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C2BDF6D"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DB5A4E" w:rsidRPr="00DB5A4E">
              <w:rPr>
                <w:bCs/>
                <w:color w:val="auto"/>
                <w:sz w:val="32"/>
              </w:rPr>
              <w:t>Hafizur Rahman</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6459DD49" w:rsidR="00575A8F" w:rsidRPr="00DB5A4E" w:rsidRDefault="00DB5A4E" w:rsidP="00E6298B">
            <w:pPr>
              <w:overflowPunct/>
              <w:autoSpaceDE/>
              <w:autoSpaceDN/>
              <w:adjustRightInd/>
              <w:ind w:right="107"/>
              <w:textAlignment w:val="auto"/>
              <w:rPr>
                <w:bCs/>
                <w:color w:val="auto"/>
                <w:sz w:val="32"/>
              </w:rPr>
            </w:pPr>
            <w:r w:rsidRPr="00DB5A4E">
              <w:rPr>
                <w:bCs/>
                <w:color w:val="auto"/>
                <w:sz w:val="32"/>
              </w:rPr>
              <w:t>2245755</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1DEF86EF" w14:textId="023E6D68"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C65443">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C65443">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C65443">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C65443">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C65443">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C65443">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C65443">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C65443">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C65443">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C65443">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C65443">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C65443">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E14E5A"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282756A0" w14:textId="48437D14" w:rsidR="00B910BE" w:rsidRPr="004D35AE" w:rsidRDefault="00AD6ECE" w:rsidP="004D35AE">
      <w:pPr>
        <w:ind w:right="107"/>
        <w:jc w:val="center"/>
        <w:rPr>
          <w:b/>
          <w:bCs/>
          <w:sz w:val="24"/>
          <w:szCs w:val="24"/>
        </w:rPr>
      </w:pPr>
      <w:r w:rsidRPr="28A9B94D">
        <w:rPr>
          <w:b/>
          <w:bCs/>
          <w:sz w:val="24"/>
          <w:szCs w:val="24"/>
        </w:rPr>
        <w:br w:type="page"/>
      </w:r>
      <w:bookmarkStart w:id="0" w:name="_Hlk153134734"/>
    </w:p>
    <w:p w14:paraId="552A01A0" w14:textId="77777777" w:rsidR="00B910BE" w:rsidRPr="00270EEB" w:rsidRDefault="00B910BE" w:rsidP="00B910BE">
      <w:pPr>
        <w:ind w:right="107"/>
        <w:jc w:val="center"/>
        <w:rPr>
          <w:b/>
          <w:bCs/>
          <w:sz w:val="24"/>
          <w:szCs w:val="24"/>
        </w:rPr>
      </w:pPr>
      <w:r w:rsidRPr="28A9B94D">
        <w:rPr>
          <w:b/>
          <w:bCs/>
          <w:color w:val="auto"/>
          <w:sz w:val="24"/>
          <w:szCs w:val="24"/>
        </w:rPr>
        <w:lastRenderedPageBreak/>
        <w:t xml:space="preserve">Task </w:t>
      </w:r>
      <w:r w:rsidRPr="28A9B94D">
        <w:rPr>
          <w:b/>
          <w:bCs/>
          <w:sz w:val="24"/>
          <w:szCs w:val="24"/>
        </w:rPr>
        <w:t>1</w:t>
      </w:r>
    </w:p>
    <w:p w14:paraId="478D4D70" w14:textId="77777777" w:rsidR="00B910BE" w:rsidRPr="00270EEB" w:rsidRDefault="00B910BE" w:rsidP="00B910BE">
      <w:pPr>
        <w:ind w:right="107"/>
        <w:jc w:val="both"/>
        <w:rPr>
          <w:b/>
          <w:sz w:val="24"/>
          <w:szCs w:val="24"/>
        </w:rPr>
      </w:pPr>
    </w:p>
    <w:p w14:paraId="12E09443" w14:textId="77777777" w:rsidR="00B910BE" w:rsidRDefault="00B910BE" w:rsidP="00B910BE">
      <w:pPr>
        <w:ind w:right="237"/>
        <w:jc w:val="both"/>
        <w:rPr>
          <w:b/>
          <w:color w:val="auto"/>
          <w:sz w:val="24"/>
          <w:szCs w:val="24"/>
        </w:rPr>
      </w:pPr>
      <w:r>
        <w:rPr>
          <w:b/>
          <w:color w:val="auto"/>
          <w:sz w:val="24"/>
          <w:szCs w:val="24"/>
        </w:rPr>
        <w:t xml:space="preserve">Relevant areas of the National Policing Curriculum: </w:t>
      </w:r>
    </w:p>
    <w:p w14:paraId="4CA48842" w14:textId="77777777" w:rsidR="00B910BE" w:rsidRPr="00270EEB" w:rsidRDefault="00B910BE" w:rsidP="00B910BE">
      <w:pPr>
        <w:ind w:right="107"/>
        <w:jc w:val="both"/>
        <w:rPr>
          <w:sz w:val="24"/>
          <w:szCs w:val="24"/>
        </w:rPr>
      </w:pPr>
      <w:r w:rsidRPr="5A21431B">
        <w:rPr>
          <w:sz w:val="24"/>
          <w:szCs w:val="24"/>
        </w:rPr>
        <w:t>Understanding the role of a constable.</w:t>
      </w:r>
    </w:p>
    <w:p w14:paraId="5F0C3579" w14:textId="77777777" w:rsidR="00B910BE" w:rsidRPr="00270EEB" w:rsidRDefault="00B910BE" w:rsidP="00B910BE">
      <w:pPr>
        <w:ind w:right="107"/>
        <w:jc w:val="both"/>
        <w:rPr>
          <w:b/>
          <w:sz w:val="24"/>
          <w:szCs w:val="24"/>
        </w:rPr>
      </w:pPr>
    </w:p>
    <w:p w14:paraId="726C5991" w14:textId="77777777" w:rsidR="00B910BE" w:rsidRPr="00003990" w:rsidRDefault="00B910BE" w:rsidP="00B910BE">
      <w:pPr>
        <w:ind w:right="107"/>
        <w:jc w:val="both"/>
        <w:rPr>
          <w:i/>
          <w:sz w:val="24"/>
          <w:szCs w:val="24"/>
        </w:rPr>
      </w:pPr>
      <w:r w:rsidRPr="00003990">
        <w:rPr>
          <w:i/>
          <w:sz w:val="24"/>
          <w:szCs w:val="24"/>
        </w:rPr>
        <w:t xml:space="preserve">Guidance:  </w:t>
      </w:r>
    </w:p>
    <w:p w14:paraId="41B4FE1F" w14:textId="77777777" w:rsidR="00B910BE" w:rsidRPr="00003990" w:rsidRDefault="00B910BE" w:rsidP="00B910BE">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B910BE" w:rsidRPr="00270EEB" w14:paraId="1C28A238" w14:textId="77777777" w:rsidTr="00941544">
        <w:tc>
          <w:tcPr>
            <w:tcW w:w="10278" w:type="dxa"/>
            <w:shd w:val="clear" w:color="auto" w:fill="auto"/>
          </w:tcPr>
          <w:p w14:paraId="5785BB36" w14:textId="77777777" w:rsidR="00B910BE" w:rsidRDefault="00B910BE" w:rsidP="00941544">
            <w:pPr>
              <w:jc w:val="both"/>
            </w:pPr>
            <w:bookmarkStart w:id="1" w:name="_Hlk151931828"/>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bookmarkEnd w:id="1"/>
          <w:p w14:paraId="406BD930" w14:textId="77777777" w:rsidR="00B910BE" w:rsidRDefault="00B910BE" w:rsidP="00941544">
            <w:pPr>
              <w:ind w:right="107"/>
              <w:jc w:val="both"/>
              <w:rPr>
                <w:color w:val="000000" w:themeColor="text1"/>
                <w:sz w:val="24"/>
                <w:szCs w:val="24"/>
              </w:rPr>
            </w:pPr>
          </w:p>
          <w:p w14:paraId="0477E6B9" w14:textId="77777777" w:rsidR="00B910BE" w:rsidRDefault="00B910BE" w:rsidP="00941544">
            <w:pPr>
              <w:ind w:right="107"/>
              <w:jc w:val="both"/>
              <w:rPr>
                <w:color w:val="000000" w:themeColor="text1"/>
                <w:sz w:val="24"/>
                <w:szCs w:val="24"/>
              </w:rPr>
            </w:pPr>
          </w:p>
          <w:p w14:paraId="06DB0A59" w14:textId="77777777" w:rsidR="00B910BE" w:rsidRPr="00270EEB" w:rsidRDefault="00B910BE" w:rsidP="00941544">
            <w:pPr>
              <w:ind w:right="107"/>
              <w:jc w:val="both"/>
              <w:rPr>
                <w:i/>
                <w:iCs/>
                <w:sz w:val="24"/>
                <w:szCs w:val="24"/>
              </w:rPr>
            </w:pPr>
            <w:r w:rsidRPr="7EE1914C">
              <w:rPr>
                <w:i/>
                <w:iCs/>
                <w:sz w:val="24"/>
                <w:szCs w:val="24"/>
              </w:rPr>
              <w:t>1000 words (+/- 10%: include your actual word count at the end of each section)</w:t>
            </w:r>
          </w:p>
        </w:tc>
      </w:tr>
    </w:tbl>
    <w:p w14:paraId="26AD2BCA" w14:textId="77777777" w:rsidR="00B910BE" w:rsidRDefault="00B910BE" w:rsidP="00B910BE">
      <w:pPr>
        <w:pStyle w:val="Heading3"/>
        <w:jc w:val="both"/>
        <w:rPr>
          <w:b/>
        </w:rPr>
      </w:pPr>
    </w:p>
    <w:p w14:paraId="77848B76" w14:textId="77777777" w:rsidR="003D0B14" w:rsidRPr="000554AD" w:rsidRDefault="003D0B14" w:rsidP="00F312A9">
      <w:pPr>
        <w:jc w:val="both"/>
        <w:rPr>
          <w:sz w:val="24"/>
          <w:szCs w:val="24"/>
        </w:rPr>
      </w:pPr>
      <w:r w:rsidRPr="000554AD">
        <w:rPr>
          <w:sz w:val="24"/>
          <w:szCs w:val="24"/>
        </w:rPr>
        <w:t>In this essay using the stress theory developed by Lazarus and Folkman, I will compare and contrast the coping mechanisms I used in my first six months of police constable training to develop resilience and minimize stress. Firstly, I'll briefly outline the two primary topics of discussion which are stress and resilience. I will discuss the importance of stress management in both my personal and professional life as a police officer. Secondly, I'll be discussing the coping mechanisms that I employed to reduce stress and how they supported my mental, physical, and emotional well-being. Lastly, I will compare and contrast the tactics that I found the most effective.</w:t>
      </w:r>
    </w:p>
    <w:p w14:paraId="32E724B4" w14:textId="77777777" w:rsidR="003D0B14" w:rsidRPr="000554AD" w:rsidRDefault="003D0B14" w:rsidP="00F312A9">
      <w:pPr>
        <w:jc w:val="both"/>
        <w:rPr>
          <w:sz w:val="24"/>
          <w:szCs w:val="24"/>
        </w:rPr>
      </w:pPr>
    </w:p>
    <w:p w14:paraId="6877EA86" w14:textId="77777777" w:rsidR="003D0B14" w:rsidRPr="000554AD" w:rsidRDefault="003D0B14" w:rsidP="00F312A9">
      <w:pPr>
        <w:jc w:val="both"/>
        <w:rPr>
          <w:sz w:val="24"/>
          <w:szCs w:val="24"/>
        </w:rPr>
      </w:pPr>
      <w:r w:rsidRPr="000554AD">
        <w:rPr>
          <w:sz w:val="24"/>
          <w:szCs w:val="24"/>
        </w:rPr>
        <w:t>What exactly is stress? Although many theories exist. McGrath (1976) states that stressful situations are those in which some demands appear to be beyond the ability of the individual and in which there are clear differences between the advantages and disadvantages of meeting the demands versus not meeting them. Among police officers, stress is inherent. Recent research from the Police Federation of England and Wales (PFEW) indicates that police officers experience high levels of stress and anxiety. The survey revealed that 94% of those officers said their employment was the cause of their stress. (</w:t>
      </w:r>
      <w:r w:rsidRPr="000554AD">
        <w:rPr>
          <w:rStyle w:val="Emphasis"/>
          <w:color w:val="auto"/>
          <w:sz w:val="24"/>
          <w:szCs w:val="24"/>
        </w:rPr>
        <w:t>Police and mental health</w:t>
      </w:r>
      <w:r w:rsidRPr="000554AD">
        <w:rPr>
          <w:i/>
          <w:sz w:val="24"/>
          <w:szCs w:val="24"/>
        </w:rPr>
        <w:t> </w:t>
      </w:r>
      <w:r w:rsidRPr="000554AD">
        <w:rPr>
          <w:sz w:val="24"/>
          <w:szCs w:val="24"/>
        </w:rPr>
        <w:t>2019)</w:t>
      </w:r>
    </w:p>
    <w:p w14:paraId="5B6D0E6A" w14:textId="77777777" w:rsidR="003D0B14" w:rsidRPr="000554AD" w:rsidRDefault="003D0B14" w:rsidP="00F312A9">
      <w:pPr>
        <w:jc w:val="both"/>
        <w:rPr>
          <w:sz w:val="24"/>
          <w:szCs w:val="24"/>
        </w:rPr>
      </w:pPr>
    </w:p>
    <w:p w14:paraId="01CEDC64" w14:textId="77777777" w:rsidR="003D0B14" w:rsidRPr="000554AD" w:rsidRDefault="003D0B14" w:rsidP="00F312A9">
      <w:pPr>
        <w:jc w:val="both"/>
        <w:rPr>
          <w:sz w:val="24"/>
          <w:szCs w:val="24"/>
        </w:rPr>
      </w:pPr>
      <w:r w:rsidRPr="000554AD">
        <w:rPr>
          <w:sz w:val="24"/>
          <w:szCs w:val="24"/>
        </w:rPr>
        <w:t>Consequently, the American Psychological Association (2014) defines resilience as "the process of adapting well in the face of adversity, trauma, tragedy, threats, or even significant sources of stress". It is believed that resilience, hardiness, and psychological capital are essential for police officers to manage and adapt to challenging, stressful, and potentially traumatic situations. (Janssens, K. et al</w:t>
      </w:r>
      <w:r w:rsidRPr="000554AD">
        <w:rPr>
          <w:rStyle w:val="Emphasis"/>
          <w:color w:val="auto"/>
          <w:sz w:val="24"/>
          <w:szCs w:val="24"/>
        </w:rPr>
        <w:t>.</w:t>
      </w:r>
      <w:r w:rsidRPr="000554AD">
        <w:rPr>
          <w:sz w:val="24"/>
          <w:szCs w:val="24"/>
        </w:rPr>
        <w:t> 2018)</w:t>
      </w:r>
    </w:p>
    <w:p w14:paraId="77E9A0AC" w14:textId="77777777" w:rsidR="003D0B14" w:rsidRPr="000554AD" w:rsidRDefault="003D0B14" w:rsidP="00F312A9">
      <w:pPr>
        <w:jc w:val="both"/>
        <w:rPr>
          <w:sz w:val="24"/>
          <w:szCs w:val="24"/>
        </w:rPr>
      </w:pPr>
    </w:p>
    <w:p w14:paraId="58C5D71A" w14:textId="77777777" w:rsidR="003D0B14" w:rsidRPr="000554AD" w:rsidRDefault="003D0B14" w:rsidP="00F312A9">
      <w:pPr>
        <w:jc w:val="both"/>
        <w:rPr>
          <w:sz w:val="24"/>
          <w:szCs w:val="24"/>
        </w:rPr>
      </w:pPr>
      <w:r w:rsidRPr="000554AD">
        <w:rPr>
          <w:sz w:val="24"/>
          <w:szCs w:val="24"/>
        </w:rPr>
        <w:t>Managing work-related stress requires the effective use of coping mechanisms. Reducing job stress is possible with coping mechanisms that fit different situations. Sipon et al. (2014) state that coping mechanisms serve as survival skills when faced with a variety of obstacles in life. Coping strategies play a crucial role in both personal growth and the functioning of life </w:t>
      </w:r>
    </w:p>
    <w:p w14:paraId="38D9F183" w14:textId="77777777" w:rsidR="003D0B14" w:rsidRPr="000554AD" w:rsidRDefault="003D0B14" w:rsidP="00F312A9">
      <w:pPr>
        <w:jc w:val="both"/>
        <w:rPr>
          <w:sz w:val="24"/>
          <w:szCs w:val="24"/>
        </w:rPr>
      </w:pPr>
    </w:p>
    <w:p w14:paraId="1C130C1A" w14:textId="77777777" w:rsidR="003D0B14" w:rsidRPr="000554AD" w:rsidRDefault="003D0B14" w:rsidP="00F312A9">
      <w:pPr>
        <w:jc w:val="both"/>
        <w:rPr>
          <w:sz w:val="24"/>
          <w:szCs w:val="24"/>
        </w:rPr>
      </w:pPr>
      <w:r w:rsidRPr="000554AD">
        <w:rPr>
          <w:sz w:val="24"/>
          <w:szCs w:val="24"/>
        </w:rPr>
        <w:t>Next, we'll discuss and compare the coping mechanisms I've used to reduce stress and build resilience. The two fundamental categories of coping were identified by Lazarus and Folkman (1984) as responses targeted at "managing or altering the problem causing the distress" and "regulating emotional responses to the problem," respectively. (Lazarus and Folkman 1984, p.150). </w:t>
      </w:r>
    </w:p>
    <w:p w14:paraId="21C40F4C" w14:textId="77777777" w:rsidR="003D0B14" w:rsidRPr="000554AD" w:rsidRDefault="003D0B14" w:rsidP="00F312A9">
      <w:pPr>
        <w:jc w:val="both"/>
        <w:rPr>
          <w:sz w:val="24"/>
          <w:szCs w:val="24"/>
        </w:rPr>
      </w:pPr>
    </w:p>
    <w:p w14:paraId="798BA5E1" w14:textId="77777777" w:rsidR="003D0B14" w:rsidRPr="000554AD" w:rsidRDefault="003D0B14" w:rsidP="00F312A9">
      <w:pPr>
        <w:jc w:val="both"/>
        <w:rPr>
          <w:sz w:val="24"/>
          <w:szCs w:val="24"/>
        </w:rPr>
      </w:pPr>
      <w:r w:rsidRPr="000554AD">
        <w:rPr>
          <w:sz w:val="24"/>
          <w:szCs w:val="24"/>
        </w:rPr>
        <w:lastRenderedPageBreak/>
        <w:t>Having to take a pay cut while supporting a family made me aware that stress would be inevitable right away. Financially speaking, this worried me. I was also concerned about my education because I hadn't been in a position of academic studies for a few years. When these two things came together, I found myself worrying a lot about my job and advancement.</w:t>
      </w:r>
    </w:p>
    <w:p w14:paraId="7D67AFAE" w14:textId="77777777" w:rsidR="003D0B14" w:rsidRPr="000554AD" w:rsidRDefault="003D0B14" w:rsidP="00F312A9">
      <w:pPr>
        <w:jc w:val="both"/>
        <w:rPr>
          <w:sz w:val="24"/>
          <w:szCs w:val="24"/>
        </w:rPr>
      </w:pPr>
    </w:p>
    <w:p w14:paraId="0DCBABA9" w14:textId="77777777" w:rsidR="003D0B14" w:rsidRPr="000554AD" w:rsidRDefault="003D0B14" w:rsidP="00F312A9">
      <w:pPr>
        <w:jc w:val="both"/>
        <w:rPr>
          <w:sz w:val="24"/>
          <w:szCs w:val="24"/>
        </w:rPr>
      </w:pPr>
      <w:r w:rsidRPr="000554AD">
        <w:rPr>
          <w:sz w:val="24"/>
          <w:szCs w:val="24"/>
        </w:rPr>
        <w:t>Attending the gym was a coping strategy that was both problem- and emotion-focused at the same time as I knew attending the gym would manage the stress that I was facing and able me to control my feelings, as I practice diligence, devotion, and discipline at the gym and believe the same principle should be practiced at work. </w:t>
      </w:r>
    </w:p>
    <w:p w14:paraId="59853933" w14:textId="77777777" w:rsidR="003D0B14" w:rsidRPr="000554AD" w:rsidRDefault="003D0B14" w:rsidP="00F312A9">
      <w:pPr>
        <w:jc w:val="both"/>
        <w:rPr>
          <w:sz w:val="24"/>
          <w:szCs w:val="24"/>
        </w:rPr>
      </w:pPr>
    </w:p>
    <w:p w14:paraId="66F04C51" w14:textId="77777777" w:rsidR="003D0B14" w:rsidRPr="000554AD" w:rsidRDefault="003D0B14" w:rsidP="00F312A9">
      <w:pPr>
        <w:jc w:val="both"/>
        <w:rPr>
          <w:sz w:val="24"/>
          <w:szCs w:val="24"/>
        </w:rPr>
      </w:pPr>
      <w:r w:rsidRPr="000554AD">
        <w:rPr>
          <w:sz w:val="24"/>
          <w:szCs w:val="24"/>
        </w:rPr>
        <w:t>I also feel happier and more positive after going to the gym. I experience this not only at work but also in my personal life when I'm around friends and family. When high levels of stress are encountered, exercise causes the production of endorphin chemicals, which calm the brain and make one feel happy (Rokade, 2011). I was also able to pass the physical criteria for police training, including fitness tests, by going to the gym and being in shape.</w:t>
      </w:r>
    </w:p>
    <w:p w14:paraId="2BACA3C2" w14:textId="77777777" w:rsidR="003D0B14" w:rsidRPr="000554AD" w:rsidRDefault="003D0B14" w:rsidP="00F312A9">
      <w:pPr>
        <w:jc w:val="both"/>
        <w:rPr>
          <w:sz w:val="24"/>
          <w:szCs w:val="24"/>
        </w:rPr>
      </w:pPr>
    </w:p>
    <w:p w14:paraId="19130546" w14:textId="77777777" w:rsidR="003D0B14" w:rsidRPr="000554AD" w:rsidRDefault="003D0B14" w:rsidP="00F312A9">
      <w:pPr>
        <w:jc w:val="both"/>
        <w:rPr>
          <w:sz w:val="24"/>
          <w:szCs w:val="24"/>
        </w:rPr>
      </w:pPr>
      <w:r w:rsidRPr="000554AD">
        <w:rPr>
          <w:sz w:val="24"/>
          <w:szCs w:val="24"/>
        </w:rPr>
        <w:t>I feel more confident and have higher self-esteem whilst exercising, which inspires me to work hard and be the best version of myself at work and in my personal life. Police officers who have higher self-esteem and more confidence are less likely to experience stress, have more cognitive resources for handling stress, feel more in control of their work environment, and, as a result, are more satisfied with their jobs and the traits of self-confidence and high self-esteem all work together to improve job performance. (Gordon and Crabtree, 2006)</w:t>
      </w:r>
    </w:p>
    <w:p w14:paraId="09BDFFF6" w14:textId="77777777" w:rsidR="003D0B14" w:rsidRPr="000554AD" w:rsidRDefault="003D0B14" w:rsidP="00F312A9">
      <w:pPr>
        <w:jc w:val="both"/>
        <w:rPr>
          <w:sz w:val="24"/>
          <w:szCs w:val="24"/>
        </w:rPr>
      </w:pPr>
    </w:p>
    <w:p w14:paraId="59113650" w14:textId="77777777" w:rsidR="003D0B14" w:rsidRPr="000554AD" w:rsidRDefault="003D0B14" w:rsidP="00F312A9">
      <w:pPr>
        <w:jc w:val="both"/>
        <w:rPr>
          <w:sz w:val="24"/>
          <w:szCs w:val="24"/>
        </w:rPr>
      </w:pPr>
      <w:r w:rsidRPr="000554AD">
        <w:rPr>
          <w:sz w:val="24"/>
          <w:szCs w:val="24"/>
        </w:rPr>
        <w:t xml:space="preserve">Scott (2011) found that many people use working out at the gym as a physical and lifelong training. The study comprised 32 semi-structured interviews with regular gym members who were working adults. People who exercise regularly at the gym think that doing so makes them more emotionally resilient and enhances both their physical and psychological fitness. Having said that, Gerber et al (2010) states that there is no meaningful link between exercise and job stress; nonetheless, it was found that police officers' increased physical fitness would help to lower stress levels on the job overall. However, Scott’s (2011) sample was restricted to students and working adults only, and although the majority of interviewees highlighted the benefits of the gym, a small percentage of them expressed more self-critical feelings. </w:t>
      </w:r>
    </w:p>
    <w:p w14:paraId="045D92E0" w14:textId="77777777" w:rsidR="003D0B14" w:rsidRPr="000554AD" w:rsidRDefault="003D0B14" w:rsidP="00F312A9">
      <w:pPr>
        <w:jc w:val="both"/>
        <w:rPr>
          <w:sz w:val="24"/>
          <w:szCs w:val="24"/>
        </w:rPr>
      </w:pPr>
    </w:p>
    <w:p w14:paraId="14D85FDD" w14:textId="77777777" w:rsidR="003D0B14" w:rsidRPr="000554AD" w:rsidRDefault="003D0B14" w:rsidP="00F312A9">
      <w:pPr>
        <w:jc w:val="both"/>
        <w:rPr>
          <w:sz w:val="24"/>
          <w:szCs w:val="24"/>
        </w:rPr>
      </w:pPr>
      <w:r w:rsidRPr="000554AD">
        <w:rPr>
          <w:sz w:val="24"/>
          <w:szCs w:val="24"/>
        </w:rPr>
        <w:t>Another coping strategy that I found effective was prayer. Prayer again was another coping strategy that was both problem- and emotion-focused at the same time. As a practicing Muslim, I try to visit the mosque whenever I can and pray five times a day as required. I found an increased strength through prayer during police training. Praying helped me relieve stress because it felt soothing and helped develop resilience as it almost felt like meditation. McCullough (1995) argued that prayer has the potential to stimulate psychological mechanisms that promote health, the potential benefit of prayer lies in its ability to alter people's perceptions of stressful situations. </w:t>
      </w:r>
    </w:p>
    <w:p w14:paraId="4BE25583" w14:textId="77777777" w:rsidR="003D0B14" w:rsidRPr="000554AD" w:rsidRDefault="003D0B14" w:rsidP="00F312A9">
      <w:pPr>
        <w:jc w:val="both"/>
        <w:rPr>
          <w:sz w:val="24"/>
          <w:szCs w:val="24"/>
        </w:rPr>
      </w:pPr>
    </w:p>
    <w:p w14:paraId="44F74D38" w14:textId="77777777" w:rsidR="003D0B14" w:rsidRPr="000554AD" w:rsidRDefault="003D0B14" w:rsidP="00F312A9">
      <w:pPr>
        <w:jc w:val="both"/>
        <w:rPr>
          <w:sz w:val="24"/>
          <w:szCs w:val="24"/>
        </w:rPr>
      </w:pPr>
      <w:r w:rsidRPr="000554AD">
        <w:rPr>
          <w:sz w:val="24"/>
          <w:szCs w:val="24"/>
        </w:rPr>
        <w:t xml:space="preserve">Pargament and Raiya's (2007) research found that the use of religion as a coping mechanism is defined as "ways of understanding and dealing with negative life events that are related to the sacred" (Pargament and Raiya, 2007: 23). Religion may contribute to coping uniquely because it deals with sacred matters.  The majority of Pargament and his </w:t>
      </w:r>
      <w:r w:rsidRPr="000554AD">
        <w:rPr>
          <w:sz w:val="24"/>
          <w:szCs w:val="24"/>
        </w:rPr>
        <w:lastRenderedPageBreak/>
        <w:t>colleagues' research, according to critics, tended to see religion coping from an outsider's perspective. They may have gained a deeper understanding of religious coping if they spent more time to methodically study the dynamics, complexities, and circumstances of the religious coping process (Xu, 2015).</w:t>
      </w:r>
    </w:p>
    <w:p w14:paraId="5E5A33E2" w14:textId="77777777" w:rsidR="003D0B14" w:rsidRPr="000554AD" w:rsidRDefault="003D0B14" w:rsidP="00F312A9">
      <w:pPr>
        <w:jc w:val="both"/>
        <w:rPr>
          <w:sz w:val="24"/>
          <w:szCs w:val="24"/>
        </w:rPr>
      </w:pPr>
    </w:p>
    <w:p w14:paraId="45855D70" w14:textId="77777777" w:rsidR="003D0B14" w:rsidRPr="000554AD" w:rsidRDefault="003D0B14" w:rsidP="00F312A9">
      <w:pPr>
        <w:jc w:val="both"/>
        <w:rPr>
          <w:sz w:val="24"/>
          <w:szCs w:val="24"/>
        </w:rPr>
      </w:pPr>
      <w:r w:rsidRPr="000554AD">
        <w:rPr>
          <w:sz w:val="24"/>
          <w:szCs w:val="24"/>
        </w:rPr>
        <w:t xml:space="preserve">Ultimately, going to the gym was and continues to be a key coping strategy for reducing stress. It has helped me become more proactive and has improved both my physical and resilience-building abilities. Continuous physical activity has allowed me to easily pass fitness tests and other physical requirements, which were necessary for police training. I am consistent with my faith and prayer because it calms me, keeps me hopeful, and gives my day's purpose. My primary coping mechanisms for stress relief and stress resilience will continue to be attending gym and prayer, which have both worked well coping strategies. </w:t>
      </w:r>
    </w:p>
    <w:p w14:paraId="285E6097" w14:textId="77777777" w:rsidR="003D0B14" w:rsidRPr="000554AD" w:rsidRDefault="003D0B14" w:rsidP="003D0B14">
      <w:pPr>
        <w:rPr>
          <w:sz w:val="24"/>
          <w:szCs w:val="24"/>
        </w:rPr>
      </w:pPr>
    </w:p>
    <w:p w14:paraId="47AC3E99" w14:textId="77777777" w:rsidR="003D0B14" w:rsidRPr="000554AD" w:rsidRDefault="003D0B14" w:rsidP="003D0B14">
      <w:pPr>
        <w:rPr>
          <w:sz w:val="24"/>
          <w:szCs w:val="24"/>
        </w:rPr>
      </w:pPr>
      <w:r w:rsidRPr="000554AD">
        <w:rPr>
          <w:sz w:val="24"/>
          <w:szCs w:val="24"/>
        </w:rPr>
        <w:t>Word count: 1100</w:t>
      </w:r>
    </w:p>
    <w:p w14:paraId="238EEBD8" w14:textId="77777777" w:rsidR="00B910BE" w:rsidRPr="00F312A9" w:rsidRDefault="00B910BE" w:rsidP="00B910BE">
      <w:pPr>
        <w:rPr>
          <w:sz w:val="22"/>
          <w:szCs w:val="22"/>
          <w:lang w:val="en-US" w:eastAsia="en-US"/>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00DE6777">
      <w:pPr>
        <w:ind w:right="107"/>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1A199031" w14:textId="77777777" w:rsidR="004070A1" w:rsidRDefault="004070A1" w:rsidP="0030419A">
      <w:pPr>
        <w:ind w:right="107"/>
        <w:jc w:val="both"/>
        <w:rPr>
          <w:sz w:val="24"/>
          <w:szCs w:val="24"/>
        </w:rPr>
      </w:pPr>
    </w:p>
    <w:p w14:paraId="3E90963E" w14:textId="30C5F52C" w:rsidR="00B117DD" w:rsidRPr="00B117DD" w:rsidRDefault="00B117DD" w:rsidP="00B117DD">
      <w:pPr>
        <w:shd w:val="clear" w:color="auto" w:fill="FFFFFF"/>
        <w:jc w:val="both"/>
        <w:rPr>
          <w:sz w:val="24"/>
          <w:szCs w:val="24"/>
          <w:lang w:val="en-US"/>
        </w:rPr>
      </w:pPr>
      <w:r w:rsidRPr="00B117DD">
        <w:rPr>
          <w:color w:val="0E101A"/>
          <w:sz w:val="24"/>
          <w:szCs w:val="24"/>
          <w:bdr w:val="none" w:sz="0" w:space="0" w:color="auto" w:frame="1"/>
          <w:lang w:val="en-US"/>
        </w:rPr>
        <w:t xml:space="preserve">I plan to assess an incident that centers on the offence of "Affray." When assessing the arrest for affray, it's imperative to consider the social context, the legal framework, and any potential linguistic, cultural, or ethnic challenges. In order to guarantee fair and reasonable law enforcement practices, effective communication may be required. When dealing with incident, police officers must follow </w:t>
      </w:r>
      <w:r w:rsidRPr="00B117DD">
        <w:rPr>
          <w:color w:val="0E101A"/>
          <w:sz w:val="24"/>
          <w:szCs w:val="24"/>
          <w:bdr w:val="none" w:sz="0" w:space="0" w:color="auto" w:frame="1"/>
          <w:lang w:val="en-US"/>
        </w:rPr>
        <w:t>several</w:t>
      </w:r>
      <w:r w:rsidRPr="00B117DD">
        <w:rPr>
          <w:color w:val="0E101A"/>
          <w:sz w:val="24"/>
          <w:szCs w:val="24"/>
          <w:bdr w:val="none" w:sz="0" w:space="0" w:color="auto" w:frame="1"/>
          <w:lang w:val="en-US"/>
        </w:rPr>
        <w:t xml:space="preserve"> laws, rules, procedures, and guidelines. This essay will be discussing a call that I handled while on duty. </w:t>
      </w:r>
      <w:r w:rsidRPr="00B117DD">
        <w:rPr>
          <w:color w:val="0E101A"/>
          <w:sz w:val="24"/>
          <w:szCs w:val="24"/>
          <w:bdr w:val="none" w:sz="0" w:space="0" w:color="auto" w:frame="1"/>
          <w:lang w:val="en-US"/>
        </w:rPr>
        <w:t>Considering</w:t>
      </w:r>
      <w:r w:rsidRPr="00B117DD">
        <w:rPr>
          <w:color w:val="0E101A"/>
          <w:sz w:val="24"/>
          <w:szCs w:val="24"/>
          <w:bdr w:val="none" w:sz="0" w:space="0" w:color="auto" w:frame="1"/>
          <w:lang w:val="en-US"/>
        </w:rPr>
        <w:t xml:space="preserve"> the social and legal context, I will critically assess this occurrence providing a critical evaluation of my use of legal knowledge and communication utilising Schon's Reflective Model (1991) Lastly, I will discuss the level of force used on the person detained during this incident as well as the justification for the choice to use that level of force. An examination of our police process combined with academic reasoning will be used to achieve this. </w:t>
      </w:r>
    </w:p>
    <w:p w14:paraId="4BE093C0" w14:textId="77777777" w:rsidR="00B117DD" w:rsidRPr="00B117DD" w:rsidRDefault="00B117DD" w:rsidP="00B117DD">
      <w:pPr>
        <w:shd w:val="clear" w:color="auto" w:fill="FFFFFF"/>
        <w:jc w:val="both"/>
        <w:rPr>
          <w:sz w:val="24"/>
          <w:szCs w:val="24"/>
          <w:lang w:val="en-US"/>
        </w:rPr>
      </w:pPr>
      <w:r w:rsidRPr="00B117DD">
        <w:rPr>
          <w:color w:val="0E101A"/>
          <w:sz w:val="24"/>
          <w:szCs w:val="24"/>
          <w:bdr w:val="none" w:sz="0" w:space="0" w:color="auto" w:frame="1"/>
          <w:lang w:val="en-US"/>
        </w:rPr>
        <w:t> </w:t>
      </w:r>
      <w:r w:rsidRPr="00B117DD">
        <w:rPr>
          <w:sz w:val="24"/>
          <w:szCs w:val="24"/>
          <w:lang w:val="en-US"/>
        </w:rPr>
        <w:t> </w:t>
      </w:r>
    </w:p>
    <w:p w14:paraId="019114AE" w14:textId="77777777" w:rsidR="00B117DD" w:rsidRPr="00B117DD" w:rsidRDefault="00B117DD" w:rsidP="00B117DD">
      <w:pPr>
        <w:shd w:val="clear" w:color="auto" w:fill="FFFFFF"/>
        <w:jc w:val="both"/>
        <w:rPr>
          <w:sz w:val="24"/>
          <w:szCs w:val="24"/>
          <w:lang w:val="en-US"/>
        </w:rPr>
      </w:pPr>
      <w:r w:rsidRPr="00B117DD">
        <w:rPr>
          <w:color w:val="0E101A"/>
          <w:sz w:val="24"/>
          <w:szCs w:val="24"/>
          <w:bdr w:val="none" w:sz="0" w:space="0" w:color="auto" w:frame="1"/>
          <w:lang w:val="en-US"/>
        </w:rPr>
        <w:t>Affray is a public order offence, in contravention of section 3 of the </w:t>
      </w:r>
      <w:hyperlink r:id="rId20" w:tgtFrame="_blank" w:history="1">
        <w:r w:rsidRPr="00B117DD">
          <w:rPr>
            <w:color w:val="4A6EE0"/>
            <w:sz w:val="24"/>
            <w:szCs w:val="24"/>
            <w:u w:val="single"/>
            <w:bdr w:val="none" w:sz="0" w:space="0" w:color="auto" w:frame="1"/>
            <w:lang w:val="en-US"/>
          </w:rPr>
          <w:t>Public Order Act 1986</w:t>
        </w:r>
      </w:hyperlink>
      <w:r w:rsidRPr="00B117DD">
        <w:rPr>
          <w:sz w:val="24"/>
          <w:szCs w:val="24"/>
          <w:bdr w:val="none" w:sz="0" w:space="0" w:color="auto" w:frame="1"/>
          <w:lang w:val="en-US"/>
        </w:rPr>
        <w:t>, and is classified as a ‘breach of the peace’ as a result of disorderly conduct. Affray occurs when a perpetrator ‘uses or threatens unlawful violence towards another and his conduct is such as would cause a person of reasonable firmness present at the scene to fear for his safety’ (Legislation.gov.uk, 2022). </w:t>
      </w:r>
      <w:r w:rsidRPr="00B117DD">
        <w:rPr>
          <w:sz w:val="24"/>
          <w:szCs w:val="24"/>
          <w:lang w:val="en-US"/>
        </w:rPr>
        <w:t>Conflict within the police is a major aspect of policing and can emerge at any time, often guaranteeing hostile circumstances. There are many competing elements in the profession of police, including the possibility of physical violence; in reality, in the UK, in 2021–2022, "roughly 41,000 assaults against officers were recorded" (Johnson, 2023, p. 31). In addition, coping with people who are violent and enraged can put police officers under a lot of emotional and psychological pressure. </w:t>
      </w:r>
    </w:p>
    <w:p w14:paraId="35D30837" w14:textId="77777777" w:rsidR="00B117DD" w:rsidRPr="00B117DD" w:rsidRDefault="00B117DD" w:rsidP="00B117DD">
      <w:pPr>
        <w:shd w:val="clear" w:color="auto" w:fill="FFFFFF"/>
        <w:jc w:val="both"/>
        <w:rPr>
          <w:sz w:val="24"/>
          <w:szCs w:val="24"/>
          <w:lang w:val="en-US"/>
        </w:rPr>
      </w:pPr>
      <w:r w:rsidRPr="00B117DD">
        <w:rPr>
          <w:color w:val="0E101A"/>
          <w:sz w:val="24"/>
          <w:szCs w:val="24"/>
          <w:bdr w:val="none" w:sz="0" w:space="0" w:color="auto" w:frame="1"/>
          <w:lang w:val="en-US"/>
        </w:rPr>
        <w:t> </w:t>
      </w:r>
    </w:p>
    <w:p w14:paraId="7BEEF7E0" w14:textId="77777777" w:rsidR="00B117DD" w:rsidRPr="00B117DD" w:rsidRDefault="00B117DD" w:rsidP="00B117DD">
      <w:pPr>
        <w:shd w:val="clear" w:color="auto" w:fill="FFFFFF"/>
        <w:jc w:val="both"/>
        <w:rPr>
          <w:sz w:val="24"/>
          <w:szCs w:val="24"/>
          <w:lang w:val="en-US"/>
        </w:rPr>
      </w:pPr>
      <w:r w:rsidRPr="00B117DD">
        <w:rPr>
          <w:color w:val="0E101A"/>
          <w:sz w:val="24"/>
          <w:szCs w:val="24"/>
          <w:bdr w:val="none" w:sz="0" w:space="0" w:color="auto" w:frame="1"/>
          <w:lang w:val="en-US"/>
        </w:rPr>
        <w:t> </w:t>
      </w:r>
      <w:r w:rsidRPr="00B117DD">
        <w:rPr>
          <w:sz w:val="24"/>
          <w:szCs w:val="24"/>
          <w:lang w:val="en-US"/>
        </w:rPr>
        <w:t> </w:t>
      </w:r>
    </w:p>
    <w:p w14:paraId="19A84623" w14:textId="0D9379E2" w:rsidR="00B117DD" w:rsidRPr="00B117DD" w:rsidRDefault="00B117DD" w:rsidP="00B117DD">
      <w:pPr>
        <w:shd w:val="clear" w:color="auto" w:fill="FFFFFF"/>
        <w:jc w:val="both"/>
        <w:rPr>
          <w:sz w:val="24"/>
          <w:szCs w:val="24"/>
          <w:lang w:val="en-US"/>
        </w:rPr>
      </w:pPr>
      <w:r w:rsidRPr="00B117DD">
        <w:rPr>
          <w:color w:val="0E101A"/>
          <w:sz w:val="24"/>
          <w:szCs w:val="24"/>
          <w:bdr w:val="none" w:sz="0" w:space="0" w:color="auto" w:frame="1"/>
          <w:lang w:val="en-US"/>
        </w:rPr>
        <w:t xml:space="preserve">Our team was notified of this call after several witnesses reported seeing a large male entering the restricted area of a well-known restaurant, seriously damaging the set-up </w:t>
      </w:r>
      <w:r w:rsidRPr="00B117DD">
        <w:rPr>
          <w:color w:val="0E101A"/>
          <w:sz w:val="24"/>
          <w:szCs w:val="24"/>
          <w:bdr w:val="none" w:sz="0" w:space="0" w:color="auto" w:frame="1"/>
          <w:lang w:val="en-US"/>
        </w:rPr>
        <w:lastRenderedPageBreak/>
        <w:t xml:space="preserve">tables and chairs, and frightening the diners inside. This incident was occurring in the middle of a crowded town square, where bystanders and many passing citizens were taking in what was going on. As Lawton’s Solicitors (N.D.) states, "It is the concept of how a bystander may be in fear of their safety if they were present and witnessed what was happening." This is a crucial point to make regarding affray. According to additional reports, the perpetrator was hurling glass bottles and silverware at the civilians as they were walking by. Upon our arrival at the scene, my colleague and I observed that a considerable number of people had gathered, security was positioned at the front, </w:t>
      </w:r>
      <w:r w:rsidRPr="00B117DD">
        <w:rPr>
          <w:color w:val="0E101A"/>
          <w:sz w:val="24"/>
          <w:szCs w:val="24"/>
          <w:bdr w:val="none" w:sz="0" w:space="0" w:color="auto" w:frame="1"/>
          <w:lang w:val="en-US"/>
        </w:rPr>
        <w:t>trying</w:t>
      </w:r>
      <w:r w:rsidRPr="00B117DD">
        <w:rPr>
          <w:color w:val="0E101A"/>
          <w:sz w:val="24"/>
          <w:szCs w:val="24"/>
          <w:bdr w:val="none" w:sz="0" w:space="0" w:color="auto" w:frame="1"/>
          <w:lang w:val="en-US"/>
        </w:rPr>
        <w:t xml:space="preserve"> to mediate, and the offender was still inside the restaurant's enclosed outdoor area, concealed by a canopy, where we could observe that considerable damage had been done. </w:t>
      </w:r>
      <w:r w:rsidRPr="00B117DD">
        <w:rPr>
          <w:sz w:val="24"/>
          <w:szCs w:val="24"/>
          <w:bdr w:val="none" w:sz="0" w:space="0" w:color="auto" w:frame="1"/>
          <w:lang w:val="en-US"/>
        </w:rPr>
        <w:t> </w:t>
      </w:r>
    </w:p>
    <w:p w14:paraId="679766A2" w14:textId="77777777" w:rsidR="00B117DD" w:rsidRPr="00B117DD" w:rsidRDefault="00B117DD" w:rsidP="00B117DD">
      <w:pPr>
        <w:shd w:val="clear" w:color="auto" w:fill="FFFFFF"/>
        <w:jc w:val="both"/>
        <w:rPr>
          <w:sz w:val="24"/>
          <w:szCs w:val="24"/>
          <w:lang w:val="en-US"/>
        </w:rPr>
      </w:pPr>
      <w:r w:rsidRPr="00B117DD">
        <w:rPr>
          <w:color w:val="0E101A"/>
          <w:sz w:val="24"/>
          <w:szCs w:val="24"/>
          <w:bdr w:val="none" w:sz="0" w:space="0" w:color="auto" w:frame="1"/>
          <w:lang w:val="en-US"/>
        </w:rPr>
        <w:t> </w:t>
      </w:r>
    </w:p>
    <w:p w14:paraId="36493E5A" w14:textId="35D7E03F" w:rsidR="00B117DD" w:rsidRPr="00B117DD" w:rsidRDefault="00B117DD" w:rsidP="00B117DD">
      <w:pPr>
        <w:shd w:val="clear" w:color="auto" w:fill="FFFFFF"/>
        <w:jc w:val="both"/>
        <w:rPr>
          <w:sz w:val="24"/>
          <w:szCs w:val="24"/>
          <w:lang w:val="en-US"/>
        </w:rPr>
      </w:pPr>
      <w:r w:rsidRPr="00B117DD">
        <w:rPr>
          <w:color w:val="0E101A"/>
          <w:sz w:val="24"/>
          <w:szCs w:val="24"/>
          <w:bdr w:val="none" w:sz="0" w:space="0" w:color="auto" w:frame="1"/>
          <w:lang w:val="en-US"/>
        </w:rPr>
        <w:t xml:space="preserve">Since "dialogue and communication are central to specialist training in public order" (College of Policing, N.D.), we began speaking to him to help him calm down. However, we soon realised that, </w:t>
      </w:r>
      <w:r w:rsidRPr="00B117DD">
        <w:rPr>
          <w:color w:val="0E101A"/>
          <w:sz w:val="24"/>
          <w:szCs w:val="24"/>
          <w:bdr w:val="none" w:sz="0" w:space="0" w:color="auto" w:frame="1"/>
          <w:lang w:val="en-US"/>
        </w:rPr>
        <w:t>even though</w:t>
      </w:r>
      <w:r w:rsidRPr="00B117DD">
        <w:rPr>
          <w:color w:val="0E101A"/>
          <w:sz w:val="24"/>
          <w:szCs w:val="24"/>
          <w:bdr w:val="none" w:sz="0" w:space="0" w:color="auto" w:frame="1"/>
          <w:lang w:val="en-US"/>
        </w:rPr>
        <w:t xml:space="preserve"> this seemed like unprovoked behavior, he might be experiencing issues related to his mental health. He started hurling glass bottles and tables at us despite our best attempts to stop him, which raised serious concerns for the safety of the civilians and those seated inside. </w:t>
      </w:r>
    </w:p>
    <w:p w14:paraId="32E9D2F2" w14:textId="77777777" w:rsidR="00B117DD" w:rsidRPr="00B117DD" w:rsidRDefault="00B117DD" w:rsidP="00B117DD">
      <w:pPr>
        <w:shd w:val="clear" w:color="auto" w:fill="FFFFFF"/>
        <w:jc w:val="both"/>
        <w:rPr>
          <w:sz w:val="24"/>
          <w:szCs w:val="24"/>
          <w:lang w:val="en-US"/>
        </w:rPr>
      </w:pPr>
      <w:r w:rsidRPr="00B117DD">
        <w:rPr>
          <w:color w:val="0E101A"/>
          <w:sz w:val="24"/>
          <w:szCs w:val="24"/>
          <w:bdr w:val="none" w:sz="0" w:space="0" w:color="auto" w:frame="1"/>
          <w:lang w:val="en-US"/>
        </w:rPr>
        <w:t> </w:t>
      </w:r>
      <w:r w:rsidRPr="00B117DD">
        <w:rPr>
          <w:sz w:val="24"/>
          <w:szCs w:val="24"/>
          <w:lang w:val="en-US"/>
        </w:rPr>
        <w:t> </w:t>
      </w:r>
    </w:p>
    <w:p w14:paraId="4F4E55FF" w14:textId="77777777" w:rsidR="00B117DD" w:rsidRPr="00B117DD" w:rsidRDefault="00B117DD" w:rsidP="00B117DD">
      <w:pPr>
        <w:shd w:val="clear" w:color="auto" w:fill="FFFFFF"/>
        <w:jc w:val="both"/>
        <w:rPr>
          <w:sz w:val="24"/>
          <w:szCs w:val="24"/>
          <w:lang w:val="en-US"/>
        </w:rPr>
      </w:pPr>
      <w:r w:rsidRPr="00B117DD">
        <w:rPr>
          <w:color w:val="0E101A"/>
          <w:sz w:val="24"/>
          <w:szCs w:val="24"/>
          <w:bdr w:val="none" w:sz="0" w:space="0" w:color="auto" w:frame="1"/>
          <w:lang w:val="en-US"/>
        </w:rPr>
        <w:t>Immediately, I thought of setting up a perimeter to keep the civilians safe from the subject. My colleague and I shouted over to the staff of the restaurant to lock the entrance door as families could be seen sitting inside. In addition to providing citizen protection, perimeters are essential for apprehending criminals (Police Magazine, 2003). </w:t>
      </w:r>
      <w:r w:rsidRPr="00B117DD">
        <w:rPr>
          <w:sz w:val="24"/>
          <w:szCs w:val="24"/>
          <w:bdr w:val="none" w:sz="0" w:space="0" w:color="auto" w:frame="1"/>
          <w:lang w:val="en-US"/>
        </w:rPr>
        <w:t> </w:t>
      </w:r>
    </w:p>
    <w:p w14:paraId="0B45E770" w14:textId="77777777" w:rsidR="00B117DD" w:rsidRPr="00B117DD" w:rsidRDefault="00B117DD" w:rsidP="00B117DD">
      <w:pPr>
        <w:shd w:val="clear" w:color="auto" w:fill="FFFFFF"/>
        <w:jc w:val="both"/>
        <w:rPr>
          <w:sz w:val="24"/>
          <w:szCs w:val="24"/>
          <w:lang w:val="en-US"/>
        </w:rPr>
      </w:pPr>
      <w:r w:rsidRPr="00B117DD">
        <w:rPr>
          <w:color w:val="0E101A"/>
          <w:sz w:val="24"/>
          <w:szCs w:val="24"/>
          <w:bdr w:val="none" w:sz="0" w:space="0" w:color="auto" w:frame="1"/>
          <w:lang w:val="en-US"/>
        </w:rPr>
        <w:t> </w:t>
      </w:r>
      <w:r w:rsidRPr="00B117DD">
        <w:rPr>
          <w:sz w:val="24"/>
          <w:szCs w:val="24"/>
          <w:bdr w:val="none" w:sz="0" w:space="0" w:color="auto" w:frame="1"/>
          <w:lang w:val="en-US"/>
        </w:rPr>
        <w:t> </w:t>
      </w:r>
    </w:p>
    <w:p w14:paraId="13CC7853" w14:textId="77777777" w:rsidR="00B117DD" w:rsidRPr="00B117DD" w:rsidRDefault="00B117DD" w:rsidP="00B117DD">
      <w:pPr>
        <w:shd w:val="clear" w:color="auto" w:fill="FFFFFF"/>
        <w:jc w:val="both"/>
        <w:rPr>
          <w:sz w:val="24"/>
          <w:szCs w:val="24"/>
          <w:lang w:val="en-US"/>
        </w:rPr>
      </w:pPr>
      <w:r w:rsidRPr="00B117DD">
        <w:rPr>
          <w:color w:val="0E101A"/>
          <w:sz w:val="24"/>
          <w:szCs w:val="24"/>
          <w:bdr w:val="none" w:sz="0" w:space="0" w:color="auto" w:frame="1"/>
          <w:lang w:val="en-US"/>
        </w:rPr>
        <w:t>Due to the time-of-day, traffic was extremely heavy and other units were yet to arrive. When someone resists, police must arrest, detain them legally, and protect themselves from harm (Edge, 2020). So, when the opportunity then presented itself for me and my colleague to engage with the subject. We then used reasonable force to bring him to the ground and completed all use of force and verbal actions (to the rear handcuffing, caution, grounds, and necessity). once control was established, he was then escorted to custody in a police vehicle. </w:t>
      </w:r>
      <w:r w:rsidRPr="00B117DD">
        <w:rPr>
          <w:sz w:val="24"/>
          <w:szCs w:val="24"/>
          <w:bdr w:val="none" w:sz="0" w:space="0" w:color="auto" w:frame="1"/>
          <w:lang w:val="en-US"/>
        </w:rPr>
        <w:t> </w:t>
      </w:r>
    </w:p>
    <w:p w14:paraId="2630CA51" w14:textId="77777777" w:rsidR="00B117DD" w:rsidRPr="00B117DD" w:rsidRDefault="00B117DD" w:rsidP="00B117DD">
      <w:pPr>
        <w:shd w:val="clear" w:color="auto" w:fill="FFFFFF"/>
        <w:jc w:val="both"/>
        <w:rPr>
          <w:sz w:val="24"/>
          <w:szCs w:val="24"/>
          <w:lang w:val="en-US"/>
        </w:rPr>
      </w:pPr>
      <w:r w:rsidRPr="00B117DD">
        <w:rPr>
          <w:color w:val="0E101A"/>
          <w:sz w:val="24"/>
          <w:szCs w:val="24"/>
          <w:bdr w:val="none" w:sz="0" w:space="0" w:color="auto" w:frame="1"/>
          <w:lang w:val="en-US"/>
        </w:rPr>
        <w:t> </w:t>
      </w:r>
    </w:p>
    <w:p w14:paraId="38CE47D0" w14:textId="77777777" w:rsidR="00B117DD" w:rsidRPr="00B117DD" w:rsidRDefault="00B117DD" w:rsidP="00B117DD">
      <w:pPr>
        <w:shd w:val="clear" w:color="auto" w:fill="FFFFFF"/>
        <w:jc w:val="both"/>
        <w:rPr>
          <w:sz w:val="24"/>
          <w:szCs w:val="24"/>
          <w:lang w:val="en-US"/>
        </w:rPr>
      </w:pPr>
      <w:r w:rsidRPr="00B117DD">
        <w:rPr>
          <w:color w:val="0E101A"/>
          <w:sz w:val="24"/>
          <w:szCs w:val="24"/>
          <w:bdr w:val="none" w:sz="0" w:space="0" w:color="auto" w:frame="1"/>
          <w:lang w:val="en-US"/>
        </w:rPr>
        <w:t>Many issues are highlighted in the critical evaluation of the arrests made. The social dynamics surrounding the event reveal a disturbance that put the public at danger and questioned societal standards and community commitment. Public trust would be placed in the police to step in in this situation. According to Sergeant Johnson of Lincolnshire Police, Bittner (1975) proposed that "a police officer's role is to deal with something that should not be happening and that someone should be doing something about" (Johnson 2023, p.32). This, in my opinion, is a good description of a police officer's function in society. </w:t>
      </w:r>
    </w:p>
    <w:p w14:paraId="5CA5CDDA" w14:textId="77777777" w:rsidR="00B117DD" w:rsidRPr="00B117DD" w:rsidRDefault="00B117DD" w:rsidP="00B117DD">
      <w:pPr>
        <w:shd w:val="clear" w:color="auto" w:fill="FFFFFF"/>
        <w:jc w:val="both"/>
        <w:rPr>
          <w:sz w:val="24"/>
          <w:szCs w:val="24"/>
          <w:lang w:val="en-US"/>
        </w:rPr>
      </w:pPr>
      <w:r w:rsidRPr="00B117DD">
        <w:rPr>
          <w:color w:val="0E101A"/>
          <w:sz w:val="24"/>
          <w:szCs w:val="24"/>
          <w:bdr w:val="none" w:sz="0" w:space="0" w:color="auto" w:frame="1"/>
          <w:lang w:val="en-US"/>
        </w:rPr>
        <w:t> </w:t>
      </w:r>
    </w:p>
    <w:p w14:paraId="5FD7157C" w14:textId="77777777" w:rsidR="00B117DD" w:rsidRPr="00B117DD" w:rsidRDefault="00B117DD" w:rsidP="00B117DD">
      <w:pPr>
        <w:shd w:val="clear" w:color="auto" w:fill="FFFFFF"/>
        <w:jc w:val="both"/>
        <w:rPr>
          <w:sz w:val="24"/>
          <w:szCs w:val="24"/>
          <w:lang w:val="en-US"/>
        </w:rPr>
      </w:pPr>
      <w:r w:rsidRPr="00B117DD">
        <w:rPr>
          <w:color w:val="0E101A"/>
          <w:sz w:val="24"/>
          <w:szCs w:val="24"/>
          <w:bdr w:val="none" w:sz="0" w:space="0" w:color="auto" w:frame="1"/>
          <w:lang w:val="en-US"/>
        </w:rPr>
        <w:t>The aggressive behavior by the individual towards both the public and the police is what motivates the act that supports the offence of affray and highlights the seriousness of the conflict. </w:t>
      </w:r>
      <w:r w:rsidRPr="00B117DD">
        <w:rPr>
          <w:sz w:val="24"/>
          <w:szCs w:val="24"/>
          <w:lang w:val="en-US"/>
        </w:rPr>
        <w:t>The male’s behavior was unusual, and he appeared to be wearing stolen items of clothing as security tags were visible and the clothes did not appear to fit, which allowed us to also notice that he had a colostomy bag fitted to his stomach. These observations were made in a hostile situation but rang alarm bells for perhaps mental health concerns. ‘Psychopathologies such as anxiety and depression-related disorders are often characterised by impaired social behaviors including excessive aggression and violence’ (Meyer-Lindenberg, frontiers, 2009). This subsequently may explain the reasons why he was behaving in such a way in public, unprovoked.  </w:t>
      </w:r>
    </w:p>
    <w:p w14:paraId="59602876" w14:textId="77777777" w:rsidR="00B117DD" w:rsidRPr="00B117DD" w:rsidRDefault="00B117DD" w:rsidP="00B117DD">
      <w:pPr>
        <w:shd w:val="clear" w:color="auto" w:fill="FFFFFF"/>
        <w:jc w:val="both"/>
        <w:rPr>
          <w:sz w:val="24"/>
          <w:szCs w:val="24"/>
          <w:lang w:val="en-US"/>
        </w:rPr>
      </w:pPr>
      <w:r w:rsidRPr="00B117DD">
        <w:rPr>
          <w:color w:val="0E101A"/>
          <w:sz w:val="24"/>
          <w:szCs w:val="24"/>
          <w:bdr w:val="none" w:sz="0" w:space="0" w:color="auto" w:frame="1"/>
          <w:lang w:val="en-US"/>
        </w:rPr>
        <w:t> </w:t>
      </w:r>
      <w:r w:rsidRPr="00B117DD">
        <w:rPr>
          <w:sz w:val="24"/>
          <w:szCs w:val="24"/>
          <w:lang w:val="en-US"/>
        </w:rPr>
        <w:t> </w:t>
      </w:r>
    </w:p>
    <w:p w14:paraId="58FD1EB7" w14:textId="77777777" w:rsidR="00B117DD" w:rsidRPr="00B117DD" w:rsidRDefault="00B117DD" w:rsidP="00B117DD">
      <w:pPr>
        <w:shd w:val="clear" w:color="auto" w:fill="FFFFFF"/>
        <w:jc w:val="both"/>
        <w:rPr>
          <w:sz w:val="24"/>
          <w:szCs w:val="24"/>
          <w:lang w:val="en-US"/>
        </w:rPr>
      </w:pPr>
      <w:r w:rsidRPr="00B117DD">
        <w:rPr>
          <w:color w:val="0E101A"/>
          <w:sz w:val="24"/>
          <w:szCs w:val="24"/>
          <w:bdr w:val="none" w:sz="0" w:space="0" w:color="auto" w:frame="1"/>
          <w:lang w:val="en-US"/>
        </w:rPr>
        <w:lastRenderedPageBreak/>
        <w:t>From the perspective of legislation there are numerous factors to consider here. As previously stated, the offender was originally taken into custody for affray at the scene and was subsequently detained for criminal damage. According to the Criminal Damage Act of 1971, 'A person who without lawful excuse destroys or damages any property belonging to another intending to destroy or damage any such property or being reckless as to whether any such property would be destroyed or damaged shall be guilty of an offence.'. </w:t>
      </w:r>
      <w:r w:rsidRPr="00B117DD">
        <w:rPr>
          <w:sz w:val="24"/>
          <w:szCs w:val="24"/>
          <w:bdr w:val="none" w:sz="0" w:space="0" w:color="auto" w:frame="1"/>
          <w:lang w:val="en-US"/>
        </w:rPr>
        <w:t> </w:t>
      </w:r>
    </w:p>
    <w:p w14:paraId="0190493F" w14:textId="77777777" w:rsidR="00B117DD" w:rsidRPr="00B117DD" w:rsidRDefault="00B117DD" w:rsidP="00B117DD">
      <w:pPr>
        <w:shd w:val="clear" w:color="auto" w:fill="FFFFFF"/>
        <w:jc w:val="both"/>
        <w:rPr>
          <w:sz w:val="24"/>
          <w:szCs w:val="24"/>
          <w:lang w:val="en-US"/>
        </w:rPr>
      </w:pPr>
      <w:r w:rsidRPr="00B117DD">
        <w:rPr>
          <w:color w:val="0E101A"/>
          <w:sz w:val="24"/>
          <w:szCs w:val="24"/>
          <w:bdr w:val="none" w:sz="0" w:space="0" w:color="auto" w:frame="1"/>
          <w:lang w:val="en-US"/>
        </w:rPr>
        <w:t>As the initial arrest was for the act of Affray this is the aspect of criminality, I will focus on going forward. </w:t>
      </w:r>
      <w:r w:rsidRPr="00B117DD">
        <w:rPr>
          <w:sz w:val="24"/>
          <w:szCs w:val="24"/>
          <w:bdr w:val="none" w:sz="0" w:space="0" w:color="auto" w:frame="1"/>
          <w:lang w:val="en-US"/>
        </w:rPr>
        <w:t> </w:t>
      </w:r>
    </w:p>
    <w:p w14:paraId="1756A58B" w14:textId="77777777" w:rsidR="00B117DD" w:rsidRPr="00B117DD" w:rsidRDefault="00B117DD" w:rsidP="00B117DD">
      <w:pPr>
        <w:shd w:val="clear" w:color="auto" w:fill="FFFFFF"/>
        <w:jc w:val="both"/>
        <w:rPr>
          <w:sz w:val="24"/>
          <w:szCs w:val="24"/>
          <w:lang w:val="en-US"/>
        </w:rPr>
      </w:pPr>
      <w:r w:rsidRPr="00B117DD">
        <w:rPr>
          <w:color w:val="0E101A"/>
          <w:sz w:val="24"/>
          <w:szCs w:val="24"/>
          <w:bdr w:val="none" w:sz="0" w:space="0" w:color="auto" w:frame="1"/>
          <w:lang w:val="en-US"/>
        </w:rPr>
        <w:t> </w:t>
      </w:r>
      <w:r w:rsidRPr="00B117DD">
        <w:rPr>
          <w:sz w:val="24"/>
          <w:szCs w:val="24"/>
          <w:bdr w:val="none" w:sz="0" w:space="0" w:color="auto" w:frame="1"/>
          <w:lang w:val="en-US"/>
        </w:rPr>
        <w:t> </w:t>
      </w:r>
    </w:p>
    <w:p w14:paraId="72198D0D" w14:textId="084A712D" w:rsidR="00B117DD" w:rsidRPr="00B117DD" w:rsidRDefault="00B117DD" w:rsidP="00B117DD">
      <w:pPr>
        <w:shd w:val="clear" w:color="auto" w:fill="FFFFFF"/>
        <w:jc w:val="both"/>
        <w:rPr>
          <w:sz w:val="24"/>
          <w:szCs w:val="24"/>
          <w:lang w:val="en-US"/>
        </w:rPr>
      </w:pPr>
      <w:r w:rsidRPr="00B117DD">
        <w:rPr>
          <w:color w:val="0E101A"/>
          <w:sz w:val="24"/>
          <w:szCs w:val="24"/>
          <w:bdr w:val="none" w:sz="0" w:space="0" w:color="auto" w:frame="1"/>
          <w:lang w:val="en-US"/>
        </w:rPr>
        <w:t xml:space="preserve">In this instance, it is evident that the offender used unlawful aggression toward myself and my colleague, two on-duty police officers, as well the civilians who witnessed the incident, making them fear for their safety. This was in line with the necessity to uphold the law and protect the </w:t>
      </w:r>
      <w:r w:rsidRPr="00B117DD">
        <w:rPr>
          <w:color w:val="0E101A"/>
          <w:sz w:val="24"/>
          <w:szCs w:val="24"/>
          <w:bdr w:val="none" w:sz="0" w:space="0" w:color="auto" w:frame="1"/>
          <w:lang w:val="en-US"/>
        </w:rPr>
        <w:t>public</w:t>
      </w:r>
      <w:r w:rsidRPr="00B117DD">
        <w:rPr>
          <w:color w:val="0E101A"/>
          <w:sz w:val="24"/>
          <w:szCs w:val="24"/>
          <w:bdr w:val="none" w:sz="0" w:space="0" w:color="auto" w:frame="1"/>
          <w:lang w:val="en-US"/>
        </w:rPr>
        <w:t>. As the arresting officer's use of force begs concerns about whether established legal framework and law enforcement procedures were followed. It is essential to thoroughly investigate whether the use of force was appropriate and justified within the parameters of relevant laws.  </w:t>
      </w:r>
      <w:r w:rsidRPr="00B117DD">
        <w:rPr>
          <w:sz w:val="24"/>
          <w:szCs w:val="24"/>
          <w:lang w:val="en-US"/>
        </w:rPr>
        <w:t>‘The police have statutory and common law powers and duties about public order public safety (POPS)’ (college of policing, 2013). The College of Policing (COP) makes it clear that when their conduct involves threatening, abusive, or insulting words or behavior (COP, 2013) then it is evident that the perpetrator, in this case, met the requirements for the offense of Affray, and their actions were consistent with this.  </w:t>
      </w:r>
    </w:p>
    <w:p w14:paraId="594522F8" w14:textId="77777777" w:rsidR="00B117DD" w:rsidRPr="00B117DD" w:rsidRDefault="00B117DD" w:rsidP="00B117DD">
      <w:pPr>
        <w:shd w:val="clear" w:color="auto" w:fill="FFFFFF"/>
        <w:jc w:val="both"/>
        <w:rPr>
          <w:sz w:val="24"/>
          <w:szCs w:val="24"/>
          <w:lang w:val="en-US"/>
        </w:rPr>
      </w:pPr>
      <w:r w:rsidRPr="00B117DD">
        <w:rPr>
          <w:color w:val="0E101A"/>
          <w:sz w:val="24"/>
          <w:szCs w:val="24"/>
          <w:bdr w:val="none" w:sz="0" w:space="0" w:color="auto" w:frame="1"/>
          <w:lang w:val="en-US"/>
        </w:rPr>
        <w:t> </w:t>
      </w:r>
      <w:r w:rsidRPr="00B117DD">
        <w:rPr>
          <w:sz w:val="24"/>
          <w:szCs w:val="24"/>
          <w:lang w:val="en-US"/>
        </w:rPr>
        <w:t> </w:t>
      </w:r>
    </w:p>
    <w:p w14:paraId="4C5B7443" w14:textId="1C6EE47B" w:rsidR="00B117DD" w:rsidRPr="00B117DD" w:rsidRDefault="00B117DD" w:rsidP="00B117DD">
      <w:pPr>
        <w:shd w:val="clear" w:color="auto" w:fill="FFFFFF"/>
        <w:jc w:val="both"/>
        <w:rPr>
          <w:sz w:val="24"/>
          <w:szCs w:val="24"/>
          <w:lang w:val="en-US"/>
        </w:rPr>
      </w:pPr>
      <w:r w:rsidRPr="00B117DD">
        <w:rPr>
          <w:color w:val="0E101A"/>
          <w:sz w:val="24"/>
          <w:szCs w:val="24"/>
          <w:bdr w:val="none" w:sz="0" w:space="0" w:color="auto" w:frame="1"/>
          <w:lang w:val="en-US"/>
        </w:rPr>
        <w:t xml:space="preserve">Kleinig (1996) </w:t>
      </w:r>
      <w:r w:rsidRPr="00B117DD">
        <w:rPr>
          <w:color w:val="0E101A"/>
          <w:sz w:val="24"/>
          <w:szCs w:val="24"/>
          <w:bdr w:val="none" w:sz="0" w:space="0" w:color="auto" w:frame="1"/>
          <w:lang w:val="en-US"/>
        </w:rPr>
        <w:t>argues</w:t>
      </w:r>
      <w:r w:rsidRPr="00B117DD">
        <w:rPr>
          <w:color w:val="0E101A"/>
          <w:sz w:val="24"/>
          <w:szCs w:val="24"/>
          <w:bdr w:val="none" w:sz="0" w:space="0" w:color="auto" w:frame="1"/>
          <w:lang w:val="en-US"/>
        </w:rPr>
        <w:t xml:space="preserve"> about the moral doubts about the use of force, he states that the fact that police are allowed to use force is problematic – not just because they can but also because it is problematic when anyone uses force against another person, and that use of force in any situation needs to be justified (Kleinig, 1996, p.97). </w:t>
      </w:r>
      <w:r w:rsidRPr="00B117DD">
        <w:rPr>
          <w:sz w:val="24"/>
          <w:szCs w:val="24"/>
          <w:bdr w:val="none" w:sz="0" w:space="0" w:color="auto" w:frame="1"/>
          <w:lang w:val="en-US"/>
        </w:rPr>
        <w:t>For police to make an arrest, certain conditions need to be met, these conditions are set out in the Police and Criminal Evidence Act 1984 (PACE). The PACE Act establishes a range of specific conditions that would make an arrest necessary under CODE G also known as the necessity test. Justifications need to be provided to take an individual’s right to freedom, especially when getting hands-on. </w:t>
      </w:r>
      <w:r w:rsidRPr="00B117DD">
        <w:rPr>
          <w:sz w:val="24"/>
          <w:szCs w:val="24"/>
          <w:lang w:val="en-US"/>
        </w:rPr>
        <w:t> </w:t>
      </w:r>
    </w:p>
    <w:p w14:paraId="6B8804F4" w14:textId="50A168C1" w:rsidR="00B117DD" w:rsidRPr="00B117DD" w:rsidRDefault="00B117DD" w:rsidP="00B117DD">
      <w:pPr>
        <w:shd w:val="clear" w:color="auto" w:fill="FFFFFF"/>
        <w:jc w:val="both"/>
        <w:rPr>
          <w:sz w:val="24"/>
          <w:szCs w:val="24"/>
          <w:lang w:val="en-US"/>
        </w:rPr>
      </w:pPr>
      <w:r w:rsidRPr="00B117DD">
        <w:rPr>
          <w:color w:val="0E101A"/>
          <w:sz w:val="24"/>
          <w:szCs w:val="24"/>
          <w:bdr w:val="none" w:sz="0" w:space="0" w:color="auto" w:frame="1"/>
          <w:lang w:val="en-US"/>
        </w:rPr>
        <w:t>A lawful arrest requires two elements, a person’s involvement in a criminal offence and reasonable grounds for believing that arrest was necessary (Codes of Practice, 2012) and both conditions were met in this situation. The necessity for the arrest which is explained to the offender during or after the arrest was to prevent physical harm, to prevent loss of or property damage, and to carry out a prompt and effective investigation. </w:t>
      </w:r>
      <w:r w:rsidRPr="00B117DD">
        <w:rPr>
          <w:sz w:val="24"/>
          <w:szCs w:val="24"/>
          <w:lang w:val="en-US"/>
        </w:rPr>
        <w:t xml:space="preserve">It is important to note that </w:t>
      </w:r>
      <w:r w:rsidRPr="00B117DD">
        <w:rPr>
          <w:sz w:val="24"/>
          <w:szCs w:val="24"/>
          <w:lang w:val="en-US"/>
        </w:rPr>
        <w:t>Kleinig (</w:t>
      </w:r>
      <w:r w:rsidRPr="00B117DD">
        <w:rPr>
          <w:sz w:val="24"/>
          <w:szCs w:val="24"/>
          <w:lang w:val="en-US"/>
        </w:rPr>
        <w:t xml:space="preserve">1996) contradicts this notion by stating that, in order to preserve social harmony, it is occasionally necessary to deal with dangerous or uncooperative individuals (Kleinig, 1996, p. 96). This ultimately justifies the necessity of our actions in this </w:t>
      </w:r>
      <w:r w:rsidR="00D83FFD" w:rsidRPr="00B117DD">
        <w:rPr>
          <w:sz w:val="24"/>
          <w:szCs w:val="24"/>
          <w:lang w:val="en-US"/>
        </w:rPr>
        <w:t>case</w:t>
      </w:r>
      <w:r w:rsidRPr="00B117DD">
        <w:rPr>
          <w:sz w:val="24"/>
          <w:szCs w:val="24"/>
          <w:lang w:val="en-US"/>
        </w:rPr>
        <w:t>, as verbal de-escalation had already been exhausted.  </w:t>
      </w:r>
    </w:p>
    <w:p w14:paraId="5C3303F1" w14:textId="77777777" w:rsidR="00B117DD" w:rsidRPr="00B117DD" w:rsidRDefault="00B117DD" w:rsidP="00B117DD">
      <w:pPr>
        <w:shd w:val="clear" w:color="auto" w:fill="FFFFFF"/>
        <w:jc w:val="both"/>
        <w:rPr>
          <w:sz w:val="24"/>
          <w:szCs w:val="24"/>
          <w:lang w:val="en-US"/>
        </w:rPr>
      </w:pPr>
      <w:r w:rsidRPr="00B117DD">
        <w:rPr>
          <w:color w:val="0E101A"/>
          <w:sz w:val="24"/>
          <w:szCs w:val="24"/>
          <w:bdr w:val="none" w:sz="0" w:space="0" w:color="auto" w:frame="1"/>
          <w:lang w:val="en-US"/>
        </w:rPr>
        <w:t> </w:t>
      </w:r>
    </w:p>
    <w:p w14:paraId="2C2B25C5" w14:textId="77777777" w:rsidR="00B117DD" w:rsidRPr="00B117DD" w:rsidRDefault="00B117DD" w:rsidP="00B117DD">
      <w:pPr>
        <w:shd w:val="clear" w:color="auto" w:fill="FFFFFF"/>
        <w:jc w:val="both"/>
        <w:rPr>
          <w:sz w:val="24"/>
          <w:szCs w:val="24"/>
          <w:lang w:val="en-US"/>
        </w:rPr>
      </w:pPr>
      <w:r w:rsidRPr="00B117DD">
        <w:rPr>
          <w:color w:val="0E101A"/>
          <w:sz w:val="24"/>
          <w:szCs w:val="24"/>
          <w:bdr w:val="none" w:sz="0" w:space="0" w:color="auto" w:frame="1"/>
          <w:lang w:val="en-US"/>
        </w:rPr>
        <w:t>Applying Donald Schon’s reflective practitioner model to the described intervention reveals insights into the causes of conflict which can now be critically evaluated through the lens of this model using this incident. </w:t>
      </w:r>
      <w:r w:rsidRPr="00B117DD">
        <w:rPr>
          <w:sz w:val="24"/>
          <w:szCs w:val="24"/>
          <w:bdr w:val="none" w:sz="0" w:space="0" w:color="auto" w:frame="1"/>
          <w:lang w:val="en-US"/>
        </w:rPr>
        <w:t>The incident mentioned above clarifies how Schon’s stage 1, “knowledge in action”, can be applied to a police force-related intervention. As the practitioner I used a skillful application of specific knowledge obtained through my police education and training, this is evident in the first interaction with the offender. The utilisation of verbal de-escalation techniques demonstrates the prompt implementation of acquired tactics to manage dynamic and intensifying circumstances. The use of verbal de-escalation strategies can help to lessen irritation and the likelihood of associated violence (Richmond et al., 2012). </w:t>
      </w:r>
    </w:p>
    <w:p w14:paraId="0E54BBA7" w14:textId="77777777" w:rsidR="00B117DD" w:rsidRPr="00B117DD" w:rsidRDefault="00B117DD" w:rsidP="00B117DD">
      <w:pPr>
        <w:shd w:val="clear" w:color="auto" w:fill="FFFFFF"/>
        <w:jc w:val="both"/>
        <w:rPr>
          <w:sz w:val="24"/>
          <w:szCs w:val="24"/>
          <w:lang w:val="en-US"/>
        </w:rPr>
      </w:pPr>
      <w:r w:rsidRPr="00B117DD">
        <w:rPr>
          <w:color w:val="0E101A"/>
          <w:sz w:val="24"/>
          <w:szCs w:val="24"/>
          <w:bdr w:val="none" w:sz="0" w:space="0" w:color="auto" w:frame="1"/>
          <w:lang w:val="en-US"/>
        </w:rPr>
        <w:lastRenderedPageBreak/>
        <w:t> </w:t>
      </w:r>
      <w:r w:rsidRPr="00B117DD">
        <w:rPr>
          <w:sz w:val="24"/>
          <w:szCs w:val="24"/>
          <w:lang w:val="en-US"/>
        </w:rPr>
        <w:t> </w:t>
      </w:r>
    </w:p>
    <w:p w14:paraId="63AFBB46" w14:textId="77777777" w:rsidR="00B117DD" w:rsidRPr="00B117DD" w:rsidRDefault="00B117DD" w:rsidP="00B117DD">
      <w:pPr>
        <w:shd w:val="clear" w:color="auto" w:fill="FFFFFF"/>
        <w:jc w:val="both"/>
        <w:rPr>
          <w:sz w:val="24"/>
          <w:szCs w:val="24"/>
          <w:lang w:val="en-US"/>
        </w:rPr>
      </w:pPr>
      <w:r w:rsidRPr="00B117DD">
        <w:rPr>
          <w:color w:val="0E101A"/>
          <w:sz w:val="24"/>
          <w:szCs w:val="24"/>
          <w:bdr w:val="none" w:sz="0" w:space="0" w:color="auto" w:frame="1"/>
          <w:lang w:val="en-US"/>
        </w:rPr>
        <w:t>By identifying potential mental health concerns, I also provide a tactical knowledge element to the solution. My expanded awareness demonstrates how contextual insights, prior experiences, and training may influence implicit knowledge and how it is integrated into in-the-moment decision-making. Furthermore, it is vital to make informed selections promptly in every circumstance in life (McPheat, 2019). </w:t>
      </w:r>
      <w:r w:rsidRPr="00B117DD">
        <w:rPr>
          <w:sz w:val="24"/>
          <w:szCs w:val="24"/>
          <w:bdr w:val="none" w:sz="0" w:space="0" w:color="auto" w:frame="1"/>
          <w:lang w:val="en-US"/>
        </w:rPr>
        <w:t> </w:t>
      </w:r>
    </w:p>
    <w:p w14:paraId="67B062D0" w14:textId="77777777" w:rsidR="00B117DD" w:rsidRPr="00B117DD" w:rsidRDefault="00B117DD" w:rsidP="00B117DD">
      <w:pPr>
        <w:shd w:val="clear" w:color="auto" w:fill="FFFFFF"/>
        <w:jc w:val="both"/>
        <w:rPr>
          <w:sz w:val="24"/>
          <w:szCs w:val="24"/>
          <w:lang w:val="en-US"/>
        </w:rPr>
      </w:pPr>
      <w:r w:rsidRPr="00B117DD">
        <w:rPr>
          <w:color w:val="0E101A"/>
          <w:sz w:val="24"/>
          <w:szCs w:val="24"/>
          <w:bdr w:val="none" w:sz="0" w:space="0" w:color="auto" w:frame="1"/>
          <w:lang w:val="en-US"/>
        </w:rPr>
        <w:t>As the practitioner, I displayed the capacity to dynamically apply knowledge as the situation developed, demonstrated by the shift from verbal de-escalation to physical engagement. The quick adjustment is in line with the fundamentals of stage 1, where theoretical understanding and practical experiences combine to guide actions aimed at ensuring public safety. </w:t>
      </w:r>
      <w:r w:rsidRPr="00B117DD">
        <w:rPr>
          <w:sz w:val="24"/>
          <w:szCs w:val="24"/>
          <w:bdr w:val="none" w:sz="0" w:space="0" w:color="auto" w:frame="1"/>
          <w:lang w:val="en-US"/>
        </w:rPr>
        <w:t>Nevertheless, a critical analysis of this situation in stage 1 demands investigating potential drawbacks and alternative tactics. Although I responded quickly and decisively, concerns were raised regarding the viability of other de-escalation techniques before the use of physical force. This introspective procedure captures the spirit of the academic debate about the practical application of knowledge, encouraging me to think about changes and movements in the context of ongoing learning and adaptation. </w:t>
      </w:r>
      <w:r w:rsidRPr="00B117DD">
        <w:rPr>
          <w:sz w:val="24"/>
          <w:szCs w:val="24"/>
          <w:lang w:val="en-US"/>
        </w:rPr>
        <w:t>Knowledge in action is evident through my prompt and skillful response which demonstrates the application of stage 1.  </w:t>
      </w:r>
    </w:p>
    <w:p w14:paraId="74CBC576" w14:textId="77777777" w:rsidR="00B117DD" w:rsidRPr="00B117DD" w:rsidRDefault="00B117DD" w:rsidP="00B117DD">
      <w:pPr>
        <w:shd w:val="clear" w:color="auto" w:fill="FFFFFF"/>
        <w:jc w:val="both"/>
        <w:rPr>
          <w:sz w:val="24"/>
          <w:szCs w:val="24"/>
          <w:lang w:val="en-US"/>
        </w:rPr>
      </w:pPr>
      <w:r w:rsidRPr="00B117DD">
        <w:rPr>
          <w:color w:val="0E101A"/>
          <w:sz w:val="24"/>
          <w:szCs w:val="24"/>
          <w:bdr w:val="none" w:sz="0" w:space="0" w:color="auto" w:frame="1"/>
          <w:lang w:val="en-US"/>
        </w:rPr>
        <w:t>However, academic reflection encourages looking for ways to improve and optimize subsequent interventions. </w:t>
      </w:r>
      <w:r w:rsidRPr="00B117DD">
        <w:rPr>
          <w:sz w:val="24"/>
          <w:szCs w:val="24"/>
          <w:lang w:val="en-US"/>
        </w:rPr>
        <w:t> </w:t>
      </w:r>
    </w:p>
    <w:p w14:paraId="48634264" w14:textId="77777777" w:rsidR="00B117DD" w:rsidRPr="00B117DD" w:rsidRDefault="00B117DD" w:rsidP="00B117DD">
      <w:pPr>
        <w:shd w:val="clear" w:color="auto" w:fill="FFFFFF"/>
        <w:jc w:val="both"/>
        <w:rPr>
          <w:sz w:val="24"/>
          <w:szCs w:val="24"/>
          <w:lang w:val="en-US"/>
        </w:rPr>
      </w:pPr>
      <w:r w:rsidRPr="00B117DD">
        <w:rPr>
          <w:color w:val="0E101A"/>
          <w:sz w:val="24"/>
          <w:szCs w:val="24"/>
          <w:bdr w:val="none" w:sz="0" w:space="0" w:color="auto" w:frame="1"/>
          <w:lang w:val="en-US"/>
        </w:rPr>
        <w:t> </w:t>
      </w:r>
    </w:p>
    <w:p w14:paraId="22F6E05B" w14:textId="3B91ED29" w:rsidR="00B117DD" w:rsidRPr="00B117DD" w:rsidRDefault="00B117DD" w:rsidP="00B117DD">
      <w:pPr>
        <w:shd w:val="clear" w:color="auto" w:fill="FFFFFF"/>
        <w:jc w:val="both"/>
        <w:rPr>
          <w:sz w:val="24"/>
          <w:szCs w:val="24"/>
          <w:lang w:val="en-US"/>
        </w:rPr>
      </w:pPr>
      <w:r w:rsidRPr="00B117DD">
        <w:rPr>
          <w:color w:val="0E101A"/>
          <w:sz w:val="24"/>
          <w:szCs w:val="24"/>
          <w:bdr w:val="none" w:sz="0" w:space="0" w:color="auto" w:frame="1"/>
          <w:lang w:val="en-US"/>
        </w:rPr>
        <w:t>I will now reflect on the other de-escalation tactics that might have been adopted. The recognition of potential mental health issues adds a layer of complexity. As a reflective practitioner, I questioned if there were clues or indicators missed during the intervention that would have led to a more sophisticated reaction in line with a more thorough analysis of tacit understanding. The shift towards active participation encourages contemplation regarding the efficacy of this tactic within specific circumstances. In stage 2, you are urged as a practitioner to evaluate the choice to use force critically and to consider other options that might have reduced the need for physical intervention. </w:t>
      </w:r>
      <w:r w:rsidRPr="00B117DD">
        <w:rPr>
          <w:sz w:val="24"/>
          <w:szCs w:val="24"/>
          <w:lang w:val="en-US"/>
        </w:rPr>
        <w:t xml:space="preserve">Academic reflection entails continuously evaluating the actions </w:t>
      </w:r>
      <w:r w:rsidR="00D83FFD" w:rsidRPr="00B117DD">
        <w:rPr>
          <w:sz w:val="24"/>
          <w:szCs w:val="24"/>
          <w:lang w:val="en-US"/>
        </w:rPr>
        <w:t>now</w:t>
      </w:r>
      <w:r w:rsidRPr="00B117DD">
        <w:rPr>
          <w:sz w:val="24"/>
          <w:szCs w:val="24"/>
          <w:lang w:val="en-US"/>
        </w:rPr>
        <w:t>, challenging presumptions, and quickly modifying strategies. </w:t>
      </w:r>
    </w:p>
    <w:p w14:paraId="7409B75B" w14:textId="77777777" w:rsidR="00B117DD" w:rsidRPr="00B117DD" w:rsidRDefault="00B117DD" w:rsidP="00B117DD">
      <w:pPr>
        <w:shd w:val="clear" w:color="auto" w:fill="FFFFFF"/>
        <w:jc w:val="both"/>
        <w:rPr>
          <w:sz w:val="24"/>
          <w:szCs w:val="24"/>
          <w:lang w:val="en-US"/>
        </w:rPr>
      </w:pPr>
      <w:r w:rsidRPr="00B117DD">
        <w:rPr>
          <w:color w:val="0E101A"/>
          <w:sz w:val="24"/>
          <w:szCs w:val="24"/>
          <w:bdr w:val="none" w:sz="0" w:space="0" w:color="auto" w:frame="1"/>
          <w:lang w:val="en-US"/>
        </w:rPr>
        <w:t> </w:t>
      </w:r>
    </w:p>
    <w:p w14:paraId="33CC1605" w14:textId="77777777" w:rsidR="00B117DD" w:rsidRPr="00B117DD" w:rsidRDefault="00B117DD" w:rsidP="00B117DD">
      <w:pPr>
        <w:shd w:val="clear" w:color="auto" w:fill="FFFFFF"/>
        <w:jc w:val="both"/>
        <w:rPr>
          <w:sz w:val="24"/>
          <w:szCs w:val="24"/>
          <w:lang w:val="en-US"/>
        </w:rPr>
      </w:pPr>
      <w:r w:rsidRPr="00B117DD">
        <w:rPr>
          <w:color w:val="0E101A"/>
          <w:sz w:val="24"/>
          <w:szCs w:val="24"/>
          <w:bdr w:val="none" w:sz="0" w:space="0" w:color="auto" w:frame="1"/>
          <w:lang w:val="en-US"/>
        </w:rPr>
        <w:t>Our initial thought was to wait for further officers to attend who were equipped with Tasers, but when the opportunity arose to engage, we evaluated safety using the National Decision-Making Model (NDM) (COP, 2014) and engaged to reduce the danger to the public immediately. It takes a dynamic process of reflection in action to fine-tune one’s strategy in complex and dynamic situations.  </w:t>
      </w:r>
      <w:r w:rsidRPr="00B117DD">
        <w:rPr>
          <w:sz w:val="24"/>
          <w:szCs w:val="24"/>
          <w:lang w:val="en-US"/>
        </w:rPr>
        <w:t> </w:t>
      </w:r>
    </w:p>
    <w:p w14:paraId="37759050" w14:textId="77777777" w:rsidR="00B117DD" w:rsidRPr="00B117DD" w:rsidRDefault="00B117DD" w:rsidP="00B117DD">
      <w:pPr>
        <w:shd w:val="clear" w:color="auto" w:fill="FFFFFF"/>
        <w:jc w:val="both"/>
        <w:rPr>
          <w:sz w:val="24"/>
          <w:szCs w:val="24"/>
          <w:lang w:val="en-US"/>
        </w:rPr>
      </w:pPr>
      <w:r w:rsidRPr="00B117DD">
        <w:rPr>
          <w:color w:val="0E101A"/>
          <w:sz w:val="24"/>
          <w:szCs w:val="24"/>
          <w:bdr w:val="none" w:sz="0" w:space="0" w:color="auto" w:frame="1"/>
          <w:lang w:val="en-US"/>
        </w:rPr>
        <w:t> </w:t>
      </w:r>
    </w:p>
    <w:p w14:paraId="342E2661" w14:textId="77777777" w:rsidR="00B117DD" w:rsidRPr="00B117DD" w:rsidRDefault="00B117DD" w:rsidP="00B117DD">
      <w:pPr>
        <w:shd w:val="clear" w:color="auto" w:fill="FFFFFF"/>
        <w:jc w:val="both"/>
        <w:rPr>
          <w:sz w:val="24"/>
          <w:szCs w:val="24"/>
          <w:lang w:val="en-US"/>
        </w:rPr>
      </w:pPr>
      <w:r w:rsidRPr="00B117DD">
        <w:rPr>
          <w:color w:val="0E101A"/>
          <w:sz w:val="24"/>
          <w:szCs w:val="24"/>
          <w:bdr w:val="none" w:sz="0" w:space="0" w:color="auto" w:frame="1"/>
          <w:lang w:val="en-US"/>
        </w:rPr>
        <w:t>I promptly put handcuffs on the offender once he was taken to the ground because of his erratic conduct. My tutor advised me to gain control before using handcuffs, and this made me consider whether applying handcuffs too soon was appropriate given that it would have been more sensible to do so. </w:t>
      </w:r>
      <w:r w:rsidRPr="00B117DD">
        <w:rPr>
          <w:sz w:val="24"/>
          <w:szCs w:val="24"/>
          <w:lang w:val="en-US"/>
        </w:rPr>
        <w:t>Stage 2 reflection in action encourages practitioners to assess their choices critically as they happen, resulting in an ongoing learning process and enhancing their tactics in future situations.  </w:t>
      </w:r>
    </w:p>
    <w:p w14:paraId="69831E7E" w14:textId="77777777" w:rsidR="00B117DD" w:rsidRPr="00B117DD" w:rsidRDefault="00B117DD" w:rsidP="00B117DD">
      <w:pPr>
        <w:shd w:val="clear" w:color="auto" w:fill="FFFFFF"/>
        <w:jc w:val="both"/>
        <w:rPr>
          <w:sz w:val="24"/>
          <w:szCs w:val="24"/>
          <w:lang w:val="en-US"/>
        </w:rPr>
      </w:pPr>
      <w:r w:rsidRPr="00B117DD">
        <w:rPr>
          <w:color w:val="0E101A"/>
          <w:sz w:val="24"/>
          <w:szCs w:val="24"/>
          <w:bdr w:val="none" w:sz="0" w:space="0" w:color="auto" w:frame="1"/>
          <w:lang w:val="en-US"/>
        </w:rPr>
        <w:t> </w:t>
      </w:r>
      <w:r w:rsidRPr="00B117DD">
        <w:rPr>
          <w:sz w:val="24"/>
          <w:szCs w:val="24"/>
          <w:lang w:val="en-US"/>
        </w:rPr>
        <w:t> </w:t>
      </w:r>
    </w:p>
    <w:p w14:paraId="6635BE02" w14:textId="173475CD" w:rsidR="00B117DD" w:rsidRPr="00B117DD" w:rsidRDefault="00B117DD" w:rsidP="00B117DD">
      <w:pPr>
        <w:shd w:val="clear" w:color="auto" w:fill="FFFFFF"/>
        <w:jc w:val="both"/>
        <w:rPr>
          <w:sz w:val="24"/>
          <w:szCs w:val="24"/>
          <w:lang w:val="en-US"/>
        </w:rPr>
      </w:pPr>
      <w:r w:rsidRPr="00B117DD">
        <w:rPr>
          <w:color w:val="0E101A"/>
          <w:sz w:val="24"/>
          <w:szCs w:val="24"/>
          <w:bdr w:val="none" w:sz="0" w:space="0" w:color="auto" w:frame="1"/>
          <w:lang w:val="en-US"/>
        </w:rPr>
        <w:t>The earliest interaction with the offender shows a dedication to this process of reflection. Verbal de-escalation initiatives are consistent with Schon’s focus on practitioners’ capacity for situational adaptation and response. </w:t>
      </w:r>
      <w:r w:rsidRPr="00B117DD">
        <w:rPr>
          <w:sz w:val="24"/>
          <w:szCs w:val="24"/>
          <w:bdr w:val="none" w:sz="0" w:space="0" w:color="auto" w:frame="1"/>
          <w:lang w:val="en-US"/>
        </w:rPr>
        <w:t xml:space="preserve">Although prompt and receptive in stage 1, my initial verbal de-escalation techniques and engagement will be </w:t>
      </w:r>
      <w:r w:rsidR="00F75669" w:rsidRPr="00B117DD">
        <w:rPr>
          <w:sz w:val="24"/>
          <w:szCs w:val="24"/>
          <w:bdr w:val="none" w:sz="0" w:space="0" w:color="auto" w:frame="1"/>
          <w:lang w:val="en-US"/>
        </w:rPr>
        <w:t>scrutini</w:t>
      </w:r>
      <w:r w:rsidR="00F75669">
        <w:rPr>
          <w:sz w:val="24"/>
          <w:szCs w:val="24"/>
          <w:bdr w:val="none" w:sz="0" w:space="0" w:color="auto" w:frame="1"/>
          <w:lang w:val="en-US"/>
        </w:rPr>
        <w:t>z</w:t>
      </w:r>
      <w:r w:rsidR="00F75669" w:rsidRPr="00B117DD">
        <w:rPr>
          <w:sz w:val="24"/>
          <w:szCs w:val="24"/>
          <w:bdr w:val="none" w:sz="0" w:space="0" w:color="auto" w:frame="1"/>
          <w:lang w:val="en-US"/>
        </w:rPr>
        <w:t>ed</w:t>
      </w:r>
      <w:r w:rsidRPr="00B117DD">
        <w:rPr>
          <w:sz w:val="24"/>
          <w:szCs w:val="24"/>
          <w:bdr w:val="none" w:sz="0" w:space="0" w:color="auto" w:frame="1"/>
          <w:lang w:val="en-US"/>
        </w:rPr>
        <w:t xml:space="preserve"> at this stage. </w:t>
      </w:r>
      <w:r w:rsidRPr="00B117DD">
        <w:rPr>
          <w:sz w:val="24"/>
          <w:szCs w:val="24"/>
          <w:bdr w:val="none" w:sz="0" w:space="0" w:color="auto" w:frame="1"/>
          <w:lang w:val="en-US"/>
        </w:rPr>
        <w:lastRenderedPageBreak/>
        <w:t>Reflection on Action prompts the need to review the incident in retrospect and calls for a thorough examination of the entire intervention.  </w:t>
      </w:r>
      <w:r w:rsidRPr="00B117DD">
        <w:rPr>
          <w:sz w:val="24"/>
          <w:szCs w:val="24"/>
          <w:lang w:val="en-US"/>
        </w:rPr>
        <w:t> </w:t>
      </w:r>
    </w:p>
    <w:p w14:paraId="36C744B2" w14:textId="77777777" w:rsidR="00B117DD" w:rsidRPr="00B117DD" w:rsidRDefault="00B117DD" w:rsidP="00B117DD">
      <w:pPr>
        <w:shd w:val="clear" w:color="auto" w:fill="FFFFFF"/>
        <w:jc w:val="both"/>
        <w:rPr>
          <w:sz w:val="24"/>
          <w:szCs w:val="24"/>
          <w:lang w:val="en-US"/>
        </w:rPr>
      </w:pPr>
      <w:r w:rsidRPr="00B117DD">
        <w:rPr>
          <w:color w:val="0E101A"/>
          <w:sz w:val="24"/>
          <w:szCs w:val="24"/>
          <w:bdr w:val="none" w:sz="0" w:space="0" w:color="auto" w:frame="1"/>
          <w:lang w:val="en-US"/>
        </w:rPr>
        <w:t> </w:t>
      </w:r>
      <w:r w:rsidRPr="00B117DD">
        <w:rPr>
          <w:sz w:val="24"/>
          <w:szCs w:val="24"/>
          <w:lang w:val="en-US"/>
        </w:rPr>
        <w:t> </w:t>
      </w:r>
    </w:p>
    <w:p w14:paraId="15A31EB5" w14:textId="77777777" w:rsidR="00B117DD" w:rsidRPr="00B117DD" w:rsidRDefault="00B117DD" w:rsidP="00B117DD">
      <w:pPr>
        <w:shd w:val="clear" w:color="auto" w:fill="FFFFFF"/>
        <w:jc w:val="both"/>
        <w:rPr>
          <w:sz w:val="24"/>
          <w:szCs w:val="24"/>
          <w:lang w:val="en-US"/>
        </w:rPr>
      </w:pPr>
      <w:r w:rsidRPr="00B117DD">
        <w:rPr>
          <w:color w:val="0E101A"/>
          <w:sz w:val="24"/>
          <w:szCs w:val="24"/>
          <w:bdr w:val="none" w:sz="0" w:space="0" w:color="auto" w:frame="1"/>
          <w:lang w:val="en-US"/>
        </w:rPr>
        <w:t>The identification of the potential rushed application of handcuffs alongside mental health issues will be assessed. Though I understood that quick action was required, when I first interacted with the offender, I believed that the handcuffs would enable me to employ better control to bring him to the ground. As the offender may have had mental health concerns and was more composed after we intervened rather than resisting, I now see that this may not have been the wisest course of action.</w:t>
      </w:r>
      <w:r w:rsidRPr="00B117DD">
        <w:rPr>
          <w:sz w:val="24"/>
          <w:szCs w:val="24"/>
          <w:bdr w:val="none" w:sz="0" w:space="0" w:color="auto" w:frame="1"/>
          <w:lang w:val="en-US"/>
        </w:rPr>
        <w:t> </w:t>
      </w:r>
      <w:r w:rsidRPr="00B117DD">
        <w:rPr>
          <w:color w:val="0E101A"/>
          <w:sz w:val="24"/>
          <w:szCs w:val="24"/>
          <w:bdr w:val="none" w:sz="0" w:space="0" w:color="auto" w:frame="1"/>
          <w:lang w:val="en-US"/>
        </w:rPr>
        <w:t>Additionally, I put gloves after hearing on my radio about potential infections, which I could have done sooner because this information occurred before the actual physical encounter. </w:t>
      </w:r>
    </w:p>
    <w:p w14:paraId="2DDDC884" w14:textId="77777777" w:rsidR="00B117DD" w:rsidRPr="00B117DD" w:rsidRDefault="00B117DD" w:rsidP="00B117DD">
      <w:pPr>
        <w:shd w:val="clear" w:color="auto" w:fill="FFFFFF"/>
        <w:jc w:val="both"/>
        <w:rPr>
          <w:sz w:val="24"/>
          <w:szCs w:val="24"/>
          <w:lang w:val="en-US"/>
        </w:rPr>
      </w:pPr>
      <w:r w:rsidRPr="00B117DD">
        <w:rPr>
          <w:color w:val="0E101A"/>
          <w:sz w:val="24"/>
          <w:szCs w:val="24"/>
          <w:bdr w:val="none" w:sz="0" w:space="0" w:color="auto" w:frame="1"/>
          <w:lang w:val="en-US"/>
        </w:rPr>
        <w:t> </w:t>
      </w:r>
      <w:r w:rsidRPr="00B117DD">
        <w:rPr>
          <w:sz w:val="24"/>
          <w:szCs w:val="24"/>
          <w:lang w:val="en-US"/>
        </w:rPr>
        <w:t> </w:t>
      </w:r>
    </w:p>
    <w:p w14:paraId="306243B9" w14:textId="77777777" w:rsidR="00B117DD" w:rsidRPr="00B117DD" w:rsidRDefault="00B117DD" w:rsidP="00B117DD">
      <w:pPr>
        <w:shd w:val="clear" w:color="auto" w:fill="FFFFFF"/>
        <w:jc w:val="both"/>
        <w:rPr>
          <w:sz w:val="24"/>
          <w:szCs w:val="24"/>
          <w:lang w:val="en-US"/>
        </w:rPr>
      </w:pPr>
      <w:r w:rsidRPr="00B117DD">
        <w:rPr>
          <w:color w:val="0E101A"/>
          <w:sz w:val="24"/>
          <w:szCs w:val="24"/>
          <w:bdr w:val="none" w:sz="0" w:space="0" w:color="auto" w:frame="1"/>
          <w:lang w:val="en-US"/>
        </w:rPr>
        <w:t> </w:t>
      </w:r>
    </w:p>
    <w:p w14:paraId="44CCECE5" w14:textId="77777777" w:rsidR="00B117DD" w:rsidRPr="00B117DD" w:rsidRDefault="00B117DD" w:rsidP="00B117DD">
      <w:pPr>
        <w:shd w:val="clear" w:color="auto" w:fill="FFFFFF"/>
        <w:jc w:val="both"/>
        <w:rPr>
          <w:sz w:val="24"/>
          <w:szCs w:val="24"/>
          <w:lang w:val="en-US"/>
        </w:rPr>
      </w:pPr>
      <w:r w:rsidRPr="00B117DD">
        <w:rPr>
          <w:color w:val="0E101A"/>
          <w:sz w:val="24"/>
          <w:szCs w:val="24"/>
          <w:bdr w:val="none" w:sz="0" w:space="0" w:color="auto" w:frame="1"/>
          <w:lang w:val="en-US"/>
        </w:rPr>
        <w:t>In conclusion, this essay has examined an on-duty call in detail and established a framework for future personal development. Opportunities for improvement have been found through a critical assessment of the use of legal knowledge and communication skills using Schon's reflective model as a guide.</w:t>
      </w:r>
      <w:r w:rsidRPr="00B117DD">
        <w:rPr>
          <w:sz w:val="24"/>
          <w:szCs w:val="24"/>
          <w:bdr w:val="none" w:sz="0" w:space="0" w:color="auto" w:frame="1"/>
          <w:lang w:val="en-US"/>
        </w:rPr>
        <w:t> </w:t>
      </w:r>
    </w:p>
    <w:p w14:paraId="04A8DB1F" w14:textId="77777777" w:rsidR="00B117DD" w:rsidRPr="00B117DD" w:rsidRDefault="00B117DD" w:rsidP="00B117DD">
      <w:pPr>
        <w:shd w:val="clear" w:color="auto" w:fill="FFFFFF"/>
        <w:jc w:val="both"/>
        <w:rPr>
          <w:sz w:val="24"/>
          <w:szCs w:val="24"/>
          <w:lang w:val="en-US"/>
        </w:rPr>
      </w:pPr>
      <w:r w:rsidRPr="00B117DD">
        <w:rPr>
          <w:sz w:val="24"/>
          <w:szCs w:val="24"/>
          <w:bdr w:val="none" w:sz="0" w:space="0" w:color="auto" w:frame="1"/>
        </w:rPr>
        <w:t>This contemplative journey highlights the value of continuous learning and careful consideration in the context of professional obligations, leading to a better understanding of the difficulties in handling such circumstances. </w:t>
      </w:r>
    </w:p>
    <w:p w14:paraId="65F3E0CA" w14:textId="77777777" w:rsidR="00641D7C" w:rsidRDefault="00641D7C" w:rsidP="00E6298B">
      <w:pPr>
        <w:ind w:right="107"/>
        <w:jc w:val="both"/>
        <w:rPr>
          <w:spacing w:val="3"/>
          <w:sz w:val="24"/>
          <w:szCs w:val="24"/>
        </w:rPr>
      </w:pPr>
    </w:p>
    <w:p w14:paraId="21121B60" w14:textId="77777777" w:rsidR="00172D4F" w:rsidRDefault="00172D4F" w:rsidP="00E6298B">
      <w:pPr>
        <w:ind w:right="107"/>
        <w:jc w:val="both"/>
        <w:rPr>
          <w:spacing w:val="3"/>
          <w:sz w:val="24"/>
          <w:szCs w:val="24"/>
        </w:rPr>
      </w:pPr>
    </w:p>
    <w:p w14:paraId="1A730B74" w14:textId="77777777" w:rsidR="008B28E7" w:rsidRPr="00270EEB" w:rsidRDefault="008B28E7" w:rsidP="00E6298B">
      <w:pPr>
        <w:ind w:right="107"/>
        <w:jc w:val="both"/>
        <w:rPr>
          <w:sz w:val="24"/>
          <w:szCs w:val="24"/>
        </w:rPr>
      </w:pPr>
    </w:p>
    <w:bookmarkEnd w:id="0"/>
    <w:p w14:paraId="4A8B313D" w14:textId="373589F5" w:rsidR="008B28E7" w:rsidRPr="00270EEB" w:rsidRDefault="000554AD" w:rsidP="00E6298B">
      <w:pPr>
        <w:ind w:right="107"/>
        <w:jc w:val="both"/>
        <w:rPr>
          <w:sz w:val="24"/>
          <w:szCs w:val="24"/>
        </w:rPr>
      </w:pPr>
      <w:r>
        <w:rPr>
          <w:sz w:val="24"/>
          <w:szCs w:val="24"/>
        </w:rPr>
        <w:t xml:space="preserve">Word count – </w:t>
      </w:r>
      <w:r w:rsidR="00002198">
        <w:rPr>
          <w:sz w:val="24"/>
          <w:szCs w:val="24"/>
        </w:rPr>
        <w:t>2200</w:t>
      </w: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Your reflection must illustrate your understanding and application of core principles of ethics, equality, diversity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4D9C9E75" w14:textId="77777777" w:rsidR="00615A28" w:rsidRPr="00E14E5A" w:rsidRDefault="00615A28" w:rsidP="00E14E5A">
      <w:pPr>
        <w:jc w:val="both"/>
        <w:rPr>
          <w:sz w:val="24"/>
          <w:szCs w:val="24"/>
          <w:bdr w:val="none" w:sz="0" w:space="0" w:color="auto" w:frame="1"/>
        </w:rPr>
      </w:pPr>
      <w:r w:rsidRPr="00E14E5A">
        <w:rPr>
          <w:sz w:val="24"/>
          <w:szCs w:val="24"/>
          <w:bdr w:val="none" w:sz="0" w:space="0" w:color="auto" w:frame="1"/>
        </w:rPr>
        <w:t>The government works to enhance the way the criminal justice system handles victims' cases every year. "Becoming a victim of crime is a deeply traumatic experience for anyone, often leaving scars - physical or mental - that linger for many years after the event," stated Theresa May in 2018. In 2018 a victim strategy was developed that outlines the actions taken by all criminal justice agencies, such as the police, CPS, and courts to improve the support provided to crime victims (Victims Strategy 2018).</w:t>
      </w:r>
    </w:p>
    <w:p w14:paraId="0C77CC2B" w14:textId="77777777" w:rsidR="00615A28" w:rsidRPr="00E14E5A" w:rsidRDefault="00615A28" w:rsidP="00E14E5A">
      <w:pPr>
        <w:jc w:val="both"/>
        <w:rPr>
          <w:sz w:val="24"/>
          <w:szCs w:val="24"/>
        </w:rPr>
      </w:pPr>
      <w:r w:rsidRPr="00E14E5A">
        <w:rPr>
          <w:sz w:val="24"/>
          <w:szCs w:val="24"/>
          <w:bdr w:val="none" w:sz="0" w:space="0" w:color="auto" w:frame="1"/>
        </w:rPr>
        <w:t>On the other hand, a "Victims Funding Strategy" was unveiled in May 2022 with the aim of further supporting services and how they can be better commissioned and funded to ensure victims receive high-quality support. (Delivering justice for victims Consultation response, 2022). In this essay, I will critically analyse a police incident for which I was called and examine how I addressed competing issues that arose from it. I'll discuss the victim’s code of practice and how it assisted my victim in navigating the criminal justice system while upholding the core moral principles of equality, diversity, human rights, and ethics. </w:t>
      </w:r>
    </w:p>
    <w:p w14:paraId="6AE0430B" w14:textId="77777777" w:rsidR="00615A28" w:rsidRPr="00E14E5A" w:rsidRDefault="00615A28" w:rsidP="00E14E5A">
      <w:pPr>
        <w:jc w:val="both"/>
        <w:rPr>
          <w:sz w:val="24"/>
          <w:szCs w:val="24"/>
        </w:rPr>
      </w:pPr>
      <w:r w:rsidRPr="00E14E5A">
        <w:rPr>
          <w:sz w:val="24"/>
          <w:szCs w:val="24"/>
          <w:bdr w:val="none" w:sz="0" w:space="0" w:color="auto" w:frame="1"/>
        </w:rPr>
        <w:t> </w:t>
      </w:r>
    </w:p>
    <w:p w14:paraId="3878EA64" w14:textId="77777777" w:rsidR="00615A28" w:rsidRPr="00E14E5A" w:rsidRDefault="00615A28" w:rsidP="00E14E5A">
      <w:pPr>
        <w:jc w:val="both"/>
        <w:rPr>
          <w:sz w:val="24"/>
          <w:szCs w:val="24"/>
        </w:rPr>
      </w:pPr>
      <w:r w:rsidRPr="00E14E5A">
        <w:rPr>
          <w:sz w:val="24"/>
          <w:szCs w:val="24"/>
          <w:bdr w:val="none" w:sz="0" w:space="0" w:color="auto" w:frame="1"/>
        </w:rPr>
        <w:t>Police officers must abide by a Code of Practice that is outlined in the United Kingdom's Police and Criminal Evidence Act (PACE, 1984) at different phases of an investigation. (Ministry of Justice, 2005). When interacting with victims, the police will mostly follow this procedural guideline, which lays out the twelve rights that every victim has. The Sexual Assault Victims Code of Practice serves as my guide in this incident when it comes to aiding a victim of sexual assault through the CJS system as a law enforcement officer (legislation.gov.uk, 2012). This procedure demonstrates a dedication to fundamental ethical, diverse, equitable, and human rights concepts.</w:t>
      </w:r>
    </w:p>
    <w:p w14:paraId="11C4DFAA" w14:textId="77777777" w:rsidR="00615A28" w:rsidRPr="00E14E5A" w:rsidRDefault="00615A28" w:rsidP="00E14E5A">
      <w:pPr>
        <w:jc w:val="both"/>
        <w:rPr>
          <w:sz w:val="24"/>
          <w:szCs w:val="24"/>
        </w:rPr>
      </w:pPr>
      <w:r w:rsidRPr="00E14E5A">
        <w:rPr>
          <w:sz w:val="24"/>
          <w:szCs w:val="24"/>
          <w:bdr w:val="none" w:sz="0" w:space="0" w:color="auto" w:frame="1"/>
        </w:rPr>
        <w:t> </w:t>
      </w:r>
    </w:p>
    <w:p w14:paraId="48C52E5C" w14:textId="77777777" w:rsidR="00615A28" w:rsidRPr="00E14E5A" w:rsidRDefault="00615A28" w:rsidP="00E14E5A">
      <w:pPr>
        <w:jc w:val="both"/>
        <w:rPr>
          <w:sz w:val="24"/>
          <w:szCs w:val="24"/>
        </w:rPr>
      </w:pPr>
      <w:r w:rsidRPr="00E14E5A">
        <w:rPr>
          <w:sz w:val="24"/>
          <w:szCs w:val="24"/>
          <w:bdr w:val="none" w:sz="0" w:space="0" w:color="auto" w:frame="1"/>
        </w:rPr>
        <w:t xml:space="preserve">A victim reported that when she was walking to work, a male subject approached her and exposed their penis to her. The suspect followed her on his bike for a while and then got off his bike, and attempted to hug the victim without her permission. The suspect also ridiculed </w:t>
      </w:r>
      <w:r w:rsidRPr="00E14E5A">
        <w:rPr>
          <w:sz w:val="24"/>
          <w:szCs w:val="24"/>
          <w:bdr w:val="none" w:sz="0" w:space="0" w:color="auto" w:frame="1"/>
        </w:rPr>
        <w:lastRenderedPageBreak/>
        <w:t>her for being a lesbian, which he assumed to be correct, and was also shouting derogatory remarks like, "You need a real man." Since she was in a profound state of shock, we attended on a grade-one response basis. Upon arrival, the victim explained she felt embarrassed to call and was afraid we would judge her based on her sexual orientation. I arrested the suspect for Section.66 Exposure, under the Sexual Offences Act (2003) This is the offense when someone ‘intentionally exposes his genitals’, and ‘’he intends that someone will see them and be caused alarm or distress.’ (legislation.gov.uk, 2012).</w:t>
      </w:r>
    </w:p>
    <w:p w14:paraId="4F9062B4" w14:textId="77777777" w:rsidR="00615A28" w:rsidRPr="00E14E5A" w:rsidRDefault="00615A28" w:rsidP="00E14E5A">
      <w:pPr>
        <w:jc w:val="both"/>
        <w:rPr>
          <w:sz w:val="24"/>
          <w:szCs w:val="24"/>
        </w:rPr>
      </w:pPr>
      <w:r w:rsidRPr="00E14E5A">
        <w:rPr>
          <w:sz w:val="24"/>
          <w:szCs w:val="24"/>
          <w:bdr w:val="none" w:sz="0" w:space="0" w:color="auto" w:frame="1"/>
        </w:rPr>
        <w:t> </w:t>
      </w:r>
    </w:p>
    <w:p w14:paraId="712760B7" w14:textId="77777777" w:rsidR="00615A28" w:rsidRPr="00E14E5A" w:rsidRDefault="00615A28" w:rsidP="00E14E5A">
      <w:pPr>
        <w:jc w:val="both"/>
        <w:rPr>
          <w:sz w:val="24"/>
          <w:szCs w:val="24"/>
        </w:rPr>
      </w:pPr>
      <w:r w:rsidRPr="00E14E5A">
        <w:rPr>
          <w:sz w:val="24"/>
          <w:szCs w:val="24"/>
          <w:bdr w:val="none" w:sz="0" w:space="0" w:color="auto" w:frame="1"/>
        </w:rPr>
        <w:t>According to CSEW estimates, 1.1 million adults were sexually assaulted in the year that ended in March 2022, 275,000 men and 798,000 women. (Office for National Statistics (2023). Additionally, as per a study carried out involving one hundred women through interviews, forty-three women reported seeing a flasher more than once, and sixty-three people remembered having seen one. Only 14 of the 233 incidents were reported to the police; the women's primary excuse for not reporting was that they didn't think the police would take them seriously. Nevertheless, people who reported were generally given compassionate treatment. McNeill, S. (1987).</w:t>
      </w:r>
    </w:p>
    <w:p w14:paraId="0EB637B5" w14:textId="77777777" w:rsidR="00615A28" w:rsidRPr="00E14E5A" w:rsidRDefault="00615A28" w:rsidP="00E14E5A">
      <w:pPr>
        <w:jc w:val="both"/>
        <w:rPr>
          <w:sz w:val="24"/>
          <w:szCs w:val="24"/>
        </w:rPr>
      </w:pPr>
      <w:r w:rsidRPr="00E14E5A">
        <w:rPr>
          <w:sz w:val="24"/>
          <w:szCs w:val="24"/>
          <w:bdr w:val="none" w:sz="0" w:space="0" w:color="auto" w:frame="1"/>
        </w:rPr>
        <w:t> </w:t>
      </w:r>
    </w:p>
    <w:p w14:paraId="7F83CB87" w14:textId="77777777" w:rsidR="00615A28" w:rsidRPr="00E14E5A" w:rsidRDefault="00615A28" w:rsidP="00E14E5A">
      <w:pPr>
        <w:jc w:val="both"/>
        <w:rPr>
          <w:sz w:val="24"/>
          <w:szCs w:val="24"/>
        </w:rPr>
      </w:pPr>
      <w:r w:rsidRPr="00E14E5A">
        <w:rPr>
          <w:sz w:val="24"/>
          <w:szCs w:val="24"/>
          <w:bdr w:val="none" w:sz="0" w:space="0" w:color="auto" w:frame="1"/>
        </w:rPr>
        <w:t>Also, the amount of crimes against LGBTQ people that go unreported is one of the most startling features of these crimes. They worry about receiving a dismissive, hostile, or abusive response from the police, and LGBTQ people frequently fail to report crimes against them for that reason. For instance, in 2004 a lesbian from Athens, Georgia, filed a civil complaint claiming that she was sexually assaulted by a former county deputy due to her sexual orientation. Before raping her, the cop allegedly forced her into her apartment and said he was to "teach her a lesson" for being a ‘’dyke.’’ The charges against the officer included rape, false imprisonment, assault with a deadly weapon, assault with the purpose to commit rape, and breaking his oath of office. (Amnistía Internacional, 2006) </w:t>
      </w:r>
    </w:p>
    <w:p w14:paraId="7E2403C2" w14:textId="77777777" w:rsidR="00615A28" w:rsidRPr="00E14E5A" w:rsidRDefault="00615A28" w:rsidP="00E14E5A">
      <w:pPr>
        <w:jc w:val="both"/>
        <w:rPr>
          <w:sz w:val="24"/>
          <w:szCs w:val="24"/>
        </w:rPr>
      </w:pPr>
      <w:r w:rsidRPr="00E14E5A">
        <w:rPr>
          <w:sz w:val="24"/>
          <w:szCs w:val="24"/>
          <w:bdr w:val="none" w:sz="0" w:space="0" w:color="auto" w:frame="1"/>
        </w:rPr>
        <w:t> </w:t>
      </w:r>
    </w:p>
    <w:p w14:paraId="46B12449" w14:textId="44F06D9D" w:rsidR="00615A28" w:rsidRPr="00E14E5A" w:rsidRDefault="00615A28" w:rsidP="00E14E5A">
      <w:pPr>
        <w:jc w:val="both"/>
        <w:rPr>
          <w:sz w:val="24"/>
          <w:szCs w:val="24"/>
        </w:rPr>
      </w:pPr>
      <w:r w:rsidRPr="00E14E5A">
        <w:rPr>
          <w:sz w:val="24"/>
          <w:szCs w:val="24"/>
          <w:bdr w:val="none" w:sz="0" w:space="0" w:color="auto" w:frame="1"/>
        </w:rPr>
        <w:t xml:space="preserve">Therefore, it is crucial for law enforcement officials to handle cases involving LGBTQ sexual assault victims, with cultural competence and respect, especially when this has failed several times in the police force, just one of the atrocious incidents has been highlighted above, and so the delicacy and nature of the case was </w:t>
      </w:r>
      <w:r w:rsidR="008C501F" w:rsidRPr="00E14E5A">
        <w:rPr>
          <w:sz w:val="24"/>
          <w:szCs w:val="24"/>
          <w:bdr w:val="none" w:sz="0" w:space="0" w:color="auto" w:frame="1"/>
        </w:rPr>
        <w:t>acknowledged,</w:t>
      </w:r>
      <w:r w:rsidRPr="00E14E5A">
        <w:rPr>
          <w:sz w:val="24"/>
          <w:szCs w:val="24"/>
          <w:bdr w:val="none" w:sz="0" w:space="0" w:color="auto" w:frame="1"/>
        </w:rPr>
        <w:t xml:space="preserve"> and the victim was approached with empathy. I carried myself in the same professional manner that I do with every call-out. </w:t>
      </w:r>
    </w:p>
    <w:p w14:paraId="14C9D346" w14:textId="77777777" w:rsidR="00615A28" w:rsidRPr="00E14E5A" w:rsidRDefault="00615A28" w:rsidP="00E14E5A">
      <w:pPr>
        <w:jc w:val="both"/>
        <w:rPr>
          <w:sz w:val="24"/>
          <w:szCs w:val="24"/>
        </w:rPr>
      </w:pPr>
      <w:r w:rsidRPr="00E14E5A">
        <w:rPr>
          <w:sz w:val="24"/>
          <w:szCs w:val="24"/>
          <w:bdr w:val="none" w:sz="0" w:space="0" w:color="auto" w:frame="1"/>
        </w:rPr>
        <w:t> </w:t>
      </w:r>
    </w:p>
    <w:p w14:paraId="1DBAD43D" w14:textId="77777777" w:rsidR="00615A28" w:rsidRPr="00E14E5A" w:rsidRDefault="00615A28" w:rsidP="00E14E5A">
      <w:pPr>
        <w:jc w:val="both"/>
        <w:rPr>
          <w:sz w:val="24"/>
          <w:szCs w:val="24"/>
        </w:rPr>
      </w:pPr>
      <w:r w:rsidRPr="00E14E5A">
        <w:rPr>
          <w:sz w:val="24"/>
          <w:szCs w:val="24"/>
          <w:bdr w:val="none" w:sz="0" w:space="0" w:color="auto" w:frame="1"/>
        </w:rPr>
        <w:t>The victim has the right to have the details of the crime recorded without unjustified delay and since it was essential to our investigations and legal processes, the incident was meticulously documented, collecting all relevant details to avoid delays during the court processing. Whether a victim is believed, whether a case is thoroughly investigated and the perpetrator is captured, and whether the caliber of the courtroom presentation is sufficient to ensure a reasonable likelihood are all primarily at the discretion of the police. (Macahill, Mayer and Fischman, 1979). </w:t>
      </w:r>
    </w:p>
    <w:p w14:paraId="236CD74B" w14:textId="77777777" w:rsidR="00615A28" w:rsidRPr="00E14E5A" w:rsidRDefault="00615A28" w:rsidP="00E14E5A">
      <w:pPr>
        <w:jc w:val="both"/>
        <w:rPr>
          <w:sz w:val="24"/>
          <w:szCs w:val="24"/>
        </w:rPr>
      </w:pPr>
      <w:r w:rsidRPr="00E14E5A">
        <w:rPr>
          <w:sz w:val="24"/>
          <w:szCs w:val="24"/>
          <w:bdr w:val="none" w:sz="0" w:space="0" w:color="auto" w:frame="1"/>
        </w:rPr>
        <w:t> </w:t>
      </w:r>
    </w:p>
    <w:p w14:paraId="218C1564" w14:textId="77777777" w:rsidR="00615A28" w:rsidRPr="00E14E5A" w:rsidRDefault="00615A28" w:rsidP="00E14E5A">
      <w:pPr>
        <w:jc w:val="both"/>
        <w:rPr>
          <w:sz w:val="24"/>
          <w:szCs w:val="24"/>
        </w:rPr>
      </w:pPr>
      <w:r w:rsidRPr="00E14E5A">
        <w:rPr>
          <w:sz w:val="24"/>
          <w:szCs w:val="24"/>
          <w:bdr w:val="none" w:sz="0" w:space="0" w:color="auto" w:frame="1"/>
        </w:rPr>
        <w:t> </w:t>
      </w:r>
    </w:p>
    <w:p w14:paraId="161D5933" w14:textId="77777777" w:rsidR="00615A28" w:rsidRPr="00E14E5A" w:rsidRDefault="00615A28" w:rsidP="00E14E5A">
      <w:pPr>
        <w:jc w:val="both"/>
        <w:rPr>
          <w:sz w:val="24"/>
          <w:szCs w:val="24"/>
          <w:bdr w:val="none" w:sz="0" w:space="0" w:color="auto" w:frame="1"/>
        </w:rPr>
      </w:pPr>
      <w:r w:rsidRPr="00E14E5A">
        <w:rPr>
          <w:sz w:val="24"/>
          <w:szCs w:val="24"/>
          <w:bdr w:val="none" w:sz="0" w:space="0" w:color="auto" w:frame="1"/>
        </w:rPr>
        <w:t xml:space="preserve">Additionally, to protect victims' rights and support them during the criminal justice process, I made sure that the Victims' Code of Practice was followed by offering the victims LGBTQ+ inclusive and sensitive support options. This involved counselling services provided by professionals educated to handle the particular requirements of this community. </w:t>
      </w:r>
    </w:p>
    <w:p w14:paraId="7EF3B205" w14:textId="77777777" w:rsidR="00615A28" w:rsidRPr="00E14E5A" w:rsidRDefault="00615A28" w:rsidP="00E14E5A">
      <w:pPr>
        <w:jc w:val="both"/>
        <w:rPr>
          <w:sz w:val="24"/>
          <w:szCs w:val="24"/>
        </w:rPr>
      </w:pPr>
      <w:r w:rsidRPr="00E14E5A">
        <w:rPr>
          <w:sz w:val="24"/>
          <w:szCs w:val="24"/>
          <w:bdr w:val="none" w:sz="0" w:space="0" w:color="auto" w:frame="1"/>
        </w:rPr>
        <w:t xml:space="preserve">I also advised that an Independent Sexual Violence Advisor can assist and support the victim throughout her case. (Ministry of Justice, 2020). I made sure the victim was okay with me giving these organizations access to her personal information so they could contact her. </w:t>
      </w:r>
      <w:r w:rsidRPr="00E14E5A">
        <w:rPr>
          <w:sz w:val="24"/>
          <w:szCs w:val="24"/>
          <w:bdr w:val="none" w:sz="0" w:space="0" w:color="auto" w:frame="1"/>
        </w:rPr>
        <w:lastRenderedPageBreak/>
        <w:t>In this instance, the victim anticipated being referred and as a result, I made sure the agencies got in touch with her by following the protocol and filling out the required paperwork back at the station.</w:t>
      </w:r>
    </w:p>
    <w:p w14:paraId="6601685E" w14:textId="77777777" w:rsidR="00615A28" w:rsidRPr="00E14E5A" w:rsidRDefault="00615A28" w:rsidP="00E14E5A">
      <w:pPr>
        <w:jc w:val="both"/>
        <w:rPr>
          <w:sz w:val="24"/>
          <w:szCs w:val="24"/>
        </w:rPr>
      </w:pPr>
      <w:r w:rsidRPr="00E14E5A">
        <w:rPr>
          <w:sz w:val="24"/>
          <w:szCs w:val="24"/>
          <w:bdr w:val="none" w:sz="0" w:space="0" w:color="auto" w:frame="1"/>
        </w:rPr>
        <w:t>Though assistant programs and support groups can help recover victim from trauma it is argued that self-copying strategies are significant in healing from sexual assault. Restoring the victim's sense of power and control over her own life is the fundamental tenet of rehabilitation because trauma robs victims of these abilities. "She must be the author of her recovery." Others may provide counsel, encouragement, help, love, and care, but they cannot heal. (Judith Lewis Herman, 1997 pp.178)</w:t>
      </w:r>
    </w:p>
    <w:p w14:paraId="5F0DD668" w14:textId="77777777" w:rsidR="00615A28" w:rsidRPr="00E14E5A" w:rsidRDefault="00615A28" w:rsidP="00E14E5A">
      <w:pPr>
        <w:jc w:val="both"/>
        <w:rPr>
          <w:sz w:val="24"/>
          <w:szCs w:val="24"/>
        </w:rPr>
      </w:pPr>
      <w:r w:rsidRPr="00E14E5A">
        <w:rPr>
          <w:sz w:val="24"/>
          <w:szCs w:val="24"/>
          <w:bdr w:val="none" w:sz="0" w:space="0" w:color="auto" w:frame="1"/>
        </w:rPr>
        <w:t> </w:t>
      </w:r>
    </w:p>
    <w:p w14:paraId="30E74214" w14:textId="77777777" w:rsidR="00615A28" w:rsidRPr="00E14E5A" w:rsidRDefault="00615A28" w:rsidP="00E14E5A">
      <w:pPr>
        <w:jc w:val="both"/>
        <w:rPr>
          <w:sz w:val="24"/>
          <w:szCs w:val="24"/>
        </w:rPr>
      </w:pPr>
      <w:r w:rsidRPr="00E14E5A">
        <w:rPr>
          <w:sz w:val="24"/>
          <w:szCs w:val="24"/>
          <w:bdr w:val="none" w:sz="0" w:space="0" w:color="auto" w:frame="1"/>
        </w:rPr>
        <w:t>Sexual assault victims may experience societal challenges that are highlighted by applying Erving Goffman's Stigma Theory. The victim advised she was reluctant to report the incident to us as she was afraid of feeling ‘judged.’ Because of the stigma attached to sexual assault, victims may have a "spoiled identity," causing society to view them differently. Goffman's idea of "discreditable stigma" is pertinent since victims frequently conceal their experiences out of fear of being judged, which affects how they interact with others. To foster a supportive atmosphere that motivates survivors to come forward and dispel public perceptions about sexual assault, these stigmas must be addressed through the criminal justice system (Goffman, E. 1963 pp.124-126). Reforming the criminal justice system to address the stigma associated with sexual assault entails creating a more understanding and compassionate atmosphere for victims, which we have carried through. (Haskell and Randall, 2019)</w:t>
      </w:r>
    </w:p>
    <w:p w14:paraId="32DEBB21" w14:textId="77777777" w:rsidR="00615A28" w:rsidRPr="00E14E5A" w:rsidRDefault="00615A28" w:rsidP="00E14E5A">
      <w:pPr>
        <w:jc w:val="both"/>
        <w:rPr>
          <w:sz w:val="24"/>
          <w:szCs w:val="24"/>
        </w:rPr>
      </w:pPr>
      <w:r w:rsidRPr="00E14E5A">
        <w:rPr>
          <w:sz w:val="24"/>
          <w:szCs w:val="24"/>
          <w:bdr w:val="none" w:sz="0" w:space="0" w:color="auto" w:frame="1"/>
        </w:rPr>
        <w:t> </w:t>
      </w:r>
    </w:p>
    <w:p w14:paraId="25BDADDE" w14:textId="77777777" w:rsidR="00615A28" w:rsidRPr="00E14E5A" w:rsidRDefault="00615A28" w:rsidP="00E14E5A">
      <w:pPr>
        <w:jc w:val="both"/>
        <w:rPr>
          <w:sz w:val="24"/>
          <w:szCs w:val="24"/>
          <w:bdr w:val="none" w:sz="0" w:space="0" w:color="auto" w:frame="1"/>
        </w:rPr>
      </w:pPr>
      <w:r w:rsidRPr="00E14E5A">
        <w:rPr>
          <w:sz w:val="24"/>
          <w:szCs w:val="24"/>
          <w:bdr w:val="none" w:sz="0" w:space="0" w:color="auto" w:frame="1"/>
        </w:rPr>
        <w:t xml:space="preserve">The victim has the right to request that the police officer conducting the interview be of the gender of her choice because she was the victim of both gender-based and sexual violence. In this instance, the victim was asked if it would be okay if I interviewed her; alternatively, I could ask a female colleague. The victim was happy for me to conduct the interview (Ministry of Justice, 2020). English was the victim's first language so no interpreter was required and the victim was happy to conduct the interview solely, however the use of language was spoken with courteous and inclusivity paying attention to pronouns and terminology that supported the victim's identity refraining from assuming anything about the victim's gender and identification. </w:t>
      </w:r>
    </w:p>
    <w:p w14:paraId="78C3DF0F" w14:textId="77777777" w:rsidR="00615A28" w:rsidRPr="00E14E5A" w:rsidRDefault="00615A28" w:rsidP="00E14E5A">
      <w:pPr>
        <w:jc w:val="both"/>
        <w:rPr>
          <w:sz w:val="24"/>
          <w:szCs w:val="24"/>
          <w:bdr w:val="none" w:sz="0" w:space="0" w:color="auto" w:frame="1"/>
        </w:rPr>
      </w:pPr>
    </w:p>
    <w:p w14:paraId="0D51323F" w14:textId="77777777" w:rsidR="00615A28" w:rsidRPr="00E14E5A" w:rsidRDefault="00615A28" w:rsidP="00E14E5A">
      <w:pPr>
        <w:jc w:val="both"/>
        <w:rPr>
          <w:sz w:val="24"/>
          <w:szCs w:val="24"/>
        </w:rPr>
      </w:pPr>
      <w:r w:rsidRPr="00E14E5A">
        <w:rPr>
          <w:sz w:val="24"/>
          <w:szCs w:val="24"/>
          <w:bdr w:val="none" w:sz="0" w:space="0" w:color="auto" w:frame="1"/>
        </w:rPr>
        <w:t>When reporting a crime to the police, every victim has the right to provide a witness statement as well as a victim's statement. The victim was provided with information regarding this and It was advised that all criminal justice authorities engaged in the case will consider it, and it may be a significant factor in the sentence. (Victim Support, n.d.)</w:t>
      </w:r>
    </w:p>
    <w:p w14:paraId="7F014EA9" w14:textId="77777777" w:rsidR="00615A28" w:rsidRPr="00E14E5A" w:rsidRDefault="00615A28" w:rsidP="00E14E5A">
      <w:pPr>
        <w:jc w:val="both"/>
        <w:rPr>
          <w:sz w:val="24"/>
          <w:szCs w:val="24"/>
        </w:rPr>
      </w:pPr>
      <w:r w:rsidRPr="00E14E5A">
        <w:rPr>
          <w:sz w:val="24"/>
          <w:szCs w:val="24"/>
          <w:bdr w:val="none" w:sz="0" w:space="0" w:color="auto" w:frame="1"/>
        </w:rPr>
        <w:t> </w:t>
      </w:r>
    </w:p>
    <w:p w14:paraId="703396F0" w14:textId="77777777" w:rsidR="00615A28" w:rsidRPr="00E14E5A" w:rsidRDefault="00615A28" w:rsidP="00E14E5A">
      <w:pPr>
        <w:jc w:val="both"/>
        <w:rPr>
          <w:sz w:val="24"/>
          <w:szCs w:val="24"/>
        </w:rPr>
      </w:pPr>
      <w:r w:rsidRPr="00E14E5A">
        <w:rPr>
          <w:sz w:val="24"/>
          <w:szCs w:val="24"/>
          <w:bdr w:val="none" w:sz="0" w:space="0" w:color="auto" w:frame="1"/>
        </w:rPr>
        <w:t>I had to make sure the victim felt comfortable providing a personal statement before obtaining it with her consent. I also had to explain to her the court system's workings and the necessity of appearing in person should the suspect be taken into custody and charged. After explaining this to her, I had to tell her that her statement was crucial to the conviction since it served as evidence of the crime; without it, the case would not have been able to be made.</w:t>
      </w:r>
    </w:p>
    <w:p w14:paraId="0632649C" w14:textId="77777777" w:rsidR="00615A28" w:rsidRPr="00E14E5A" w:rsidRDefault="00615A28" w:rsidP="00E14E5A">
      <w:pPr>
        <w:jc w:val="both"/>
        <w:rPr>
          <w:sz w:val="24"/>
          <w:szCs w:val="24"/>
        </w:rPr>
      </w:pPr>
      <w:r w:rsidRPr="00E14E5A">
        <w:rPr>
          <w:sz w:val="24"/>
          <w:szCs w:val="24"/>
          <w:bdr w:val="none" w:sz="0" w:space="0" w:color="auto" w:frame="1"/>
        </w:rPr>
        <w:t> </w:t>
      </w:r>
    </w:p>
    <w:p w14:paraId="564A6C0B" w14:textId="77777777" w:rsidR="00615A28" w:rsidRPr="00E14E5A" w:rsidRDefault="00615A28" w:rsidP="00E14E5A">
      <w:pPr>
        <w:jc w:val="both"/>
        <w:rPr>
          <w:sz w:val="24"/>
          <w:szCs w:val="24"/>
          <w:bdr w:val="none" w:sz="0" w:space="0" w:color="auto" w:frame="1"/>
        </w:rPr>
      </w:pPr>
      <w:r w:rsidRPr="00E14E5A">
        <w:rPr>
          <w:sz w:val="24"/>
          <w:szCs w:val="24"/>
          <w:bdr w:val="none" w:sz="0" w:space="0" w:color="auto" w:frame="1"/>
        </w:rPr>
        <w:t xml:space="preserve">Within five working days following an arrest, interview, caution, release without charge, release on police bail, or under investigation, the victim has the right to know when these decisions are made (Ministry of Justice, 2020). We advised the victim of the outcome the day the crime was reported. We explained that the suspect was detained and released on bail with conditions to avoid the area where the incident occurred because the victim </w:t>
      </w:r>
      <w:r w:rsidRPr="00E14E5A">
        <w:rPr>
          <w:sz w:val="24"/>
          <w:szCs w:val="24"/>
          <w:bdr w:val="none" w:sz="0" w:space="0" w:color="auto" w:frame="1"/>
        </w:rPr>
        <w:lastRenderedPageBreak/>
        <w:t xml:space="preserve">frequents that route. This came as a shock to the victim and made her anxiety worse as she was worried about seeing the victim again on her way to work. </w:t>
      </w:r>
    </w:p>
    <w:p w14:paraId="001FC4C1" w14:textId="77777777" w:rsidR="00615A28" w:rsidRPr="00E14E5A" w:rsidRDefault="00615A28" w:rsidP="00E14E5A">
      <w:pPr>
        <w:jc w:val="both"/>
        <w:rPr>
          <w:sz w:val="24"/>
          <w:szCs w:val="24"/>
          <w:bdr w:val="none" w:sz="0" w:space="0" w:color="auto" w:frame="1"/>
        </w:rPr>
      </w:pPr>
    </w:p>
    <w:p w14:paraId="5DCBE306" w14:textId="77777777" w:rsidR="00615A28" w:rsidRPr="00E14E5A" w:rsidRDefault="00615A28" w:rsidP="00E14E5A">
      <w:pPr>
        <w:jc w:val="both"/>
        <w:rPr>
          <w:sz w:val="24"/>
          <w:szCs w:val="24"/>
          <w:bdr w:val="none" w:sz="0" w:space="0" w:color="auto" w:frame="1"/>
        </w:rPr>
      </w:pPr>
      <w:r w:rsidRPr="00E14E5A">
        <w:rPr>
          <w:sz w:val="24"/>
          <w:szCs w:val="24"/>
          <w:bdr w:val="none" w:sz="0" w:space="0" w:color="auto" w:frame="1"/>
        </w:rPr>
        <w:t xml:space="preserve">According to Shin (2011), victims of sexual assault may experience severe personal and societal issues as a result of their ordeal, including limitations on their regular activities, an increase in anxiety, and a higher risk of delinquency as a coping mechanism. The victim advised she would travel a different route to work to avoid seeing the offender, though we reassured her that he has been told to strictly stay out of the area. </w:t>
      </w:r>
    </w:p>
    <w:p w14:paraId="71D13EE3" w14:textId="77777777" w:rsidR="00615A28" w:rsidRPr="00E14E5A" w:rsidRDefault="00615A28" w:rsidP="00E14E5A">
      <w:pPr>
        <w:jc w:val="both"/>
        <w:rPr>
          <w:sz w:val="24"/>
          <w:szCs w:val="24"/>
          <w:bdr w:val="none" w:sz="0" w:space="0" w:color="auto" w:frame="1"/>
        </w:rPr>
      </w:pPr>
    </w:p>
    <w:p w14:paraId="03666D4D" w14:textId="77777777" w:rsidR="00615A28" w:rsidRPr="00E14E5A" w:rsidRDefault="00615A28" w:rsidP="00E14E5A">
      <w:pPr>
        <w:jc w:val="both"/>
        <w:rPr>
          <w:sz w:val="24"/>
          <w:szCs w:val="24"/>
        </w:rPr>
      </w:pPr>
      <w:r w:rsidRPr="00E14E5A">
        <w:rPr>
          <w:sz w:val="24"/>
          <w:szCs w:val="24"/>
          <w:bdr w:val="none" w:sz="0" w:space="0" w:color="auto" w:frame="1"/>
        </w:rPr>
        <w:t>Hindelang et al. (1978, p. 127–128) proposed the "once bitten, twice shy" idea for recurrent victimization in the development of the lifestyle exposure theory. This theory postulates that victims of crime will modify lifestyle choices after experiencing victimization to reduce their chances of being victims again. However, Fisher et al. (2010) found that there are typically no differences in the everyday activities and lifestyles of victims of sexual violence who have experienced it once versus repeatedly. </w:t>
      </w:r>
    </w:p>
    <w:p w14:paraId="0B7BC691" w14:textId="77777777" w:rsidR="00615A28" w:rsidRPr="00E14E5A" w:rsidRDefault="00615A28" w:rsidP="00E14E5A">
      <w:pPr>
        <w:jc w:val="both"/>
        <w:rPr>
          <w:sz w:val="24"/>
          <w:szCs w:val="24"/>
        </w:rPr>
      </w:pPr>
      <w:r w:rsidRPr="00E14E5A">
        <w:rPr>
          <w:sz w:val="24"/>
          <w:szCs w:val="24"/>
          <w:bdr w:val="none" w:sz="0" w:space="0" w:color="auto" w:frame="1"/>
        </w:rPr>
        <w:t> </w:t>
      </w:r>
    </w:p>
    <w:p w14:paraId="267D66DE" w14:textId="77777777" w:rsidR="00615A28" w:rsidRPr="00E14E5A" w:rsidRDefault="00615A28" w:rsidP="00E14E5A">
      <w:pPr>
        <w:jc w:val="both"/>
        <w:rPr>
          <w:sz w:val="24"/>
          <w:szCs w:val="24"/>
        </w:rPr>
      </w:pPr>
      <w:r w:rsidRPr="00E14E5A">
        <w:rPr>
          <w:sz w:val="24"/>
          <w:szCs w:val="24"/>
          <w:bdr w:val="none" w:sz="0" w:space="0" w:color="auto" w:frame="1"/>
        </w:rPr>
        <w:t>According to the Victims' Code, a victim is entitled to information regarding the investigation and prosecution. At every turn, the assigned police usually called the ‘Officer in Charge’ will update the victim on the status of their case, including whether or not they need to appear in court. An officer was assigned to the victim called ‘OIC’ to assist the victim throughout the case or we advised if the victim has access to an independent sexual violence advisor (ISVA), they usually can support the victim if she prefers that instead (www.cps.gov.uk, n.d.)</w:t>
      </w:r>
    </w:p>
    <w:p w14:paraId="33E02359" w14:textId="77777777" w:rsidR="00615A28" w:rsidRPr="00E14E5A" w:rsidRDefault="00615A28" w:rsidP="00E14E5A">
      <w:pPr>
        <w:jc w:val="both"/>
        <w:rPr>
          <w:sz w:val="24"/>
          <w:szCs w:val="24"/>
        </w:rPr>
      </w:pPr>
      <w:r w:rsidRPr="00E14E5A">
        <w:rPr>
          <w:sz w:val="24"/>
          <w:szCs w:val="24"/>
          <w:u w:val="single"/>
          <w:bdr w:val="none" w:sz="0" w:space="0" w:color="auto" w:frame="1"/>
        </w:rPr>
        <w:t> </w:t>
      </w:r>
    </w:p>
    <w:p w14:paraId="38B8D8DC" w14:textId="77777777" w:rsidR="00615A28" w:rsidRPr="00E14E5A" w:rsidRDefault="00615A28" w:rsidP="00E14E5A">
      <w:pPr>
        <w:jc w:val="both"/>
        <w:rPr>
          <w:sz w:val="24"/>
          <w:szCs w:val="24"/>
        </w:rPr>
      </w:pPr>
      <w:r w:rsidRPr="00E14E5A">
        <w:rPr>
          <w:sz w:val="24"/>
          <w:szCs w:val="24"/>
          <w:bdr w:val="none" w:sz="0" w:space="0" w:color="auto" w:frame="1"/>
        </w:rPr>
        <w:t>To sum up, my investigation of the police event I attended emphasizes the need to strike a careful balance when dealing with conflicting issues. My objective was to assist the victim in navigating the complexities of the criminal court system by considering their code of practice. Maintaining fundamental moral values like diversity, equality, human rights, and ethics was essential to negotiating this challenging scenario. By doing this, I not only carried out my obligation but also made a positive contribution to the system that upholds and defends the principles essential to a just society. This incident highlights the continued significance of a diligent and moral attitude in law enforcement, guaranteeing the just and equal treatment of all parties concerned and I will continue to carry myself in the same professional manner that I do with every call-out.</w:t>
      </w:r>
    </w:p>
    <w:p w14:paraId="26644D5C" w14:textId="77777777" w:rsidR="00615A28" w:rsidRPr="00E14E5A" w:rsidRDefault="00615A28" w:rsidP="00615A28">
      <w:pPr>
        <w:rPr>
          <w:sz w:val="24"/>
          <w:szCs w:val="24"/>
        </w:rPr>
      </w:pPr>
    </w:p>
    <w:p w14:paraId="70F8894D" w14:textId="77777777" w:rsidR="00615A28" w:rsidRPr="00E14E5A" w:rsidRDefault="00615A28" w:rsidP="00615A28">
      <w:pPr>
        <w:rPr>
          <w:sz w:val="24"/>
          <w:szCs w:val="24"/>
        </w:rPr>
      </w:pPr>
      <w:r w:rsidRPr="00E14E5A">
        <w:rPr>
          <w:sz w:val="24"/>
          <w:szCs w:val="24"/>
        </w:rPr>
        <w:t>Word count = 1925</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778A9A5A" w14:textId="77777777" w:rsidR="0069021F" w:rsidRPr="00142BF2" w:rsidRDefault="0069021F" w:rsidP="0069021F">
      <w:pPr>
        <w:jc w:val="both"/>
        <w:rPr>
          <w:rFonts w:ascii="Calibri" w:hAnsi="Calibri" w:cs="Calibri"/>
          <w:sz w:val="22"/>
          <w:szCs w:val="22"/>
        </w:rPr>
      </w:pPr>
      <w:r w:rsidRPr="00142BF2">
        <w:rPr>
          <w:rStyle w:val="contentpasted0"/>
          <w:sz w:val="22"/>
          <w:szCs w:val="22"/>
        </w:rPr>
        <w:t>The police Code of Ethics (COE) introduced in 2014 by the College of Policing (COP) is the foundation of how an officer should conduct himself. It outlines nine policing principles to comply with, which are, Accountability, Fairness, Honesty, Integrity, Leadership, Objectivity, Openness, Respect, and Selflessness (COP, 2014). Gould (2014) states that it ‘serves as a reminder to police officers to fulfil duties that seem basic and obvious’ his choice of words insinuates that the principles are standard things officers should know perhaps without the need of the COE. I plan to elaborate on how the code of ethics is applied whilst on duty and the importance of it being a foundation method that police officers should adhere to.  I will be critically assessing an occurrence I responded to whilst on duty using the ERA Cycle introduced by Jasper in (2013) to reflect upon what happened, the actions taken, and how I played a significant role with the offender that I arrested this will be also tied in with the NDM model. (University of Cambridge, 2021).  </w:t>
      </w:r>
    </w:p>
    <w:p w14:paraId="1B5057F9" w14:textId="77777777" w:rsidR="0069021F" w:rsidRPr="00142BF2" w:rsidRDefault="0069021F" w:rsidP="0069021F">
      <w:pPr>
        <w:jc w:val="both"/>
        <w:rPr>
          <w:sz w:val="22"/>
          <w:szCs w:val="22"/>
        </w:rPr>
      </w:pPr>
      <w:r w:rsidRPr="00142BF2">
        <w:rPr>
          <w:sz w:val="22"/>
          <w:szCs w:val="22"/>
        </w:rPr>
        <w:t> </w:t>
      </w:r>
    </w:p>
    <w:p w14:paraId="744BA6DF" w14:textId="77777777" w:rsidR="0069021F" w:rsidRPr="00142BF2" w:rsidRDefault="0069021F" w:rsidP="0069021F">
      <w:pPr>
        <w:jc w:val="both"/>
        <w:rPr>
          <w:sz w:val="22"/>
          <w:szCs w:val="22"/>
        </w:rPr>
      </w:pPr>
      <w:r w:rsidRPr="00142BF2">
        <w:rPr>
          <w:rStyle w:val="contentpasted0"/>
          <w:sz w:val="22"/>
          <w:szCs w:val="22"/>
        </w:rPr>
        <w:t>The ‘National Decision-Making Model’ (NDM) will also be used in line with the Code of Ethics which is the foundation of the model. NDM will be used to assess and reflect upon the decisions I made and how discretion was applied. Finally, I will elaborate on my responsibilities relating to the incident by the ‘Criminal Procedure and Investigation Act 1996 (CPIA), which is the legislation that governs disclosure. I will explain the responsibilities of an officer regarding disclosure using the 4Rs, recording, retaining, reviewing, and revealing evidence during investigations to ensure CPIA is being adhered to. </w:t>
      </w:r>
    </w:p>
    <w:p w14:paraId="6203A1EF" w14:textId="52CC7DE3" w:rsidR="0069021F" w:rsidRPr="00142BF2" w:rsidRDefault="0069021F" w:rsidP="0069021F">
      <w:pPr>
        <w:jc w:val="both"/>
        <w:rPr>
          <w:sz w:val="22"/>
          <w:szCs w:val="22"/>
        </w:rPr>
      </w:pPr>
      <w:r w:rsidRPr="00142BF2">
        <w:rPr>
          <w:sz w:val="22"/>
          <w:szCs w:val="22"/>
        </w:rPr>
        <w:t> </w:t>
      </w:r>
    </w:p>
    <w:p w14:paraId="406843C3" w14:textId="77777777" w:rsidR="0069021F" w:rsidRPr="00142BF2" w:rsidRDefault="0069021F" w:rsidP="0069021F">
      <w:pPr>
        <w:jc w:val="both"/>
        <w:rPr>
          <w:sz w:val="22"/>
          <w:szCs w:val="22"/>
        </w:rPr>
      </w:pPr>
      <w:r w:rsidRPr="00142BF2">
        <w:rPr>
          <w:rStyle w:val="contentpasted0"/>
          <w:sz w:val="22"/>
          <w:szCs w:val="22"/>
        </w:rPr>
        <w:t>Discretion is applied from the moment a suspect is arrested when an officer uses their discretion to make the arrest. Selective enforcement of the law allows the police to decide when and what actions are necessary in situations they deal with. Discretion has been praised and regarded as a versatile and progressive approach to addressing various societal issues (De Lint, 1998). </w:t>
      </w:r>
    </w:p>
    <w:p w14:paraId="7AFC65EE" w14:textId="77777777" w:rsidR="0069021F" w:rsidRPr="00142BF2" w:rsidRDefault="0069021F" w:rsidP="0069021F">
      <w:pPr>
        <w:jc w:val="both"/>
        <w:rPr>
          <w:sz w:val="22"/>
          <w:szCs w:val="22"/>
        </w:rPr>
      </w:pPr>
      <w:r w:rsidRPr="00142BF2">
        <w:rPr>
          <w:rStyle w:val="contentpasted0"/>
          <w:sz w:val="22"/>
          <w:szCs w:val="22"/>
        </w:rPr>
        <w:t> </w:t>
      </w:r>
      <w:r w:rsidRPr="00142BF2">
        <w:rPr>
          <w:sz w:val="22"/>
          <w:szCs w:val="22"/>
        </w:rPr>
        <w:t> </w:t>
      </w:r>
    </w:p>
    <w:p w14:paraId="3FDF5059" w14:textId="77777777" w:rsidR="0069021F" w:rsidRPr="00142BF2" w:rsidRDefault="0069021F" w:rsidP="0069021F">
      <w:pPr>
        <w:jc w:val="both"/>
        <w:rPr>
          <w:sz w:val="22"/>
          <w:szCs w:val="22"/>
        </w:rPr>
      </w:pPr>
      <w:r w:rsidRPr="00142BF2">
        <w:rPr>
          <w:rStyle w:val="contentpasted0"/>
          <w:sz w:val="22"/>
          <w:szCs w:val="22"/>
        </w:rPr>
        <w:t> </w:t>
      </w:r>
      <w:r w:rsidRPr="00142BF2">
        <w:rPr>
          <w:sz w:val="22"/>
          <w:szCs w:val="22"/>
        </w:rPr>
        <w:t> </w:t>
      </w:r>
    </w:p>
    <w:p w14:paraId="751A4DF4" w14:textId="77777777" w:rsidR="0069021F" w:rsidRPr="00142BF2" w:rsidRDefault="0069021F" w:rsidP="0069021F">
      <w:pPr>
        <w:jc w:val="both"/>
        <w:rPr>
          <w:sz w:val="22"/>
          <w:szCs w:val="22"/>
        </w:rPr>
      </w:pPr>
      <w:r w:rsidRPr="00142BF2">
        <w:rPr>
          <w:sz w:val="22"/>
          <w:szCs w:val="22"/>
        </w:rPr>
        <w:lastRenderedPageBreak/>
        <w:t> </w:t>
      </w:r>
    </w:p>
    <w:p w14:paraId="0D2D91DD" w14:textId="77777777" w:rsidR="0069021F" w:rsidRPr="00142BF2" w:rsidRDefault="0069021F" w:rsidP="0069021F">
      <w:pPr>
        <w:jc w:val="both"/>
        <w:rPr>
          <w:sz w:val="22"/>
          <w:szCs w:val="22"/>
        </w:rPr>
      </w:pPr>
      <w:r w:rsidRPr="00142BF2">
        <w:rPr>
          <w:rStyle w:val="contentpasted0"/>
          <w:sz w:val="22"/>
          <w:szCs w:val="22"/>
        </w:rPr>
        <w:t>Whilst on duty I attended a call where several witnesses had reported seeing a male suspect allegedly hitting and strangling a female he was with whilst walking down a commonly busy urban street of the city, this information was provided by the control room (CL) and passed to me through the radio as per the information stage of the NDM. When I attended the scene, I managed to identify the subjects from the description provided, both parties appeared to be intoxicated through alcohol, this was apparent by the heavy stench of alcohol coming from their breath and their erratic behaviour. The victim also appeared to have clear injuries to her face and redness around her neck, matching the account from the witnesses. </w:t>
      </w:r>
    </w:p>
    <w:p w14:paraId="28418774" w14:textId="77777777" w:rsidR="0069021F" w:rsidRPr="00142BF2" w:rsidRDefault="0069021F" w:rsidP="0069021F">
      <w:pPr>
        <w:jc w:val="both"/>
        <w:rPr>
          <w:sz w:val="22"/>
          <w:szCs w:val="22"/>
        </w:rPr>
      </w:pPr>
      <w:r w:rsidRPr="00142BF2">
        <w:rPr>
          <w:rStyle w:val="contentpasted0"/>
          <w:sz w:val="22"/>
          <w:szCs w:val="22"/>
        </w:rPr>
        <w:t> </w:t>
      </w:r>
      <w:r w:rsidRPr="00142BF2">
        <w:rPr>
          <w:sz w:val="22"/>
          <w:szCs w:val="22"/>
        </w:rPr>
        <w:t> </w:t>
      </w:r>
    </w:p>
    <w:p w14:paraId="74F64182" w14:textId="77777777" w:rsidR="0069021F" w:rsidRPr="00142BF2" w:rsidRDefault="0069021F" w:rsidP="0069021F">
      <w:pPr>
        <w:jc w:val="both"/>
        <w:rPr>
          <w:sz w:val="22"/>
          <w:szCs w:val="22"/>
        </w:rPr>
      </w:pPr>
      <w:r w:rsidRPr="00142BF2">
        <w:rPr>
          <w:rStyle w:val="contentpasted0"/>
          <w:sz w:val="22"/>
          <w:szCs w:val="22"/>
        </w:rPr>
        <w:t>As a working strategy of the NDM, we decided to separate the pair with the help of my colleague and get an account from the victim. I gathered intelligence on the suspect as per the NDM by carrying out a personal check to see if he had a footprint on our database. He was known to us and had warning markers of being violent which was taken into consideration when engaging further with him. I considered the NDM further here by assessing the threats and risks posed by the suspect. </w:t>
      </w:r>
    </w:p>
    <w:p w14:paraId="263C064C" w14:textId="77777777" w:rsidR="0069021F" w:rsidRPr="00142BF2" w:rsidRDefault="0069021F" w:rsidP="0069021F">
      <w:pPr>
        <w:jc w:val="both"/>
        <w:rPr>
          <w:sz w:val="22"/>
          <w:szCs w:val="22"/>
        </w:rPr>
      </w:pPr>
      <w:r w:rsidRPr="00142BF2">
        <w:rPr>
          <w:rStyle w:val="contentpasted0"/>
          <w:sz w:val="22"/>
          <w:szCs w:val="22"/>
        </w:rPr>
        <w:t> </w:t>
      </w:r>
      <w:r w:rsidRPr="00142BF2">
        <w:rPr>
          <w:sz w:val="22"/>
          <w:szCs w:val="22"/>
        </w:rPr>
        <w:t> </w:t>
      </w:r>
    </w:p>
    <w:p w14:paraId="67CA6501" w14:textId="77777777" w:rsidR="0069021F" w:rsidRPr="00142BF2" w:rsidRDefault="0069021F" w:rsidP="0069021F">
      <w:pPr>
        <w:jc w:val="both"/>
        <w:rPr>
          <w:sz w:val="22"/>
          <w:szCs w:val="22"/>
        </w:rPr>
      </w:pPr>
      <w:r w:rsidRPr="00142BF2">
        <w:rPr>
          <w:rStyle w:val="contentpasted0"/>
          <w:sz w:val="22"/>
          <w:szCs w:val="22"/>
        </w:rPr>
        <w:t>Stage four of the NDM is to consider powers and policy this was considered whilst being provided an account from my colleague which he gathered from the victim allowing me to assess which offence had been committed. I then acted by the NDM by using my lawful powers and arrested the suspect for assault by beating and non-fatal strangulation. “Assault by beating refers to a common assault which involves physical force being applied” (Reid, 2022) set out in section 39 of the Criminal Justice Act 1988 (CPS.gov.uk, n.d.). Based upon the information provided it coincided with the injuries that were apparent on the victim’s face and despite the victim’s reluctance to her partner being arrested, the decision had been made to do this whilst prioritizing the safety of the victim and demonstrating positive action. </w:t>
      </w:r>
    </w:p>
    <w:p w14:paraId="5A91B792" w14:textId="77777777" w:rsidR="0069021F" w:rsidRPr="00142BF2" w:rsidRDefault="0069021F" w:rsidP="0069021F">
      <w:pPr>
        <w:jc w:val="both"/>
        <w:rPr>
          <w:sz w:val="22"/>
          <w:szCs w:val="22"/>
        </w:rPr>
      </w:pPr>
      <w:r w:rsidRPr="00142BF2">
        <w:rPr>
          <w:rStyle w:val="contentpasted0"/>
          <w:sz w:val="22"/>
          <w:szCs w:val="22"/>
        </w:rPr>
        <w:t> </w:t>
      </w:r>
      <w:r w:rsidRPr="00142BF2">
        <w:rPr>
          <w:sz w:val="22"/>
          <w:szCs w:val="22"/>
        </w:rPr>
        <w:t> </w:t>
      </w:r>
    </w:p>
    <w:p w14:paraId="233C3E92" w14:textId="77777777" w:rsidR="0069021F" w:rsidRPr="00142BF2" w:rsidRDefault="0069021F" w:rsidP="0069021F">
      <w:pPr>
        <w:jc w:val="both"/>
        <w:rPr>
          <w:sz w:val="22"/>
          <w:szCs w:val="22"/>
        </w:rPr>
      </w:pPr>
      <w:r w:rsidRPr="00142BF2">
        <w:rPr>
          <w:rStyle w:val="contentpasted0"/>
          <w:sz w:val="22"/>
          <w:szCs w:val="22"/>
        </w:rPr>
        <w:t>Non-fatal strangulation Section 75a (SCA 2015) falls under the Serious Crimes Act (SCA) 2015 (legislation.gov.uk, 2015) evident due to the redness around the victim’s neck. This offence was also applied in case there was a claim that the other injuries were obtained through other means. This legislation is applied if the suspect Intentionally strangles another person (CPS.gov.uk, 2022) which was confirmed in this case through the initial call from witnesses. </w:t>
      </w:r>
    </w:p>
    <w:p w14:paraId="59393B68" w14:textId="77777777" w:rsidR="0069021F" w:rsidRPr="00142BF2" w:rsidRDefault="0069021F" w:rsidP="0069021F">
      <w:pPr>
        <w:jc w:val="both"/>
        <w:rPr>
          <w:sz w:val="22"/>
          <w:szCs w:val="22"/>
        </w:rPr>
      </w:pPr>
      <w:r w:rsidRPr="00142BF2">
        <w:rPr>
          <w:rStyle w:val="contentpasted0"/>
          <w:sz w:val="22"/>
          <w:szCs w:val="22"/>
        </w:rPr>
        <w:t> </w:t>
      </w:r>
      <w:r w:rsidRPr="00142BF2">
        <w:rPr>
          <w:sz w:val="22"/>
          <w:szCs w:val="22"/>
        </w:rPr>
        <w:t> </w:t>
      </w:r>
    </w:p>
    <w:p w14:paraId="03A8F2DB" w14:textId="77777777" w:rsidR="0069021F" w:rsidRPr="00142BF2" w:rsidRDefault="0069021F" w:rsidP="0069021F">
      <w:pPr>
        <w:jc w:val="both"/>
        <w:rPr>
          <w:sz w:val="22"/>
          <w:szCs w:val="22"/>
        </w:rPr>
      </w:pPr>
      <w:r w:rsidRPr="00142BF2">
        <w:rPr>
          <w:rStyle w:val="contentpasted0"/>
          <w:sz w:val="22"/>
          <w:szCs w:val="22"/>
        </w:rPr>
        <w:t>This was my first experience dealing with any type of domestic assault-related matter, therefore I had to be open to listening and navigate the situation with confidence and utmost respect whilst remaining professional and adhering to the foundation of the NDM which is the COE. Suttie (2016) notes that being able to understand the emotions involved in interactions and viewing them from another’s perspective may be crucial for police allowing us to slow down our encounters with the public and practice more respectful and empathic communication. </w:t>
      </w:r>
    </w:p>
    <w:p w14:paraId="03796885" w14:textId="77777777" w:rsidR="0069021F" w:rsidRPr="00142BF2" w:rsidRDefault="0069021F" w:rsidP="0069021F">
      <w:pPr>
        <w:jc w:val="both"/>
        <w:rPr>
          <w:sz w:val="22"/>
          <w:szCs w:val="22"/>
        </w:rPr>
      </w:pPr>
      <w:r w:rsidRPr="00142BF2">
        <w:rPr>
          <w:rStyle w:val="contentpasted0"/>
          <w:sz w:val="22"/>
          <w:szCs w:val="22"/>
        </w:rPr>
        <w:t> </w:t>
      </w:r>
      <w:r w:rsidRPr="00142BF2">
        <w:rPr>
          <w:sz w:val="22"/>
          <w:szCs w:val="22"/>
        </w:rPr>
        <w:t> </w:t>
      </w:r>
    </w:p>
    <w:p w14:paraId="63AB6931" w14:textId="77777777" w:rsidR="0069021F" w:rsidRPr="00142BF2" w:rsidRDefault="0069021F" w:rsidP="0069021F">
      <w:pPr>
        <w:jc w:val="both"/>
        <w:rPr>
          <w:sz w:val="22"/>
          <w:szCs w:val="22"/>
        </w:rPr>
      </w:pPr>
      <w:r w:rsidRPr="00142BF2">
        <w:rPr>
          <w:rStyle w:val="contentpasted0"/>
          <w:sz w:val="22"/>
          <w:szCs w:val="22"/>
        </w:rPr>
        <w:t>I anticipated that an arrest would be necessary before reaching the scene based on the information that was provided by the CL that a crime had been committed. I was not aware of who the suspect was or if he was known to us until I confirmed his identity and ran the person checks. I had anticipated the worst-case scenario that he may be aggressive towards the police which was further reassured when his warning markers noted he was a violent offender. It’s recorded that 782 South Wales police constables were assaulted in the year ending March 2022 according to the home office, that averages around 65 assaults a month hence why I felt the need to be prepared for something likely to occur considering the report was assault related (Home Office, 2021).  </w:t>
      </w:r>
    </w:p>
    <w:p w14:paraId="41EF6374" w14:textId="77777777" w:rsidR="0069021F" w:rsidRPr="00142BF2" w:rsidRDefault="0069021F" w:rsidP="0069021F">
      <w:pPr>
        <w:jc w:val="both"/>
        <w:rPr>
          <w:sz w:val="22"/>
          <w:szCs w:val="22"/>
        </w:rPr>
      </w:pPr>
      <w:r w:rsidRPr="00142BF2">
        <w:rPr>
          <w:rStyle w:val="contentpasted0"/>
          <w:sz w:val="22"/>
          <w:szCs w:val="22"/>
        </w:rPr>
        <w:t> </w:t>
      </w:r>
      <w:r w:rsidRPr="00142BF2">
        <w:rPr>
          <w:sz w:val="22"/>
          <w:szCs w:val="22"/>
        </w:rPr>
        <w:t> </w:t>
      </w:r>
    </w:p>
    <w:p w14:paraId="17C72D23" w14:textId="77777777" w:rsidR="0069021F" w:rsidRPr="00142BF2" w:rsidRDefault="0069021F" w:rsidP="0069021F">
      <w:pPr>
        <w:jc w:val="both"/>
        <w:rPr>
          <w:sz w:val="22"/>
          <w:szCs w:val="22"/>
        </w:rPr>
      </w:pPr>
      <w:r w:rsidRPr="00142BF2">
        <w:rPr>
          <w:rStyle w:val="contentpasted0"/>
          <w:sz w:val="22"/>
          <w:szCs w:val="22"/>
        </w:rPr>
        <w:t xml:space="preserve">Due to alcohol intoxication, both the suspect and the victim verbally abused my colleague and me when we arrived at the scene. My attention was drawn to the suspect because of his seemingly aggressive body language. Despite the fact that we were police officers, I expected the suspect's intoxication to cause him to lose his inhibitions and make poor decisions because alcohol can make people more aggressive and risk-takers (Alcohol Change UK, N.D.). As per NDM I was considering my powers and was prepared to apply the use of force with the individual if needed as his body </w:t>
      </w:r>
      <w:r w:rsidRPr="00142BF2">
        <w:rPr>
          <w:rStyle w:val="contentpasted0"/>
          <w:sz w:val="22"/>
          <w:szCs w:val="22"/>
        </w:rPr>
        <w:lastRenderedPageBreak/>
        <w:t>language was progressively becoming more agitated. The offender started shrugging my hands off his arms and having his fists clenched whilst we physically detained him and applied handcuffs. It’s important to mention that I had already started recording events on my body-worn video before I had exited the vehicle to disclose this as a form of evidence as per the CPIA Act 1996. </w:t>
      </w:r>
    </w:p>
    <w:p w14:paraId="4F1B62F1" w14:textId="77777777" w:rsidR="0069021F" w:rsidRPr="00142BF2" w:rsidRDefault="0069021F" w:rsidP="0069021F">
      <w:pPr>
        <w:jc w:val="both"/>
        <w:rPr>
          <w:sz w:val="22"/>
          <w:szCs w:val="22"/>
        </w:rPr>
      </w:pPr>
      <w:r w:rsidRPr="00142BF2">
        <w:rPr>
          <w:rStyle w:val="contentpasted0"/>
          <w:sz w:val="22"/>
          <w:szCs w:val="22"/>
        </w:rPr>
        <w:t> </w:t>
      </w:r>
      <w:r w:rsidRPr="00142BF2">
        <w:rPr>
          <w:sz w:val="22"/>
          <w:szCs w:val="22"/>
        </w:rPr>
        <w:t> </w:t>
      </w:r>
    </w:p>
    <w:p w14:paraId="68AF9F79" w14:textId="77777777" w:rsidR="0069021F" w:rsidRPr="00142BF2" w:rsidRDefault="0069021F" w:rsidP="0069021F">
      <w:pPr>
        <w:jc w:val="both"/>
        <w:rPr>
          <w:sz w:val="22"/>
          <w:szCs w:val="22"/>
        </w:rPr>
      </w:pPr>
      <w:r w:rsidRPr="00142BF2">
        <w:rPr>
          <w:rStyle w:val="contentpasted0"/>
          <w:sz w:val="22"/>
          <w:szCs w:val="22"/>
        </w:rPr>
        <w:t>Apart from yelling, "I didn't do anything," the suspect made no important statements at this point because he had already been warned that anything he said would be admissible in court. Nonetheless, "between 60% and 65% of all communication may be accounted for by body language" (Cherry, 2023). Although the suspect had not said much, my observations led me to believe that the male had intentions to resist a possible arrest and escalate the incident further through his body language. </w:t>
      </w:r>
    </w:p>
    <w:p w14:paraId="3485E2B0" w14:textId="77777777" w:rsidR="0069021F" w:rsidRPr="00142BF2" w:rsidRDefault="0069021F" w:rsidP="0069021F">
      <w:pPr>
        <w:jc w:val="both"/>
        <w:rPr>
          <w:sz w:val="22"/>
          <w:szCs w:val="22"/>
        </w:rPr>
      </w:pPr>
      <w:r w:rsidRPr="00142BF2">
        <w:rPr>
          <w:sz w:val="22"/>
          <w:szCs w:val="22"/>
        </w:rPr>
        <w:t> </w:t>
      </w:r>
    </w:p>
    <w:p w14:paraId="0F564BD6" w14:textId="77777777" w:rsidR="0069021F" w:rsidRPr="00142BF2" w:rsidRDefault="0069021F" w:rsidP="0069021F">
      <w:pPr>
        <w:jc w:val="both"/>
        <w:rPr>
          <w:sz w:val="22"/>
          <w:szCs w:val="22"/>
        </w:rPr>
      </w:pPr>
      <w:r w:rsidRPr="00142BF2">
        <w:rPr>
          <w:rStyle w:val="contentpasted0"/>
          <w:sz w:val="22"/>
          <w:szCs w:val="22"/>
        </w:rPr>
        <w:t> </w:t>
      </w:r>
      <w:r w:rsidRPr="00142BF2">
        <w:rPr>
          <w:sz w:val="22"/>
          <w:szCs w:val="22"/>
        </w:rPr>
        <w:t> </w:t>
      </w:r>
    </w:p>
    <w:p w14:paraId="57C766B5" w14:textId="50F86CC5" w:rsidR="0069021F" w:rsidRPr="00142BF2" w:rsidRDefault="0069021F" w:rsidP="0069021F">
      <w:pPr>
        <w:jc w:val="both"/>
        <w:rPr>
          <w:sz w:val="22"/>
          <w:szCs w:val="22"/>
        </w:rPr>
      </w:pPr>
      <w:r w:rsidRPr="00142BF2">
        <w:rPr>
          <w:rStyle w:val="contentpasted0"/>
          <w:sz w:val="22"/>
          <w:szCs w:val="22"/>
        </w:rPr>
        <w:t>I was the arresting officer and applied the handcuffs whilst providing the grounds and necessity for the arrest to the offender. During the arrest, the offender did prove to be difficult and disruptive when going through this process. However, I communicated amicably with him throughout the process which resulted in him calming down and being amicable in return to myself. De-escalation of a heated situation like this was key to gaining control of the matter as it allows an officer to “establish a command presence, create a deterrent effect, and make officers more effective at performing their job” (De-Escalation, n.d.). The suspect was then transferred to custody in a police vehicle all whilst being recorded on BWV. </w:t>
      </w:r>
    </w:p>
    <w:p w14:paraId="17BC2112" w14:textId="77777777" w:rsidR="0069021F" w:rsidRPr="00142BF2" w:rsidRDefault="0069021F" w:rsidP="0069021F">
      <w:pPr>
        <w:jc w:val="both"/>
        <w:rPr>
          <w:sz w:val="22"/>
          <w:szCs w:val="22"/>
        </w:rPr>
      </w:pPr>
      <w:r w:rsidRPr="00142BF2">
        <w:rPr>
          <w:rStyle w:val="contentpasted0"/>
          <w:sz w:val="22"/>
          <w:szCs w:val="22"/>
        </w:rPr>
        <w:t> </w:t>
      </w:r>
      <w:r w:rsidRPr="00142BF2">
        <w:rPr>
          <w:sz w:val="22"/>
          <w:szCs w:val="22"/>
        </w:rPr>
        <w:t> </w:t>
      </w:r>
    </w:p>
    <w:p w14:paraId="274D77EC" w14:textId="77777777" w:rsidR="0069021F" w:rsidRPr="00142BF2" w:rsidRDefault="0069021F" w:rsidP="0069021F">
      <w:pPr>
        <w:jc w:val="both"/>
        <w:rPr>
          <w:sz w:val="22"/>
          <w:szCs w:val="22"/>
        </w:rPr>
      </w:pPr>
      <w:r w:rsidRPr="00142BF2">
        <w:rPr>
          <w:rStyle w:val="contentpasted0"/>
          <w:sz w:val="22"/>
          <w:szCs w:val="22"/>
        </w:rPr>
        <w:t>As previously mentioned, I recorded the entire encounter from the moment I arrived at my BWV. “The use of BWV by police ensures that video and audio evidence is obtained of incidents as they occur” (Body-Worn Video, 2022). A crucial step in the CPIA (1996) procedure was this. The CPIA regulates our disclosure process and establishes the guidelines and protocols that apply to us as investigators and our obligations under this code. Any police officer conducting an inquiry is required to document any information that might be pertinent, such as my BWV (NPCC, 2022). It is one of several bits of data that are gathered during the investigation process yet, for this example, this is what I will pay particular attention to. </w:t>
      </w:r>
    </w:p>
    <w:p w14:paraId="61FE5E0B" w14:textId="77777777" w:rsidR="0069021F" w:rsidRPr="00142BF2" w:rsidRDefault="0069021F" w:rsidP="0069021F">
      <w:pPr>
        <w:jc w:val="both"/>
        <w:rPr>
          <w:sz w:val="22"/>
          <w:szCs w:val="22"/>
        </w:rPr>
      </w:pPr>
      <w:r w:rsidRPr="00142BF2">
        <w:rPr>
          <w:sz w:val="22"/>
          <w:szCs w:val="22"/>
        </w:rPr>
        <w:t> </w:t>
      </w:r>
    </w:p>
    <w:p w14:paraId="766AA682" w14:textId="77777777" w:rsidR="0069021F" w:rsidRPr="00142BF2" w:rsidRDefault="0069021F" w:rsidP="0069021F">
      <w:pPr>
        <w:jc w:val="both"/>
        <w:rPr>
          <w:sz w:val="22"/>
          <w:szCs w:val="22"/>
        </w:rPr>
      </w:pPr>
      <w:r w:rsidRPr="00142BF2">
        <w:rPr>
          <w:rStyle w:val="contentpasted0"/>
          <w:sz w:val="22"/>
          <w:szCs w:val="22"/>
        </w:rPr>
        <w:t>Through a three-step procedure that focuses on recording, keeping, and disclosing information, the police are required to disclose any information acquired during their investigation (Griffiths, 2017). The widely recognized 4Rs also include reviewing the video to make sure that any sensitive material has been eliminated. BWV is posted to our database as soon as it is recorded to ensure it is retained as evidence. </w:t>
      </w:r>
    </w:p>
    <w:p w14:paraId="7482B33F" w14:textId="77777777" w:rsidR="0069021F" w:rsidRPr="00142BF2" w:rsidRDefault="0069021F" w:rsidP="0069021F">
      <w:pPr>
        <w:jc w:val="both"/>
        <w:rPr>
          <w:sz w:val="22"/>
          <w:szCs w:val="22"/>
        </w:rPr>
      </w:pPr>
      <w:r w:rsidRPr="00142BF2">
        <w:rPr>
          <w:rStyle w:val="contentpasted0"/>
          <w:sz w:val="22"/>
          <w:szCs w:val="22"/>
        </w:rPr>
        <w:t> </w:t>
      </w:r>
      <w:r w:rsidRPr="00142BF2">
        <w:rPr>
          <w:sz w:val="22"/>
          <w:szCs w:val="22"/>
        </w:rPr>
        <w:t> </w:t>
      </w:r>
    </w:p>
    <w:p w14:paraId="552378FD" w14:textId="77777777" w:rsidR="0069021F" w:rsidRPr="00142BF2" w:rsidRDefault="0069021F" w:rsidP="0069021F">
      <w:pPr>
        <w:jc w:val="both"/>
        <w:rPr>
          <w:sz w:val="22"/>
          <w:szCs w:val="22"/>
        </w:rPr>
      </w:pPr>
      <w:r w:rsidRPr="00142BF2">
        <w:rPr>
          <w:rStyle w:val="contentpasted0"/>
          <w:sz w:val="22"/>
          <w:szCs w:val="22"/>
        </w:rPr>
        <w:t>The investigating officer would then decide which pieces of evidence gathered would have a bearing on issues in the case, this is called applying the relevancy test (CPS, 2017). </w:t>
      </w:r>
    </w:p>
    <w:p w14:paraId="4CE55A8D" w14:textId="254C6678" w:rsidR="0069021F" w:rsidRPr="00142BF2" w:rsidRDefault="0069021F" w:rsidP="0069021F">
      <w:pPr>
        <w:jc w:val="both"/>
        <w:rPr>
          <w:sz w:val="22"/>
          <w:szCs w:val="22"/>
        </w:rPr>
      </w:pPr>
      <w:r w:rsidRPr="00142BF2">
        <w:rPr>
          <w:rStyle w:val="contentpasted0"/>
          <w:sz w:val="22"/>
          <w:szCs w:val="22"/>
        </w:rPr>
        <w:t xml:space="preserve">Due to the length of footage and considering that not everything within the master copy would be relevant, I would review it by the relevancy test and clip it to the key parts such as the point of arrest and </w:t>
      </w:r>
      <w:r w:rsidR="00AE104A" w:rsidRPr="00142BF2">
        <w:rPr>
          <w:rStyle w:val="contentpasted0"/>
          <w:sz w:val="22"/>
          <w:szCs w:val="22"/>
        </w:rPr>
        <w:t>admissions and</w:t>
      </w:r>
      <w:r w:rsidRPr="00142BF2">
        <w:rPr>
          <w:rStyle w:val="contentpasted0"/>
          <w:sz w:val="22"/>
          <w:szCs w:val="22"/>
        </w:rPr>
        <w:t xml:space="preserve"> turn this into an exhibit as it would have a bearing on the case. “it is the officer’s responsibility to clip BWV footage to the evidential selection or material that meets the disclosure test” (Body-Worn Video, 2022)` </w:t>
      </w:r>
    </w:p>
    <w:p w14:paraId="15CFA87E" w14:textId="77777777" w:rsidR="0069021F" w:rsidRPr="00142BF2" w:rsidRDefault="0069021F" w:rsidP="0069021F">
      <w:pPr>
        <w:jc w:val="both"/>
        <w:rPr>
          <w:sz w:val="22"/>
          <w:szCs w:val="22"/>
        </w:rPr>
      </w:pPr>
      <w:r w:rsidRPr="00142BF2">
        <w:rPr>
          <w:rStyle w:val="contentpasted0"/>
          <w:sz w:val="22"/>
          <w:szCs w:val="22"/>
        </w:rPr>
        <w:t> </w:t>
      </w:r>
      <w:r w:rsidRPr="00142BF2">
        <w:rPr>
          <w:sz w:val="22"/>
          <w:szCs w:val="22"/>
        </w:rPr>
        <w:t> </w:t>
      </w:r>
    </w:p>
    <w:p w14:paraId="5A7FB85F" w14:textId="53D934FC" w:rsidR="0069021F" w:rsidRPr="00142BF2" w:rsidRDefault="0069021F" w:rsidP="0069021F">
      <w:pPr>
        <w:jc w:val="both"/>
        <w:rPr>
          <w:sz w:val="22"/>
          <w:szCs w:val="22"/>
        </w:rPr>
      </w:pPr>
      <w:r w:rsidRPr="00142BF2">
        <w:rPr>
          <w:rStyle w:val="contentpasted0"/>
          <w:sz w:val="22"/>
          <w:szCs w:val="22"/>
        </w:rPr>
        <w:t xml:space="preserve">I would also redact any sensitive information, for example, my colleague ran a personal check on the </w:t>
      </w:r>
      <w:r w:rsidR="00AE104A" w:rsidRPr="00142BF2">
        <w:rPr>
          <w:rStyle w:val="contentpasted0"/>
          <w:sz w:val="22"/>
          <w:szCs w:val="22"/>
        </w:rPr>
        <w:t>victim,</w:t>
      </w:r>
      <w:r w:rsidRPr="00142BF2">
        <w:rPr>
          <w:rStyle w:val="contentpasted0"/>
          <w:sz w:val="22"/>
          <w:szCs w:val="22"/>
        </w:rPr>
        <w:t xml:space="preserve"> and they failed to take their radio off speaker, this audio was then picked up on my footage resulting in me having to redact to comply with CPIA guidelines. Any footage that is still relevant to the investigation but is not part of the case such as the post-arrest footage, would be called unused material (CPS, 2017). Nevertheless, this would still be handed to the prosecution. </w:t>
      </w:r>
    </w:p>
    <w:p w14:paraId="70D1031A" w14:textId="77777777" w:rsidR="0069021F" w:rsidRPr="00142BF2" w:rsidRDefault="0069021F" w:rsidP="0069021F">
      <w:pPr>
        <w:jc w:val="both"/>
        <w:rPr>
          <w:sz w:val="22"/>
          <w:szCs w:val="22"/>
        </w:rPr>
      </w:pPr>
      <w:r w:rsidRPr="00142BF2">
        <w:rPr>
          <w:rStyle w:val="contentpasted0"/>
          <w:sz w:val="22"/>
          <w:szCs w:val="22"/>
        </w:rPr>
        <w:t> </w:t>
      </w:r>
      <w:r w:rsidRPr="00142BF2">
        <w:rPr>
          <w:sz w:val="22"/>
          <w:szCs w:val="22"/>
        </w:rPr>
        <w:t> </w:t>
      </w:r>
    </w:p>
    <w:p w14:paraId="1D71008C" w14:textId="77777777" w:rsidR="0069021F" w:rsidRPr="00142BF2" w:rsidRDefault="0069021F" w:rsidP="0069021F">
      <w:pPr>
        <w:jc w:val="both"/>
        <w:rPr>
          <w:sz w:val="22"/>
          <w:szCs w:val="22"/>
        </w:rPr>
      </w:pPr>
      <w:r w:rsidRPr="00142BF2">
        <w:rPr>
          <w:rStyle w:val="contentpasted0"/>
          <w:sz w:val="22"/>
          <w:szCs w:val="22"/>
        </w:rPr>
        <w:t xml:space="preserve">Following that, the master copy would be listed as pertinent but unused material. "The Master File is only viewed if doubt is cast on the integrity of the Evidential Clips" (Body-Worn Video, 2022). Next, I would compile this material into a case file that I would send to the Crown Prosecution Service (CPS). From there, they would determine what details should be shared with the defence.  Officers </w:t>
      </w:r>
      <w:r w:rsidRPr="00142BF2">
        <w:rPr>
          <w:rStyle w:val="contentpasted0"/>
          <w:sz w:val="22"/>
          <w:szCs w:val="22"/>
        </w:rPr>
        <w:lastRenderedPageBreak/>
        <w:t>must disclose all information they gather, the rules state that this includes “material that pointed both towards or away from the suspect under investigation (Griffiths, 2017) as per the CPIA guidelines. </w:t>
      </w:r>
    </w:p>
    <w:p w14:paraId="132EB754" w14:textId="77777777" w:rsidR="0069021F" w:rsidRPr="00142BF2" w:rsidRDefault="0069021F" w:rsidP="0069021F">
      <w:pPr>
        <w:jc w:val="both"/>
        <w:rPr>
          <w:sz w:val="22"/>
          <w:szCs w:val="22"/>
        </w:rPr>
      </w:pPr>
      <w:r w:rsidRPr="00142BF2">
        <w:rPr>
          <w:rStyle w:val="contentpasted0"/>
          <w:sz w:val="22"/>
          <w:szCs w:val="22"/>
        </w:rPr>
        <w:t> </w:t>
      </w:r>
      <w:r w:rsidRPr="00142BF2">
        <w:rPr>
          <w:sz w:val="22"/>
          <w:szCs w:val="22"/>
        </w:rPr>
        <w:t> </w:t>
      </w:r>
    </w:p>
    <w:p w14:paraId="023BDB66" w14:textId="77777777" w:rsidR="0069021F" w:rsidRPr="00142BF2" w:rsidRDefault="0069021F" w:rsidP="0069021F">
      <w:pPr>
        <w:jc w:val="both"/>
        <w:rPr>
          <w:sz w:val="22"/>
          <w:szCs w:val="22"/>
        </w:rPr>
      </w:pPr>
      <w:r w:rsidRPr="00142BF2">
        <w:rPr>
          <w:rStyle w:val="contentpasted0"/>
          <w:sz w:val="22"/>
          <w:szCs w:val="22"/>
        </w:rPr>
        <w:t>To conclude I believe I professionally dealt with the incident although I had some preconceived ideas of what type of person I would be dealing with. I think it’s wise to anticipate what it is you’ll be walking into based on the information provided. Regardless, I applied the NDM to the situation whilst giving thought and adhering to the Code of Ethics, in terms of Iain Gould’s comments that the COE is advising officers to fulfil duties that seem basic and obvious. I think that as an officer, it's always beneficial to have a foundation of fundamental and clear standards to look back to in order to keep on track, especially amid the heat and pressure of the times we deal with. The CPIA guidelines have been adhered to as directed, and evidence management is crucial to make sure you follow CPIA throughout investigations. Though there is always room for improvement, the situation was effectively defused and handled. I feel my mind set should be more open, than ready to refer to the use of force just based on the circumstances; however, I adopted this mind set during the incident. I am proud of my performance as an officer and will use this case as a precedent in dealing with assault-related matters in the future to help solidify my professional development and career going forward. </w:t>
      </w:r>
    </w:p>
    <w:p w14:paraId="75D950E8" w14:textId="0448CA6E" w:rsidR="003F3C33" w:rsidRPr="00142BF2" w:rsidRDefault="003F3C33" w:rsidP="003F3C33">
      <w:pPr>
        <w:ind w:right="107"/>
        <w:jc w:val="both"/>
        <w:rPr>
          <w:color w:val="auto"/>
          <w:sz w:val="22"/>
          <w:szCs w:val="22"/>
          <w:shd w:val="clear" w:color="auto" w:fill="FFFFFF"/>
        </w:rPr>
      </w:pPr>
    </w:p>
    <w:p w14:paraId="2F8A246A" w14:textId="71B580BA" w:rsidR="00AE104A" w:rsidRPr="001F71D4" w:rsidRDefault="00AE104A" w:rsidP="00AE104A">
      <w:pPr>
        <w:rPr>
          <w:sz w:val="22"/>
          <w:szCs w:val="22"/>
        </w:rPr>
      </w:pPr>
      <w:r w:rsidRPr="001F71D4">
        <w:rPr>
          <w:sz w:val="22"/>
          <w:szCs w:val="22"/>
        </w:rPr>
        <w:t xml:space="preserve">Word count = </w:t>
      </w:r>
      <w:r>
        <w:rPr>
          <w:sz w:val="22"/>
          <w:szCs w:val="22"/>
        </w:rPr>
        <w:t>2026</w:t>
      </w:r>
    </w:p>
    <w:p w14:paraId="79DBD1B0" w14:textId="77777777" w:rsidR="00630623" w:rsidRPr="00270EEB" w:rsidRDefault="00630623"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7437AF5F" w:rsidR="043B6711" w:rsidRDefault="043B6711" w:rsidP="1537D0F1">
      <w:pPr>
        <w:ind w:right="107"/>
        <w:jc w:val="both"/>
        <w:rPr>
          <w:sz w:val="24"/>
          <w:szCs w:val="24"/>
        </w:rPr>
      </w:pPr>
      <w:r w:rsidRPr="1537D0F1">
        <w:rPr>
          <w:sz w:val="24"/>
          <w:szCs w:val="24"/>
        </w:rPr>
        <w:t>Independent Patrol Staus confirmation – equivalent to 1,500</w:t>
      </w:r>
    </w:p>
    <w:p w14:paraId="4D77F2D8" w14:textId="78F4E060" w:rsidR="1537D0F1" w:rsidRDefault="1537D0F1" w:rsidP="1537D0F1">
      <w:pPr>
        <w:ind w:right="107"/>
        <w:jc w:val="both"/>
        <w:rPr>
          <w:sz w:val="24"/>
          <w:szCs w:val="24"/>
        </w:rPr>
      </w:pPr>
    </w:p>
    <w:p w14:paraId="7FC12DD1" w14:textId="4C95AA43" w:rsidR="043B6711" w:rsidRDefault="043B6711" w:rsidP="1537D0F1">
      <w:pPr>
        <w:ind w:right="107"/>
        <w:jc w:val="both"/>
        <w:rPr>
          <w:sz w:val="24"/>
          <w:szCs w:val="24"/>
          <w:highlight w:val="yellow"/>
        </w:rPr>
      </w:pPr>
      <w:r w:rsidRPr="0EF21BFC">
        <w:rPr>
          <w:sz w:val="24"/>
          <w:szCs w:val="24"/>
          <w:highlight w:val="yellow"/>
        </w:rPr>
        <w:t xml:space="preserve">This </w:t>
      </w:r>
      <w:r w:rsidR="6FCD3011" w:rsidRPr="0EF21BFC">
        <w:rPr>
          <w:sz w:val="24"/>
          <w:szCs w:val="24"/>
          <w:highlight w:val="yellow"/>
        </w:rPr>
        <w:t xml:space="preserve">completion </w:t>
      </w:r>
      <w:r w:rsidRPr="0EF21BFC">
        <w:rPr>
          <w:sz w:val="24"/>
          <w:szCs w:val="24"/>
          <w:highlight w:val="yellow"/>
        </w:rPr>
        <w:t>of this task shall be confirmed by the employer once independent patrol status is achieved.</w:t>
      </w:r>
      <w:r w:rsidRPr="0EF21BFC">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0194997" w14:textId="77777777" w:rsidR="00631216" w:rsidRDefault="00631216" w:rsidP="00E6298B">
      <w:pPr>
        <w:keepNext/>
        <w:spacing w:before="240" w:after="60"/>
        <w:ind w:right="107"/>
        <w:jc w:val="both"/>
        <w:rPr>
          <w:sz w:val="24"/>
          <w:szCs w:val="24"/>
        </w:rPr>
      </w:pPr>
    </w:p>
    <w:p w14:paraId="412AED71" w14:textId="77777777" w:rsidR="00743521" w:rsidRPr="002A6E08" w:rsidRDefault="00743521" w:rsidP="00743521">
      <w:pPr>
        <w:overflowPunct/>
        <w:autoSpaceDE/>
        <w:autoSpaceDN/>
        <w:adjustRightInd/>
        <w:spacing w:line="360" w:lineRule="atLeast"/>
        <w:textAlignment w:val="auto"/>
        <w:rPr>
          <w:sz w:val="22"/>
          <w:szCs w:val="22"/>
        </w:rPr>
      </w:pPr>
      <w:r w:rsidRPr="002A6E08">
        <w:rPr>
          <w:sz w:val="22"/>
          <w:szCs w:val="22"/>
        </w:rPr>
        <w:t>Alcohol Change UK (n.d.). </w:t>
      </w:r>
      <w:r w:rsidRPr="002A6E08">
        <w:rPr>
          <w:i/>
          <w:iCs/>
          <w:sz w:val="22"/>
          <w:szCs w:val="22"/>
        </w:rPr>
        <w:t>Alcohol, crime and disorder</w:t>
      </w:r>
      <w:r w:rsidRPr="002A6E08">
        <w:rPr>
          <w:sz w:val="22"/>
          <w:szCs w:val="22"/>
        </w:rPr>
        <w:t xml:space="preserve">. [online] Alcohol Change UK. Available at: </w:t>
      </w:r>
      <w:hyperlink r:id="rId21" w:history="1">
        <w:r w:rsidRPr="002A6E08">
          <w:rPr>
            <w:rStyle w:val="Hyperlink"/>
            <w:sz w:val="22"/>
            <w:szCs w:val="22"/>
          </w:rPr>
          <w:t>https://alcoholchange.org.uk/alcohol-facts/fact-sheets/alcohol-crime-and-disorder</w:t>
        </w:r>
      </w:hyperlink>
      <w:r w:rsidRPr="002A6E08">
        <w:rPr>
          <w:sz w:val="22"/>
          <w:szCs w:val="22"/>
        </w:rPr>
        <w:t>. (Accessed 15</w:t>
      </w:r>
      <w:r w:rsidRPr="002A6E08">
        <w:rPr>
          <w:sz w:val="22"/>
          <w:szCs w:val="22"/>
          <w:vertAlign w:val="superscript"/>
        </w:rPr>
        <w:t>th</w:t>
      </w:r>
      <w:r w:rsidRPr="002A6E08">
        <w:rPr>
          <w:sz w:val="22"/>
          <w:szCs w:val="22"/>
        </w:rPr>
        <w:t xml:space="preserve"> December 2023) </w:t>
      </w:r>
    </w:p>
    <w:p w14:paraId="77E83521" w14:textId="77777777" w:rsidR="00743521" w:rsidRPr="002A6E08" w:rsidRDefault="00743521" w:rsidP="00743521">
      <w:pPr>
        <w:rPr>
          <w:color w:val="000000" w:themeColor="text1"/>
          <w:sz w:val="22"/>
          <w:szCs w:val="22"/>
        </w:rPr>
      </w:pPr>
    </w:p>
    <w:p w14:paraId="38B2DF3D" w14:textId="77777777" w:rsidR="00743521" w:rsidRPr="002A6E08" w:rsidRDefault="00743521" w:rsidP="00743521">
      <w:pPr>
        <w:rPr>
          <w:color w:val="000000" w:themeColor="text1"/>
          <w:sz w:val="22"/>
          <w:szCs w:val="22"/>
        </w:rPr>
      </w:pPr>
    </w:p>
    <w:p w14:paraId="616AFAA5" w14:textId="224B2ABA" w:rsidR="00073D54" w:rsidRPr="002A6E08" w:rsidRDefault="00631216" w:rsidP="00743521">
      <w:pPr>
        <w:rPr>
          <w:color w:val="000000" w:themeColor="text1"/>
          <w:sz w:val="22"/>
          <w:szCs w:val="22"/>
        </w:rPr>
      </w:pPr>
      <w:r w:rsidRPr="002A6E08">
        <w:rPr>
          <w:color w:val="000000" w:themeColor="text1"/>
          <w:sz w:val="22"/>
          <w:szCs w:val="22"/>
        </w:rPr>
        <w:t>Amnistía Internacional (2006). ‘</w:t>
      </w:r>
      <w:r w:rsidRPr="002A6E08">
        <w:rPr>
          <w:i/>
          <w:color w:val="000000" w:themeColor="text1"/>
          <w:sz w:val="22"/>
          <w:szCs w:val="22"/>
        </w:rPr>
        <w:t>Stonewall’</w:t>
      </w:r>
      <w:r w:rsidRPr="002A6E08">
        <w:rPr>
          <w:color w:val="000000" w:themeColor="text1"/>
          <w:sz w:val="22"/>
          <w:szCs w:val="22"/>
        </w:rPr>
        <w:t>, seguir exigiendo respeto. AMNISTIA INTERNACIONAL</w:t>
      </w:r>
    </w:p>
    <w:p w14:paraId="0C8329DA" w14:textId="77777777" w:rsidR="00223774" w:rsidRPr="002A6E08" w:rsidRDefault="00223774" w:rsidP="00743521">
      <w:pPr>
        <w:rPr>
          <w:color w:val="000000" w:themeColor="text1"/>
          <w:sz w:val="22"/>
          <w:szCs w:val="22"/>
        </w:rPr>
      </w:pPr>
    </w:p>
    <w:p w14:paraId="50BDD84F" w14:textId="77777777" w:rsidR="00223774" w:rsidRPr="002A6E08" w:rsidRDefault="00223774" w:rsidP="00223774">
      <w:pPr>
        <w:overflowPunct/>
        <w:autoSpaceDE/>
        <w:autoSpaceDN/>
        <w:adjustRightInd/>
        <w:spacing w:line="360" w:lineRule="atLeast"/>
        <w:textAlignment w:val="auto"/>
        <w:rPr>
          <w:sz w:val="22"/>
          <w:szCs w:val="22"/>
        </w:rPr>
      </w:pPr>
      <w:r w:rsidRPr="002A6E08">
        <w:rPr>
          <w:sz w:val="22"/>
          <w:szCs w:val="22"/>
        </w:rPr>
        <w:t xml:space="preserve">Body-Worn Video. (2022). Available at: </w:t>
      </w:r>
      <w:hyperlink r:id="rId22" w:history="1">
        <w:r w:rsidRPr="002A6E08">
          <w:rPr>
            <w:rStyle w:val="Hyperlink"/>
            <w:sz w:val="22"/>
            <w:szCs w:val="22"/>
          </w:rPr>
          <w:t>https://library.college.police.uk/docs/NPCC/Body-worn-video-2022.pdf</w:t>
        </w:r>
      </w:hyperlink>
      <w:r w:rsidRPr="002A6E08">
        <w:rPr>
          <w:sz w:val="22"/>
          <w:szCs w:val="22"/>
        </w:rPr>
        <w:t>. (Accessed 25</w:t>
      </w:r>
      <w:r w:rsidRPr="002A6E08">
        <w:rPr>
          <w:sz w:val="22"/>
          <w:szCs w:val="22"/>
          <w:vertAlign w:val="superscript"/>
        </w:rPr>
        <w:t>th</w:t>
      </w:r>
      <w:r w:rsidRPr="002A6E08">
        <w:rPr>
          <w:sz w:val="22"/>
          <w:szCs w:val="22"/>
        </w:rPr>
        <w:t xml:space="preserve"> December 2023)</w:t>
      </w:r>
    </w:p>
    <w:p w14:paraId="757CD32A" w14:textId="77777777" w:rsidR="00223774" w:rsidRPr="002A6E08" w:rsidRDefault="00223774" w:rsidP="00E84E07">
      <w:pPr>
        <w:rPr>
          <w:color w:val="000000" w:themeColor="text1"/>
          <w:sz w:val="22"/>
          <w:szCs w:val="22"/>
        </w:rPr>
      </w:pPr>
    </w:p>
    <w:p w14:paraId="275EFC09" w14:textId="77777777" w:rsidR="00732705" w:rsidRPr="002A6E08" w:rsidRDefault="00732705" w:rsidP="00743521">
      <w:pPr>
        <w:rPr>
          <w:color w:val="000000" w:themeColor="text1"/>
          <w:sz w:val="22"/>
          <w:szCs w:val="22"/>
        </w:rPr>
      </w:pPr>
    </w:p>
    <w:p w14:paraId="17CD4DF6" w14:textId="2915EF51" w:rsidR="00732705" w:rsidRPr="002A6E08" w:rsidRDefault="00732705" w:rsidP="00F03B9D">
      <w:pPr>
        <w:pStyle w:val="NormalWeb"/>
        <w:spacing w:before="0" w:beforeAutospacing="0" w:after="0" w:afterAutospacing="0" w:line="360" w:lineRule="atLeast"/>
        <w:rPr>
          <w:rFonts w:ascii="Arial" w:eastAsia="Times New Roman" w:hAnsi="Arial" w:cs="Arial"/>
          <w:color w:val="000000"/>
          <w:sz w:val="22"/>
          <w:szCs w:val="22"/>
          <w:lang w:val="en-GB" w:eastAsia="en-GB"/>
        </w:rPr>
      </w:pPr>
      <w:r w:rsidRPr="002A6E08">
        <w:rPr>
          <w:rFonts w:ascii="Arial" w:eastAsia="Times New Roman" w:hAnsi="Arial" w:cs="Arial"/>
          <w:color w:val="000000"/>
          <w:sz w:val="22"/>
          <w:szCs w:val="22"/>
          <w:lang w:val="en-GB" w:eastAsia="en-GB"/>
        </w:rPr>
        <w:t>Cherry, K. (2023). </w:t>
      </w:r>
      <w:r w:rsidRPr="002A6E08">
        <w:rPr>
          <w:rFonts w:ascii="Arial" w:eastAsia="Times New Roman" w:hAnsi="Arial" w:cs="Arial"/>
          <w:i/>
          <w:iCs/>
          <w:color w:val="000000"/>
          <w:sz w:val="22"/>
          <w:szCs w:val="22"/>
          <w:lang w:val="en-GB" w:eastAsia="en-GB"/>
        </w:rPr>
        <w:t>Understanding Body Language and Facial Expressions</w:t>
      </w:r>
      <w:r w:rsidRPr="002A6E08">
        <w:rPr>
          <w:rFonts w:ascii="Arial" w:eastAsia="Times New Roman" w:hAnsi="Arial" w:cs="Arial"/>
          <w:color w:val="000000"/>
          <w:sz w:val="22"/>
          <w:szCs w:val="22"/>
          <w:lang w:val="en-GB" w:eastAsia="en-GB"/>
        </w:rPr>
        <w:t xml:space="preserve">. [online] Verywell Mind. Available at: </w:t>
      </w:r>
      <w:hyperlink r:id="rId23" w:history="1">
        <w:r w:rsidRPr="002A6E08">
          <w:rPr>
            <w:rStyle w:val="Hyperlink"/>
            <w:rFonts w:ascii="Arial" w:eastAsia="Times New Roman" w:hAnsi="Arial" w:cs="Arial"/>
            <w:sz w:val="22"/>
            <w:szCs w:val="22"/>
            <w:lang w:val="en-GB" w:eastAsia="en-GB"/>
          </w:rPr>
          <w:t>https://www.verywellmind.com/understand-body-language-and-facial-expressions-4147228</w:t>
        </w:r>
      </w:hyperlink>
      <w:r w:rsidRPr="002A6E08">
        <w:rPr>
          <w:rFonts w:ascii="Arial" w:eastAsia="Times New Roman" w:hAnsi="Arial" w:cs="Arial"/>
          <w:color w:val="000000"/>
          <w:sz w:val="22"/>
          <w:szCs w:val="22"/>
          <w:lang w:val="en-GB" w:eastAsia="en-GB"/>
        </w:rPr>
        <w:t>. (Accessed 15h December 2023)</w:t>
      </w:r>
    </w:p>
    <w:p w14:paraId="696B0027" w14:textId="77777777" w:rsidR="00F03B9D" w:rsidRPr="002A6E08" w:rsidRDefault="00F03B9D" w:rsidP="00F03B9D">
      <w:pPr>
        <w:pStyle w:val="NormalWeb"/>
        <w:spacing w:before="0" w:beforeAutospacing="0" w:after="0" w:afterAutospacing="0" w:line="360" w:lineRule="atLeast"/>
        <w:rPr>
          <w:rFonts w:ascii="Arial" w:eastAsia="Times New Roman" w:hAnsi="Arial" w:cs="Arial"/>
          <w:color w:val="000000"/>
          <w:sz w:val="22"/>
          <w:szCs w:val="22"/>
          <w:lang w:val="en-GB" w:eastAsia="en-GB"/>
        </w:rPr>
      </w:pPr>
    </w:p>
    <w:p w14:paraId="011D8527" w14:textId="77777777" w:rsidR="00F03B9D" w:rsidRPr="002A6E08" w:rsidRDefault="00F03B9D" w:rsidP="00F03B9D">
      <w:pPr>
        <w:pStyle w:val="NormalWeb"/>
        <w:spacing w:before="0" w:beforeAutospacing="0" w:after="0" w:afterAutospacing="0" w:line="360" w:lineRule="atLeast"/>
        <w:rPr>
          <w:rFonts w:ascii="Arial" w:eastAsia="Times New Roman" w:hAnsi="Arial" w:cs="Arial"/>
          <w:color w:val="000000"/>
          <w:sz w:val="22"/>
          <w:szCs w:val="22"/>
          <w:lang w:val="en-GB" w:eastAsia="en-GB"/>
        </w:rPr>
      </w:pPr>
    </w:p>
    <w:p w14:paraId="543AF3AC" w14:textId="77777777" w:rsidR="00F03B9D" w:rsidRPr="002A6E08" w:rsidRDefault="00F03B9D" w:rsidP="00F03B9D">
      <w:pPr>
        <w:ind w:right="107"/>
        <w:jc w:val="both"/>
        <w:rPr>
          <w:sz w:val="22"/>
          <w:szCs w:val="22"/>
        </w:rPr>
      </w:pPr>
      <w:r w:rsidRPr="002A6E08">
        <w:rPr>
          <w:sz w:val="22"/>
          <w:szCs w:val="22"/>
        </w:rPr>
        <w:t xml:space="preserve">Codes of Practice – </w:t>
      </w:r>
      <w:r w:rsidRPr="00BD2661">
        <w:rPr>
          <w:i/>
          <w:iCs/>
          <w:sz w:val="22"/>
          <w:szCs w:val="22"/>
        </w:rPr>
        <w:t>Code G Statutory Power of arrest by police officers</w:t>
      </w:r>
      <w:r w:rsidRPr="002A6E08">
        <w:rPr>
          <w:sz w:val="22"/>
          <w:szCs w:val="22"/>
        </w:rPr>
        <w:t xml:space="preserve"> (2012) </w:t>
      </w:r>
      <w:hyperlink r:id="rId24" w:history="1">
        <w:r w:rsidRPr="002A6E08">
          <w:rPr>
            <w:rStyle w:val="Hyperlink"/>
            <w:sz w:val="22"/>
            <w:szCs w:val="22"/>
          </w:rPr>
          <w:t>PACE Code G (publishing.service.gov.uk)</w:t>
        </w:r>
      </w:hyperlink>
      <w:r w:rsidRPr="002A6E08">
        <w:rPr>
          <w:sz w:val="22"/>
          <w:szCs w:val="22"/>
        </w:rPr>
        <w:t xml:space="preserve"> (Accessed 01</w:t>
      </w:r>
      <w:r w:rsidRPr="002A6E08">
        <w:rPr>
          <w:sz w:val="22"/>
          <w:szCs w:val="22"/>
          <w:vertAlign w:val="superscript"/>
        </w:rPr>
        <w:t>st</w:t>
      </w:r>
      <w:r w:rsidRPr="002A6E08">
        <w:rPr>
          <w:sz w:val="22"/>
          <w:szCs w:val="22"/>
        </w:rPr>
        <w:t xml:space="preserve"> December 2023)</w:t>
      </w:r>
    </w:p>
    <w:p w14:paraId="18A02F15" w14:textId="77777777" w:rsidR="00F03B9D" w:rsidRPr="002A6E08" w:rsidRDefault="00F03B9D" w:rsidP="00F03B9D">
      <w:pPr>
        <w:pStyle w:val="NormalWeb"/>
        <w:spacing w:before="0" w:beforeAutospacing="0" w:after="0" w:afterAutospacing="0" w:line="360" w:lineRule="atLeast"/>
        <w:rPr>
          <w:rFonts w:ascii="Arial" w:hAnsi="Arial" w:cs="Arial"/>
          <w:color w:val="000000" w:themeColor="text1"/>
          <w:sz w:val="22"/>
          <w:szCs w:val="22"/>
        </w:rPr>
      </w:pPr>
    </w:p>
    <w:p w14:paraId="613B2AB3" w14:textId="77777777" w:rsidR="00403C0C" w:rsidRPr="002A6E08" w:rsidRDefault="00403C0C" w:rsidP="00743521">
      <w:pPr>
        <w:rPr>
          <w:color w:val="000000" w:themeColor="text1"/>
          <w:sz w:val="22"/>
          <w:szCs w:val="22"/>
        </w:rPr>
      </w:pPr>
    </w:p>
    <w:p w14:paraId="76DEC047" w14:textId="77777777" w:rsidR="00403C0C" w:rsidRPr="002A6E08" w:rsidRDefault="00403C0C" w:rsidP="00403C0C">
      <w:pPr>
        <w:overflowPunct/>
        <w:autoSpaceDE/>
        <w:autoSpaceDN/>
        <w:adjustRightInd/>
        <w:spacing w:line="360" w:lineRule="atLeast"/>
        <w:textAlignment w:val="auto"/>
        <w:rPr>
          <w:sz w:val="22"/>
          <w:szCs w:val="22"/>
        </w:rPr>
      </w:pPr>
      <w:r w:rsidRPr="002A6E08">
        <w:rPr>
          <w:sz w:val="22"/>
          <w:szCs w:val="22"/>
        </w:rPr>
        <w:t>College of Policing (2014). </w:t>
      </w:r>
      <w:r w:rsidRPr="00BD2661">
        <w:rPr>
          <w:i/>
          <w:iCs/>
          <w:sz w:val="22"/>
          <w:szCs w:val="22"/>
        </w:rPr>
        <w:t>Code of Ethics. [online] College of Policing.</w:t>
      </w:r>
      <w:r w:rsidRPr="002A6E08">
        <w:rPr>
          <w:sz w:val="22"/>
          <w:szCs w:val="22"/>
        </w:rPr>
        <w:t xml:space="preserve"> College of Policing. Available at: </w:t>
      </w:r>
      <w:hyperlink r:id="rId25" w:history="1">
        <w:r w:rsidRPr="002A6E08">
          <w:rPr>
            <w:rStyle w:val="Hyperlink"/>
            <w:sz w:val="22"/>
            <w:szCs w:val="22"/>
          </w:rPr>
          <w:t>https://assets.college.police.uk/s3fs-public/2021-02/code_of_ethics.pdf</w:t>
        </w:r>
      </w:hyperlink>
      <w:r w:rsidRPr="002A6E08">
        <w:rPr>
          <w:sz w:val="22"/>
          <w:szCs w:val="22"/>
        </w:rPr>
        <w:t>. (Accessed 15</w:t>
      </w:r>
      <w:r w:rsidRPr="002A6E08">
        <w:rPr>
          <w:sz w:val="22"/>
          <w:szCs w:val="22"/>
          <w:vertAlign w:val="superscript"/>
        </w:rPr>
        <w:t>th</w:t>
      </w:r>
      <w:r w:rsidRPr="002A6E08">
        <w:rPr>
          <w:sz w:val="22"/>
          <w:szCs w:val="22"/>
        </w:rPr>
        <w:t xml:space="preserve"> December 2023)</w:t>
      </w:r>
    </w:p>
    <w:p w14:paraId="387D2326" w14:textId="77777777" w:rsidR="00053DA5" w:rsidRPr="002A6E08" w:rsidRDefault="00053DA5" w:rsidP="00403C0C">
      <w:pPr>
        <w:overflowPunct/>
        <w:autoSpaceDE/>
        <w:autoSpaceDN/>
        <w:adjustRightInd/>
        <w:spacing w:line="360" w:lineRule="atLeast"/>
        <w:textAlignment w:val="auto"/>
        <w:rPr>
          <w:sz w:val="22"/>
          <w:szCs w:val="22"/>
        </w:rPr>
      </w:pPr>
    </w:p>
    <w:p w14:paraId="03BCD8F7" w14:textId="77777777" w:rsidR="00053DA5" w:rsidRPr="002A6E08" w:rsidRDefault="00053DA5" w:rsidP="00053DA5">
      <w:pPr>
        <w:ind w:right="107"/>
        <w:jc w:val="both"/>
        <w:rPr>
          <w:rStyle w:val="Hyperlink"/>
          <w:sz w:val="22"/>
          <w:szCs w:val="22"/>
        </w:rPr>
      </w:pPr>
      <w:r w:rsidRPr="002A6E08">
        <w:rPr>
          <w:sz w:val="22"/>
          <w:szCs w:val="22"/>
        </w:rPr>
        <w:t xml:space="preserve">College of Policing (2013) </w:t>
      </w:r>
      <w:r w:rsidRPr="00BD2661">
        <w:rPr>
          <w:i/>
          <w:iCs/>
          <w:sz w:val="22"/>
          <w:szCs w:val="22"/>
        </w:rPr>
        <w:t>Legal framework and legislation.</w:t>
      </w:r>
      <w:r w:rsidRPr="002A6E08">
        <w:rPr>
          <w:sz w:val="22"/>
          <w:szCs w:val="22"/>
        </w:rPr>
        <w:t xml:space="preserve"> Available at: </w:t>
      </w:r>
      <w:hyperlink r:id="rId26" w:history="1">
        <w:r w:rsidRPr="002A6E08">
          <w:rPr>
            <w:rStyle w:val="Hyperlink"/>
            <w:sz w:val="22"/>
            <w:szCs w:val="22"/>
          </w:rPr>
          <w:t>Legal framework and legislation | College of Policing</w:t>
        </w:r>
      </w:hyperlink>
      <w:r w:rsidRPr="002A6E08">
        <w:rPr>
          <w:sz w:val="22"/>
          <w:szCs w:val="22"/>
        </w:rPr>
        <w:t xml:space="preserve"> (Accessed 01</w:t>
      </w:r>
      <w:r w:rsidRPr="002A6E08">
        <w:rPr>
          <w:sz w:val="22"/>
          <w:szCs w:val="22"/>
          <w:vertAlign w:val="superscript"/>
        </w:rPr>
        <w:t>st</w:t>
      </w:r>
      <w:r w:rsidRPr="002A6E08">
        <w:rPr>
          <w:sz w:val="22"/>
          <w:szCs w:val="22"/>
        </w:rPr>
        <w:t xml:space="preserve"> December 2023)</w:t>
      </w:r>
    </w:p>
    <w:p w14:paraId="7EDC27EF" w14:textId="77777777" w:rsidR="00053DA5" w:rsidRPr="002A6E08" w:rsidRDefault="00053DA5" w:rsidP="00053DA5">
      <w:pPr>
        <w:ind w:right="107"/>
        <w:jc w:val="both"/>
        <w:rPr>
          <w:rStyle w:val="Hyperlink"/>
          <w:sz w:val="22"/>
          <w:szCs w:val="22"/>
        </w:rPr>
      </w:pPr>
    </w:p>
    <w:p w14:paraId="0CE336E0" w14:textId="77777777" w:rsidR="00053DA5" w:rsidRPr="002A6E08" w:rsidRDefault="00053DA5" w:rsidP="00403C0C">
      <w:pPr>
        <w:overflowPunct/>
        <w:autoSpaceDE/>
        <w:autoSpaceDN/>
        <w:adjustRightInd/>
        <w:spacing w:line="360" w:lineRule="atLeast"/>
        <w:textAlignment w:val="auto"/>
        <w:rPr>
          <w:sz w:val="22"/>
          <w:szCs w:val="22"/>
        </w:rPr>
      </w:pPr>
    </w:p>
    <w:p w14:paraId="28F72CC4" w14:textId="77777777" w:rsidR="007B0734" w:rsidRPr="002A6E08" w:rsidRDefault="007B0734" w:rsidP="00403C0C">
      <w:pPr>
        <w:overflowPunct/>
        <w:autoSpaceDE/>
        <w:autoSpaceDN/>
        <w:adjustRightInd/>
        <w:spacing w:line="360" w:lineRule="atLeast"/>
        <w:textAlignment w:val="auto"/>
        <w:rPr>
          <w:sz w:val="22"/>
          <w:szCs w:val="22"/>
        </w:rPr>
      </w:pPr>
    </w:p>
    <w:p w14:paraId="3629A706" w14:textId="42028F20" w:rsidR="007B0734" w:rsidRPr="002A6E08" w:rsidRDefault="007B0734" w:rsidP="00DA7791">
      <w:pPr>
        <w:pStyle w:val="NormalWeb"/>
        <w:spacing w:before="0" w:beforeAutospacing="0" w:after="0" w:afterAutospacing="0" w:line="360" w:lineRule="atLeast"/>
        <w:rPr>
          <w:rFonts w:ascii="Arial" w:eastAsia="Times New Roman" w:hAnsi="Arial" w:cs="Arial"/>
          <w:color w:val="000000"/>
          <w:sz w:val="22"/>
          <w:szCs w:val="22"/>
          <w:lang w:val="en-GB" w:eastAsia="en-GB"/>
        </w:rPr>
      </w:pPr>
      <w:r w:rsidRPr="002A6E08">
        <w:rPr>
          <w:rFonts w:ascii="Arial" w:hAnsi="Arial" w:cs="Arial"/>
          <w:sz w:val="22"/>
          <w:szCs w:val="22"/>
        </w:rPr>
        <w:t xml:space="preserve">‌ </w:t>
      </w:r>
      <w:r w:rsidRPr="002A6E08">
        <w:rPr>
          <w:rFonts w:ascii="Arial" w:eastAsia="Times New Roman" w:hAnsi="Arial" w:cs="Arial"/>
          <w:color w:val="000000"/>
          <w:sz w:val="22"/>
          <w:szCs w:val="22"/>
          <w:lang w:val="en-GB" w:eastAsia="en-GB"/>
        </w:rPr>
        <w:t>CPS (2017). </w:t>
      </w:r>
      <w:r w:rsidRPr="002A6E08">
        <w:rPr>
          <w:rFonts w:ascii="Arial" w:eastAsia="Times New Roman" w:hAnsi="Arial" w:cs="Arial"/>
          <w:i/>
          <w:iCs/>
          <w:color w:val="000000"/>
          <w:sz w:val="22"/>
          <w:szCs w:val="22"/>
          <w:lang w:val="en-GB" w:eastAsia="en-GB"/>
        </w:rPr>
        <w:t>Disclosure | The Crown Prosecution Service</w:t>
      </w:r>
      <w:r w:rsidRPr="002A6E08">
        <w:rPr>
          <w:rFonts w:ascii="Arial" w:eastAsia="Times New Roman" w:hAnsi="Arial" w:cs="Arial"/>
          <w:color w:val="000000"/>
          <w:sz w:val="22"/>
          <w:szCs w:val="22"/>
          <w:lang w:val="en-GB" w:eastAsia="en-GB"/>
        </w:rPr>
        <w:t xml:space="preserve">. [online] www.cps.gov.uk. Available at: </w:t>
      </w:r>
      <w:hyperlink r:id="rId27" w:history="1">
        <w:r w:rsidRPr="002A6E08">
          <w:rPr>
            <w:rStyle w:val="Hyperlink"/>
            <w:rFonts w:ascii="Arial" w:eastAsia="Times New Roman" w:hAnsi="Arial" w:cs="Arial"/>
            <w:sz w:val="22"/>
            <w:szCs w:val="22"/>
            <w:lang w:val="en-GB" w:eastAsia="en-GB"/>
          </w:rPr>
          <w:t>https://www.cps.gov.uk/about-cps/disclosure</w:t>
        </w:r>
      </w:hyperlink>
      <w:r w:rsidRPr="002A6E08">
        <w:rPr>
          <w:rFonts w:ascii="Arial" w:eastAsia="Times New Roman" w:hAnsi="Arial" w:cs="Arial"/>
          <w:color w:val="000000"/>
          <w:sz w:val="22"/>
          <w:szCs w:val="22"/>
          <w:lang w:val="en-GB" w:eastAsia="en-GB"/>
        </w:rPr>
        <w:t xml:space="preserve">. </w:t>
      </w:r>
      <w:r w:rsidRPr="002A6E08">
        <w:rPr>
          <w:rFonts w:ascii="Arial" w:hAnsi="Arial" w:cs="Arial"/>
          <w:sz w:val="22"/>
          <w:szCs w:val="22"/>
        </w:rPr>
        <w:t>(Accessed 25</w:t>
      </w:r>
      <w:r w:rsidRPr="002A6E08">
        <w:rPr>
          <w:rFonts w:ascii="Arial" w:hAnsi="Arial" w:cs="Arial"/>
          <w:sz w:val="22"/>
          <w:szCs w:val="22"/>
          <w:vertAlign w:val="superscript"/>
        </w:rPr>
        <w:t>th</w:t>
      </w:r>
      <w:r w:rsidRPr="002A6E08">
        <w:rPr>
          <w:rFonts w:ascii="Arial" w:hAnsi="Arial" w:cs="Arial"/>
          <w:sz w:val="22"/>
          <w:szCs w:val="22"/>
        </w:rPr>
        <w:t xml:space="preserve"> December 2023)</w:t>
      </w:r>
    </w:p>
    <w:p w14:paraId="5A8367D1" w14:textId="77777777" w:rsidR="00403C0C" w:rsidRPr="002A6E08" w:rsidRDefault="00403C0C" w:rsidP="00403C0C">
      <w:pPr>
        <w:overflowPunct/>
        <w:autoSpaceDE/>
        <w:autoSpaceDN/>
        <w:adjustRightInd/>
        <w:spacing w:line="360" w:lineRule="atLeast"/>
        <w:textAlignment w:val="auto"/>
        <w:rPr>
          <w:sz w:val="22"/>
          <w:szCs w:val="22"/>
        </w:rPr>
      </w:pPr>
    </w:p>
    <w:p w14:paraId="3A58AC82" w14:textId="77777777" w:rsidR="00403C0C" w:rsidRPr="002A6E08" w:rsidRDefault="00403C0C" w:rsidP="00743521">
      <w:pPr>
        <w:rPr>
          <w:color w:val="000000" w:themeColor="text1"/>
          <w:sz w:val="22"/>
          <w:szCs w:val="22"/>
        </w:rPr>
      </w:pPr>
    </w:p>
    <w:p w14:paraId="35A9B1AA" w14:textId="77777777" w:rsidR="00743521" w:rsidRPr="002A6E08" w:rsidRDefault="00743521" w:rsidP="00743521">
      <w:pPr>
        <w:rPr>
          <w:color w:val="000000" w:themeColor="text1"/>
          <w:sz w:val="22"/>
          <w:szCs w:val="22"/>
        </w:rPr>
      </w:pPr>
    </w:p>
    <w:p w14:paraId="3045282A" w14:textId="6C911BCF" w:rsidR="00073D54" w:rsidRPr="002A6E08" w:rsidRDefault="00073D54" w:rsidP="00073D54">
      <w:pPr>
        <w:rPr>
          <w:color w:val="000000" w:themeColor="text1"/>
          <w:sz w:val="22"/>
          <w:szCs w:val="22"/>
        </w:rPr>
      </w:pPr>
      <w:r w:rsidRPr="002A6E08">
        <w:rPr>
          <w:color w:val="000000" w:themeColor="text1"/>
          <w:sz w:val="22"/>
          <w:szCs w:val="22"/>
        </w:rPr>
        <w:t xml:space="preserve">Delivering justice for victims Consultation response. (2022). Available at: </w:t>
      </w:r>
      <w:hyperlink r:id="rId28" w:history="1">
        <w:r w:rsidRPr="002A6E08">
          <w:rPr>
            <w:color w:val="000000" w:themeColor="text1"/>
            <w:sz w:val="22"/>
            <w:szCs w:val="22"/>
          </w:rPr>
          <w:t>https://assets.publishing.service.gov.uk/media/628cd2168fa8f55624b69cbe/delivering-justice-for-victims.pdf</w:t>
        </w:r>
      </w:hyperlink>
      <w:r w:rsidRPr="002A6E08">
        <w:rPr>
          <w:color w:val="000000" w:themeColor="text1"/>
          <w:sz w:val="22"/>
          <w:szCs w:val="22"/>
        </w:rPr>
        <w:t>.</w:t>
      </w:r>
      <w:r w:rsidR="00B2604B">
        <w:rPr>
          <w:color w:val="000000" w:themeColor="text1"/>
          <w:sz w:val="22"/>
          <w:szCs w:val="22"/>
        </w:rPr>
        <w:t xml:space="preserve"> (Accessed </w:t>
      </w:r>
      <w:r w:rsidR="00EB64B0">
        <w:rPr>
          <w:color w:val="000000" w:themeColor="text1"/>
          <w:sz w:val="22"/>
          <w:szCs w:val="22"/>
        </w:rPr>
        <w:t>13</w:t>
      </w:r>
      <w:r w:rsidR="00EB64B0" w:rsidRPr="00EB64B0">
        <w:rPr>
          <w:color w:val="000000" w:themeColor="text1"/>
          <w:sz w:val="22"/>
          <w:szCs w:val="22"/>
          <w:vertAlign w:val="superscript"/>
        </w:rPr>
        <w:t>th</w:t>
      </w:r>
      <w:r w:rsidR="00EB64B0">
        <w:rPr>
          <w:color w:val="000000" w:themeColor="text1"/>
          <w:sz w:val="22"/>
          <w:szCs w:val="22"/>
        </w:rPr>
        <w:t xml:space="preserve"> December 2023)</w:t>
      </w:r>
    </w:p>
    <w:p w14:paraId="173B3482" w14:textId="77777777" w:rsidR="00DB1B8C" w:rsidRPr="002A6E08" w:rsidRDefault="00DB1B8C" w:rsidP="00073D54">
      <w:pPr>
        <w:rPr>
          <w:color w:val="000000" w:themeColor="text1"/>
          <w:sz w:val="22"/>
          <w:szCs w:val="22"/>
        </w:rPr>
      </w:pPr>
    </w:p>
    <w:p w14:paraId="7EA5B15D" w14:textId="77777777" w:rsidR="00DB1B8C" w:rsidRPr="002A6E08" w:rsidRDefault="00DB1B8C" w:rsidP="00073D54">
      <w:pPr>
        <w:rPr>
          <w:color w:val="000000" w:themeColor="text1"/>
          <w:sz w:val="22"/>
          <w:szCs w:val="22"/>
        </w:rPr>
      </w:pPr>
    </w:p>
    <w:p w14:paraId="424F115D" w14:textId="77777777" w:rsidR="00DB1B8C" w:rsidRPr="002A6E08" w:rsidRDefault="00DB1B8C" w:rsidP="00DB1B8C">
      <w:pPr>
        <w:overflowPunct/>
        <w:autoSpaceDE/>
        <w:autoSpaceDN/>
        <w:adjustRightInd/>
        <w:spacing w:line="360" w:lineRule="atLeast"/>
        <w:textAlignment w:val="auto"/>
        <w:rPr>
          <w:sz w:val="22"/>
          <w:szCs w:val="22"/>
        </w:rPr>
      </w:pPr>
      <w:r w:rsidRPr="002A6E08">
        <w:rPr>
          <w:sz w:val="22"/>
          <w:szCs w:val="22"/>
        </w:rPr>
        <w:lastRenderedPageBreak/>
        <w:t xml:space="preserve">DE-ESCALATION: </w:t>
      </w:r>
      <w:r w:rsidRPr="00BD2661">
        <w:rPr>
          <w:i/>
          <w:iCs/>
          <w:sz w:val="22"/>
          <w:szCs w:val="22"/>
        </w:rPr>
        <w:t>Guidelines for how to begin evaluating your agency’s de-escalation practices</w:t>
      </w:r>
      <w:r w:rsidRPr="002A6E08">
        <w:rPr>
          <w:sz w:val="22"/>
          <w:szCs w:val="22"/>
        </w:rPr>
        <w:t xml:space="preserve">. (n.d.). Available at: </w:t>
      </w:r>
      <w:hyperlink r:id="rId29" w:history="1">
        <w:r w:rsidRPr="002A6E08">
          <w:rPr>
            <w:rStyle w:val="Hyperlink"/>
            <w:sz w:val="22"/>
            <w:szCs w:val="22"/>
          </w:rPr>
          <w:t>https://www.theiacp.org/sites/default/files/Research%20Center/Combined%20v2.pdf</w:t>
        </w:r>
      </w:hyperlink>
      <w:r w:rsidRPr="002A6E08">
        <w:rPr>
          <w:sz w:val="22"/>
          <w:szCs w:val="22"/>
        </w:rPr>
        <w:t>. (Accessed 15</w:t>
      </w:r>
      <w:r w:rsidRPr="002A6E08">
        <w:rPr>
          <w:sz w:val="22"/>
          <w:szCs w:val="22"/>
          <w:vertAlign w:val="superscript"/>
        </w:rPr>
        <w:t>th</w:t>
      </w:r>
      <w:r w:rsidRPr="002A6E08">
        <w:rPr>
          <w:sz w:val="22"/>
          <w:szCs w:val="22"/>
        </w:rPr>
        <w:t xml:space="preserve"> December 2023)</w:t>
      </w:r>
    </w:p>
    <w:p w14:paraId="482EB127" w14:textId="77777777" w:rsidR="00DB1B8C" w:rsidRPr="002A6E08" w:rsidRDefault="00DB1B8C" w:rsidP="00073D54">
      <w:pPr>
        <w:rPr>
          <w:color w:val="000000" w:themeColor="text1"/>
          <w:sz w:val="22"/>
          <w:szCs w:val="22"/>
        </w:rPr>
      </w:pPr>
    </w:p>
    <w:p w14:paraId="5A6B8D2B" w14:textId="77777777" w:rsidR="00CF34AD" w:rsidRPr="002A6E08" w:rsidRDefault="00CF34AD" w:rsidP="00073D54">
      <w:pPr>
        <w:rPr>
          <w:color w:val="000000" w:themeColor="text1"/>
          <w:sz w:val="22"/>
          <w:szCs w:val="22"/>
        </w:rPr>
      </w:pPr>
    </w:p>
    <w:p w14:paraId="56E6D57E" w14:textId="77777777" w:rsidR="00CF34AD" w:rsidRPr="002A6E08" w:rsidRDefault="00CF34AD" w:rsidP="00CF34AD">
      <w:pPr>
        <w:overflowPunct/>
        <w:autoSpaceDE/>
        <w:autoSpaceDN/>
        <w:adjustRightInd/>
        <w:spacing w:before="100" w:beforeAutospacing="1" w:after="100" w:afterAutospacing="1"/>
        <w:textAlignment w:val="auto"/>
        <w:rPr>
          <w:sz w:val="22"/>
          <w:szCs w:val="22"/>
        </w:rPr>
      </w:pPr>
      <w:r w:rsidRPr="002A6E08">
        <w:rPr>
          <w:sz w:val="22"/>
          <w:szCs w:val="22"/>
        </w:rPr>
        <w:t xml:space="preserve">‌De Lint, W. (1998). </w:t>
      </w:r>
      <w:r w:rsidRPr="00BD2661">
        <w:rPr>
          <w:i/>
          <w:iCs/>
          <w:sz w:val="22"/>
          <w:szCs w:val="22"/>
        </w:rPr>
        <w:t>Regulating autonomy: Police discretion as a problem for training. Canadian Journal of Criminology</w:t>
      </w:r>
      <w:r w:rsidRPr="002A6E08">
        <w:rPr>
          <w:sz w:val="22"/>
          <w:szCs w:val="22"/>
        </w:rPr>
        <w:t>, 40, 277-304</w:t>
      </w:r>
    </w:p>
    <w:p w14:paraId="69E6D0D8" w14:textId="77777777" w:rsidR="00CF34AD" w:rsidRPr="002A6E08" w:rsidRDefault="00CF34AD" w:rsidP="00073D54">
      <w:pPr>
        <w:rPr>
          <w:color w:val="000000" w:themeColor="text1"/>
          <w:sz w:val="22"/>
          <w:szCs w:val="22"/>
        </w:rPr>
      </w:pPr>
    </w:p>
    <w:p w14:paraId="61715AEB" w14:textId="77777777" w:rsidR="00C47F05" w:rsidRPr="002A6E08" w:rsidRDefault="00C47F05" w:rsidP="00C47F05">
      <w:pPr>
        <w:overflowPunct/>
        <w:autoSpaceDE/>
        <w:autoSpaceDN/>
        <w:adjustRightInd/>
        <w:spacing w:line="360" w:lineRule="atLeast"/>
        <w:textAlignment w:val="auto"/>
        <w:rPr>
          <w:sz w:val="22"/>
          <w:szCs w:val="22"/>
        </w:rPr>
      </w:pPr>
      <w:r w:rsidRPr="002A6E08">
        <w:rPr>
          <w:sz w:val="22"/>
          <w:szCs w:val="22"/>
        </w:rPr>
        <w:t>Edge. (2020). </w:t>
      </w:r>
      <w:r w:rsidRPr="002A6E08">
        <w:rPr>
          <w:i/>
          <w:iCs/>
          <w:sz w:val="22"/>
          <w:szCs w:val="22"/>
        </w:rPr>
        <w:t>There Are Valid Reasons Why Police Will Use Force</w:t>
      </w:r>
      <w:r w:rsidRPr="002A6E08">
        <w:rPr>
          <w:sz w:val="22"/>
          <w:szCs w:val="22"/>
        </w:rPr>
        <w:t xml:space="preserve">. [online] Available at: </w:t>
      </w:r>
      <w:hyperlink r:id="rId30" w:history="1">
        <w:r w:rsidRPr="002A6E08">
          <w:rPr>
            <w:rStyle w:val="Hyperlink"/>
            <w:sz w:val="22"/>
            <w:szCs w:val="22"/>
          </w:rPr>
          <w:t>https://amuedge.com/there-are-valid-reasons-why-police-will-use-force/</w:t>
        </w:r>
      </w:hyperlink>
      <w:r w:rsidRPr="002A6E08">
        <w:rPr>
          <w:sz w:val="22"/>
          <w:szCs w:val="22"/>
        </w:rPr>
        <w:t>. (Accessed 01</w:t>
      </w:r>
      <w:r w:rsidRPr="002A6E08">
        <w:rPr>
          <w:sz w:val="22"/>
          <w:szCs w:val="22"/>
          <w:vertAlign w:val="superscript"/>
        </w:rPr>
        <w:t>st</w:t>
      </w:r>
      <w:r w:rsidRPr="002A6E08">
        <w:rPr>
          <w:sz w:val="22"/>
          <w:szCs w:val="22"/>
        </w:rPr>
        <w:t xml:space="preserve"> December 2020)</w:t>
      </w:r>
    </w:p>
    <w:p w14:paraId="7914584D" w14:textId="77777777" w:rsidR="00F72411" w:rsidRPr="002A6E08" w:rsidRDefault="00F72411" w:rsidP="00073D54">
      <w:pPr>
        <w:rPr>
          <w:color w:val="000000" w:themeColor="text1"/>
          <w:sz w:val="22"/>
          <w:szCs w:val="22"/>
        </w:rPr>
      </w:pPr>
    </w:p>
    <w:p w14:paraId="55E0A4B7" w14:textId="77777777" w:rsidR="00F72411" w:rsidRPr="002A6E08" w:rsidRDefault="00F72411" w:rsidP="00073D54">
      <w:pPr>
        <w:rPr>
          <w:color w:val="000000" w:themeColor="text1"/>
          <w:sz w:val="22"/>
          <w:szCs w:val="22"/>
        </w:rPr>
      </w:pPr>
    </w:p>
    <w:p w14:paraId="7A45253F" w14:textId="3BEC4B71" w:rsidR="00362EF3" w:rsidRPr="002A6E08" w:rsidRDefault="00F72411" w:rsidP="0049324B">
      <w:pPr>
        <w:rPr>
          <w:color w:val="000000" w:themeColor="text1"/>
          <w:sz w:val="22"/>
          <w:szCs w:val="22"/>
        </w:rPr>
      </w:pPr>
      <w:r w:rsidRPr="002A6E08">
        <w:rPr>
          <w:color w:val="000000" w:themeColor="text1"/>
          <w:sz w:val="22"/>
          <w:szCs w:val="22"/>
        </w:rPr>
        <w:t xml:space="preserve">Fisher, B. S., Daigle, L. E., &amp; Cullen, F. T. (2010). </w:t>
      </w:r>
      <w:r w:rsidRPr="002A6E08">
        <w:rPr>
          <w:i/>
          <w:color w:val="000000" w:themeColor="text1"/>
          <w:sz w:val="22"/>
          <w:szCs w:val="22"/>
        </w:rPr>
        <w:t xml:space="preserve">What distinguishes single from recurrent sexual victims? The role of lifestyle-routine activities and first-incident characteristics. </w:t>
      </w:r>
      <w:r w:rsidRPr="002A6E08">
        <w:rPr>
          <w:color w:val="000000" w:themeColor="text1"/>
          <w:sz w:val="22"/>
          <w:szCs w:val="22"/>
        </w:rPr>
        <w:t>Justice Quarterly, 27(1), 102–129.</w:t>
      </w:r>
    </w:p>
    <w:p w14:paraId="6706116D" w14:textId="77777777" w:rsidR="00390074" w:rsidRPr="002A6E08" w:rsidRDefault="00390074" w:rsidP="00E6298B">
      <w:pPr>
        <w:ind w:right="107"/>
        <w:jc w:val="both"/>
        <w:rPr>
          <w:b/>
          <w:sz w:val="22"/>
          <w:szCs w:val="22"/>
        </w:rPr>
      </w:pPr>
    </w:p>
    <w:p w14:paraId="2E044DE1" w14:textId="201C8D05" w:rsidR="0092286E" w:rsidRPr="002A6E08" w:rsidRDefault="0092286E" w:rsidP="0092286E">
      <w:pPr>
        <w:rPr>
          <w:sz w:val="22"/>
          <w:szCs w:val="22"/>
        </w:rPr>
      </w:pPr>
      <w:r w:rsidRPr="002A6E08">
        <w:rPr>
          <w:sz w:val="22"/>
          <w:szCs w:val="22"/>
        </w:rPr>
        <w:t>Gerber, M., Kellmann, M., Hartmann, T. and Pühse, U. (2010). Do exercise and fitness buffer against stress among Swiss police and emergency response service officers? </w:t>
      </w:r>
      <w:r w:rsidRPr="002A6E08">
        <w:rPr>
          <w:i/>
          <w:sz w:val="22"/>
          <w:szCs w:val="22"/>
        </w:rPr>
        <w:t>Psychology of Sport and Exercise,</w:t>
      </w:r>
      <w:r w:rsidRPr="002A6E08">
        <w:rPr>
          <w:sz w:val="22"/>
          <w:szCs w:val="22"/>
        </w:rPr>
        <w:t xml:space="preserve"> 11(4), pp.286–294. doi:https://doi.org/10.1016/j.psychsport.2010.02.004.</w:t>
      </w:r>
      <w:r w:rsidR="001753E8">
        <w:rPr>
          <w:sz w:val="22"/>
          <w:szCs w:val="22"/>
        </w:rPr>
        <w:t xml:space="preserve"> </w:t>
      </w:r>
    </w:p>
    <w:p w14:paraId="762C8089" w14:textId="77777777" w:rsidR="0092286E" w:rsidRPr="002A6E08" w:rsidRDefault="0092286E" w:rsidP="0092286E">
      <w:pPr>
        <w:rPr>
          <w:sz w:val="22"/>
          <w:szCs w:val="22"/>
        </w:rPr>
      </w:pPr>
    </w:p>
    <w:p w14:paraId="1DB7085C" w14:textId="77777777" w:rsidR="00362EF3" w:rsidRPr="002A6E08" w:rsidRDefault="00362EF3" w:rsidP="0092286E">
      <w:pPr>
        <w:rPr>
          <w:sz w:val="22"/>
          <w:szCs w:val="22"/>
        </w:rPr>
      </w:pPr>
    </w:p>
    <w:p w14:paraId="50B992E1" w14:textId="1002DE6F" w:rsidR="00362EF3" w:rsidRPr="00A075C3" w:rsidRDefault="00362EF3" w:rsidP="0092286E">
      <w:pPr>
        <w:rPr>
          <w:color w:val="000000" w:themeColor="text1"/>
          <w:sz w:val="22"/>
          <w:szCs w:val="22"/>
        </w:rPr>
      </w:pPr>
      <w:r w:rsidRPr="002A6E08">
        <w:rPr>
          <w:color w:val="000000" w:themeColor="text1"/>
          <w:sz w:val="22"/>
          <w:szCs w:val="22"/>
        </w:rPr>
        <w:t xml:space="preserve">Goffman, E. (1963). </w:t>
      </w:r>
      <w:r w:rsidRPr="002A6E08">
        <w:rPr>
          <w:i/>
          <w:color w:val="000000" w:themeColor="text1"/>
          <w:sz w:val="22"/>
          <w:szCs w:val="22"/>
        </w:rPr>
        <w:t>Stigma: Notes on the Management of Spoiled Identity</w:t>
      </w:r>
      <w:r w:rsidRPr="002A6E08">
        <w:rPr>
          <w:color w:val="000000" w:themeColor="text1"/>
          <w:sz w:val="22"/>
          <w:szCs w:val="22"/>
        </w:rPr>
        <w:t>, pp.124-126 Prentice-Hall.</w:t>
      </w:r>
    </w:p>
    <w:p w14:paraId="244BF2C5" w14:textId="77777777" w:rsidR="0092286E" w:rsidRPr="002A6E08" w:rsidRDefault="0092286E" w:rsidP="0092286E">
      <w:pPr>
        <w:rPr>
          <w:color w:val="000000" w:themeColor="text1"/>
          <w:sz w:val="22"/>
          <w:szCs w:val="22"/>
        </w:rPr>
      </w:pPr>
    </w:p>
    <w:p w14:paraId="10AD31BB" w14:textId="77777777" w:rsidR="0092286E" w:rsidRPr="002A6E08" w:rsidRDefault="0092286E" w:rsidP="0092286E">
      <w:pPr>
        <w:rPr>
          <w:sz w:val="22"/>
          <w:szCs w:val="22"/>
        </w:rPr>
      </w:pPr>
      <w:r w:rsidRPr="002A6E08">
        <w:rPr>
          <w:sz w:val="22"/>
          <w:szCs w:val="22"/>
        </w:rPr>
        <w:t>Gordon, G. and Crabtree, S. (2006). </w:t>
      </w:r>
      <w:r w:rsidRPr="002A6E08">
        <w:rPr>
          <w:i/>
          <w:sz w:val="22"/>
          <w:szCs w:val="22"/>
        </w:rPr>
        <w:t>Building engaged schools : getting the most out of america’s classrooms.</w:t>
      </w:r>
      <w:r w:rsidRPr="002A6E08">
        <w:rPr>
          <w:sz w:val="22"/>
          <w:szCs w:val="22"/>
        </w:rPr>
        <w:t> New York, Ny: Gallup Press.</w:t>
      </w:r>
    </w:p>
    <w:p w14:paraId="730D0B5E" w14:textId="77777777" w:rsidR="00C3296F" w:rsidRPr="002A6E08" w:rsidRDefault="00C3296F" w:rsidP="0092286E">
      <w:pPr>
        <w:rPr>
          <w:sz w:val="22"/>
          <w:szCs w:val="22"/>
        </w:rPr>
      </w:pPr>
    </w:p>
    <w:p w14:paraId="002968FD" w14:textId="4840BB2C" w:rsidR="00C3296F" w:rsidRPr="002A6E08" w:rsidRDefault="00C3296F" w:rsidP="00C3296F">
      <w:pPr>
        <w:rPr>
          <w:color w:val="000000" w:themeColor="text1"/>
          <w:sz w:val="22"/>
          <w:szCs w:val="22"/>
        </w:rPr>
      </w:pPr>
      <w:r w:rsidRPr="002A6E08">
        <w:rPr>
          <w:color w:val="000000" w:themeColor="text1"/>
          <w:sz w:val="22"/>
          <w:szCs w:val="22"/>
        </w:rPr>
        <w:t>Government Equalities Office (2018). </w:t>
      </w:r>
      <w:r w:rsidRPr="000C633D">
        <w:rPr>
          <w:i/>
          <w:iCs/>
          <w:color w:val="000000" w:themeColor="text1"/>
          <w:sz w:val="22"/>
          <w:szCs w:val="22"/>
        </w:rPr>
        <w:t>LGBT SURVEY SUMMARY REPORT</w:t>
      </w:r>
      <w:r w:rsidRPr="002A6E08">
        <w:rPr>
          <w:color w:val="000000" w:themeColor="text1"/>
          <w:sz w:val="22"/>
          <w:szCs w:val="22"/>
        </w:rPr>
        <w:t xml:space="preserve">. [online] Available at: </w:t>
      </w:r>
      <w:hyperlink r:id="rId31" w:history="1">
        <w:r w:rsidRPr="002A6E08">
          <w:rPr>
            <w:color w:val="000000" w:themeColor="text1"/>
            <w:sz w:val="22"/>
            <w:szCs w:val="22"/>
          </w:rPr>
          <w:t>https://assets.publishing.service.gov.uk/media/5b3cb6b6ed915d39fd5f14df/GEO-LGBT-Survey-Report.pdf</w:t>
        </w:r>
      </w:hyperlink>
      <w:r w:rsidRPr="002A6E08">
        <w:rPr>
          <w:color w:val="000000" w:themeColor="text1"/>
          <w:sz w:val="22"/>
          <w:szCs w:val="22"/>
        </w:rPr>
        <w:t>.</w:t>
      </w:r>
      <w:r w:rsidR="00EB64B0">
        <w:rPr>
          <w:color w:val="000000" w:themeColor="text1"/>
          <w:sz w:val="22"/>
          <w:szCs w:val="22"/>
        </w:rPr>
        <w:t xml:space="preserve"> (Accessed 14</w:t>
      </w:r>
      <w:r w:rsidR="00EB64B0" w:rsidRPr="00EB64B0">
        <w:rPr>
          <w:color w:val="000000" w:themeColor="text1"/>
          <w:sz w:val="22"/>
          <w:szCs w:val="22"/>
          <w:vertAlign w:val="superscript"/>
        </w:rPr>
        <w:t>th</w:t>
      </w:r>
      <w:r w:rsidR="00EB64B0">
        <w:rPr>
          <w:color w:val="000000" w:themeColor="text1"/>
          <w:sz w:val="22"/>
          <w:szCs w:val="22"/>
        </w:rPr>
        <w:t xml:space="preserve"> December 2023)</w:t>
      </w:r>
    </w:p>
    <w:p w14:paraId="18025F0D" w14:textId="77777777" w:rsidR="000617C7" w:rsidRPr="002A6E08" w:rsidRDefault="000617C7" w:rsidP="00C3296F">
      <w:pPr>
        <w:rPr>
          <w:color w:val="000000" w:themeColor="text1"/>
          <w:sz w:val="22"/>
          <w:szCs w:val="22"/>
        </w:rPr>
      </w:pPr>
    </w:p>
    <w:p w14:paraId="7EB1F90A" w14:textId="77777777" w:rsidR="000617C7" w:rsidRPr="002A6E08" w:rsidRDefault="000617C7" w:rsidP="000617C7">
      <w:pPr>
        <w:overflowPunct/>
        <w:autoSpaceDE/>
        <w:autoSpaceDN/>
        <w:adjustRightInd/>
        <w:spacing w:line="360" w:lineRule="atLeast"/>
        <w:textAlignment w:val="auto"/>
        <w:rPr>
          <w:sz w:val="22"/>
          <w:szCs w:val="22"/>
        </w:rPr>
      </w:pPr>
      <w:r w:rsidRPr="002A6E08">
        <w:rPr>
          <w:sz w:val="22"/>
          <w:szCs w:val="22"/>
        </w:rPr>
        <w:t>Griffiths, A. (2017). </w:t>
      </w:r>
      <w:r w:rsidRPr="002A6E08">
        <w:rPr>
          <w:i/>
          <w:iCs/>
          <w:sz w:val="22"/>
          <w:szCs w:val="22"/>
        </w:rPr>
        <w:t>Record, Retain &amp; Reveal: How Discovery Works in the U.K. System</w:t>
      </w:r>
      <w:r w:rsidRPr="002A6E08">
        <w:rPr>
          <w:sz w:val="22"/>
          <w:szCs w:val="22"/>
        </w:rPr>
        <w:t xml:space="preserve">. [online] Innocence Project. Available at: </w:t>
      </w:r>
      <w:hyperlink r:id="rId32" w:history="1">
        <w:r w:rsidRPr="002A6E08">
          <w:rPr>
            <w:rStyle w:val="Hyperlink"/>
            <w:sz w:val="22"/>
            <w:szCs w:val="22"/>
          </w:rPr>
          <w:t>https://innocenceproject.org/record-retain-reveal-how-discovery-works-in-the-united-kingdom/</w:t>
        </w:r>
      </w:hyperlink>
      <w:r w:rsidRPr="002A6E08">
        <w:rPr>
          <w:sz w:val="22"/>
          <w:szCs w:val="22"/>
        </w:rPr>
        <w:t>. (Accessed 25</w:t>
      </w:r>
      <w:r w:rsidRPr="002A6E08">
        <w:rPr>
          <w:sz w:val="22"/>
          <w:szCs w:val="22"/>
          <w:vertAlign w:val="superscript"/>
        </w:rPr>
        <w:t>th</w:t>
      </w:r>
      <w:r w:rsidRPr="002A6E08">
        <w:rPr>
          <w:sz w:val="22"/>
          <w:szCs w:val="22"/>
        </w:rPr>
        <w:t xml:space="preserve"> December 2023)</w:t>
      </w:r>
    </w:p>
    <w:p w14:paraId="3E02FAB1" w14:textId="77777777" w:rsidR="003E2586" w:rsidRDefault="003E2586" w:rsidP="0049324B">
      <w:pPr>
        <w:pStyle w:val="NormalWeb"/>
        <w:spacing w:before="0" w:beforeAutospacing="0" w:after="0" w:afterAutospacing="0" w:line="360" w:lineRule="atLeast"/>
        <w:rPr>
          <w:rFonts w:ascii="Arial" w:hAnsi="Arial" w:cs="Arial"/>
          <w:color w:val="000000"/>
          <w:sz w:val="22"/>
          <w:szCs w:val="22"/>
        </w:rPr>
      </w:pPr>
    </w:p>
    <w:p w14:paraId="3B686B27" w14:textId="77777777" w:rsidR="003E2586" w:rsidRDefault="003E2586" w:rsidP="0049324B">
      <w:pPr>
        <w:pStyle w:val="NormalWeb"/>
        <w:spacing w:before="0" w:beforeAutospacing="0" w:after="0" w:afterAutospacing="0" w:line="360" w:lineRule="atLeast"/>
        <w:rPr>
          <w:rFonts w:ascii="Arial" w:hAnsi="Arial" w:cs="Arial"/>
          <w:color w:val="000000"/>
          <w:sz w:val="22"/>
          <w:szCs w:val="22"/>
        </w:rPr>
      </w:pPr>
    </w:p>
    <w:p w14:paraId="1A774BED" w14:textId="334534EE" w:rsidR="0049324B" w:rsidRPr="002A6E08" w:rsidRDefault="0049324B" w:rsidP="0049324B">
      <w:pPr>
        <w:pStyle w:val="NormalWeb"/>
        <w:spacing w:before="0" w:beforeAutospacing="0" w:after="0" w:afterAutospacing="0" w:line="360" w:lineRule="atLeast"/>
        <w:rPr>
          <w:rFonts w:ascii="Arial" w:hAnsi="Arial" w:cs="Arial"/>
          <w:color w:val="000000"/>
          <w:sz w:val="22"/>
          <w:szCs w:val="22"/>
        </w:rPr>
      </w:pPr>
      <w:r w:rsidRPr="002A6E08">
        <w:rPr>
          <w:rFonts w:ascii="Arial" w:hAnsi="Arial" w:cs="Arial"/>
          <w:color w:val="000000"/>
          <w:sz w:val="22"/>
          <w:szCs w:val="22"/>
        </w:rPr>
        <w:t>Haskell, L. and Randall, M. (2019). </w:t>
      </w:r>
      <w:r w:rsidRPr="002A6E08">
        <w:rPr>
          <w:rFonts w:ascii="Arial" w:hAnsi="Arial" w:cs="Arial"/>
          <w:i/>
          <w:iCs/>
          <w:color w:val="000000"/>
          <w:sz w:val="22"/>
          <w:szCs w:val="22"/>
        </w:rPr>
        <w:t>The Impact of Trauma on Adult Sexual Assault Victims 2019</w:t>
      </w:r>
      <w:r w:rsidRPr="002A6E08">
        <w:rPr>
          <w:rFonts w:ascii="Arial" w:hAnsi="Arial" w:cs="Arial"/>
          <w:color w:val="000000"/>
          <w:sz w:val="22"/>
          <w:szCs w:val="22"/>
        </w:rPr>
        <w:t xml:space="preserve">. [online] Available at: </w:t>
      </w:r>
      <w:hyperlink r:id="rId33" w:history="1">
        <w:r w:rsidR="00080079" w:rsidRPr="00AB4F97">
          <w:rPr>
            <w:rStyle w:val="Hyperlink"/>
            <w:rFonts w:ascii="Arial" w:hAnsi="Arial" w:cs="Arial"/>
            <w:sz w:val="22"/>
            <w:szCs w:val="22"/>
          </w:rPr>
          <w:t>https://www.justice.gc.ca/eng/rp-pr/jr/trauma/trauma_eng.pdf</w:t>
        </w:r>
      </w:hyperlink>
      <w:r w:rsidRPr="002A6E08">
        <w:rPr>
          <w:rFonts w:ascii="Arial" w:hAnsi="Arial" w:cs="Arial"/>
          <w:color w:val="000000"/>
          <w:sz w:val="22"/>
          <w:szCs w:val="22"/>
        </w:rPr>
        <w:t>.</w:t>
      </w:r>
      <w:r w:rsidR="00080079">
        <w:rPr>
          <w:rFonts w:ascii="Arial" w:hAnsi="Arial" w:cs="Arial"/>
          <w:color w:val="000000"/>
          <w:sz w:val="22"/>
          <w:szCs w:val="22"/>
        </w:rPr>
        <w:t xml:space="preserve"> (Accessed 14</w:t>
      </w:r>
      <w:r w:rsidR="00080079" w:rsidRPr="00080079">
        <w:rPr>
          <w:rFonts w:ascii="Arial" w:hAnsi="Arial" w:cs="Arial"/>
          <w:color w:val="000000"/>
          <w:sz w:val="22"/>
          <w:szCs w:val="22"/>
          <w:vertAlign w:val="superscript"/>
        </w:rPr>
        <w:t>th</w:t>
      </w:r>
      <w:r w:rsidR="00080079">
        <w:rPr>
          <w:rFonts w:ascii="Arial" w:hAnsi="Arial" w:cs="Arial"/>
          <w:color w:val="000000"/>
          <w:sz w:val="22"/>
          <w:szCs w:val="22"/>
        </w:rPr>
        <w:t xml:space="preserve"> December 2023)</w:t>
      </w:r>
    </w:p>
    <w:p w14:paraId="6DA885C8" w14:textId="77777777" w:rsidR="0049324B" w:rsidRPr="002A6E08" w:rsidRDefault="0049324B" w:rsidP="0049324B">
      <w:pPr>
        <w:rPr>
          <w:color w:val="000000" w:themeColor="text1"/>
          <w:sz w:val="22"/>
          <w:szCs w:val="22"/>
        </w:rPr>
      </w:pPr>
    </w:p>
    <w:p w14:paraId="75213CD1" w14:textId="1146D961" w:rsidR="0049324B" w:rsidRPr="002A6E08" w:rsidRDefault="0049324B" w:rsidP="0049324B">
      <w:pPr>
        <w:rPr>
          <w:color w:val="000000" w:themeColor="text1"/>
          <w:sz w:val="22"/>
          <w:szCs w:val="22"/>
        </w:rPr>
      </w:pPr>
      <w:r w:rsidRPr="000C633D">
        <w:rPr>
          <w:i/>
          <w:iCs/>
          <w:color w:val="000000" w:themeColor="text1"/>
          <w:sz w:val="22"/>
          <w:szCs w:val="22"/>
        </w:rPr>
        <w:t>Hate Crime Victims in the Criminal Justice System A Practical Guide</w:t>
      </w:r>
      <w:r w:rsidRPr="002A6E08">
        <w:rPr>
          <w:color w:val="000000" w:themeColor="text1"/>
          <w:sz w:val="22"/>
          <w:szCs w:val="22"/>
        </w:rPr>
        <w:t xml:space="preserve">. (n.d.). Available at: </w:t>
      </w:r>
      <w:hyperlink r:id="rId34" w:history="1">
        <w:r w:rsidRPr="002A6E08">
          <w:rPr>
            <w:color w:val="000000" w:themeColor="text1"/>
            <w:sz w:val="22"/>
            <w:szCs w:val="22"/>
          </w:rPr>
          <w:t>https://www.osce.org/files/f/documents/c/5/447028.pd</w:t>
        </w:r>
      </w:hyperlink>
      <w:r w:rsidR="00080079">
        <w:rPr>
          <w:color w:val="000000" w:themeColor="text1"/>
          <w:sz w:val="22"/>
          <w:szCs w:val="22"/>
        </w:rPr>
        <w:t xml:space="preserve"> (Accessed 14</w:t>
      </w:r>
      <w:r w:rsidR="00080079" w:rsidRPr="00080079">
        <w:rPr>
          <w:color w:val="000000" w:themeColor="text1"/>
          <w:sz w:val="22"/>
          <w:szCs w:val="22"/>
          <w:vertAlign w:val="superscript"/>
        </w:rPr>
        <w:t>th</w:t>
      </w:r>
      <w:r w:rsidR="00080079">
        <w:rPr>
          <w:color w:val="000000" w:themeColor="text1"/>
          <w:sz w:val="22"/>
          <w:szCs w:val="22"/>
        </w:rPr>
        <w:t xml:space="preserve"> December 2023)</w:t>
      </w:r>
    </w:p>
    <w:p w14:paraId="1727252D" w14:textId="77777777" w:rsidR="0049324B" w:rsidRPr="002A6E08" w:rsidRDefault="0049324B" w:rsidP="0049324B">
      <w:pPr>
        <w:rPr>
          <w:color w:val="000000" w:themeColor="text1"/>
          <w:sz w:val="22"/>
          <w:szCs w:val="22"/>
        </w:rPr>
      </w:pPr>
    </w:p>
    <w:p w14:paraId="53C9DD94" w14:textId="77777777" w:rsidR="0049324B" w:rsidRPr="002A6E08" w:rsidRDefault="0049324B" w:rsidP="0049324B">
      <w:pPr>
        <w:rPr>
          <w:color w:val="000000" w:themeColor="text1"/>
          <w:sz w:val="22"/>
          <w:szCs w:val="22"/>
        </w:rPr>
      </w:pPr>
    </w:p>
    <w:p w14:paraId="02465362" w14:textId="77777777" w:rsidR="0049324B" w:rsidRPr="002A6E08" w:rsidRDefault="0049324B" w:rsidP="0049324B">
      <w:pPr>
        <w:rPr>
          <w:color w:val="000000" w:themeColor="text1"/>
          <w:sz w:val="22"/>
          <w:szCs w:val="22"/>
        </w:rPr>
      </w:pPr>
      <w:r w:rsidRPr="002A6E08">
        <w:rPr>
          <w:color w:val="000000" w:themeColor="text1"/>
          <w:sz w:val="22"/>
          <w:szCs w:val="22"/>
        </w:rPr>
        <w:t xml:space="preserve">Hindelang, M. J., Gottfredson, M. R., &amp; Garofalo, J. (1978). </w:t>
      </w:r>
      <w:r w:rsidRPr="002A6E08">
        <w:rPr>
          <w:i/>
          <w:color w:val="000000" w:themeColor="text1"/>
          <w:sz w:val="22"/>
          <w:szCs w:val="22"/>
        </w:rPr>
        <w:t xml:space="preserve">Victims of personal crime: An empirical foundation for a theory of personal victimization. </w:t>
      </w:r>
      <w:r w:rsidRPr="002A6E08">
        <w:rPr>
          <w:color w:val="000000" w:themeColor="text1"/>
          <w:sz w:val="22"/>
          <w:szCs w:val="22"/>
        </w:rPr>
        <w:t>Ballinger</w:t>
      </w:r>
    </w:p>
    <w:p w14:paraId="43EDF25A" w14:textId="77777777" w:rsidR="0049324B" w:rsidRPr="002A6E08" w:rsidRDefault="0049324B" w:rsidP="00C3296F">
      <w:pPr>
        <w:rPr>
          <w:color w:val="000000" w:themeColor="text1"/>
          <w:sz w:val="22"/>
          <w:szCs w:val="22"/>
        </w:rPr>
      </w:pPr>
    </w:p>
    <w:p w14:paraId="29CBE013" w14:textId="77777777" w:rsidR="00124AA1" w:rsidRPr="002A6E08" w:rsidRDefault="00124AA1" w:rsidP="00C3296F">
      <w:pPr>
        <w:rPr>
          <w:color w:val="000000" w:themeColor="text1"/>
          <w:sz w:val="22"/>
          <w:szCs w:val="22"/>
        </w:rPr>
      </w:pPr>
    </w:p>
    <w:p w14:paraId="39A4D5BB" w14:textId="03A83AEF" w:rsidR="00124AA1" w:rsidRPr="002A6E08" w:rsidRDefault="00124AA1" w:rsidP="00C3296F">
      <w:pPr>
        <w:rPr>
          <w:color w:val="000000" w:themeColor="text1"/>
          <w:sz w:val="22"/>
          <w:szCs w:val="22"/>
        </w:rPr>
      </w:pPr>
      <w:r w:rsidRPr="002A6E08">
        <w:rPr>
          <w:sz w:val="22"/>
          <w:szCs w:val="22"/>
        </w:rPr>
        <w:lastRenderedPageBreak/>
        <w:t>Home Office (2021). </w:t>
      </w:r>
      <w:r w:rsidRPr="002A6E08">
        <w:rPr>
          <w:i/>
          <w:iCs/>
          <w:sz w:val="22"/>
          <w:szCs w:val="22"/>
        </w:rPr>
        <w:t>Annex: Statistics on the number of police officers assaulted in the year ending March 2021, England and Wales</w:t>
      </w:r>
      <w:r w:rsidRPr="002A6E08">
        <w:rPr>
          <w:sz w:val="22"/>
          <w:szCs w:val="22"/>
        </w:rPr>
        <w:t xml:space="preserve">. [online] GOV.UK. Available at: </w:t>
      </w:r>
      <w:hyperlink r:id="rId35" w:history="1">
        <w:r w:rsidRPr="002A6E08">
          <w:rPr>
            <w:rStyle w:val="Hyperlink"/>
            <w:sz w:val="22"/>
            <w:szCs w:val="22"/>
          </w:rPr>
          <w:t>https://www.gov.uk/government/statistics/police-workforce-england-and-wales-31-march-2021/annex-statistics-on-the-number-of-police-officers-assaulted-in-the-year-ending-march-2021-england-and-wales</w:t>
        </w:r>
      </w:hyperlink>
      <w:r w:rsidRPr="002A6E08">
        <w:rPr>
          <w:sz w:val="22"/>
          <w:szCs w:val="22"/>
        </w:rPr>
        <w:t>. (Accessed 15</w:t>
      </w:r>
      <w:r w:rsidRPr="002A6E08">
        <w:rPr>
          <w:sz w:val="22"/>
          <w:szCs w:val="22"/>
          <w:vertAlign w:val="superscript"/>
        </w:rPr>
        <w:t>th</w:t>
      </w:r>
      <w:r w:rsidRPr="002A6E08">
        <w:rPr>
          <w:sz w:val="22"/>
          <w:szCs w:val="22"/>
        </w:rPr>
        <w:t xml:space="preserve"> December 2023)</w:t>
      </w:r>
    </w:p>
    <w:p w14:paraId="74E21476" w14:textId="77777777" w:rsidR="003E2586" w:rsidRDefault="003E2586" w:rsidP="00DE7814">
      <w:pPr>
        <w:overflowPunct/>
        <w:autoSpaceDE/>
        <w:autoSpaceDN/>
        <w:adjustRightInd/>
        <w:spacing w:line="360" w:lineRule="atLeast"/>
        <w:textAlignment w:val="auto"/>
        <w:rPr>
          <w:sz w:val="22"/>
          <w:szCs w:val="22"/>
        </w:rPr>
      </w:pPr>
    </w:p>
    <w:p w14:paraId="1A754DBE" w14:textId="77777777" w:rsidR="003E2586" w:rsidRDefault="003E2586" w:rsidP="00DE7814">
      <w:pPr>
        <w:overflowPunct/>
        <w:autoSpaceDE/>
        <w:autoSpaceDN/>
        <w:adjustRightInd/>
        <w:spacing w:line="360" w:lineRule="atLeast"/>
        <w:textAlignment w:val="auto"/>
        <w:rPr>
          <w:sz w:val="22"/>
          <w:szCs w:val="22"/>
        </w:rPr>
      </w:pPr>
    </w:p>
    <w:p w14:paraId="77C55551" w14:textId="2037DF11" w:rsidR="00DE7814" w:rsidRPr="002A6E08" w:rsidRDefault="00DE7814" w:rsidP="00DE7814">
      <w:pPr>
        <w:overflowPunct/>
        <w:autoSpaceDE/>
        <w:autoSpaceDN/>
        <w:adjustRightInd/>
        <w:spacing w:line="360" w:lineRule="atLeast"/>
        <w:textAlignment w:val="auto"/>
        <w:rPr>
          <w:sz w:val="22"/>
          <w:szCs w:val="22"/>
        </w:rPr>
      </w:pPr>
      <w:r w:rsidRPr="002A6E08">
        <w:rPr>
          <w:sz w:val="22"/>
          <w:szCs w:val="22"/>
        </w:rPr>
        <w:t>iaingould, A. (2014). </w:t>
      </w:r>
      <w:r w:rsidRPr="002A6E08">
        <w:rPr>
          <w:i/>
          <w:iCs/>
          <w:sz w:val="22"/>
          <w:szCs w:val="22"/>
        </w:rPr>
        <w:t>Why the New Police Code of Ethics is a Waste of Paper</w:t>
      </w:r>
      <w:r w:rsidRPr="002A6E08">
        <w:rPr>
          <w:sz w:val="22"/>
          <w:szCs w:val="22"/>
        </w:rPr>
        <w:t xml:space="preserve">. [online] Iain Gould - Actions Against the Police Solicitor. Available at: </w:t>
      </w:r>
      <w:hyperlink r:id="rId36" w:history="1">
        <w:r w:rsidRPr="002A6E08">
          <w:rPr>
            <w:rStyle w:val="Hyperlink"/>
            <w:sz w:val="22"/>
            <w:szCs w:val="22"/>
          </w:rPr>
          <w:t>https://iaingould.co.uk/2014/07/10/police-code-of-ethics-waste/</w:t>
        </w:r>
      </w:hyperlink>
      <w:r w:rsidRPr="002A6E08">
        <w:rPr>
          <w:sz w:val="22"/>
          <w:szCs w:val="22"/>
        </w:rPr>
        <w:t>. (Accessed 15</w:t>
      </w:r>
      <w:r w:rsidRPr="002A6E08">
        <w:rPr>
          <w:sz w:val="22"/>
          <w:szCs w:val="22"/>
          <w:vertAlign w:val="superscript"/>
        </w:rPr>
        <w:t>th</w:t>
      </w:r>
      <w:r w:rsidRPr="002A6E08">
        <w:rPr>
          <w:sz w:val="22"/>
          <w:szCs w:val="22"/>
        </w:rPr>
        <w:t xml:space="preserve"> December 2023)</w:t>
      </w:r>
    </w:p>
    <w:p w14:paraId="64305169" w14:textId="77777777" w:rsidR="003E2586" w:rsidRDefault="003E2586" w:rsidP="0092286E">
      <w:pPr>
        <w:pStyle w:val="NormalWeb"/>
        <w:ind w:left="567" w:hanging="567"/>
        <w:rPr>
          <w:rFonts w:ascii="Arial" w:hAnsi="Arial" w:cs="Arial"/>
          <w:color w:val="000000" w:themeColor="text1"/>
          <w:sz w:val="22"/>
          <w:szCs w:val="22"/>
        </w:rPr>
      </w:pPr>
    </w:p>
    <w:p w14:paraId="44E22653" w14:textId="77777777" w:rsidR="003E2586" w:rsidRDefault="003E2586" w:rsidP="0092286E">
      <w:pPr>
        <w:pStyle w:val="NormalWeb"/>
        <w:ind w:left="567" w:hanging="567"/>
        <w:rPr>
          <w:rFonts w:ascii="Arial" w:hAnsi="Arial" w:cs="Arial"/>
          <w:color w:val="000000" w:themeColor="text1"/>
          <w:sz w:val="22"/>
          <w:szCs w:val="22"/>
        </w:rPr>
      </w:pPr>
    </w:p>
    <w:p w14:paraId="0AC24216" w14:textId="44712D42" w:rsidR="0092286E" w:rsidRPr="002A6E08" w:rsidRDefault="0092286E" w:rsidP="0092286E">
      <w:pPr>
        <w:pStyle w:val="NormalWeb"/>
        <w:ind w:left="567" w:hanging="567"/>
        <w:rPr>
          <w:rFonts w:ascii="Arial" w:hAnsi="Arial" w:cs="Arial"/>
          <w:color w:val="000000" w:themeColor="text1"/>
          <w:sz w:val="22"/>
          <w:szCs w:val="22"/>
        </w:rPr>
      </w:pPr>
      <w:r w:rsidRPr="002A6E08">
        <w:rPr>
          <w:rFonts w:ascii="Arial" w:hAnsi="Arial" w:cs="Arial"/>
          <w:color w:val="000000" w:themeColor="text1"/>
          <w:sz w:val="22"/>
          <w:szCs w:val="22"/>
        </w:rPr>
        <w:t xml:space="preserve">Janssens, K. </w:t>
      </w:r>
      <w:r w:rsidRPr="002A6E08">
        <w:rPr>
          <w:rFonts w:ascii="Arial" w:hAnsi="Arial" w:cs="Arial"/>
          <w:i/>
          <w:iCs/>
          <w:color w:val="000000" w:themeColor="text1"/>
          <w:sz w:val="22"/>
          <w:szCs w:val="22"/>
        </w:rPr>
        <w:t>et al.</w:t>
      </w:r>
      <w:r w:rsidRPr="002A6E08">
        <w:rPr>
          <w:rFonts w:ascii="Arial" w:hAnsi="Arial" w:cs="Arial"/>
          <w:color w:val="000000" w:themeColor="text1"/>
          <w:sz w:val="22"/>
          <w:szCs w:val="22"/>
        </w:rPr>
        <w:t xml:space="preserve"> (2018) ‘Resilience among police officers: A critical systematic review of used concepts, measures, and predictive values of resilience’, </w:t>
      </w:r>
      <w:r w:rsidRPr="002A6E08">
        <w:rPr>
          <w:rFonts w:ascii="Arial" w:hAnsi="Arial" w:cs="Arial"/>
          <w:i/>
          <w:iCs/>
          <w:color w:val="000000" w:themeColor="text1"/>
          <w:sz w:val="22"/>
          <w:szCs w:val="22"/>
        </w:rPr>
        <w:t>Journal of Police and Criminal Psychology</w:t>
      </w:r>
      <w:r w:rsidRPr="002A6E08">
        <w:rPr>
          <w:rFonts w:ascii="Arial" w:hAnsi="Arial" w:cs="Arial"/>
          <w:color w:val="000000" w:themeColor="text1"/>
          <w:sz w:val="22"/>
          <w:szCs w:val="22"/>
        </w:rPr>
        <w:t xml:space="preserve">, 36(1), pp. 24–40. doi:10.1007/s11896-018-9298-5. </w:t>
      </w:r>
    </w:p>
    <w:p w14:paraId="337B7DEC" w14:textId="77777777" w:rsidR="000D685B" w:rsidRPr="002A6E08" w:rsidRDefault="000D685B" w:rsidP="0092286E">
      <w:pPr>
        <w:pStyle w:val="NormalWeb"/>
        <w:ind w:left="567" w:hanging="567"/>
        <w:rPr>
          <w:rFonts w:ascii="Arial" w:hAnsi="Arial" w:cs="Arial"/>
          <w:color w:val="000000" w:themeColor="text1"/>
          <w:sz w:val="22"/>
          <w:szCs w:val="22"/>
        </w:rPr>
      </w:pPr>
    </w:p>
    <w:p w14:paraId="6C6E833D" w14:textId="77777777" w:rsidR="000D685B" w:rsidRPr="002A6E08" w:rsidRDefault="000D685B" w:rsidP="000D685B">
      <w:pPr>
        <w:ind w:right="107"/>
        <w:jc w:val="both"/>
        <w:rPr>
          <w:sz w:val="22"/>
          <w:szCs w:val="22"/>
        </w:rPr>
      </w:pPr>
      <w:r w:rsidRPr="002A6E08">
        <w:rPr>
          <w:sz w:val="22"/>
          <w:szCs w:val="22"/>
        </w:rPr>
        <w:t>Johnson, L.J. (2023) ‘</w:t>
      </w:r>
      <w:r w:rsidRPr="0018693C">
        <w:rPr>
          <w:i/>
          <w:iCs/>
          <w:sz w:val="22"/>
          <w:szCs w:val="22"/>
        </w:rPr>
        <w:t>Assaults on police: Culture, legitimacy, and risk’ Going Equipped Spring/Summer 2023</w:t>
      </w:r>
      <w:r w:rsidRPr="002A6E08">
        <w:rPr>
          <w:sz w:val="22"/>
          <w:szCs w:val="22"/>
        </w:rPr>
        <w:t xml:space="preserve"> (6) p.32 Available at: </w:t>
      </w:r>
      <w:hyperlink r:id="rId37" w:history="1">
        <w:r w:rsidRPr="002A6E08">
          <w:rPr>
            <w:rStyle w:val="Hyperlink"/>
            <w:sz w:val="22"/>
            <w:szCs w:val="22"/>
          </w:rPr>
          <w:t>Going equipped (college.police.uk)</w:t>
        </w:r>
      </w:hyperlink>
      <w:r w:rsidRPr="002A6E08">
        <w:rPr>
          <w:sz w:val="22"/>
          <w:szCs w:val="22"/>
        </w:rPr>
        <w:t xml:space="preserve"> (Accessed 01</w:t>
      </w:r>
      <w:r w:rsidRPr="002A6E08">
        <w:rPr>
          <w:sz w:val="22"/>
          <w:szCs w:val="22"/>
          <w:vertAlign w:val="superscript"/>
        </w:rPr>
        <w:t>st</w:t>
      </w:r>
      <w:r w:rsidRPr="002A6E08">
        <w:rPr>
          <w:sz w:val="22"/>
          <w:szCs w:val="22"/>
        </w:rPr>
        <w:t xml:space="preserve"> December 2023)</w:t>
      </w:r>
    </w:p>
    <w:p w14:paraId="42C29796" w14:textId="77777777" w:rsidR="009E3A33" w:rsidRPr="002A6E08" w:rsidRDefault="009E3A33" w:rsidP="000D685B">
      <w:pPr>
        <w:pStyle w:val="NormalWeb"/>
        <w:rPr>
          <w:rFonts w:ascii="Arial" w:hAnsi="Arial" w:cs="Arial"/>
          <w:color w:val="000000" w:themeColor="text1"/>
          <w:sz w:val="22"/>
          <w:szCs w:val="22"/>
        </w:rPr>
      </w:pPr>
    </w:p>
    <w:p w14:paraId="621FF152" w14:textId="77777777" w:rsidR="009E3A33" w:rsidRPr="002A6E08" w:rsidRDefault="009E3A33" w:rsidP="009E3A33">
      <w:pPr>
        <w:rPr>
          <w:color w:val="000000" w:themeColor="text1"/>
          <w:sz w:val="22"/>
          <w:szCs w:val="22"/>
        </w:rPr>
      </w:pPr>
      <w:r w:rsidRPr="002A6E08">
        <w:rPr>
          <w:color w:val="000000" w:themeColor="text1"/>
          <w:sz w:val="22"/>
          <w:szCs w:val="22"/>
        </w:rPr>
        <w:t>Judith Lewis Herman (1997). </w:t>
      </w:r>
      <w:r w:rsidRPr="002A6E08">
        <w:rPr>
          <w:i/>
          <w:color w:val="000000" w:themeColor="text1"/>
          <w:sz w:val="22"/>
          <w:szCs w:val="22"/>
        </w:rPr>
        <w:t>Trauma and recovery: the aftermath of violence--from domestic abuse to political terror</w:t>
      </w:r>
      <w:r w:rsidRPr="002A6E08">
        <w:rPr>
          <w:color w:val="000000" w:themeColor="text1"/>
          <w:sz w:val="22"/>
          <w:szCs w:val="22"/>
        </w:rPr>
        <w:t>. New York: Basic Books.</w:t>
      </w:r>
    </w:p>
    <w:p w14:paraId="729C4232" w14:textId="77777777" w:rsidR="009E3A33" w:rsidRPr="002A6E08" w:rsidRDefault="009E3A33" w:rsidP="0092286E">
      <w:pPr>
        <w:pStyle w:val="NormalWeb"/>
        <w:ind w:left="567" w:hanging="567"/>
        <w:rPr>
          <w:rFonts w:ascii="Arial" w:hAnsi="Arial" w:cs="Arial"/>
          <w:color w:val="000000" w:themeColor="text1"/>
          <w:sz w:val="22"/>
          <w:szCs w:val="22"/>
        </w:rPr>
      </w:pPr>
    </w:p>
    <w:p w14:paraId="1C0F6357" w14:textId="77777777" w:rsidR="003E2586" w:rsidRDefault="003E2586" w:rsidP="0092286E">
      <w:pPr>
        <w:pStyle w:val="NormalWeb"/>
        <w:ind w:left="567" w:hanging="567"/>
        <w:rPr>
          <w:rFonts w:ascii="Arial" w:hAnsi="Arial" w:cs="Arial"/>
          <w:sz w:val="22"/>
          <w:szCs w:val="22"/>
        </w:rPr>
      </w:pPr>
    </w:p>
    <w:p w14:paraId="10EFFF40" w14:textId="32E526D4" w:rsidR="009E3A33" w:rsidRPr="002A6E08" w:rsidRDefault="0008091E" w:rsidP="0092286E">
      <w:pPr>
        <w:pStyle w:val="NormalWeb"/>
        <w:ind w:left="567" w:hanging="567"/>
        <w:rPr>
          <w:rFonts w:ascii="Arial" w:hAnsi="Arial" w:cs="Arial"/>
          <w:color w:val="000000" w:themeColor="text1"/>
          <w:sz w:val="22"/>
          <w:szCs w:val="22"/>
        </w:rPr>
      </w:pPr>
      <w:r w:rsidRPr="002A6E08">
        <w:rPr>
          <w:rFonts w:ascii="Arial" w:hAnsi="Arial" w:cs="Arial"/>
          <w:sz w:val="22"/>
          <w:szCs w:val="22"/>
        </w:rPr>
        <w:t xml:space="preserve">Kleinig, J. (1996), </w:t>
      </w:r>
      <w:r w:rsidRPr="002A6E08">
        <w:rPr>
          <w:rFonts w:ascii="Arial" w:hAnsi="Arial" w:cs="Arial"/>
          <w:i/>
          <w:iCs/>
          <w:sz w:val="22"/>
          <w:szCs w:val="22"/>
        </w:rPr>
        <w:t>The Ethics of Policing</w:t>
      </w:r>
      <w:r w:rsidRPr="002A6E08">
        <w:rPr>
          <w:rFonts w:ascii="Arial" w:hAnsi="Arial" w:cs="Arial"/>
          <w:sz w:val="22"/>
          <w:szCs w:val="22"/>
        </w:rPr>
        <w:t>, Cambridge University Press</w:t>
      </w:r>
    </w:p>
    <w:p w14:paraId="596DEA8E" w14:textId="77777777" w:rsidR="0092286E" w:rsidRPr="002A6E08" w:rsidRDefault="0092286E" w:rsidP="0092286E">
      <w:pPr>
        <w:rPr>
          <w:color w:val="000000" w:themeColor="text1"/>
          <w:sz w:val="22"/>
          <w:szCs w:val="22"/>
        </w:rPr>
      </w:pPr>
    </w:p>
    <w:p w14:paraId="68CC3C00" w14:textId="1562CFA8" w:rsidR="0092286E" w:rsidRPr="002A6E08" w:rsidRDefault="0092286E" w:rsidP="0092286E">
      <w:pPr>
        <w:shd w:val="clear" w:color="auto" w:fill="FFFFFF"/>
        <w:spacing w:before="200" w:after="200"/>
        <w:rPr>
          <w:color w:val="000000" w:themeColor="text1"/>
          <w:sz w:val="22"/>
          <w:szCs w:val="22"/>
        </w:rPr>
      </w:pPr>
      <w:r w:rsidRPr="002A6E08">
        <w:rPr>
          <w:color w:val="000000" w:themeColor="text1"/>
          <w:sz w:val="22"/>
          <w:szCs w:val="22"/>
        </w:rPr>
        <w:t>Lazarus R. S. (1996). The role of coping in the emotions and how coping changes over the life course, in </w:t>
      </w:r>
      <w:r w:rsidRPr="002A6E08">
        <w:rPr>
          <w:i/>
          <w:iCs/>
          <w:color w:val="000000" w:themeColor="text1"/>
          <w:sz w:val="22"/>
          <w:szCs w:val="22"/>
        </w:rPr>
        <w:t>Handbook of Emotion, Adult Development, and Aging</w:t>
      </w:r>
      <w:r w:rsidRPr="002A6E08">
        <w:rPr>
          <w:color w:val="000000" w:themeColor="text1"/>
          <w:sz w:val="22"/>
          <w:szCs w:val="22"/>
        </w:rPr>
        <w:t>, eds Maletesta-Magni C., McFadden S. H. (New York, NY: Academic Press; ), 289–306. [</w:t>
      </w:r>
      <w:hyperlink r:id="rId38" w:tgtFrame="_blank" w:history="1">
        <w:r w:rsidRPr="002A6E08">
          <w:rPr>
            <w:color w:val="000000" w:themeColor="text1"/>
            <w:sz w:val="22"/>
            <w:szCs w:val="22"/>
            <w:u w:val="single"/>
          </w:rPr>
          <w:t>Google Scholar</w:t>
        </w:r>
      </w:hyperlink>
      <w:r w:rsidRPr="002A6E08">
        <w:rPr>
          <w:color w:val="000000" w:themeColor="text1"/>
          <w:sz w:val="22"/>
          <w:szCs w:val="22"/>
        </w:rPr>
        <w:t>]</w:t>
      </w:r>
    </w:p>
    <w:p w14:paraId="1FA358EA" w14:textId="77777777" w:rsidR="003E2586" w:rsidRDefault="00BA51DB" w:rsidP="00106930">
      <w:pPr>
        <w:overflowPunct/>
        <w:autoSpaceDE/>
        <w:autoSpaceDN/>
        <w:adjustRightInd/>
        <w:spacing w:line="360" w:lineRule="atLeast"/>
        <w:textAlignment w:val="auto"/>
        <w:rPr>
          <w:sz w:val="22"/>
          <w:szCs w:val="22"/>
        </w:rPr>
      </w:pPr>
      <w:r w:rsidRPr="002A6E08">
        <w:rPr>
          <w:sz w:val="22"/>
          <w:szCs w:val="22"/>
        </w:rPr>
        <w:t>Legislation.gov.uk. (2022). </w:t>
      </w:r>
      <w:r w:rsidRPr="002A6E08">
        <w:rPr>
          <w:i/>
          <w:iCs/>
          <w:sz w:val="22"/>
          <w:szCs w:val="22"/>
        </w:rPr>
        <w:t>Public Order Act 1986</w:t>
      </w:r>
      <w:r w:rsidRPr="002A6E08">
        <w:rPr>
          <w:sz w:val="22"/>
          <w:szCs w:val="22"/>
        </w:rPr>
        <w:t xml:space="preserve">. [online] Available at: </w:t>
      </w:r>
      <w:hyperlink r:id="rId39" w:anchor=":~:text=(1)A%20person%20is%20guilty" w:history="1">
        <w:r w:rsidRPr="002A6E08">
          <w:rPr>
            <w:rStyle w:val="Hyperlink"/>
            <w:sz w:val="22"/>
            <w:szCs w:val="22"/>
          </w:rPr>
          <w:t>https://www.legislation.gov.uk/ukpga/1986/64/section/3#:~:text=(1)A%20person%20is%20guilty</w:t>
        </w:r>
      </w:hyperlink>
      <w:r w:rsidRPr="002A6E08">
        <w:rPr>
          <w:sz w:val="22"/>
          <w:szCs w:val="22"/>
        </w:rPr>
        <w:t>. (Accessed 29</w:t>
      </w:r>
      <w:r w:rsidRPr="002A6E08">
        <w:rPr>
          <w:sz w:val="22"/>
          <w:szCs w:val="22"/>
          <w:vertAlign w:val="superscript"/>
        </w:rPr>
        <w:t>th</w:t>
      </w:r>
      <w:r w:rsidRPr="002A6E08">
        <w:rPr>
          <w:sz w:val="22"/>
          <w:szCs w:val="22"/>
        </w:rPr>
        <w:t xml:space="preserve"> November 2023)</w:t>
      </w:r>
    </w:p>
    <w:p w14:paraId="2D89C786" w14:textId="77777777" w:rsidR="003E2586" w:rsidRDefault="003E2586" w:rsidP="00106930">
      <w:pPr>
        <w:overflowPunct/>
        <w:autoSpaceDE/>
        <w:autoSpaceDN/>
        <w:adjustRightInd/>
        <w:spacing w:line="360" w:lineRule="atLeast"/>
        <w:textAlignment w:val="auto"/>
        <w:rPr>
          <w:sz w:val="22"/>
          <w:szCs w:val="22"/>
        </w:rPr>
      </w:pPr>
    </w:p>
    <w:p w14:paraId="340C5B90" w14:textId="5896D582" w:rsidR="00106930" w:rsidRPr="002A6E08" w:rsidRDefault="00106930" w:rsidP="00106930">
      <w:pPr>
        <w:overflowPunct/>
        <w:autoSpaceDE/>
        <w:autoSpaceDN/>
        <w:adjustRightInd/>
        <w:spacing w:line="360" w:lineRule="atLeast"/>
        <w:textAlignment w:val="auto"/>
        <w:rPr>
          <w:sz w:val="22"/>
          <w:szCs w:val="22"/>
        </w:rPr>
      </w:pPr>
      <w:r w:rsidRPr="002A6E08">
        <w:rPr>
          <w:sz w:val="22"/>
          <w:szCs w:val="22"/>
        </w:rPr>
        <w:t>Legislation.gov.uk. (2015). </w:t>
      </w:r>
      <w:r w:rsidRPr="002A6E08">
        <w:rPr>
          <w:i/>
          <w:iCs/>
          <w:sz w:val="22"/>
          <w:szCs w:val="22"/>
        </w:rPr>
        <w:t>Serious Crime Act 2015</w:t>
      </w:r>
      <w:r w:rsidRPr="002A6E08">
        <w:rPr>
          <w:sz w:val="22"/>
          <w:szCs w:val="22"/>
        </w:rPr>
        <w:t xml:space="preserve">. [online] Available at: </w:t>
      </w:r>
      <w:hyperlink r:id="rId40" w:history="1">
        <w:r w:rsidRPr="002A6E08">
          <w:rPr>
            <w:rStyle w:val="Hyperlink"/>
            <w:sz w:val="22"/>
            <w:szCs w:val="22"/>
          </w:rPr>
          <w:t>https://www.legislation.gov.uk/ukpga/2015/9/section/75A</w:t>
        </w:r>
      </w:hyperlink>
      <w:r w:rsidRPr="002A6E08">
        <w:rPr>
          <w:sz w:val="22"/>
          <w:szCs w:val="22"/>
        </w:rPr>
        <w:t>. (Accessed 15</w:t>
      </w:r>
      <w:r w:rsidRPr="002A6E08">
        <w:rPr>
          <w:sz w:val="22"/>
          <w:szCs w:val="22"/>
          <w:vertAlign w:val="superscript"/>
        </w:rPr>
        <w:t>th</w:t>
      </w:r>
      <w:r w:rsidRPr="002A6E08">
        <w:rPr>
          <w:sz w:val="22"/>
          <w:szCs w:val="22"/>
        </w:rPr>
        <w:t xml:space="preserve"> December 2023)</w:t>
      </w:r>
    </w:p>
    <w:p w14:paraId="2AEB83E5" w14:textId="77777777" w:rsidR="003E2586" w:rsidRDefault="003E2586" w:rsidP="00E75AAB">
      <w:pPr>
        <w:rPr>
          <w:color w:val="000000" w:themeColor="text1"/>
          <w:sz w:val="22"/>
          <w:szCs w:val="22"/>
        </w:rPr>
      </w:pPr>
    </w:p>
    <w:p w14:paraId="7109018C" w14:textId="720458B0" w:rsidR="00E75AAB" w:rsidRPr="002A6E08" w:rsidRDefault="00E75AAB" w:rsidP="00E75AAB">
      <w:pPr>
        <w:rPr>
          <w:color w:val="000000" w:themeColor="text1"/>
          <w:sz w:val="22"/>
          <w:szCs w:val="22"/>
        </w:rPr>
      </w:pPr>
      <w:r w:rsidRPr="002A6E08">
        <w:rPr>
          <w:color w:val="000000" w:themeColor="text1"/>
          <w:sz w:val="22"/>
          <w:szCs w:val="22"/>
        </w:rPr>
        <w:t>legislation.gov.uk (2012). </w:t>
      </w:r>
      <w:r w:rsidRPr="0018693C">
        <w:rPr>
          <w:i/>
          <w:iCs/>
          <w:color w:val="000000" w:themeColor="text1"/>
          <w:sz w:val="22"/>
          <w:szCs w:val="22"/>
        </w:rPr>
        <w:t>Sexual Offences Act 2003</w:t>
      </w:r>
      <w:r w:rsidRPr="002A6E08">
        <w:rPr>
          <w:color w:val="000000" w:themeColor="text1"/>
          <w:sz w:val="22"/>
          <w:szCs w:val="22"/>
        </w:rPr>
        <w:t xml:space="preserve">. [online] Legislation.gov.uk. Available at: </w:t>
      </w:r>
      <w:hyperlink r:id="rId41" w:history="1">
        <w:r w:rsidR="005405BD" w:rsidRPr="00AB4F97">
          <w:rPr>
            <w:rStyle w:val="Hyperlink"/>
            <w:sz w:val="22"/>
            <w:szCs w:val="22"/>
          </w:rPr>
          <w:t>https://www.legislation.gov.uk/ukpga/2003/42/section/3</w:t>
        </w:r>
      </w:hyperlink>
      <w:r w:rsidRPr="002A6E08">
        <w:rPr>
          <w:color w:val="000000" w:themeColor="text1"/>
          <w:sz w:val="22"/>
          <w:szCs w:val="22"/>
        </w:rPr>
        <w:t>.</w:t>
      </w:r>
      <w:r w:rsidR="005405BD">
        <w:rPr>
          <w:color w:val="000000" w:themeColor="text1"/>
          <w:sz w:val="22"/>
          <w:szCs w:val="22"/>
        </w:rPr>
        <w:t xml:space="preserve"> (Accessed 1</w:t>
      </w:r>
      <w:r w:rsidR="007C61A7">
        <w:rPr>
          <w:color w:val="000000" w:themeColor="text1"/>
          <w:sz w:val="22"/>
          <w:szCs w:val="22"/>
        </w:rPr>
        <w:t>3</w:t>
      </w:r>
      <w:r w:rsidR="005405BD" w:rsidRPr="005405BD">
        <w:rPr>
          <w:color w:val="000000" w:themeColor="text1"/>
          <w:sz w:val="22"/>
          <w:szCs w:val="22"/>
          <w:vertAlign w:val="superscript"/>
        </w:rPr>
        <w:t>th</w:t>
      </w:r>
      <w:r w:rsidR="005405BD">
        <w:rPr>
          <w:color w:val="000000" w:themeColor="text1"/>
          <w:sz w:val="22"/>
          <w:szCs w:val="22"/>
        </w:rPr>
        <w:t xml:space="preserve"> December 2023)</w:t>
      </w:r>
    </w:p>
    <w:p w14:paraId="018D5285" w14:textId="77777777" w:rsidR="00E75AAB" w:rsidRPr="002A6E08" w:rsidRDefault="00E75AAB" w:rsidP="00E75AAB">
      <w:pPr>
        <w:rPr>
          <w:color w:val="000000" w:themeColor="text1"/>
          <w:sz w:val="22"/>
          <w:szCs w:val="22"/>
        </w:rPr>
      </w:pPr>
    </w:p>
    <w:p w14:paraId="2CBF3C15" w14:textId="77777777" w:rsidR="003E2586" w:rsidRDefault="003E2586" w:rsidP="00D747E5">
      <w:pPr>
        <w:rPr>
          <w:color w:val="000000" w:themeColor="text1"/>
          <w:sz w:val="22"/>
          <w:szCs w:val="22"/>
        </w:rPr>
      </w:pPr>
    </w:p>
    <w:p w14:paraId="64C1D1B2" w14:textId="77777777" w:rsidR="003E2586" w:rsidRDefault="003E2586" w:rsidP="00D747E5">
      <w:pPr>
        <w:rPr>
          <w:color w:val="000000" w:themeColor="text1"/>
          <w:sz w:val="22"/>
          <w:szCs w:val="22"/>
        </w:rPr>
      </w:pPr>
    </w:p>
    <w:p w14:paraId="7B6D6A86" w14:textId="3F70C852" w:rsidR="00D747E5" w:rsidRPr="002A6E08" w:rsidRDefault="00D747E5" w:rsidP="00D747E5">
      <w:pPr>
        <w:rPr>
          <w:color w:val="000000" w:themeColor="text1"/>
          <w:sz w:val="22"/>
          <w:szCs w:val="22"/>
        </w:rPr>
      </w:pPr>
      <w:r w:rsidRPr="002A6E08">
        <w:rPr>
          <w:color w:val="000000" w:themeColor="text1"/>
          <w:sz w:val="22"/>
          <w:szCs w:val="22"/>
        </w:rPr>
        <w:t xml:space="preserve">McCahill, Thomas W., Linda C. Meyer and Arthur M. Fischman 1979. </w:t>
      </w:r>
      <w:r w:rsidRPr="004F54A5">
        <w:rPr>
          <w:i/>
          <w:iCs/>
          <w:color w:val="000000" w:themeColor="text1"/>
          <w:sz w:val="22"/>
          <w:szCs w:val="22"/>
        </w:rPr>
        <w:t>The Aftermath of Rape</w:t>
      </w:r>
      <w:r w:rsidRPr="002A6E08">
        <w:rPr>
          <w:color w:val="000000" w:themeColor="text1"/>
          <w:sz w:val="22"/>
          <w:szCs w:val="22"/>
        </w:rPr>
        <w:t xml:space="preserve"> (Lexington D.C. Heath and Company).</w:t>
      </w:r>
    </w:p>
    <w:p w14:paraId="4E8E8347" w14:textId="77777777" w:rsidR="00D57EFF" w:rsidRPr="002A6E08" w:rsidRDefault="00D57EFF" w:rsidP="00D747E5">
      <w:pPr>
        <w:rPr>
          <w:color w:val="000000" w:themeColor="text1"/>
          <w:sz w:val="22"/>
          <w:szCs w:val="22"/>
        </w:rPr>
      </w:pPr>
    </w:p>
    <w:p w14:paraId="5BF4F96F" w14:textId="6B2ED5AD" w:rsidR="00D57EFF" w:rsidRPr="002A6E08" w:rsidRDefault="00D57EFF" w:rsidP="00D57EFF">
      <w:pPr>
        <w:shd w:val="clear" w:color="auto" w:fill="FFFFFF"/>
        <w:spacing w:before="200" w:after="200"/>
        <w:rPr>
          <w:rStyle w:val="nowrap"/>
          <w:color w:val="000000" w:themeColor="text1"/>
          <w:sz w:val="22"/>
          <w:szCs w:val="22"/>
        </w:rPr>
      </w:pPr>
      <w:r w:rsidRPr="002A6E08">
        <w:rPr>
          <w:rStyle w:val="element-citation"/>
          <w:color w:val="000000" w:themeColor="text1"/>
          <w:sz w:val="22"/>
          <w:szCs w:val="22"/>
        </w:rPr>
        <w:lastRenderedPageBreak/>
        <w:t>McCullough ME. Prayer and health: Conceptual issues, research review, and research agenda. </w:t>
      </w:r>
      <w:r w:rsidRPr="002A6E08">
        <w:rPr>
          <w:rStyle w:val="ref-journal"/>
          <w:i/>
          <w:iCs/>
          <w:color w:val="000000" w:themeColor="text1"/>
          <w:sz w:val="22"/>
          <w:szCs w:val="22"/>
        </w:rPr>
        <w:t>Journal of Psychology and Theology. </w:t>
      </w:r>
      <w:r w:rsidRPr="002A6E08">
        <w:rPr>
          <w:rStyle w:val="element-citation"/>
          <w:color w:val="000000" w:themeColor="text1"/>
          <w:sz w:val="22"/>
          <w:szCs w:val="22"/>
        </w:rPr>
        <w:t>1995;</w:t>
      </w:r>
      <w:r w:rsidRPr="002A6E08">
        <w:rPr>
          <w:rStyle w:val="ref-vol"/>
          <w:color w:val="000000" w:themeColor="text1"/>
          <w:sz w:val="22"/>
          <w:szCs w:val="22"/>
        </w:rPr>
        <w:t>23</w:t>
      </w:r>
      <w:r w:rsidRPr="002A6E08">
        <w:rPr>
          <w:rStyle w:val="element-citation"/>
          <w:color w:val="000000" w:themeColor="text1"/>
          <w:sz w:val="22"/>
          <w:szCs w:val="22"/>
        </w:rPr>
        <w:t>(1):15–29. doi: 10.1177/009164719502300102. [</w:t>
      </w:r>
      <w:hyperlink r:id="rId42" w:tgtFrame="_blank" w:history="1">
        <w:r w:rsidRPr="002A6E08">
          <w:rPr>
            <w:rStyle w:val="Hyperlink"/>
            <w:color w:val="000000" w:themeColor="text1"/>
            <w:sz w:val="22"/>
            <w:szCs w:val="22"/>
          </w:rPr>
          <w:t>CrossRef</w:t>
        </w:r>
      </w:hyperlink>
      <w:r w:rsidRPr="002A6E08">
        <w:rPr>
          <w:rStyle w:val="element-citation"/>
          <w:color w:val="000000" w:themeColor="text1"/>
          <w:sz w:val="22"/>
          <w:szCs w:val="22"/>
        </w:rPr>
        <w:t>] </w:t>
      </w:r>
      <w:r w:rsidRPr="002A6E08">
        <w:rPr>
          <w:rStyle w:val="nowrap"/>
          <w:color w:val="000000" w:themeColor="text1"/>
          <w:sz w:val="22"/>
          <w:szCs w:val="22"/>
        </w:rPr>
        <w:t>[</w:t>
      </w:r>
      <w:hyperlink r:id="rId43" w:tgtFrame="_blank" w:history="1">
        <w:r w:rsidRPr="002A6E08">
          <w:rPr>
            <w:rStyle w:val="Hyperlink"/>
            <w:color w:val="000000" w:themeColor="text1"/>
            <w:sz w:val="22"/>
            <w:szCs w:val="22"/>
          </w:rPr>
          <w:t>Google Scholar</w:t>
        </w:r>
      </w:hyperlink>
      <w:r w:rsidRPr="002A6E08">
        <w:rPr>
          <w:rStyle w:val="nowrap"/>
          <w:color w:val="000000" w:themeColor="text1"/>
          <w:sz w:val="22"/>
          <w:szCs w:val="22"/>
        </w:rPr>
        <w:t>]</w:t>
      </w:r>
      <w:r w:rsidR="000E2EF7">
        <w:rPr>
          <w:rStyle w:val="nowrap"/>
          <w:color w:val="000000" w:themeColor="text1"/>
          <w:sz w:val="22"/>
          <w:szCs w:val="22"/>
        </w:rPr>
        <w:t xml:space="preserve"> (Accessed </w:t>
      </w:r>
      <w:r w:rsidR="00A3133E">
        <w:rPr>
          <w:rStyle w:val="nowrap"/>
          <w:color w:val="000000" w:themeColor="text1"/>
          <w:sz w:val="22"/>
          <w:szCs w:val="22"/>
        </w:rPr>
        <w:t>16</w:t>
      </w:r>
      <w:r w:rsidR="00A3133E" w:rsidRPr="00A3133E">
        <w:rPr>
          <w:rStyle w:val="nowrap"/>
          <w:color w:val="000000" w:themeColor="text1"/>
          <w:sz w:val="22"/>
          <w:szCs w:val="22"/>
          <w:vertAlign w:val="superscript"/>
        </w:rPr>
        <w:t>th</w:t>
      </w:r>
      <w:r w:rsidR="00A3133E">
        <w:rPr>
          <w:rStyle w:val="nowrap"/>
          <w:color w:val="000000" w:themeColor="text1"/>
          <w:sz w:val="22"/>
          <w:szCs w:val="22"/>
        </w:rPr>
        <w:t xml:space="preserve"> October 2023)</w:t>
      </w:r>
    </w:p>
    <w:p w14:paraId="60B414CE" w14:textId="5A6CD003" w:rsidR="00D57EFF" w:rsidRPr="002A6E08" w:rsidRDefault="00D57EFF" w:rsidP="00D57EFF">
      <w:pPr>
        <w:rPr>
          <w:color w:val="000000" w:themeColor="text1"/>
          <w:sz w:val="22"/>
          <w:szCs w:val="22"/>
        </w:rPr>
      </w:pPr>
      <w:r w:rsidRPr="002A6E08">
        <w:rPr>
          <w:color w:val="000000" w:themeColor="text1"/>
          <w:sz w:val="22"/>
          <w:szCs w:val="22"/>
        </w:rPr>
        <w:t xml:space="preserve">McGrath, J. E. </w:t>
      </w:r>
      <w:r w:rsidRPr="002A6E08">
        <w:rPr>
          <w:i/>
          <w:color w:val="000000" w:themeColor="text1"/>
          <w:sz w:val="22"/>
          <w:szCs w:val="22"/>
        </w:rPr>
        <w:t>Stress and behavior in organizations</w:t>
      </w:r>
      <w:r w:rsidRPr="002A6E08">
        <w:rPr>
          <w:color w:val="000000" w:themeColor="text1"/>
          <w:sz w:val="22"/>
          <w:szCs w:val="22"/>
        </w:rPr>
        <w:t xml:space="preserve">. In M. D. Dunnette (Ed.), Handbook of industrial and organizational psychology. Chicago: Rand McNally, 1976. </w:t>
      </w:r>
    </w:p>
    <w:p w14:paraId="3689D4C3" w14:textId="77777777" w:rsidR="00D57EFF" w:rsidRPr="002A6E08" w:rsidRDefault="00D57EFF" w:rsidP="00D747E5">
      <w:pPr>
        <w:rPr>
          <w:color w:val="000000" w:themeColor="text1"/>
          <w:sz w:val="22"/>
          <w:szCs w:val="22"/>
        </w:rPr>
      </w:pPr>
    </w:p>
    <w:p w14:paraId="2546CE92" w14:textId="230AC8A5" w:rsidR="00D747E5" w:rsidRPr="002A6E08" w:rsidRDefault="00D747E5" w:rsidP="00D747E5">
      <w:pPr>
        <w:rPr>
          <w:color w:val="000000" w:themeColor="text1"/>
          <w:sz w:val="22"/>
          <w:szCs w:val="22"/>
        </w:rPr>
      </w:pPr>
      <w:r w:rsidRPr="002A6E08">
        <w:rPr>
          <w:color w:val="000000" w:themeColor="text1"/>
          <w:sz w:val="22"/>
          <w:szCs w:val="22"/>
        </w:rPr>
        <w:t xml:space="preserve">McNeill, S. (1987). Flashing: Its Effect on Women. Women, Violence and Social Control, [online] p.93. Available at: https://www.academia.edu/65497224/Flashing_Its_Effect_on_Women </w:t>
      </w:r>
      <w:r w:rsidR="009C3E09">
        <w:rPr>
          <w:color w:val="000000" w:themeColor="text1"/>
          <w:sz w:val="22"/>
          <w:szCs w:val="22"/>
        </w:rPr>
        <w:t>(</w:t>
      </w:r>
      <w:r w:rsidRPr="002A6E08">
        <w:rPr>
          <w:color w:val="000000" w:themeColor="text1"/>
          <w:sz w:val="22"/>
          <w:szCs w:val="22"/>
        </w:rPr>
        <w:t>Accessed 22 Dec. 2023</w:t>
      </w:r>
      <w:r w:rsidR="009C3E09">
        <w:rPr>
          <w:color w:val="000000" w:themeColor="text1"/>
          <w:sz w:val="22"/>
          <w:szCs w:val="22"/>
        </w:rPr>
        <w:t>)</w:t>
      </w:r>
      <w:r w:rsidRPr="002A6E08">
        <w:rPr>
          <w:color w:val="000000" w:themeColor="text1"/>
          <w:sz w:val="22"/>
          <w:szCs w:val="22"/>
        </w:rPr>
        <w:t>.</w:t>
      </w:r>
    </w:p>
    <w:p w14:paraId="3AB0D147" w14:textId="77777777" w:rsidR="00FD1A32" w:rsidRPr="002A6E08" w:rsidRDefault="00FD1A32" w:rsidP="00D747E5">
      <w:pPr>
        <w:rPr>
          <w:color w:val="000000" w:themeColor="text1"/>
          <w:sz w:val="22"/>
          <w:szCs w:val="22"/>
        </w:rPr>
      </w:pPr>
    </w:p>
    <w:p w14:paraId="463CC27C" w14:textId="77777777" w:rsidR="00FD1A32" w:rsidRPr="002A6E08" w:rsidRDefault="00FD1A32" w:rsidP="00FD1A32">
      <w:pPr>
        <w:overflowPunct/>
        <w:autoSpaceDE/>
        <w:autoSpaceDN/>
        <w:adjustRightInd/>
        <w:spacing w:line="360" w:lineRule="atLeast"/>
        <w:textAlignment w:val="auto"/>
        <w:rPr>
          <w:sz w:val="22"/>
          <w:szCs w:val="22"/>
        </w:rPr>
      </w:pPr>
      <w:r w:rsidRPr="002A6E08">
        <w:rPr>
          <w:sz w:val="22"/>
          <w:szCs w:val="22"/>
        </w:rPr>
        <w:t>McPheat, S. (2019). </w:t>
      </w:r>
      <w:r w:rsidRPr="002A6E08">
        <w:rPr>
          <w:i/>
          <w:iCs/>
          <w:sz w:val="22"/>
          <w:szCs w:val="22"/>
        </w:rPr>
        <w:t>5 Reasons Why Decision Making Skills Are So Important In Management</w:t>
      </w:r>
      <w:r w:rsidRPr="002A6E08">
        <w:rPr>
          <w:sz w:val="22"/>
          <w:szCs w:val="22"/>
        </w:rPr>
        <w:t xml:space="preserve">. [online] Leadership and Management Training Courses UK | MTD Training. Available at: </w:t>
      </w:r>
      <w:hyperlink r:id="rId44" w:history="1">
        <w:r w:rsidRPr="002A6E08">
          <w:rPr>
            <w:rStyle w:val="Hyperlink"/>
            <w:sz w:val="22"/>
            <w:szCs w:val="22"/>
          </w:rPr>
          <w:t>https://www.mtdtraining.com/blog/5-reasons-why-decision-making-skills-are-so-important-in-management.htm</w:t>
        </w:r>
      </w:hyperlink>
      <w:r w:rsidRPr="002A6E08">
        <w:rPr>
          <w:sz w:val="22"/>
          <w:szCs w:val="22"/>
        </w:rPr>
        <w:t>. (accessed 01</w:t>
      </w:r>
      <w:r w:rsidRPr="002A6E08">
        <w:rPr>
          <w:sz w:val="22"/>
          <w:szCs w:val="22"/>
          <w:vertAlign w:val="superscript"/>
        </w:rPr>
        <w:t>st</w:t>
      </w:r>
      <w:r w:rsidRPr="002A6E08">
        <w:rPr>
          <w:sz w:val="22"/>
          <w:szCs w:val="22"/>
        </w:rPr>
        <w:t xml:space="preserve"> December 2023)</w:t>
      </w:r>
    </w:p>
    <w:p w14:paraId="30EE6F9E" w14:textId="77777777" w:rsidR="00FD1A32" w:rsidRPr="002A6E08" w:rsidRDefault="00FD1A32" w:rsidP="00D747E5">
      <w:pPr>
        <w:rPr>
          <w:color w:val="000000" w:themeColor="text1"/>
          <w:sz w:val="22"/>
          <w:szCs w:val="22"/>
        </w:rPr>
      </w:pPr>
    </w:p>
    <w:p w14:paraId="78621643" w14:textId="77777777" w:rsidR="009675C3" w:rsidRPr="002A6E08" w:rsidRDefault="009675C3" w:rsidP="00D747E5">
      <w:pPr>
        <w:rPr>
          <w:color w:val="000000" w:themeColor="text1"/>
          <w:sz w:val="22"/>
          <w:szCs w:val="22"/>
        </w:rPr>
      </w:pPr>
    </w:p>
    <w:p w14:paraId="55B7E180" w14:textId="77777777" w:rsidR="009675C3" w:rsidRPr="002A6E08" w:rsidRDefault="009675C3" w:rsidP="009675C3">
      <w:pPr>
        <w:ind w:right="107"/>
        <w:jc w:val="both"/>
        <w:rPr>
          <w:sz w:val="22"/>
          <w:szCs w:val="22"/>
        </w:rPr>
      </w:pPr>
      <w:r w:rsidRPr="002A6E08">
        <w:rPr>
          <w:sz w:val="22"/>
          <w:szCs w:val="22"/>
        </w:rPr>
        <w:t xml:space="preserve">Meyer-Lindenberg (2009) Available at: </w:t>
      </w:r>
      <w:hyperlink r:id="rId45" w:history="1">
        <w:r w:rsidRPr="002A6E08">
          <w:rPr>
            <w:rStyle w:val="Hyperlink"/>
            <w:sz w:val="22"/>
            <w:szCs w:val="22"/>
          </w:rPr>
          <w:t>Frontiers | Aggression and anxiety: social context and neurobiological links (frontiersin.org)</w:t>
        </w:r>
      </w:hyperlink>
      <w:r w:rsidRPr="002A6E08">
        <w:rPr>
          <w:sz w:val="22"/>
          <w:szCs w:val="22"/>
        </w:rPr>
        <w:t xml:space="preserve"> (Accessed 01</w:t>
      </w:r>
      <w:r w:rsidRPr="002A6E08">
        <w:rPr>
          <w:sz w:val="22"/>
          <w:szCs w:val="22"/>
          <w:vertAlign w:val="superscript"/>
        </w:rPr>
        <w:t>st</w:t>
      </w:r>
      <w:r w:rsidRPr="002A6E08">
        <w:rPr>
          <w:sz w:val="22"/>
          <w:szCs w:val="22"/>
        </w:rPr>
        <w:t xml:space="preserve"> December 2023)</w:t>
      </w:r>
    </w:p>
    <w:p w14:paraId="3588A1E7" w14:textId="77777777" w:rsidR="009675C3" w:rsidRPr="002A6E08" w:rsidRDefault="009675C3" w:rsidP="00D747E5">
      <w:pPr>
        <w:rPr>
          <w:color w:val="000000" w:themeColor="text1"/>
          <w:sz w:val="22"/>
          <w:szCs w:val="22"/>
        </w:rPr>
      </w:pPr>
    </w:p>
    <w:p w14:paraId="30D55ED0" w14:textId="77777777" w:rsidR="008D6529" w:rsidRPr="002A6E08" w:rsidRDefault="008D6529" w:rsidP="008D6529">
      <w:pPr>
        <w:overflowPunct/>
        <w:autoSpaceDE/>
        <w:autoSpaceDN/>
        <w:adjustRightInd/>
        <w:spacing w:line="360" w:lineRule="atLeast"/>
        <w:textAlignment w:val="auto"/>
        <w:rPr>
          <w:sz w:val="22"/>
          <w:szCs w:val="22"/>
        </w:rPr>
      </w:pPr>
      <w:r w:rsidRPr="002A6E08">
        <w:rPr>
          <w:sz w:val="22"/>
          <w:szCs w:val="22"/>
        </w:rPr>
        <w:t>Miller, K. (2022). </w:t>
      </w:r>
      <w:r w:rsidRPr="002A6E08">
        <w:rPr>
          <w:i/>
          <w:iCs/>
          <w:sz w:val="22"/>
          <w:szCs w:val="22"/>
        </w:rPr>
        <w:t>Exhaustive Description of Schön reflective model in nursing</w:t>
      </w:r>
      <w:r w:rsidRPr="002A6E08">
        <w:rPr>
          <w:sz w:val="22"/>
          <w:szCs w:val="22"/>
        </w:rPr>
        <w:t xml:space="preserve">. [online] Crowjack. Available at: </w:t>
      </w:r>
      <w:hyperlink r:id="rId46" w:history="1">
        <w:r w:rsidRPr="002A6E08">
          <w:rPr>
            <w:rStyle w:val="Hyperlink"/>
            <w:sz w:val="22"/>
            <w:szCs w:val="22"/>
          </w:rPr>
          <w:t>https://crowjack.com/blog/strategy/reflection-models/schon-reflective-model</w:t>
        </w:r>
      </w:hyperlink>
      <w:r w:rsidRPr="002A6E08">
        <w:rPr>
          <w:sz w:val="22"/>
          <w:szCs w:val="22"/>
        </w:rPr>
        <w:t xml:space="preserve">. </w:t>
      </w:r>
      <w:r w:rsidRPr="002A6E08">
        <w:rPr>
          <w:i/>
          <w:iCs/>
          <w:sz w:val="22"/>
          <w:szCs w:val="22"/>
        </w:rPr>
        <w:t xml:space="preserve"> </w:t>
      </w:r>
      <w:r w:rsidRPr="002A6E08">
        <w:rPr>
          <w:sz w:val="22"/>
          <w:szCs w:val="22"/>
        </w:rPr>
        <w:t>(Accessed 27</w:t>
      </w:r>
      <w:r w:rsidRPr="002A6E08">
        <w:rPr>
          <w:sz w:val="22"/>
          <w:szCs w:val="22"/>
          <w:vertAlign w:val="superscript"/>
        </w:rPr>
        <w:t>th</w:t>
      </w:r>
      <w:r w:rsidRPr="002A6E08">
        <w:rPr>
          <w:sz w:val="22"/>
          <w:szCs w:val="22"/>
        </w:rPr>
        <w:t xml:space="preserve"> November 2023)</w:t>
      </w:r>
    </w:p>
    <w:p w14:paraId="4E4464A1" w14:textId="77777777" w:rsidR="008D6529" w:rsidRPr="002A6E08" w:rsidRDefault="008D6529" w:rsidP="00D747E5">
      <w:pPr>
        <w:rPr>
          <w:color w:val="000000" w:themeColor="text1"/>
          <w:sz w:val="22"/>
          <w:szCs w:val="22"/>
        </w:rPr>
      </w:pPr>
    </w:p>
    <w:p w14:paraId="5EF38F33" w14:textId="77777777" w:rsidR="000723EA" w:rsidRPr="002A6E08" w:rsidRDefault="000723EA" w:rsidP="00D747E5">
      <w:pPr>
        <w:rPr>
          <w:color w:val="000000" w:themeColor="text1"/>
          <w:sz w:val="22"/>
          <w:szCs w:val="22"/>
        </w:rPr>
      </w:pPr>
    </w:p>
    <w:p w14:paraId="7901E682" w14:textId="586B9B24" w:rsidR="000723EA" w:rsidRPr="002A6E08" w:rsidRDefault="000723EA" w:rsidP="000723EA">
      <w:pPr>
        <w:rPr>
          <w:color w:val="000000" w:themeColor="text1"/>
          <w:sz w:val="22"/>
          <w:szCs w:val="22"/>
        </w:rPr>
      </w:pPr>
      <w:r w:rsidRPr="002A6E08">
        <w:rPr>
          <w:color w:val="000000" w:themeColor="text1"/>
          <w:sz w:val="22"/>
          <w:szCs w:val="22"/>
        </w:rPr>
        <w:t>Ministry of Justice (2005). </w:t>
      </w:r>
      <w:r w:rsidRPr="00104593">
        <w:rPr>
          <w:i/>
          <w:iCs/>
          <w:color w:val="000000" w:themeColor="text1"/>
          <w:sz w:val="22"/>
          <w:szCs w:val="22"/>
        </w:rPr>
        <w:t>The code of practice for victims of crime and supporting public information materials</w:t>
      </w:r>
      <w:r w:rsidRPr="002A6E08">
        <w:rPr>
          <w:color w:val="000000" w:themeColor="text1"/>
          <w:sz w:val="22"/>
          <w:szCs w:val="22"/>
        </w:rPr>
        <w:t xml:space="preserve">. [online] GOV.UK. Available at: </w:t>
      </w:r>
      <w:hyperlink r:id="rId47" w:history="1">
        <w:r w:rsidR="009B3228" w:rsidRPr="00AB4F97">
          <w:rPr>
            <w:rStyle w:val="Hyperlink"/>
            <w:sz w:val="22"/>
            <w:szCs w:val="22"/>
          </w:rPr>
          <w:t>https://www.gov.uk/government/publications/the-code-of-practice-for-victims-of-crime</w:t>
        </w:r>
      </w:hyperlink>
      <w:r w:rsidRPr="002A6E08">
        <w:rPr>
          <w:color w:val="000000" w:themeColor="text1"/>
          <w:sz w:val="22"/>
          <w:szCs w:val="22"/>
        </w:rPr>
        <w:t>.</w:t>
      </w:r>
      <w:r w:rsidR="009B3228">
        <w:rPr>
          <w:color w:val="000000" w:themeColor="text1"/>
          <w:sz w:val="22"/>
          <w:szCs w:val="22"/>
        </w:rPr>
        <w:t xml:space="preserve"> (Accessed 10</w:t>
      </w:r>
      <w:r w:rsidR="009B3228" w:rsidRPr="009B3228">
        <w:rPr>
          <w:color w:val="000000" w:themeColor="text1"/>
          <w:sz w:val="22"/>
          <w:szCs w:val="22"/>
          <w:vertAlign w:val="superscript"/>
        </w:rPr>
        <w:t>th</w:t>
      </w:r>
      <w:r w:rsidR="009B3228">
        <w:rPr>
          <w:color w:val="000000" w:themeColor="text1"/>
          <w:sz w:val="22"/>
          <w:szCs w:val="22"/>
        </w:rPr>
        <w:t xml:space="preserve"> December 2023)</w:t>
      </w:r>
    </w:p>
    <w:p w14:paraId="58F51245" w14:textId="77777777" w:rsidR="000723EA" w:rsidRPr="002A6E08" w:rsidRDefault="000723EA" w:rsidP="000723EA">
      <w:pPr>
        <w:rPr>
          <w:color w:val="000000" w:themeColor="text1"/>
          <w:sz w:val="22"/>
          <w:szCs w:val="22"/>
        </w:rPr>
      </w:pPr>
    </w:p>
    <w:p w14:paraId="4CCAC372" w14:textId="499C02C0" w:rsidR="000723EA" w:rsidRPr="002A6E08" w:rsidRDefault="000723EA" w:rsidP="000723EA">
      <w:pPr>
        <w:rPr>
          <w:color w:val="000000" w:themeColor="text1"/>
          <w:sz w:val="22"/>
          <w:szCs w:val="22"/>
        </w:rPr>
      </w:pPr>
      <w:r w:rsidRPr="002A6E08">
        <w:rPr>
          <w:color w:val="000000" w:themeColor="text1"/>
          <w:sz w:val="22"/>
          <w:szCs w:val="22"/>
        </w:rPr>
        <w:t>Ministry of Justice (2020). </w:t>
      </w:r>
      <w:r w:rsidRPr="00104593">
        <w:rPr>
          <w:i/>
          <w:iCs/>
          <w:color w:val="000000" w:themeColor="text1"/>
          <w:sz w:val="22"/>
          <w:szCs w:val="22"/>
        </w:rPr>
        <w:t>Code of Practice for Victims of Crime in</w:t>
      </w:r>
      <w:r w:rsidRPr="002A6E08">
        <w:rPr>
          <w:color w:val="000000" w:themeColor="text1"/>
          <w:sz w:val="22"/>
          <w:szCs w:val="22"/>
        </w:rPr>
        <w:t xml:space="preserve">. [online] Available at: </w:t>
      </w:r>
      <w:hyperlink r:id="rId48" w:history="1">
        <w:r w:rsidR="009B3228" w:rsidRPr="00AB4F97">
          <w:rPr>
            <w:rStyle w:val="Hyperlink"/>
            <w:sz w:val="22"/>
            <w:szCs w:val="22"/>
          </w:rPr>
          <w:t>https://assets.publishing.service.gov.uk/media/60620279d3bf7f5ceaca0d89/victims-code-2020.pdf</w:t>
        </w:r>
      </w:hyperlink>
      <w:r w:rsidRPr="002A6E08">
        <w:rPr>
          <w:color w:val="000000" w:themeColor="text1"/>
          <w:sz w:val="22"/>
          <w:szCs w:val="22"/>
        </w:rPr>
        <w:t>.</w:t>
      </w:r>
      <w:r w:rsidR="009B3228">
        <w:rPr>
          <w:color w:val="000000" w:themeColor="text1"/>
          <w:sz w:val="22"/>
          <w:szCs w:val="22"/>
        </w:rPr>
        <w:t xml:space="preserve"> (Accessed 10</w:t>
      </w:r>
      <w:r w:rsidR="009B3228" w:rsidRPr="009B3228">
        <w:rPr>
          <w:color w:val="000000" w:themeColor="text1"/>
          <w:sz w:val="22"/>
          <w:szCs w:val="22"/>
          <w:vertAlign w:val="superscript"/>
        </w:rPr>
        <w:t>th</w:t>
      </w:r>
      <w:r w:rsidR="009B3228">
        <w:rPr>
          <w:color w:val="000000" w:themeColor="text1"/>
          <w:sz w:val="22"/>
          <w:szCs w:val="22"/>
        </w:rPr>
        <w:t xml:space="preserve"> December 2023)</w:t>
      </w:r>
    </w:p>
    <w:p w14:paraId="0CD24085" w14:textId="77777777" w:rsidR="000723EA" w:rsidRPr="002A6E08" w:rsidRDefault="000723EA" w:rsidP="00D747E5">
      <w:pPr>
        <w:rPr>
          <w:color w:val="000000" w:themeColor="text1"/>
          <w:sz w:val="22"/>
          <w:szCs w:val="22"/>
        </w:rPr>
      </w:pPr>
    </w:p>
    <w:p w14:paraId="7E26B3D9" w14:textId="77777777" w:rsidR="0092286E" w:rsidRPr="002A6E08" w:rsidRDefault="0092286E" w:rsidP="0092286E">
      <w:pPr>
        <w:rPr>
          <w:color w:val="000000" w:themeColor="text1"/>
          <w:sz w:val="22"/>
          <w:szCs w:val="22"/>
        </w:rPr>
      </w:pPr>
    </w:p>
    <w:p w14:paraId="5CD0A475" w14:textId="77777777" w:rsidR="000C3C5D" w:rsidRPr="002A6E08" w:rsidRDefault="000C3C5D" w:rsidP="000C3C5D">
      <w:pPr>
        <w:rPr>
          <w:color w:val="000000" w:themeColor="text1"/>
          <w:sz w:val="22"/>
          <w:szCs w:val="22"/>
        </w:rPr>
      </w:pPr>
    </w:p>
    <w:p w14:paraId="3EBEF01E" w14:textId="1C8AC650" w:rsidR="0092286E" w:rsidRPr="002A6E08" w:rsidRDefault="000C3C5D" w:rsidP="000C3C5D">
      <w:pPr>
        <w:rPr>
          <w:color w:val="000000" w:themeColor="text1"/>
          <w:sz w:val="22"/>
          <w:szCs w:val="22"/>
        </w:rPr>
      </w:pPr>
      <w:r w:rsidRPr="002A6E08">
        <w:rPr>
          <w:color w:val="000000" w:themeColor="text1"/>
          <w:sz w:val="22"/>
          <w:szCs w:val="22"/>
        </w:rPr>
        <w:t>National Centre for Post-Traumatic Stress Disorder. (2005). Epidemiological Facts about PTSD - A National Centre for PTSD Fact Sheet. http://www.ncptsd.va.gov/facts/general/fs_epidemiological.htm l; 2005.</w:t>
      </w:r>
      <w:r w:rsidR="009C3E09">
        <w:rPr>
          <w:color w:val="000000" w:themeColor="text1"/>
          <w:sz w:val="22"/>
          <w:szCs w:val="22"/>
        </w:rPr>
        <w:t xml:space="preserve"> (Accessed 10</w:t>
      </w:r>
      <w:r w:rsidR="009C3E09" w:rsidRPr="009C3E09">
        <w:rPr>
          <w:color w:val="000000" w:themeColor="text1"/>
          <w:sz w:val="22"/>
          <w:szCs w:val="22"/>
          <w:vertAlign w:val="superscript"/>
        </w:rPr>
        <w:t>th</w:t>
      </w:r>
      <w:r w:rsidR="009C3E09">
        <w:rPr>
          <w:color w:val="000000" w:themeColor="text1"/>
          <w:sz w:val="22"/>
          <w:szCs w:val="22"/>
        </w:rPr>
        <w:t xml:space="preserve"> December 2023)</w:t>
      </w:r>
    </w:p>
    <w:p w14:paraId="2CBD8ED9" w14:textId="77777777" w:rsidR="00C818FC" w:rsidRPr="002A6E08" w:rsidRDefault="00C818FC" w:rsidP="000C3C5D">
      <w:pPr>
        <w:rPr>
          <w:color w:val="000000" w:themeColor="text1"/>
          <w:sz w:val="22"/>
          <w:szCs w:val="22"/>
        </w:rPr>
      </w:pPr>
    </w:p>
    <w:p w14:paraId="53F4F0C2" w14:textId="77777777" w:rsidR="00C818FC" w:rsidRPr="002A6E08" w:rsidRDefault="00C818FC" w:rsidP="00C818FC">
      <w:pPr>
        <w:pStyle w:val="NormalWeb"/>
        <w:spacing w:before="0" w:beforeAutospacing="0" w:after="0" w:afterAutospacing="0" w:line="360" w:lineRule="atLeast"/>
        <w:rPr>
          <w:rFonts w:ascii="Arial" w:hAnsi="Arial" w:cs="Arial"/>
          <w:sz w:val="22"/>
          <w:szCs w:val="22"/>
        </w:rPr>
      </w:pPr>
      <w:r w:rsidRPr="002A6E08">
        <w:rPr>
          <w:rFonts w:ascii="Arial" w:hAnsi="Arial" w:cs="Arial"/>
          <w:sz w:val="22"/>
          <w:szCs w:val="22"/>
        </w:rPr>
        <w:t>NPCC (2022). </w:t>
      </w:r>
      <w:r w:rsidRPr="002A6E08">
        <w:rPr>
          <w:rFonts w:ascii="Arial" w:hAnsi="Arial" w:cs="Arial"/>
          <w:i/>
          <w:iCs/>
          <w:sz w:val="22"/>
          <w:szCs w:val="22"/>
        </w:rPr>
        <w:t>The National Police Chiefs Council (NPCC)</w:t>
      </w:r>
      <w:r w:rsidRPr="002A6E08">
        <w:rPr>
          <w:rFonts w:ascii="Arial" w:hAnsi="Arial" w:cs="Arial"/>
          <w:sz w:val="22"/>
          <w:szCs w:val="22"/>
        </w:rPr>
        <w:t xml:space="preserve">. [online] Police.uk. Available at: </w:t>
      </w:r>
      <w:hyperlink r:id="rId49" w:history="1">
        <w:r w:rsidRPr="002A6E08">
          <w:rPr>
            <w:rStyle w:val="Hyperlink"/>
            <w:rFonts w:ascii="Arial" w:eastAsia="Times New Roman" w:hAnsi="Arial" w:cs="Arial"/>
            <w:sz w:val="22"/>
            <w:szCs w:val="22"/>
            <w:lang w:val="en-GB" w:eastAsia="en-GB"/>
          </w:rPr>
          <w:t>https://www.npcc.police.uk/</w:t>
        </w:r>
      </w:hyperlink>
      <w:r w:rsidRPr="002A6E08">
        <w:rPr>
          <w:rFonts w:ascii="Arial" w:eastAsia="Times New Roman" w:hAnsi="Arial" w:cs="Arial"/>
          <w:color w:val="000000"/>
          <w:sz w:val="22"/>
          <w:szCs w:val="22"/>
          <w:lang w:val="en-GB" w:eastAsia="en-GB"/>
        </w:rPr>
        <w:t xml:space="preserve"> </w:t>
      </w:r>
      <w:hyperlink r:id="rId50" w:history="1">
        <w:r w:rsidRPr="002A6E08">
          <w:rPr>
            <w:rStyle w:val="Hyperlink"/>
            <w:rFonts w:ascii="Arial" w:hAnsi="Arial" w:cs="Arial"/>
            <w:sz w:val="22"/>
            <w:szCs w:val="22"/>
          </w:rPr>
          <w:t>NPCC BMV Guidance</w:t>
        </w:r>
      </w:hyperlink>
      <w:r w:rsidRPr="002A6E08">
        <w:rPr>
          <w:rFonts w:ascii="Arial" w:hAnsi="Arial" w:cs="Arial"/>
          <w:sz w:val="22"/>
          <w:szCs w:val="22"/>
        </w:rPr>
        <w:t xml:space="preserve"> (Accessed 25</w:t>
      </w:r>
      <w:r w:rsidRPr="002A6E08">
        <w:rPr>
          <w:rFonts w:ascii="Arial" w:hAnsi="Arial" w:cs="Arial"/>
          <w:sz w:val="22"/>
          <w:szCs w:val="22"/>
          <w:vertAlign w:val="superscript"/>
        </w:rPr>
        <w:t>th</w:t>
      </w:r>
      <w:r w:rsidRPr="002A6E08">
        <w:rPr>
          <w:rFonts w:ascii="Arial" w:hAnsi="Arial" w:cs="Arial"/>
          <w:sz w:val="22"/>
          <w:szCs w:val="22"/>
        </w:rPr>
        <w:t xml:space="preserve"> December 2023)</w:t>
      </w:r>
    </w:p>
    <w:p w14:paraId="39859013" w14:textId="77777777" w:rsidR="00C818FC" w:rsidRPr="002A6E08" w:rsidRDefault="00C818FC" w:rsidP="000C3C5D">
      <w:pPr>
        <w:rPr>
          <w:color w:val="000000" w:themeColor="text1"/>
          <w:sz w:val="22"/>
          <w:szCs w:val="22"/>
        </w:rPr>
      </w:pPr>
    </w:p>
    <w:p w14:paraId="2910F596" w14:textId="77777777" w:rsidR="00C00742" w:rsidRPr="002A6E08" w:rsidRDefault="00C00742" w:rsidP="000C3C5D">
      <w:pPr>
        <w:rPr>
          <w:color w:val="000000" w:themeColor="text1"/>
          <w:sz w:val="22"/>
          <w:szCs w:val="22"/>
        </w:rPr>
      </w:pPr>
    </w:p>
    <w:p w14:paraId="421D009F" w14:textId="77777777" w:rsidR="00C00742" w:rsidRPr="002A6E08" w:rsidRDefault="00C00742" w:rsidP="000C3C5D">
      <w:pPr>
        <w:rPr>
          <w:color w:val="000000" w:themeColor="text1"/>
          <w:sz w:val="22"/>
          <w:szCs w:val="22"/>
        </w:rPr>
      </w:pPr>
    </w:p>
    <w:p w14:paraId="3FEA1F63" w14:textId="2D6D3703" w:rsidR="00C00742" w:rsidRPr="002A6E08" w:rsidRDefault="00C00742" w:rsidP="00C00742">
      <w:pPr>
        <w:rPr>
          <w:color w:val="000000" w:themeColor="text1"/>
          <w:sz w:val="22"/>
          <w:szCs w:val="22"/>
        </w:rPr>
      </w:pPr>
      <w:r w:rsidRPr="002A6E08">
        <w:rPr>
          <w:color w:val="000000" w:themeColor="text1"/>
          <w:sz w:val="22"/>
          <w:szCs w:val="22"/>
        </w:rPr>
        <w:t>Office for National Statistics (2023). </w:t>
      </w:r>
      <w:r w:rsidRPr="00104593">
        <w:rPr>
          <w:i/>
          <w:iCs/>
          <w:color w:val="000000" w:themeColor="text1"/>
          <w:sz w:val="22"/>
          <w:szCs w:val="22"/>
        </w:rPr>
        <w:t>Sexual offences in England and Wales overview - Office for National Statistics</w:t>
      </w:r>
      <w:r w:rsidRPr="002A6E08">
        <w:rPr>
          <w:color w:val="000000" w:themeColor="text1"/>
          <w:sz w:val="22"/>
          <w:szCs w:val="22"/>
        </w:rPr>
        <w:t xml:space="preserve">. [online] www.ons.gov.uk. Available at: </w:t>
      </w:r>
      <w:hyperlink r:id="rId51" w:anchor=":~:text=March%202022%20article.-,Latest%20figures,women%20and%201.2%25%20men)" w:history="1">
        <w:r w:rsidRPr="002A6E08">
          <w:rPr>
            <w:color w:val="000000" w:themeColor="text1"/>
            <w:sz w:val="22"/>
            <w:szCs w:val="22"/>
          </w:rPr>
          <w:t>https://www.ons.gov.uk/peoplepopulationandcommunity/crimeandjustice/bulletins/sexualoffencesinenglandandwalesoverview/march2022#:~:text=March%202022%20article.-,Latest%20figures,women%20and%201.2%25%20men)</w:t>
        </w:r>
      </w:hyperlink>
      <w:r w:rsidR="009C3E09">
        <w:rPr>
          <w:color w:val="000000" w:themeColor="text1"/>
          <w:sz w:val="22"/>
          <w:szCs w:val="22"/>
        </w:rPr>
        <w:t xml:space="preserve"> (Accessed </w:t>
      </w:r>
      <w:r w:rsidR="00F57900">
        <w:rPr>
          <w:color w:val="000000" w:themeColor="text1"/>
          <w:sz w:val="22"/>
          <w:szCs w:val="22"/>
        </w:rPr>
        <w:t>12</w:t>
      </w:r>
      <w:r w:rsidR="00F57900" w:rsidRPr="00F57900">
        <w:rPr>
          <w:color w:val="000000" w:themeColor="text1"/>
          <w:sz w:val="22"/>
          <w:szCs w:val="22"/>
          <w:vertAlign w:val="superscript"/>
        </w:rPr>
        <w:t>th</w:t>
      </w:r>
      <w:r w:rsidR="00F57900">
        <w:rPr>
          <w:color w:val="000000" w:themeColor="text1"/>
          <w:sz w:val="22"/>
          <w:szCs w:val="22"/>
        </w:rPr>
        <w:t xml:space="preserve"> December 2023)</w:t>
      </w:r>
    </w:p>
    <w:p w14:paraId="3BE0F37F" w14:textId="77777777" w:rsidR="00C00742" w:rsidRPr="002A6E08" w:rsidRDefault="00C00742" w:rsidP="000C3C5D">
      <w:pPr>
        <w:rPr>
          <w:color w:val="000000" w:themeColor="text1"/>
          <w:sz w:val="22"/>
          <w:szCs w:val="22"/>
        </w:rPr>
      </w:pPr>
    </w:p>
    <w:p w14:paraId="69ABFFD7" w14:textId="77777777" w:rsidR="00436338" w:rsidRPr="002A6E08" w:rsidRDefault="00436338" w:rsidP="000C3C5D">
      <w:pPr>
        <w:rPr>
          <w:color w:val="000000" w:themeColor="text1"/>
          <w:sz w:val="22"/>
          <w:szCs w:val="22"/>
        </w:rPr>
      </w:pPr>
    </w:p>
    <w:p w14:paraId="732249FF" w14:textId="2292926F" w:rsidR="00436338" w:rsidRPr="002A6E08" w:rsidRDefault="00436338" w:rsidP="00436338">
      <w:pPr>
        <w:rPr>
          <w:color w:val="000000" w:themeColor="text1"/>
          <w:sz w:val="22"/>
          <w:szCs w:val="22"/>
        </w:rPr>
      </w:pPr>
      <w:hyperlink r:id="rId52" w:history="1">
        <w:r w:rsidRPr="002A6E08">
          <w:rPr>
            <w:color w:val="000000" w:themeColor="text1"/>
            <w:sz w:val="22"/>
            <w:szCs w:val="22"/>
          </w:rPr>
          <w:t>https://assets.publishing.service.gov.uk/media/60620279d3bf7f5ceaca0d89/victims-code-2020.pdf</w:t>
        </w:r>
      </w:hyperlink>
      <w:r w:rsidR="00F57900">
        <w:rPr>
          <w:color w:val="000000" w:themeColor="text1"/>
          <w:sz w:val="22"/>
          <w:szCs w:val="22"/>
        </w:rPr>
        <w:t xml:space="preserve"> (Accessed 10</w:t>
      </w:r>
      <w:r w:rsidR="00F57900" w:rsidRPr="00F57900">
        <w:rPr>
          <w:color w:val="000000" w:themeColor="text1"/>
          <w:sz w:val="22"/>
          <w:szCs w:val="22"/>
          <w:vertAlign w:val="superscript"/>
        </w:rPr>
        <w:t>th</w:t>
      </w:r>
      <w:r w:rsidR="00F57900">
        <w:rPr>
          <w:color w:val="000000" w:themeColor="text1"/>
          <w:sz w:val="22"/>
          <w:szCs w:val="22"/>
        </w:rPr>
        <w:t xml:space="preserve"> December 2023)</w:t>
      </w:r>
    </w:p>
    <w:p w14:paraId="618980E2" w14:textId="77777777" w:rsidR="00436338" w:rsidRPr="002A6E08" w:rsidRDefault="00436338" w:rsidP="000C3C5D">
      <w:pPr>
        <w:rPr>
          <w:color w:val="000000" w:themeColor="text1"/>
          <w:sz w:val="22"/>
          <w:szCs w:val="22"/>
        </w:rPr>
      </w:pPr>
    </w:p>
    <w:p w14:paraId="39186A66" w14:textId="77777777" w:rsidR="000C3C5D" w:rsidRPr="002A6E08" w:rsidRDefault="000C3C5D" w:rsidP="000C3C5D">
      <w:pPr>
        <w:rPr>
          <w:color w:val="000000" w:themeColor="text1"/>
          <w:sz w:val="22"/>
          <w:szCs w:val="22"/>
        </w:rPr>
      </w:pPr>
    </w:p>
    <w:p w14:paraId="3E0E90C1" w14:textId="49D5F3F5" w:rsidR="0092286E" w:rsidRPr="002A6E08" w:rsidRDefault="0092286E" w:rsidP="0092286E">
      <w:pPr>
        <w:shd w:val="clear" w:color="auto" w:fill="FFFFFF"/>
        <w:spacing w:before="200" w:after="200"/>
        <w:rPr>
          <w:rStyle w:val="nowrap"/>
          <w:color w:val="000000" w:themeColor="text1"/>
          <w:sz w:val="22"/>
          <w:szCs w:val="22"/>
        </w:rPr>
      </w:pPr>
      <w:r w:rsidRPr="002A6E08">
        <w:rPr>
          <w:rStyle w:val="mixed-citation"/>
          <w:color w:val="000000" w:themeColor="text1"/>
          <w:sz w:val="22"/>
          <w:szCs w:val="22"/>
        </w:rPr>
        <w:t>Pargament K. I. (1997) </w:t>
      </w:r>
      <w:r w:rsidRPr="002A6E08">
        <w:rPr>
          <w:rStyle w:val="ref-journal"/>
          <w:i/>
          <w:iCs/>
          <w:color w:val="000000" w:themeColor="text1"/>
          <w:sz w:val="22"/>
          <w:szCs w:val="22"/>
        </w:rPr>
        <w:t>The Psychology of Religion and Coping: Theory, Research, Practice</w:t>
      </w:r>
      <w:r w:rsidRPr="002A6E08">
        <w:rPr>
          <w:rStyle w:val="mixed-citation"/>
          <w:color w:val="000000" w:themeColor="text1"/>
          <w:sz w:val="22"/>
          <w:szCs w:val="22"/>
        </w:rPr>
        <w:t>, New York, Guilford. </w:t>
      </w:r>
      <w:r w:rsidRPr="002A6E08">
        <w:rPr>
          <w:rStyle w:val="nowrap"/>
          <w:color w:val="000000" w:themeColor="text1"/>
          <w:sz w:val="22"/>
          <w:szCs w:val="22"/>
        </w:rPr>
        <w:t>[</w:t>
      </w:r>
      <w:hyperlink r:id="rId53" w:tgtFrame="_blank" w:history="1">
        <w:r w:rsidRPr="002A6E08">
          <w:rPr>
            <w:rStyle w:val="Hyperlink"/>
            <w:color w:val="000000" w:themeColor="text1"/>
            <w:sz w:val="22"/>
            <w:szCs w:val="22"/>
          </w:rPr>
          <w:t>Google Scholar</w:t>
        </w:r>
      </w:hyperlink>
      <w:r w:rsidRPr="002A6E08">
        <w:rPr>
          <w:rStyle w:val="nowrap"/>
          <w:color w:val="000000" w:themeColor="text1"/>
          <w:sz w:val="22"/>
          <w:szCs w:val="22"/>
        </w:rPr>
        <w:t>]</w:t>
      </w:r>
      <w:r w:rsidR="00A3133E">
        <w:rPr>
          <w:rStyle w:val="nowrap"/>
          <w:color w:val="000000" w:themeColor="text1"/>
          <w:sz w:val="22"/>
          <w:szCs w:val="22"/>
        </w:rPr>
        <w:t xml:space="preserve"> (accessed 16</w:t>
      </w:r>
      <w:r w:rsidR="00A3133E" w:rsidRPr="00A3133E">
        <w:rPr>
          <w:rStyle w:val="nowrap"/>
          <w:color w:val="000000" w:themeColor="text1"/>
          <w:sz w:val="22"/>
          <w:szCs w:val="22"/>
          <w:vertAlign w:val="superscript"/>
        </w:rPr>
        <w:t>th</w:t>
      </w:r>
      <w:r w:rsidR="00A3133E">
        <w:rPr>
          <w:rStyle w:val="nowrap"/>
          <w:color w:val="000000" w:themeColor="text1"/>
          <w:sz w:val="22"/>
          <w:szCs w:val="22"/>
        </w:rPr>
        <w:t xml:space="preserve"> October 2023)</w:t>
      </w:r>
    </w:p>
    <w:p w14:paraId="0E7B828A" w14:textId="4B8DCCD2" w:rsidR="00972D36" w:rsidRPr="002A6E08" w:rsidRDefault="00972D36" w:rsidP="00972D36">
      <w:pPr>
        <w:overflowPunct/>
        <w:autoSpaceDE/>
        <w:autoSpaceDN/>
        <w:adjustRightInd/>
        <w:spacing w:line="360" w:lineRule="atLeast"/>
        <w:textAlignment w:val="auto"/>
        <w:rPr>
          <w:sz w:val="22"/>
          <w:szCs w:val="22"/>
        </w:rPr>
      </w:pPr>
      <w:r w:rsidRPr="002A6E08">
        <w:rPr>
          <w:sz w:val="22"/>
          <w:szCs w:val="22"/>
        </w:rPr>
        <w:t>Police Magazine. (2003). </w:t>
      </w:r>
      <w:r w:rsidRPr="002A6E08">
        <w:rPr>
          <w:i/>
          <w:iCs/>
          <w:sz w:val="22"/>
          <w:szCs w:val="22"/>
        </w:rPr>
        <w:t>Draw The Line</w:t>
      </w:r>
      <w:r w:rsidRPr="002A6E08">
        <w:rPr>
          <w:sz w:val="22"/>
          <w:szCs w:val="22"/>
        </w:rPr>
        <w:t>. [online] Available at: https://www.policemag.com/patrol/article/15349628/draw-the-line#:~:text=Perimeters%20are%20not%20only%20necessary (Accessed 01</w:t>
      </w:r>
      <w:r w:rsidRPr="002A6E08">
        <w:rPr>
          <w:sz w:val="22"/>
          <w:szCs w:val="22"/>
          <w:vertAlign w:val="superscript"/>
        </w:rPr>
        <w:t>st</w:t>
      </w:r>
      <w:r w:rsidRPr="002A6E08">
        <w:rPr>
          <w:sz w:val="22"/>
          <w:szCs w:val="22"/>
        </w:rPr>
        <w:t xml:space="preserve"> December 2023)</w:t>
      </w:r>
      <w:r w:rsidRPr="002A6E08">
        <w:rPr>
          <w:sz w:val="22"/>
          <w:szCs w:val="22"/>
        </w:rPr>
        <w:t xml:space="preserve"> </w:t>
      </w:r>
    </w:p>
    <w:p w14:paraId="7B08041C" w14:textId="77777777" w:rsidR="003E2586" w:rsidRDefault="003E2586" w:rsidP="009D0007">
      <w:pPr>
        <w:pStyle w:val="NormalWeb"/>
        <w:rPr>
          <w:rFonts w:ascii="Arial" w:hAnsi="Arial" w:cs="Arial"/>
          <w:i/>
          <w:iCs/>
          <w:color w:val="000000" w:themeColor="text1"/>
          <w:sz w:val="22"/>
          <w:szCs w:val="22"/>
        </w:rPr>
      </w:pPr>
    </w:p>
    <w:p w14:paraId="17A2B492" w14:textId="0B19E237" w:rsidR="0092286E" w:rsidRPr="002A6E08" w:rsidRDefault="0092286E" w:rsidP="009D0007">
      <w:pPr>
        <w:pStyle w:val="NormalWeb"/>
        <w:rPr>
          <w:rFonts w:ascii="Arial" w:hAnsi="Arial" w:cs="Arial"/>
          <w:color w:val="000000" w:themeColor="text1"/>
          <w:sz w:val="22"/>
          <w:szCs w:val="22"/>
        </w:rPr>
      </w:pPr>
      <w:r w:rsidRPr="002A6E08">
        <w:rPr>
          <w:rFonts w:ascii="Arial" w:hAnsi="Arial" w:cs="Arial"/>
          <w:i/>
          <w:iCs/>
          <w:color w:val="000000" w:themeColor="text1"/>
          <w:sz w:val="22"/>
          <w:szCs w:val="22"/>
        </w:rPr>
        <w:t>Police and mental health</w:t>
      </w:r>
      <w:r w:rsidRPr="002A6E08">
        <w:rPr>
          <w:rFonts w:ascii="Arial" w:hAnsi="Arial" w:cs="Arial"/>
          <w:color w:val="000000" w:themeColor="text1"/>
          <w:sz w:val="22"/>
          <w:szCs w:val="22"/>
        </w:rPr>
        <w:t xml:space="preserve"> (2019) </w:t>
      </w:r>
      <w:r w:rsidRPr="002A6E08">
        <w:rPr>
          <w:rFonts w:ascii="Arial" w:hAnsi="Arial" w:cs="Arial"/>
          <w:i/>
          <w:iCs/>
          <w:color w:val="000000" w:themeColor="text1"/>
          <w:sz w:val="22"/>
          <w:szCs w:val="22"/>
        </w:rPr>
        <w:t>Mind</w:t>
      </w:r>
      <w:r w:rsidRPr="002A6E08">
        <w:rPr>
          <w:rFonts w:ascii="Arial" w:hAnsi="Arial" w:cs="Arial"/>
          <w:color w:val="000000" w:themeColor="text1"/>
          <w:sz w:val="22"/>
          <w:szCs w:val="22"/>
        </w:rPr>
        <w:t xml:space="preserve">. Available at: </w:t>
      </w:r>
      <w:hyperlink r:id="rId54" w:history="1">
        <w:r w:rsidRPr="002A6E08">
          <w:rPr>
            <w:rStyle w:val="Hyperlink"/>
            <w:rFonts w:ascii="Arial" w:hAnsi="Arial" w:cs="Arial"/>
            <w:color w:val="000000" w:themeColor="text1"/>
            <w:sz w:val="22"/>
            <w:szCs w:val="22"/>
          </w:rPr>
          <w:t>https://www.mind.org.uk/news-campaigns/news/nearly-8-in-10-police-officers-recently-felt-stressed-finds-police-federation/</w:t>
        </w:r>
      </w:hyperlink>
      <w:r w:rsidRPr="002A6E08">
        <w:rPr>
          <w:rFonts w:ascii="Arial" w:hAnsi="Arial" w:cs="Arial"/>
          <w:color w:val="000000" w:themeColor="text1"/>
          <w:sz w:val="22"/>
          <w:szCs w:val="22"/>
        </w:rPr>
        <w:t xml:space="preserve">  (Accessed: 05 December 2023). </w:t>
      </w:r>
    </w:p>
    <w:p w14:paraId="3CA6C425" w14:textId="77777777" w:rsidR="00FD6E4A" w:rsidRPr="002A6E08" w:rsidRDefault="00FD6E4A" w:rsidP="009D0007">
      <w:pPr>
        <w:pStyle w:val="NormalWeb"/>
        <w:rPr>
          <w:rFonts w:ascii="Arial" w:hAnsi="Arial" w:cs="Arial"/>
          <w:color w:val="000000" w:themeColor="text1"/>
          <w:sz w:val="22"/>
          <w:szCs w:val="22"/>
        </w:rPr>
      </w:pPr>
    </w:p>
    <w:p w14:paraId="7FBFFBC7" w14:textId="77777777" w:rsidR="00FD6E4A" w:rsidRPr="002A6E08" w:rsidRDefault="00FD6E4A" w:rsidP="00FD6E4A">
      <w:pPr>
        <w:ind w:right="107"/>
        <w:jc w:val="both"/>
        <w:rPr>
          <w:rStyle w:val="Hyperlink"/>
          <w:sz w:val="22"/>
          <w:szCs w:val="22"/>
        </w:rPr>
      </w:pPr>
      <w:r w:rsidRPr="002A6E08">
        <w:rPr>
          <w:sz w:val="22"/>
          <w:szCs w:val="22"/>
        </w:rPr>
        <w:t xml:space="preserve">Public Order Act 1986, Available at: </w:t>
      </w:r>
      <w:hyperlink r:id="rId55" w:history="1">
        <w:r w:rsidRPr="002A6E08">
          <w:rPr>
            <w:rStyle w:val="Hyperlink"/>
            <w:sz w:val="22"/>
            <w:szCs w:val="22"/>
          </w:rPr>
          <w:t>Public Order Act 1986 (legislation.gov.uk)</w:t>
        </w:r>
      </w:hyperlink>
      <w:r w:rsidRPr="002A6E08">
        <w:rPr>
          <w:rStyle w:val="Hyperlink"/>
          <w:sz w:val="22"/>
          <w:szCs w:val="22"/>
        </w:rPr>
        <w:t xml:space="preserve"> </w:t>
      </w:r>
      <w:r w:rsidRPr="002A6E08">
        <w:rPr>
          <w:sz w:val="22"/>
          <w:szCs w:val="22"/>
        </w:rPr>
        <w:t>(Accessed 01</w:t>
      </w:r>
      <w:r w:rsidRPr="002A6E08">
        <w:rPr>
          <w:sz w:val="22"/>
          <w:szCs w:val="22"/>
          <w:vertAlign w:val="superscript"/>
        </w:rPr>
        <w:t>st</w:t>
      </w:r>
      <w:r w:rsidRPr="002A6E08">
        <w:rPr>
          <w:sz w:val="22"/>
          <w:szCs w:val="22"/>
        </w:rPr>
        <w:t xml:space="preserve"> December 2023)</w:t>
      </w:r>
    </w:p>
    <w:p w14:paraId="25AD2DBA" w14:textId="77777777" w:rsidR="00FD6E4A" w:rsidRPr="002A6E08" w:rsidRDefault="00FD6E4A" w:rsidP="009D0007">
      <w:pPr>
        <w:pStyle w:val="NormalWeb"/>
        <w:rPr>
          <w:rFonts w:ascii="Arial" w:hAnsi="Arial" w:cs="Arial"/>
          <w:color w:val="000000" w:themeColor="text1"/>
          <w:sz w:val="22"/>
          <w:szCs w:val="22"/>
        </w:rPr>
      </w:pPr>
    </w:p>
    <w:p w14:paraId="3E88D686" w14:textId="77777777" w:rsidR="009D0007" w:rsidRPr="002A6E08" w:rsidRDefault="009D0007" w:rsidP="009D0007">
      <w:pPr>
        <w:pStyle w:val="NormalWeb"/>
        <w:rPr>
          <w:rFonts w:ascii="Arial" w:hAnsi="Arial" w:cs="Arial"/>
          <w:color w:val="000000" w:themeColor="text1"/>
          <w:sz w:val="22"/>
          <w:szCs w:val="22"/>
        </w:rPr>
      </w:pPr>
    </w:p>
    <w:p w14:paraId="5EADB8FA" w14:textId="73FDEAC1" w:rsidR="006C6D6A" w:rsidRPr="002A6E08" w:rsidRDefault="006C6D6A" w:rsidP="009D0007">
      <w:pPr>
        <w:pStyle w:val="NormalWeb"/>
        <w:rPr>
          <w:rFonts w:ascii="Arial" w:hAnsi="Arial" w:cs="Arial"/>
          <w:color w:val="000000" w:themeColor="text1"/>
          <w:sz w:val="22"/>
          <w:szCs w:val="22"/>
        </w:rPr>
      </w:pPr>
      <w:r w:rsidRPr="002A6E08">
        <w:rPr>
          <w:rFonts w:ascii="Arial" w:hAnsi="Arial" w:cs="Arial"/>
          <w:sz w:val="22"/>
          <w:szCs w:val="22"/>
        </w:rPr>
        <w:t>Reid, K. (2022). </w:t>
      </w:r>
      <w:r w:rsidRPr="002A6E08">
        <w:rPr>
          <w:rFonts w:ascii="Arial" w:hAnsi="Arial" w:cs="Arial"/>
          <w:i/>
          <w:iCs/>
          <w:sz w:val="22"/>
          <w:szCs w:val="22"/>
        </w:rPr>
        <w:t>What is Assault by Beating?</w:t>
      </w:r>
      <w:r w:rsidRPr="002A6E08">
        <w:rPr>
          <w:rFonts w:ascii="Arial" w:hAnsi="Arial" w:cs="Arial"/>
          <w:sz w:val="22"/>
          <w:szCs w:val="22"/>
        </w:rPr>
        <w:t xml:space="preserve"> [online] Old Bailey Solicitors. Available at: </w:t>
      </w:r>
      <w:hyperlink r:id="rId56" w:anchor=":~:text=Assault%20by%20beating%20is%20a" w:history="1">
        <w:r w:rsidRPr="002A6E08">
          <w:rPr>
            <w:rStyle w:val="Hyperlink"/>
            <w:rFonts w:ascii="Arial" w:hAnsi="Arial" w:cs="Arial"/>
            <w:sz w:val="22"/>
            <w:szCs w:val="22"/>
          </w:rPr>
          <w:t>https://www.oblaw.co.uk/what-is-assault-by-beating/#:~:text=Assault%20by%20beating%20is%20a</w:t>
        </w:r>
      </w:hyperlink>
      <w:r w:rsidRPr="002A6E08">
        <w:rPr>
          <w:rFonts w:ascii="Arial" w:hAnsi="Arial" w:cs="Arial"/>
          <w:sz w:val="22"/>
          <w:szCs w:val="22"/>
        </w:rPr>
        <w:t>. (Accessed: 15</w:t>
      </w:r>
      <w:r w:rsidRPr="002A6E08">
        <w:rPr>
          <w:rFonts w:ascii="Arial" w:hAnsi="Arial" w:cs="Arial"/>
          <w:sz w:val="22"/>
          <w:szCs w:val="22"/>
          <w:vertAlign w:val="superscript"/>
        </w:rPr>
        <w:t>th</w:t>
      </w:r>
      <w:r w:rsidRPr="002A6E08">
        <w:rPr>
          <w:rFonts w:ascii="Arial" w:hAnsi="Arial" w:cs="Arial"/>
          <w:sz w:val="22"/>
          <w:szCs w:val="22"/>
        </w:rPr>
        <w:t xml:space="preserve"> December 2023)</w:t>
      </w:r>
    </w:p>
    <w:p w14:paraId="4D279174" w14:textId="77777777" w:rsidR="00A46552" w:rsidRPr="002A6E08" w:rsidRDefault="00A46552" w:rsidP="009D0007">
      <w:pPr>
        <w:pStyle w:val="NormalWeb"/>
        <w:rPr>
          <w:rFonts w:ascii="Arial" w:hAnsi="Arial" w:cs="Arial"/>
          <w:color w:val="000000" w:themeColor="text1"/>
          <w:sz w:val="22"/>
          <w:szCs w:val="22"/>
        </w:rPr>
      </w:pPr>
    </w:p>
    <w:p w14:paraId="23C62AB4" w14:textId="77777777" w:rsidR="00A46552" w:rsidRPr="002A6E08" w:rsidRDefault="00A46552" w:rsidP="00A46552">
      <w:pPr>
        <w:pStyle w:val="NormalWeb"/>
        <w:spacing w:before="0" w:beforeAutospacing="0" w:after="0" w:afterAutospacing="0" w:line="360" w:lineRule="atLeast"/>
        <w:rPr>
          <w:rFonts w:ascii="Arial" w:eastAsia="Times New Roman" w:hAnsi="Arial" w:cs="Arial"/>
          <w:color w:val="000000"/>
          <w:sz w:val="22"/>
          <w:szCs w:val="22"/>
          <w:lang w:val="en-GB" w:eastAsia="en-GB"/>
        </w:rPr>
      </w:pPr>
      <w:r w:rsidRPr="002A6E08">
        <w:rPr>
          <w:rFonts w:ascii="Arial" w:hAnsi="Arial" w:cs="Arial"/>
          <w:sz w:val="22"/>
          <w:szCs w:val="22"/>
        </w:rPr>
        <w:t>‌</w:t>
      </w:r>
      <w:r w:rsidRPr="002A6E08">
        <w:rPr>
          <w:rFonts w:ascii="Arial" w:eastAsia="Times New Roman" w:hAnsi="Arial" w:cs="Arial"/>
          <w:color w:val="000000"/>
          <w:sz w:val="22"/>
          <w:szCs w:val="22"/>
          <w:lang w:val="en-GB" w:eastAsia="en-GB"/>
        </w:rPr>
        <w:t>Richmond, J., Berlin, J., Fishkind, A., Holloman, G., Zeller, S., Wilson, M., Rifai, M.A. and Ng, A. (2012). Verbal De-escalation of the Agitated Patient: Consensus Statement of the American Association for Emergency Psychiatry Project BETA De-escalation Workgroup. </w:t>
      </w:r>
      <w:r w:rsidRPr="002A6E08">
        <w:rPr>
          <w:rFonts w:ascii="Arial" w:eastAsia="Times New Roman" w:hAnsi="Arial" w:cs="Arial"/>
          <w:i/>
          <w:iCs/>
          <w:color w:val="000000"/>
          <w:sz w:val="22"/>
          <w:szCs w:val="22"/>
          <w:lang w:val="en-GB" w:eastAsia="en-GB"/>
        </w:rPr>
        <w:t>Western Journal of Emergency Medicine</w:t>
      </w:r>
      <w:r w:rsidRPr="002A6E08">
        <w:rPr>
          <w:rFonts w:ascii="Arial" w:eastAsia="Times New Roman" w:hAnsi="Arial" w:cs="Arial"/>
          <w:color w:val="000000"/>
          <w:sz w:val="22"/>
          <w:szCs w:val="22"/>
          <w:lang w:val="en-GB" w:eastAsia="en-GB"/>
        </w:rPr>
        <w:t>, [online] 13(1), pp.17–25. doi:https://doi.org/10.5811/westjem.2011.9.6864. (Accessed 01</w:t>
      </w:r>
      <w:r w:rsidRPr="002A6E08">
        <w:rPr>
          <w:rFonts w:ascii="Arial" w:eastAsia="Times New Roman" w:hAnsi="Arial" w:cs="Arial"/>
          <w:color w:val="000000"/>
          <w:sz w:val="22"/>
          <w:szCs w:val="22"/>
          <w:vertAlign w:val="superscript"/>
          <w:lang w:val="en-GB" w:eastAsia="en-GB"/>
        </w:rPr>
        <w:t>st</w:t>
      </w:r>
      <w:r w:rsidRPr="002A6E08">
        <w:rPr>
          <w:rFonts w:ascii="Arial" w:eastAsia="Times New Roman" w:hAnsi="Arial" w:cs="Arial"/>
          <w:color w:val="000000"/>
          <w:sz w:val="22"/>
          <w:szCs w:val="22"/>
          <w:lang w:val="en-GB" w:eastAsia="en-GB"/>
        </w:rPr>
        <w:t xml:space="preserve"> December 2023)</w:t>
      </w:r>
    </w:p>
    <w:p w14:paraId="6ADFB8EC" w14:textId="77777777" w:rsidR="00A46552" w:rsidRPr="002A6E08" w:rsidRDefault="00A46552" w:rsidP="009D0007">
      <w:pPr>
        <w:pStyle w:val="NormalWeb"/>
        <w:rPr>
          <w:rFonts w:ascii="Arial" w:hAnsi="Arial" w:cs="Arial"/>
          <w:color w:val="000000" w:themeColor="text1"/>
          <w:sz w:val="22"/>
          <w:szCs w:val="22"/>
        </w:rPr>
      </w:pPr>
    </w:p>
    <w:p w14:paraId="57F614FD" w14:textId="0615A780" w:rsidR="0092286E" w:rsidRPr="002A6E08" w:rsidRDefault="0092286E" w:rsidP="0092286E">
      <w:pPr>
        <w:rPr>
          <w:sz w:val="22"/>
          <w:szCs w:val="22"/>
        </w:rPr>
      </w:pPr>
      <w:r w:rsidRPr="002A6E08">
        <w:rPr>
          <w:sz w:val="22"/>
          <w:szCs w:val="22"/>
        </w:rPr>
        <w:t>Rokade, P. (2011). </w:t>
      </w:r>
      <w:r w:rsidRPr="002A6E08">
        <w:rPr>
          <w:i/>
          <w:sz w:val="22"/>
          <w:szCs w:val="22"/>
        </w:rPr>
        <w:t>Release of Endomorphin Hormone and Its Effects on Our Body and Moods: A Review.</w:t>
      </w:r>
      <w:r w:rsidRPr="002A6E08">
        <w:rPr>
          <w:sz w:val="22"/>
          <w:szCs w:val="22"/>
        </w:rPr>
        <w:t xml:space="preserve"> [online] undefined. Available at: </w:t>
      </w:r>
      <w:hyperlink r:id="rId57" w:history="1">
        <w:r w:rsidR="008E46A9" w:rsidRPr="002A6E08">
          <w:rPr>
            <w:rStyle w:val="Hyperlink"/>
            <w:sz w:val="22"/>
            <w:szCs w:val="22"/>
          </w:rPr>
          <w:t>https://www.semanticscholar.org/paper/Release-of-Endomorphin-Hormone-and-Its-Effects-on-A-Rokade/d9d6a77f113bb866ea1588edf646a60e25ca1755</w:t>
        </w:r>
      </w:hyperlink>
      <w:r w:rsidRPr="002A6E08">
        <w:rPr>
          <w:sz w:val="22"/>
          <w:szCs w:val="22"/>
        </w:rPr>
        <w:t>.</w:t>
      </w:r>
      <w:r w:rsidR="00D467FE">
        <w:rPr>
          <w:sz w:val="22"/>
          <w:szCs w:val="22"/>
        </w:rPr>
        <w:t xml:space="preserve"> (Accessed 01</w:t>
      </w:r>
      <w:r w:rsidR="00D467FE" w:rsidRPr="00D467FE">
        <w:rPr>
          <w:sz w:val="22"/>
          <w:szCs w:val="22"/>
          <w:vertAlign w:val="superscript"/>
        </w:rPr>
        <w:t>st</w:t>
      </w:r>
      <w:r w:rsidR="00D467FE">
        <w:rPr>
          <w:sz w:val="22"/>
          <w:szCs w:val="22"/>
        </w:rPr>
        <w:t xml:space="preserve"> December 2023)</w:t>
      </w:r>
    </w:p>
    <w:p w14:paraId="47ED4666" w14:textId="77777777" w:rsidR="008E46A9" w:rsidRPr="002A6E08" w:rsidRDefault="008E46A9" w:rsidP="0092286E">
      <w:pPr>
        <w:rPr>
          <w:sz w:val="22"/>
          <w:szCs w:val="22"/>
        </w:rPr>
      </w:pPr>
    </w:p>
    <w:p w14:paraId="7DF16373" w14:textId="77777777" w:rsidR="003E2586" w:rsidRDefault="003E2586" w:rsidP="008E46A9">
      <w:pPr>
        <w:ind w:right="107"/>
        <w:jc w:val="both"/>
        <w:rPr>
          <w:sz w:val="22"/>
          <w:szCs w:val="22"/>
        </w:rPr>
      </w:pPr>
    </w:p>
    <w:p w14:paraId="3F3CF0D4" w14:textId="1B1E83A0" w:rsidR="008E46A9" w:rsidRPr="002A6E08" w:rsidRDefault="008E46A9" w:rsidP="008E46A9">
      <w:pPr>
        <w:ind w:right="107"/>
        <w:jc w:val="both"/>
        <w:rPr>
          <w:sz w:val="22"/>
          <w:szCs w:val="22"/>
        </w:rPr>
      </w:pPr>
      <w:r w:rsidRPr="002A6E08">
        <w:rPr>
          <w:sz w:val="22"/>
          <w:szCs w:val="22"/>
        </w:rPr>
        <w:t xml:space="preserve">Schon, D. (1984), </w:t>
      </w:r>
      <w:r w:rsidRPr="00104593">
        <w:rPr>
          <w:i/>
          <w:iCs/>
          <w:sz w:val="22"/>
          <w:szCs w:val="22"/>
        </w:rPr>
        <w:t>The Reflective Practitioner, How</w:t>
      </w:r>
      <w:r w:rsidR="0077498B" w:rsidRPr="00104593">
        <w:rPr>
          <w:i/>
          <w:iCs/>
          <w:sz w:val="22"/>
          <w:szCs w:val="22"/>
        </w:rPr>
        <w:t xml:space="preserve"> </w:t>
      </w:r>
      <w:r w:rsidRPr="00104593">
        <w:rPr>
          <w:i/>
          <w:iCs/>
          <w:sz w:val="22"/>
          <w:szCs w:val="22"/>
        </w:rPr>
        <w:t>professionals Think in Action</w:t>
      </w:r>
      <w:r w:rsidRPr="002A6E08">
        <w:rPr>
          <w:sz w:val="22"/>
          <w:szCs w:val="22"/>
        </w:rPr>
        <w:t>, Basic Books, Hachette Book Group</w:t>
      </w:r>
    </w:p>
    <w:p w14:paraId="2D6F4EF8" w14:textId="77777777" w:rsidR="0092286E" w:rsidRPr="002A6E08" w:rsidRDefault="0092286E" w:rsidP="0092286E">
      <w:pPr>
        <w:rPr>
          <w:color w:val="000000" w:themeColor="text1"/>
          <w:sz w:val="22"/>
          <w:szCs w:val="22"/>
        </w:rPr>
      </w:pPr>
    </w:p>
    <w:p w14:paraId="2235433B" w14:textId="77777777" w:rsidR="0092286E" w:rsidRPr="002A6E08" w:rsidRDefault="0092286E" w:rsidP="0092286E">
      <w:pPr>
        <w:rPr>
          <w:rStyle w:val="ff1"/>
          <w:color w:val="000000" w:themeColor="text1"/>
          <w:sz w:val="22"/>
          <w:szCs w:val="22"/>
          <w:shd w:val="clear" w:color="auto" w:fill="FFFFFF"/>
        </w:rPr>
      </w:pPr>
      <w:r w:rsidRPr="002A6E08">
        <w:rPr>
          <w:color w:val="000000" w:themeColor="text1"/>
          <w:sz w:val="22"/>
          <w:szCs w:val="22"/>
          <w:shd w:val="clear" w:color="auto" w:fill="FFFFFF"/>
        </w:rPr>
        <w:t>Scott,</w:t>
      </w:r>
      <w:r w:rsidRPr="002A6E08">
        <w:rPr>
          <w:rStyle w:val="a"/>
          <w:color w:val="000000" w:themeColor="text1"/>
          <w:sz w:val="22"/>
          <w:szCs w:val="22"/>
          <w:shd w:val="clear" w:color="auto" w:fill="FFFFFF"/>
        </w:rPr>
        <w:t xml:space="preserve"> </w:t>
      </w:r>
      <w:r w:rsidRPr="002A6E08">
        <w:rPr>
          <w:color w:val="000000" w:themeColor="text1"/>
          <w:sz w:val="22"/>
          <w:szCs w:val="22"/>
          <w:shd w:val="clear" w:color="auto" w:fill="FFFFFF"/>
        </w:rPr>
        <w:t>S.</w:t>
      </w:r>
      <w:r w:rsidRPr="002A6E08">
        <w:rPr>
          <w:rStyle w:val="a"/>
          <w:color w:val="000000" w:themeColor="text1"/>
          <w:sz w:val="22"/>
          <w:szCs w:val="22"/>
          <w:shd w:val="clear" w:color="auto" w:fill="FFFFFF"/>
        </w:rPr>
        <w:t xml:space="preserve"> </w:t>
      </w:r>
      <w:r w:rsidRPr="002A6E08">
        <w:rPr>
          <w:color w:val="000000" w:themeColor="text1"/>
          <w:sz w:val="22"/>
          <w:szCs w:val="22"/>
          <w:shd w:val="clear" w:color="auto" w:fill="FFFFFF"/>
        </w:rPr>
        <w:t>(2011).</w:t>
      </w:r>
      <w:r w:rsidRPr="002A6E08">
        <w:rPr>
          <w:rStyle w:val="a"/>
          <w:color w:val="000000" w:themeColor="text1"/>
          <w:sz w:val="22"/>
          <w:szCs w:val="22"/>
          <w:shd w:val="clear" w:color="auto" w:fill="FFFFFF"/>
        </w:rPr>
        <w:t xml:space="preserve"> </w:t>
      </w:r>
      <w:r w:rsidRPr="002A6E08">
        <w:rPr>
          <w:rStyle w:val="ff3"/>
          <w:i/>
          <w:color w:val="000000" w:themeColor="text1"/>
          <w:sz w:val="22"/>
          <w:szCs w:val="22"/>
          <w:shd w:val="clear" w:color="auto" w:fill="FFFFFF"/>
        </w:rPr>
        <w:t>Total</w:t>
      </w:r>
      <w:r w:rsidRPr="002A6E08">
        <w:rPr>
          <w:rStyle w:val="a"/>
          <w:i/>
          <w:color w:val="000000" w:themeColor="text1"/>
          <w:sz w:val="22"/>
          <w:szCs w:val="22"/>
          <w:shd w:val="clear" w:color="auto" w:fill="FFFFFF"/>
        </w:rPr>
        <w:t xml:space="preserve"> </w:t>
      </w:r>
      <w:r w:rsidRPr="002A6E08">
        <w:rPr>
          <w:rStyle w:val="ff3"/>
          <w:i/>
          <w:color w:val="000000" w:themeColor="text1"/>
          <w:sz w:val="22"/>
          <w:szCs w:val="22"/>
          <w:shd w:val="clear" w:color="auto" w:fill="FFFFFF"/>
        </w:rPr>
        <w:t>institutions</w:t>
      </w:r>
      <w:r w:rsidRPr="002A6E08">
        <w:rPr>
          <w:rStyle w:val="a"/>
          <w:i/>
          <w:color w:val="000000" w:themeColor="text1"/>
          <w:sz w:val="22"/>
          <w:szCs w:val="22"/>
          <w:shd w:val="clear" w:color="auto" w:fill="FFFFFF"/>
        </w:rPr>
        <w:t xml:space="preserve"> </w:t>
      </w:r>
      <w:r w:rsidRPr="002A6E08">
        <w:rPr>
          <w:rStyle w:val="ff3"/>
          <w:i/>
          <w:color w:val="000000" w:themeColor="text1"/>
          <w:sz w:val="22"/>
          <w:szCs w:val="22"/>
          <w:shd w:val="clear" w:color="auto" w:fill="FFFFFF"/>
        </w:rPr>
        <w:t>and</w:t>
      </w:r>
      <w:r w:rsidRPr="002A6E08">
        <w:rPr>
          <w:rStyle w:val="a"/>
          <w:i/>
          <w:color w:val="000000" w:themeColor="text1"/>
          <w:sz w:val="22"/>
          <w:szCs w:val="22"/>
          <w:shd w:val="clear" w:color="auto" w:fill="FFFFFF"/>
        </w:rPr>
        <w:t xml:space="preserve"> </w:t>
      </w:r>
      <w:r w:rsidRPr="002A6E08">
        <w:rPr>
          <w:rStyle w:val="ff3"/>
          <w:i/>
          <w:color w:val="000000" w:themeColor="text1"/>
          <w:sz w:val="22"/>
          <w:szCs w:val="22"/>
          <w:shd w:val="clear" w:color="auto" w:fill="FFFFFF"/>
        </w:rPr>
        <w:t>reinvented</w:t>
      </w:r>
      <w:r w:rsidRPr="002A6E08">
        <w:rPr>
          <w:rStyle w:val="a"/>
          <w:i/>
          <w:color w:val="000000" w:themeColor="text1"/>
          <w:sz w:val="22"/>
          <w:szCs w:val="22"/>
          <w:shd w:val="clear" w:color="auto" w:fill="FFFFFF"/>
        </w:rPr>
        <w:t xml:space="preserve"> </w:t>
      </w:r>
      <w:r w:rsidRPr="002A6E08">
        <w:rPr>
          <w:rStyle w:val="ff3"/>
          <w:i/>
          <w:color w:val="000000" w:themeColor="text1"/>
          <w:sz w:val="22"/>
          <w:szCs w:val="22"/>
          <w:shd w:val="clear" w:color="auto" w:fill="FFFFFF"/>
        </w:rPr>
        <w:t>identities</w:t>
      </w:r>
      <w:r w:rsidRPr="002A6E08">
        <w:rPr>
          <w:rStyle w:val="ff1"/>
          <w:color w:val="000000" w:themeColor="text1"/>
          <w:sz w:val="22"/>
          <w:szCs w:val="22"/>
          <w:shd w:val="clear" w:color="auto" w:fill="FFFFFF"/>
        </w:rPr>
        <w:t>.</w:t>
      </w:r>
      <w:r w:rsidRPr="002A6E08">
        <w:rPr>
          <w:rStyle w:val="a"/>
          <w:color w:val="000000" w:themeColor="text1"/>
          <w:sz w:val="22"/>
          <w:szCs w:val="22"/>
          <w:shd w:val="clear" w:color="auto" w:fill="FFFFFF"/>
        </w:rPr>
        <w:t xml:space="preserve"> </w:t>
      </w:r>
      <w:r w:rsidRPr="002A6E08">
        <w:rPr>
          <w:rStyle w:val="ff1"/>
          <w:color w:val="000000" w:themeColor="text1"/>
          <w:sz w:val="22"/>
          <w:szCs w:val="22"/>
          <w:shd w:val="clear" w:color="auto" w:fill="FFFFFF"/>
        </w:rPr>
        <w:t>London,</w:t>
      </w:r>
      <w:r w:rsidRPr="002A6E08">
        <w:rPr>
          <w:rStyle w:val="a"/>
          <w:color w:val="000000" w:themeColor="text1"/>
          <w:sz w:val="22"/>
          <w:szCs w:val="22"/>
          <w:shd w:val="clear" w:color="auto" w:fill="FFFFFF"/>
        </w:rPr>
        <w:t xml:space="preserve"> </w:t>
      </w:r>
      <w:r w:rsidRPr="002A6E08">
        <w:rPr>
          <w:rStyle w:val="ff1"/>
          <w:color w:val="000000" w:themeColor="text1"/>
          <w:sz w:val="22"/>
          <w:szCs w:val="22"/>
          <w:shd w:val="clear" w:color="auto" w:fill="FFFFFF"/>
        </w:rPr>
        <w:t>United</w:t>
      </w:r>
      <w:r w:rsidRPr="002A6E08">
        <w:rPr>
          <w:rStyle w:val="a"/>
          <w:color w:val="000000" w:themeColor="text1"/>
          <w:sz w:val="22"/>
          <w:szCs w:val="22"/>
          <w:shd w:val="clear" w:color="auto" w:fill="FFFFFF"/>
        </w:rPr>
        <w:t xml:space="preserve"> </w:t>
      </w:r>
      <w:r w:rsidRPr="002A6E08">
        <w:rPr>
          <w:rStyle w:val="ff1"/>
          <w:color w:val="000000" w:themeColor="text1"/>
          <w:sz w:val="22"/>
          <w:szCs w:val="22"/>
          <w:shd w:val="clear" w:color="auto" w:fill="FFFFFF"/>
        </w:rPr>
        <w:t>Kingdom:</w:t>
      </w:r>
      <w:r w:rsidRPr="002A6E08">
        <w:rPr>
          <w:rStyle w:val="a"/>
          <w:color w:val="000000" w:themeColor="text1"/>
          <w:sz w:val="22"/>
          <w:szCs w:val="22"/>
          <w:shd w:val="clear" w:color="auto" w:fill="FFFFFF"/>
        </w:rPr>
        <w:t xml:space="preserve"> </w:t>
      </w:r>
      <w:r w:rsidRPr="002A6E08">
        <w:rPr>
          <w:rStyle w:val="ff1"/>
          <w:color w:val="000000" w:themeColor="text1"/>
          <w:sz w:val="22"/>
          <w:szCs w:val="22"/>
          <w:shd w:val="clear" w:color="auto" w:fill="FFFFFF"/>
        </w:rPr>
        <w:t>Palgrave</w:t>
      </w:r>
      <w:r w:rsidRPr="002A6E08">
        <w:rPr>
          <w:rStyle w:val="a"/>
          <w:color w:val="000000" w:themeColor="text1"/>
          <w:sz w:val="22"/>
          <w:szCs w:val="22"/>
          <w:shd w:val="clear" w:color="auto" w:fill="FFFFFF"/>
        </w:rPr>
        <w:t xml:space="preserve"> </w:t>
      </w:r>
      <w:r w:rsidRPr="002A6E08">
        <w:rPr>
          <w:rStyle w:val="ff1"/>
          <w:color w:val="000000" w:themeColor="text1"/>
          <w:sz w:val="22"/>
          <w:szCs w:val="22"/>
          <w:shd w:val="clear" w:color="auto" w:fill="FFFFFF"/>
        </w:rPr>
        <w:t>Macmillan</w:t>
      </w:r>
    </w:p>
    <w:p w14:paraId="7060FEAE" w14:textId="77777777" w:rsidR="0092286E" w:rsidRPr="002A6E08" w:rsidRDefault="0092286E" w:rsidP="0092286E">
      <w:pPr>
        <w:rPr>
          <w:color w:val="000000" w:themeColor="text1"/>
          <w:sz w:val="22"/>
          <w:szCs w:val="22"/>
        </w:rPr>
      </w:pPr>
    </w:p>
    <w:p w14:paraId="541747A8" w14:textId="53F6EF82" w:rsidR="0092286E" w:rsidRPr="002A6E08" w:rsidRDefault="0092286E" w:rsidP="0092286E">
      <w:pPr>
        <w:rPr>
          <w:color w:val="000000" w:themeColor="text1"/>
          <w:sz w:val="22"/>
          <w:szCs w:val="22"/>
        </w:rPr>
      </w:pPr>
      <w:r w:rsidRPr="002A6E08">
        <w:rPr>
          <w:color w:val="000000" w:themeColor="text1"/>
          <w:sz w:val="22"/>
          <w:szCs w:val="22"/>
        </w:rPr>
        <w:t xml:space="preserve">Sipon, S., Nasrah, S. K., Nazli, N., Abdullah, S., &amp; Othman, K. (2014). </w:t>
      </w:r>
      <w:r w:rsidRPr="002A6E08">
        <w:rPr>
          <w:i/>
          <w:color w:val="000000" w:themeColor="text1"/>
          <w:sz w:val="22"/>
          <w:szCs w:val="22"/>
        </w:rPr>
        <w:t xml:space="preserve">Stress and religious coping among flood victims. </w:t>
      </w:r>
      <w:r w:rsidRPr="002A6E08">
        <w:rPr>
          <w:color w:val="000000" w:themeColor="text1"/>
          <w:sz w:val="22"/>
          <w:szCs w:val="22"/>
        </w:rPr>
        <w:t xml:space="preserve">Procedia - Social and Behavioral Sciences, 140, 605–608. </w:t>
      </w:r>
      <w:hyperlink r:id="rId58" w:history="1">
        <w:r w:rsidR="00977291" w:rsidRPr="002A6E08">
          <w:rPr>
            <w:rStyle w:val="Hyperlink"/>
            <w:sz w:val="22"/>
            <w:szCs w:val="22"/>
          </w:rPr>
          <w:t>http://doi.org/10.1016/j.sbspro.2014.04.478</w:t>
        </w:r>
      </w:hyperlink>
      <w:r w:rsidRPr="002A6E08">
        <w:rPr>
          <w:color w:val="000000" w:themeColor="text1"/>
          <w:sz w:val="22"/>
          <w:szCs w:val="22"/>
        </w:rPr>
        <w:t>.</w:t>
      </w:r>
      <w:r w:rsidR="0077498B">
        <w:rPr>
          <w:color w:val="000000" w:themeColor="text1"/>
          <w:sz w:val="22"/>
          <w:szCs w:val="22"/>
        </w:rPr>
        <w:t xml:space="preserve"> (Accessed 01</w:t>
      </w:r>
      <w:r w:rsidR="0077498B" w:rsidRPr="0077498B">
        <w:rPr>
          <w:color w:val="000000" w:themeColor="text1"/>
          <w:sz w:val="22"/>
          <w:szCs w:val="22"/>
          <w:vertAlign w:val="superscript"/>
        </w:rPr>
        <w:t>st</w:t>
      </w:r>
      <w:r w:rsidR="0077498B">
        <w:rPr>
          <w:color w:val="000000" w:themeColor="text1"/>
          <w:sz w:val="22"/>
          <w:szCs w:val="22"/>
        </w:rPr>
        <w:t xml:space="preserve"> December 2023)</w:t>
      </w:r>
    </w:p>
    <w:p w14:paraId="0240AA2A" w14:textId="77777777" w:rsidR="003D0671" w:rsidRPr="002A6E08" w:rsidRDefault="003D0671" w:rsidP="0092286E">
      <w:pPr>
        <w:rPr>
          <w:color w:val="000000" w:themeColor="text1"/>
          <w:sz w:val="22"/>
          <w:szCs w:val="22"/>
        </w:rPr>
      </w:pPr>
    </w:p>
    <w:p w14:paraId="62947A26" w14:textId="77777777" w:rsidR="003D0671" w:rsidRPr="002A6E08" w:rsidRDefault="003D0671" w:rsidP="003D0671">
      <w:pPr>
        <w:pStyle w:val="NormalWeb"/>
        <w:spacing w:before="0" w:beforeAutospacing="0" w:after="0" w:afterAutospacing="0" w:line="360" w:lineRule="atLeast"/>
        <w:rPr>
          <w:rFonts w:ascii="Arial" w:eastAsia="Times New Roman" w:hAnsi="Arial" w:cs="Arial"/>
          <w:color w:val="000000"/>
          <w:sz w:val="22"/>
          <w:szCs w:val="22"/>
          <w:lang w:val="en-GB" w:eastAsia="en-GB"/>
        </w:rPr>
      </w:pPr>
      <w:r w:rsidRPr="002A6E08">
        <w:rPr>
          <w:rFonts w:ascii="Arial" w:eastAsia="Times New Roman" w:hAnsi="Arial" w:cs="Arial"/>
          <w:color w:val="000000"/>
          <w:sz w:val="22"/>
          <w:szCs w:val="22"/>
          <w:lang w:val="en-GB" w:eastAsia="en-GB"/>
        </w:rPr>
        <w:lastRenderedPageBreak/>
        <w:t>Suttie, J. (2016). </w:t>
      </w:r>
      <w:r w:rsidRPr="002A6E08">
        <w:rPr>
          <w:rFonts w:ascii="Arial" w:eastAsia="Times New Roman" w:hAnsi="Arial" w:cs="Arial"/>
          <w:i/>
          <w:iCs/>
          <w:color w:val="000000"/>
          <w:sz w:val="22"/>
          <w:szCs w:val="22"/>
          <w:lang w:val="en-GB" w:eastAsia="en-GB"/>
        </w:rPr>
        <w:t>Can Empathy Improve Policing?</w:t>
      </w:r>
      <w:r w:rsidRPr="002A6E08">
        <w:rPr>
          <w:rFonts w:ascii="Arial" w:eastAsia="Times New Roman" w:hAnsi="Arial" w:cs="Arial"/>
          <w:color w:val="000000"/>
          <w:sz w:val="22"/>
          <w:szCs w:val="22"/>
          <w:lang w:val="en-GB" w:eastAsia="en-GB"/>
        </w:rPr>
        <w:t xml:space="preserve"> [online] Greater Good. Available at: </w:t>
      </w:r>
      <w:hyperlink r:id="rId59" w:history="1">
        <w:r w:rsidRPr="002A6E08">
          <w:rPr>
            <w:rStyle w:val="Hyperlink"/>
            <w:rFonts w:ascii="Arial" w:eastAsia="Times New Roman" w:hAnsi="Arial" w:cs="Arial"/>
            <w:sz w:val="22"/>
            <w:szCs w:val="22"/>
            <w:lang w:val="en-GB" w:eastAsia="en-GB"/>
          </w:rPr>
          <w:t>https://greatergood.berkeley.edu/article/item/can_empathy_improve_policing</w:t>
        </w:r>
      </w:hyperlink>
      <w:r w:rsidRPr="002A6E08">
        <w:rPr>
          <w:rFonts w:ascii="Arial" w:eastAsia="Times New Roman" w:hAnsi="Arial" w:cs="Arial"/>
          <w:color w:val="000000"/>
          <w:sz w:val="22"/>
          <w:szCs w:val="22"/>
          <w:lang w:val="en-GB" w:eastAsia="en-GB"/>
        </w:rPr>
        <w:t>. (Accessed 15</w:t>
      </w:r>
      <w:r w:rsidRPr="002A6E08">
        <w:rPr>
          <w:rFonts w:ascii="Arial" w:eastAsia="Times New Roman" w:hAnsi="Arial" w:cs="Arial"/>
          <w:color w:val="000000"/>
          <w:sz w:val="22"/>
          <w:szCs w:val="22"/>
          <w:vertAlign w:val="superscript"/>
          <w:lang w:val="en-GB" w:eastAsia="en-GB"/>
        </w:rPr>
        <w:t>th</w:t>
      </w:r>
      <w:r w:rsidRPr="002A6E08">
        <w:rPr>
          <w:rFonts w:ascii="Arial" w:eastAsia="Times New Roman" w:hAnsi="Arial" w:cs="Arial"/>
          <w:color w:val="000000"/>
          <w:sz w:val="22"/>
          <w:szCs w:val="22"/>
          <w:lang w:val="en-GB" w:eastAsia="en-GB"/>
        </w:rPr>
        <w:t xml:space="preserve"> December 2023)</w:t>
      </w:r>
    </w:p>
    <w:p w14:paraId="7E89B846" w14:textId="77777777" w:rsidR="003E2586" w:rsidRDefault="003E2586" w:rsidP="00977291">
      <w:pPr>
        <w:overflowPunct/>
        <w:autoSpaceDE/>
        <w:autoSpaceDN/>
        <w:adjustRightInd/>
        <w:spacing w:line="360" w:lineRule="atLeast"/>
        <w:textAlignment w:val="auto"/>
        <w:rPr>
          <w:color w:val="000000" w:themeColor="text1"/>
          <w:sz w:val="22"/>
          <w:szCs w:val="22"/>
        </w:rPr>
      </w:pPr>
    </w:p>
    <w:p w14:paraId="79646429" w14:textId="4BBBCBE4" w:rsidR="00977291" w:rsidRPr="002A6E08" w:rsidRDefault="00977291" w:rsidP="00977291">
      <w:pPr>
        <w:overflowPunct/>
        <w:autoSpaceDE/>
        <w:autoSpaceDN/>
        <w:adjustRightInd/>
        <w:spacing w:line="360" w:lineRule="atLeast"/>
        <w:textAlignment w:val="auto"/>
        <w:rPr>
          <w:sz w:val="22"/>
          <w:szCs w:val="22"/>
        </w:rPr>
      </w:pPr>
      <w:r w:rsidRPr="002A6E08">
        <w:rPr>
          <w:sz w:val="22"/>
          <w:szCs w:val="22"/>
        </w:rPr>
        <w:t>University of Cambridge (2021). </w:t>
      </w:r>
      <w:r w:rsidRPr="002A6E08">
        <w:rPr>
          <w:i/>
          <w:iCs/>
          <w:sz w:val="22"/>
          <w:szCs w:val="22"/>
        </w:rPr>
        <w:t>Reflective Practice Toolkit: Models of Reflection</w:t>
      </w:r>
      <w:r w:rsidRPr="002A6E08">
        <w:rPr>
          <w:sz w:val="22"/>
          <w:szCs w:val="22"/>
        </w:rPr>
        <w:t xml:space="preserve">. [online] University of Cambridge. Available at: </w:t>
      </w:r>
      <w:hyperlink r:id="rId60" w:history="1">
        <w:r w:rsidRPr="002A6E08">
          <w:rPr>
            <w:rStyle w:val="Hyperlink"/>
            <w:sz w:val="22"/>
            <w:szCs w:val="22"/>
          </w:rPr>
          <w:t>https://libguides.cam.ac.uk/reflectivepracticetoolkit/models</w:t>
        </w:r>
      </w:hyperlink>
      <w:r w:rsidRPr="002A6E08">
        <w:rPr>
          <w:sz w:val="22"/>
          <w:szCs w:val="22"/>
        </w:rPr>
        <w:t xml:space="preserve">. </w:t>
      </w:r>
    </w:p>
    <w:p w14:paraId="308BAC79" w14:textId="77777777" w:rsidR="00977291" w:rsidRPr="002A6E08" w:rsidRDefault="00977291" w:rsidP="0092286E">
      <w:pPr>
        <w:rPr>
          <w:color w:val="000000" w:themeColor="text1"/>
          <w:sz w:val="22"/>
          <w:szCs w:val="22"/>
        </w:rPr>
      </w:pPr>
    </w:p>
    <w:p w14:paraId="603F8D80" w14:textId="77777777" w:rsidR="00502CA1" w:rsidRDefault="00502CA1" w:rsidP="0092286E">
      <w:pPr>
        <w:rPr>
          <w:color w:val="000000" w:themeColor="text1"/>
          <w:sz w:val="22"/>
          <w:szCs w:val="22"/>
        </w:rPr>
      </w:pPr>
    </w:p>
    <w:p w14:paraId="3F3A8DE8" w14:textId="77777777" w:rsidR="003E2586" w:rsidRPr="002A6E08" w:rsidRDefault="003E2586" w:rsidP="0092286E">
      <w:pPr>
        <w:rPr>
          <w:color w:val="000000" w:themeColor="text1"/>
          <w:sz w:val="22"/>
          <w:szCs w:val="22"/>
        </w:rPr>
      </w:pPr>
    </w:p>
    <w:p w14:paraId="7DFA8AAC" w14:textId="5A233FFC" w:rsidR="00502CA1" w:rsidRPr="002A6E08" w:rsidRDefault="00502CA1" w:rsidP="00502CA1">
      <w:pPr>
        <w:rPr>
          <w:color w:val="000000" w:themeColor="text1"/>
          <w:sz w:val="22"/>
          <w:szCs w:val="22"/>
        </w:rPr>
      </w:pPr>
      <w:r w:rsidRPr="00390AD9">
        <w:rPr>
          <w:color w:val="000000" w:themeColor="text1"/>
          <w:sz w:val="22"/>
          <w:szCs w:val="22"/>
        </w:rPr>
        <w:t>Victims Strategy Cm 9700</w:t>
      </w:r>
      <w:r w:rsidRPr="002A6E08">
        <w:rPr>
          <w:color w:val="000000" w:themeColor="text1"/>
          <w:sz w:val="22"/>
          <w:szCs w:val="22"/>
        </w:rPr>
        <w:t xml:space="preserve">. (2018). Available at: </w:t>
      </w:r>
      <w:hyperlink r:id="rId61" w:history="1">
        <w:r w:rsidRPr="002A6E08">
          <w:rPr>
            <w:rStyle w:val="Hyperlink"/>
            <w:sz w:val="22"/>
            <w:szCs w:val="22"/>
          </w:rPr>
          <w:t>https://assets.publishing.service.gov.uk/media/5bbca235ed915d23aa4c2e2d/victim-strategy.pdf</w:t>
        </w:r>
      </w:hyperlink>
      <w:r w:rsidRPr="002A6E08">
        <w:rPr>
          <w:color w:val="000000" w:themeColor="text1"/>
          <w:sz w:val="22"/>
          <w:szCs w:val="22"/>
        </w:rPr>
        <w:t>.</w:t>
      </w:r>
      <w:r w:rsidR="005243D5">
        <w:rPr>
          <w:color w:val="000000" w:themeColor="text1"/>
          <w:sz w:val="22"/>
          <w:szCs w:val="22"/>
        </w:rPr>
        <w:t xml:space="preserve"> (Accessed 10</w:t>
      </w:r>
      <w:r w:rsidR="005243D5" w:rsidRPr="005243D5">
        <w:rPr>
          <w:color w:val="000000" w:themeColor="text1"/>
          <w:sz w:val="22"/>
          <w:szCs w:val="22"/>
          <w:vertAlign w:val="superscript"/>
        </w:rPr>
        <w:t>th</w:t>
      </w:r>
      <w:r w:rsidR="005243D5">
        <w:rPr>
          <w:color w:val="000000" w:themeColor="text1"/>
          <w:sz w:val="22"/>
          <w:szCs w:val="22"/>
        </w:rPr>
        <w:t xml:space="preserve"> December 2023)</w:t>
      </w:r>
    </w:p>
    <w:p w14:paraId="0FA6D462" w14:textId="77777777" w:rsidR="00502CA1" w:rsidRPr="002A6E08" w:rsidRDefault="00502CA1" w:rsidP="00502CA1">
      <w:pPr>
        <w:rPr>
          <w:color w:val="000000" w:themeColor="text1"/>
          <w:sz w:val="22"/>
          <w:szCs w:val="22"/>
        </w:rPr>
      </w:pPr>
    </w:p>
    <w:p w14:paraId="0E2E7CA9" w14:textId="1141A6CB" w:rsidR="00502CA1" w:rsidRPr="002A6E08" w:rsidRDefault="00502CA1" w:rsidP="00502CA1">
      <w:pPr>
        <w:rPr>
          <w:sz w:val="22"/>
          <w:szCs w:val="22"/>
        </w:rPr>
      </w:pPr>
      <w:r w:rsidRPr="002A6E08">
        <w:rPr>
          <w:sz w:val="22"/>
          <w:szCs w:val="22"/>
        </w:rPr>
        <w:t>Victim Support (n.d.). </w:t>
      </w:r>
      <w:r w:rsidRPr="00104593">
        <w:rPr>
          <w:i/>
          <w:iCs/>
          <w:sz w:val="22"/>
          <w:szCs w:val="22"/>
          <w:u w:val="single"/>
        </w:rPr>
        <w:t>Victim Personal Statements</w:t>
      </w:r>
      <w:r w:rsidRPr="002A6E08">
        <w:rPr>
          <w:sz w:val="22"/>
          <w:szCs w:val="22"/>
        </w:rPr>
        <w:t xml:space="preserve">. [online] Victim Support. Available at: </w:t>
      </w:r>
      <w:hyperlink r:id="rId62" w:history="1">
        <w:r w:rsidRPr="002A6E08">
          <w:rPr>
            <w:sz w:val="22"/>
            <w:szCs w:val="22"/>
          </w:rPr>
          <w:t>https://www.victimsupport.org.uk/help-and-support/your-rights/victim-personal-statements/</w:t>
        </w:r>
      </w:hyperlink>
      <w:r w:rsidRPr="002A6E08">
        <w:rPr>
          <w:sz w:val="22"/>
          <w:szCs w:val="22"/>
        </w:rPr>
        <w:t>.</w:t>
      </w:r>
      <w:r w:rsidR="00325FA8">
        <w:rPr>
          <w:sz w:val="22"/>
          <w:szCs w:val="22"/>
        </w:rPr>
        <w:t xml:space="preserve"> (Accessed 10</w:t>
      </w:r>
      <w:r w:rsidR="00325FA8" w:rsidRPr="00325FA8">
        <w:rPr>
          <w:sz w:val="22"/>
          <w:szCs w:val="22"/>
          <w:vertAlign w:val="superscript"/>
        </w:rPr>
        <w:t>th</w:t>
      </w:r>
      <w:r w:rsidR="00325FA8">
        <w:rPr>
          <w:sz w:val="22"/>
          <w:szCs w:val="22"/>
        </w:rPr>
        <w:t xml:space="preserve"> December 2023)</w:t>
      </w:r>
    </w:p>
    <w:p w14:paraId="689D84BF" w14:textId="77777777" w:rsidR="00502CA1" w:rsidRPr="002A6E08" w:rsidRDefault="00502CA1" w:rsidP="0092286E">
      <w:pPr>
        <w:rPr>
          <w:color w:val="000000" w:themeColor="text1"/>
          <w:sz w:val="22"/>
          <w:szCs w:val="22"/>
        </w:rPr>
      </w:pPr>
    </w:p>
    <w:p w14:paraId="22EB872B" w14:textId="77777777" w:rsidR="002E42E5" w:rsidRPr="002A6E08" w:rsidRDefault="002E42E5" w:rsidP="0092286E">
      <w:pPr>
        <w:rPr>
          <w:color w:val="000000" w:themeColor="text1"/>
          <w:sz w:val="22"/>
          <w:szCs w:val="22"/>
        </w:rPr>
      </w:pPr>
    </w:p>
    <w:p w14:paraId="1C73CE00" w14:textId="77777777" w:rsidR="003E2586" w:rsidRDefault="003E2586" w:rsidP="002E42E5">
      <w:pPr>
        <w:rPr>
          <w:sz w:val="22"/>
          <w:szCs w:val="22"/>
        </w:rPr>
      </w:pPr>
    </w:p>
    <w:p w14:paraId="1A8EE037" w14:textId="01143990" w:rsidR="002E42E5" w:rsidRPr="002A6E08" w:rsidRDefault="002E42E5" w:rsidP="002E42E5">
      <w:pPr>
        <w:rPr>
          <w:sz w:val="22"/>
          <w:szCs w:val="22"/>
        </w:rPr>
      </w:pPr>
      <w:r w:rsidRPr="002A6E08">
        <w:rPr>
          <w:sz w:val="22"/>
          <w:szCs w:val="22"/>
        </w:rPr>
        <w:t>www.cps.gov.uk. (n.d.). </w:t>
      </w:r>
      <w:r w:rsidRPr="002A6E08">
        <w:rPr>
          <w:i/>
          <w:sz w:val="22"/>
          <w:szCs w:val="22"/>
        </w:rPr>
        <w:t>Victims’ Guide - What you need to know first</w:t>
      </w:r>
      <w:r w:rsidRPr="002A6E08">
        <w:rPr>
          <w:sz w:val="22"/>
          <w:szCs w:val="22"/>
        </w:rPr>
        <w:t xml:space="preserve"> | The Crown Prosecution Service. [online] Available at: </w:t>
      </w:r>
      <w:hyperlink r:id="rId63" w:history="1">
        <w:r w:rsidR="000403A9" w:rsidRPr="002A6E08">
          <w:rPr>
            <w:rStyle w:val="Hyperlink"/>
            <w:sz w:val="22"/>
            <w:szCs w:val="22"/>
          </w:rPr>
          <w:t>https://www.cps.gov.uk/victims-guide/victims-guide-what-you-need-know-first</w:t>
        </w:r>
      </w:hyperlink>
      <w:r w:rsidRPr="002A6E08">
        <w:rPr>
          <w:sz w:val="22"/>
          <w:szCs w:val="22"/>
        </w:rPr>
        <w:t>.</w:t>
      </w:r>
      <w:r w:rsidR="00920FE5">
        <w:rPr>
          <w:sz w:val="22"/>
          <w:szCs w:val="22"/>
        </w:rPr>
        <w:t xml:space="preserve"> (Accessed 10</w:t>
      </w:r>
      <w:r w:rsidR="00920FE5" w:rsidRPr="00920FE5">
        <w:rPr>
          <w:sz w:val="22"/>
          <w:szCs w:val="22"/>
          <w:vertAlign w:val="superscript"/>
        </w:rPr>
        <w:t>th</w:t>
      </w:r>
      <w:r w:rsidR="00920FE5">
        <w:rPr>
          <w:sz w:val="22"/>
          <w:szCs w:val="22"/>
        </w:rPr>
        <w:t xml:space="preserve"> December 2023)</w:t>
      </w:r>
    </w:p>
    <w:p w14:paraId="79D84D1B" w14:textId="77777777" w:rsidR="000403A9" w:rsidRPr="002A6E08" w:rsidRDefault="000403A9" w:rsidP="002E42E5">
      <w:pPr>
        <w:rPr>
          <w:sz w:val="22"/>
          <w:szCs w:val="22"/>
        </w:rPr>
      </w:pPr>
    </w:p>
    <w:p w14:paraId="33B8ABE6" w14:textId="77777777" w:rsidR="007A6FD9" w:rsidRPr="002A6E08" w:rsidRDefault="007A6FD9" w:rsidP="007A6FD9">
      <w:pPr>
        <w:pStyle w:val="NormalWeb"/>
        <w:spacing w:before="0" w:beforeAutospacing="0" w:after="0" w:afterAutospacing="0" w:line="360" w:lineRule="atLeast"/>
        <w:rPr>
          <w:rFonts w:ascii="Arial" w:eastAsia="Times New Roman" w:hAnsi="Arial" w:cs="Arial"/>
          <w:color w:val="000000"/>
          <w:sz w:val="22"/>
          <w:szCs w:val="22"/>
          <w:lang w:val="en-GB" w:eastAsia="en-GB"/>
        </w:rPr>
      </w:pPr>
      <w:r w:rsidRPr="002A6E08">
        <w:rPr>
          <w:rFonts w:ascii="Arial" w:eastAsia="Times New Roman" w:hAnsi="Arial" w:cs="Arial"/>
          <w:color w:val="000000"/>
          <w:sz w:val="22"/>
          <w:szCs w:val="22"/>
          <w:lang w:val="en-GB" w:eastAsia="en-GB"/>
        </w:rPr>
        <w:t>www.cps.gov.uk. (n.d.). </w:t>
      </w:r>
      <w:r w:rsidRPr="002A6E08">
        <w:rPr>
          <w:rFonts w:ascii="Arial" w:eastAsia="Times New Roman" w:hAnsi="Arial" w:cs="Arial"/>
          <w:i/>
          <w:iCs/>
          <w:color w:val="000000"/>
          <w:sz w:val="22"/>
          <w:szCs w:val="22"/>
          <w:lang w:val="en-GB" w:eastAsia="en-GB"/>
        </w:rPr>
        <w:t>Offences against the Person, incorporating the Charging Standard | The Crown Prosecution Service</w:t>
      </w:r>
      <w:r w:rsidRPr="002A6E08">
        <w:rPr>
          <w:rFonts w:ascii="Arial" w:eastAsia="Times New Roman" w:hAnsi="Arial" w:cs="Arial"/>
          <w:color w:val="000000"/>
          <w:sz w:val="22"/>
          <w:szCs w:val="22"/>
          <w:lang w:val="en-GB" w:eastAsia="en-GB"/>
        </w:rPr>
        <w:t xml:space="preserve">. [online] Available at: </w:t>
      </w:r>
      <w:hyperlink r:id="rId64" w:anchor=":~:text=Common%20Assault%20%E2%80%93%20s.-" w:history="1">
        <w:r w:rsidRPr="002A6E08">
          <w:rPr>
            <w:rStyle w:val="Hyperlink"/>
            <w:rFonts w:ascii="Arial" w:eastAsia="Times New Roman" w:hAnsi="Arial" w:cs="Arial"/>
            <w:sz w:val="22"/>
            <w:szCs w:val="22"/>
            <w:lang w:val="en-GB" w:eastAsia="en-GB"/>
          </w:rPr>
          <w:t>https://www.cps.gov.uk/legal-guidance/offences-against-person-incorporating-charging-standard#:~:text=Common%20Assault%20%E2%80%93%20s.-</w:t>
        </w:r>
      </w:hyperlink>
      <w:r w:rsidRPr="002A6E08">
        <w:rPr>
          <w:rFonts w:ascii="Arial" w:eastAsia="Times New Roman" w:hAnsi="Arial" w:cs="Arial"/>
          <w:color w:val="000000"/>
          <w:sz w:val="22"/>
          <w:szCs w:val="22"/>
          <w:lang w:val="en-GB" w:eastAsia="en-GB"/>
        </w:rPr>
        <w:t>. (Accessed 15</w:t>
      </w:r>
      <w:r w:rsidRPr="002A6E08">
        <w:rPr>
          <w:rFonts w:ascii="Arial" w:eastAsia="Times New Roman" w:hAnsi="Arial" w:cs="Arial"/>
          <w:color w:val="000000"/>
          <w:sz w:val="22"/>
          <w:szCs w:val="22"/>
          <w:vertAlign w:val="superscript"/>
          <w:lang w:val="en-GB" w:eastAsia="en-GB"/>
        </w:rPr>
        <w:t>th</w:t>
      </w:r>
      <w:r w:rsidRPr="002A6E08">
        <w:rPr>
          <w:rFonts w:ascii="Arial" w:eastAsia="Times New Roman" w:hAnsi="Arial" w:cs="Arial"/>
          <w:color w:val="000000"/>
          <w:sz w:val="22"/>
          <w:szCs w:val="22"/>
          <w:lang w:val="en-GB" w:eastAsia="en-GB"/>
        </w:rPr>
        <w:t xml:space="preserve"> December)</w:t>
      </w:r>
    </w:p>
    <w:p w14:paraId="6059C161" w14:textId="77777777" w:rsidR="000403A9" w:rsidRPr="002A6E08" w:rsidRDefault="000403A9" w:rsidP="002E42E5">
      <w:pPr>
        <w:rPr>
          <w:sz w:val="22"/>
          <w:szCs w:val="22"/>
        </w:rPr>
      </w:pPr>
    </w:p>
    <w:p w14:paraId="59F70B70" w14:textId="77777777" w:rsidR="0032082F" w:rsidRPr="002A6E08" w:rsidRDefault="0032082F" w:rsidP="0032082F">
      <w:pPr>
        <w:overflowPunct/>
        <w:autoSpaceDE/>
        <w:autoSpaceDN/>
        <w:adjustRightInd/>
        <w:spacing w:line="360" w:lineRule="atLeast"/>
        <w:textAlignment w:val="auto"/>
        <w:rPr>
          <w:sz w:val="22"/>
          <w:szCs w:val="22"/>
        </w:rPr>
      </w:pPr>
      <w:r w:rsidRPr="002A6E08">
        <w:rPr>
          <w:sz w:val="22"/>
          <w:szCs w:val="22"/>
        </w:rPr>
        <w:t>www.cps.gov.uk. (2022). </w:t>
      </w:r>
      <w:r w:rsidRPr="002A6E08">
        <w:rPr>
          <w:i/>
          <w:iCs/>
          <w:sz w:val="22"/>
          <w:szCs w:val="22"/>
        </w:rPr>
        <w:t>Non-fatal strangulation or non-fatal suffocation | The Crown Prosecution Service</w:t>
      </w:r>
      <w:r w:rsidRPr="002A6E08">
        <w:rPr>
          <w:sz w:val="22"/>
          <w:szCs w:val="22"/>
        </w:rPr>
        <w:t xml:space="preserve">. [online] Available at: </w:t>
      </w:r>
      <w:hyperlink r:id="rId65" w:history="1">
        <w:r w:rsidRPr="002A6E08">
          <w:rPr>
            <w:rStyle w:val="Hyperlink"/>
            <w:sz w:val="22"/>
            <w:szCs w:val="22"/>
          </w:rPr>
          <w:t>https://www.cps.gov.uk/legal-guidance/non-fatal-strangulation-or-non-fatal-suffocation</w:t>
        </w:r>
      </w:hyperlink>
      <w:r w:rsidRPr="002A6E08">
        <w:rPr>
          <w:sz w:val="22"/>
          <w:szCs w:val="22"/>
        </w:rPr>
        <w:t>. (Accessed 15</w:t>
      </w:r>
      <w:r w:rsidRPr="002A6E08">
        <w:rPr>
          <w:sz w:val="22"/>
          <w:szCs w:val="22"/>
          <w:vertAlign w:val="superscript"/>
        </w:rPr>
        <w:t>th</w:t>
      </w:r>
      <w:r w:rsidRPr="002A6E08">
        <w:rPr>
          <w:sz w:val="22"/>
          <w:szCs w:val="22"/>
        </w:rPr>
        <w:t xml:space="preserve"> December 2023)</w:t>
      </w:r>
    </w:p>
    <w:p w14:paraId="736DE4FF" w14:textId="77777777" w:rsidR="0032082F" w:rsidRPr="002A6E08" w:rsidRDefault="0032082F" w:rsidP="002E42E5">
      <w:pPr>
        <w:rPr>
          <w:sz w:val="22"/>
          <w:szCs w:val="22"/>
        </w:rPr>
      </w:pPr>
    </w:p>
    <w:p w14:paraId="517F4535" w14:textId="77777777" w:rsidR="002E42E5" w:rsidRPr="002A6E08" w:rsidRDefault="002E42E5" w:rsidP="0092286E">
      <w:pPr>
        <w:rPr>
          <w:color w:val="000000" w:themeColor="text1"/>
          <w:sz w:val="22"/>
          <w:szCs w:val="22"/>
        </w:rPr>
      </w:pPr>
    </w:p>
    <w:p w14:paraId="7A3B2A01" w14:textId="77777777" w:rsidR="003E2586" w:rsidRPr="002A6E08" w:rsidRDefault="003E2586" w:rsidP="0092286E">
      <w:pPr>
        <w:rPr>
          <w:color w:val="000000" w:themeColor="text1"/>
          <w:sz w:val="22"/>
          <w:szCs w:val="22"/>
        </w:rPr>
      </w:pPr>
    </w:p>
    <w:p w14:paraId="4A18BAC1" w14:textId="7D5712C8" w:rsidR="0092286E" w:rsidRPr="002A6E08" w:rsidRDefault="0092286E" w:rsidP="0092286E">
      <w:pPr>
        <w:rPr>
          <w:sz w:val="22"/>
          <w:szCs w:val="22"/>
        </w:rPr>
      </w:pPr>
      <w:r w:rsidRPr="002A6E08">
        <w:rPr>
          <w:sz w:val="22"/>
          <w:szCs w:val="22"/>
        </w:rPr>
        <w:t xml:space="preserve">Xu, J. (2015). </w:t>
      </w:r>
      <w:r w:rsidRPr="00471D22">
        <w:rPr>
          <w:i/>
          <w:iCs/>
          <w:sz w:val="22"/>
          <w:szCs w:val="22"/>
        </w:rPr>
        <w:t>Pargament’s Theory of Religious Coping: Implications for Spiritually Sensitive Social Work</w:t>
      </w:r>
      <w:r w:rsidRPr="00471D22">
        <w:rPr>
          <w:i/>
          <w:iCs/>
        </w:rPr>
        <w:t xml:space="preserve"> </w:t>
      </w:r>
      <w:r w:rsidRPr="00471D22">
        <w:rPr>
          <w:i/>
          <w:iCs/>
          <w:sz w:val="22"/>
          <w:szCs w:val="22"/>
        </w:rPr>
        <w:t>Practice</w:t>
      </w:r>
      <w:r w:rsidRPr="002A6E08">
        <w:rPr>
          <w:sz w:val="22"/>
          <w:szCs w:val="22"/>
        </w:rPr>
        <w:t>. </w:t>
      </w:r>
      <w:r w:rsidRPr="002A6E08">
        <w:rPr>
          <w:i/>
          <w:sz w:val="22"/>
          <w:szCs w:val="22"/>
        </w:rPr>
        <w:t>British Journal of Social Work,</w:t>
      </w:r>
      <w:r w:rsidRPr="002A6E08">
        <w:rPr>
          <w:sz w:val="22"/>
          <w:szCs w:val="22"/>
        </w:rPr>
        <w:t xml:space="preserve"> 46(5), pp.1394–1410. doi:https://doi.org/10.1093/bjsw/bcv080.</w:t>
      </w:r>
      <w:r w:rsidR="0077498B">
        <w:rPr>
          <w:sz w:val="22"/>
          <w:szCs w:val="22"/>
        </w:rPr>
        <w:t xml:space="preserve"> (Accessed 01</w:t>
      </w:r>
      <w:r w:rsidR="0077498B" w:rsidRPr="0077498B">
        <w:rPr>
          <w:sz w:val="22"/>
          <w:szCs w:val="22"/>
          <w:vertAlign w:val="superscript"/>
        </w:rPr>
        <w:t>st</w:t>
      </w:r>
      <w:r w:rsidR="0077498B">
        <w:rPr>
          <w:sz w:val="22"/>
          <w:szCs w:val="22"/>
        </w:rPr>
        <w:t xml:space="preserve"> December 2023)</w:t>
      </w:r>
    </w:p>
    <w:p w14:paraId="31C15E66" w14:textId="77777777" w:rsidR="0092286E" w:rsidRPr="00757277" w:rsidRDefault="0092286E" w:rsidP="0092286E">
      <w:pPr>
        <w:shd w:val="clear" w:color="auto" w:fill="FFFFFF"/>
        <w:spacing w:before="200" w:after="200"/>
        <w:rPr>
          <w:rFonts w:ascii="Cambria" w:hAnsi="Cambria"/>
          <w:color w:val="000000" w:themeColor="text1"/>
        </w:rPr>
      </w:pPr>
    </w:p>
    <w:p w14:paraId="788530EA" w14:textId="77777777" w:rsidR="003A77A2" w:rsidRDefault="003A77A2" w:rsidP="00E6298B">
      <w:pPr>
        <w:ind w:right="107"/>
        <w:jc w:val="both"/>
        <w:rPr>
          <w:b/>
          <w:sz w:val="24"/>
          <w:szCs w:val="24"/>
        </w:rPr>
      </w:pPr>
    </w:p>
    <w:p w14:paraId="168CF049" w14:textId="77777777" w:rsidR="001C24BA" w:rsidRPr="00270EEB" w:rsidRDefault="001C24BA" w:rsidP="001C24BA">
      <w:pPr>
        <w:ind w:right="107"/>
        <w:jc w:val="both"/>
        <w:rPr>
          <w:sz w:val="24"/>
          <w:szCs w:val="24"/>
        </w:rPr>
      </w:pPr>
    </w:p>
    <w:p w14:paraId="64176DE9" w14:textId="77777777" w:rsidR="001C24BA" w:rsidRPr="001C24BA" w:rsidRDefault="001C24BA" w:rsidP="001C24BA">
      <w:pPr>
        <w:ind w:right="107"/>
        <w:jc w:val="both"/>
        <w:rPr>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A63419B"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r w:rsidR="00E14E5A">
        <w:rPr>
          <w:rFonts w:eastAsia="Arial"/>
          <w:color w:val="000000" w:themeColor="text1"/>
          <w:sz w:val="24"/>
          <w:szCs w:val="24"/>
          <w:highlight w:val="yellow"/>
        </w:rPr>
        <w:t>H.Rahman</w:t>
      </w:r>
    </w:p>
    <w:p w14:paraId="5A951FC3" w14:textId="567E0F34" w:rsidR="641A9DDA" w:rsidRDefault="641A9DDA" w:rsidP="366F6C5C">
      <w:pPr>
        <w:jc w:val="both"/>
        <w:rPr>
          <w:color w:val="000000" w:themeColor="text1"/>
          <w:sz w:val="24"/>
          <w:szCs w:val="24"/>
          <w:highlight w:val="yellow"/>
        </w:rPr>
      </w:pPr>
    </w:p>
    <w:p w14:paraId="0C5B59A2" w14:textId="61B03A45"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w:t>
      </w:r>
      <w:r w:rsidR="00E14E5A">
        <w:rPr>
          <w:rFonts w:eastAsia="Arial"/>
          <w:color w:val="000000" w:themeColor="text1"/>
          <w:sz w:val="24"/>
          <w:szCs w:val="24"/>
          <w:highlight w:val="yellow"/>
        </w:rPr>
        <w:t xml:space="preserve"> 02.01.2023</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C35361" w14:textId="77777777" w:rsidR="0046600E" w:rsidRDefault="0046600E">
      <w:r>
        <w:separator/>
      </w:r>
    </w:p>
  </w:endnote>
  <w:endnote w:type="continuationSeparator" w:id="0">
    <w:p w14:paraId="25E7D7FC" w14:textId="77777777" w:rsidR="0046600E" w:rsidRDefault="004660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20C493" w14:textId="77777777" w:rsidR="0046600E" w:rsidRDefault="0046600E">
      <w:r>
        <w:separator/>
      </w:r>
    </w:p>
  </w:footnote>
  <w:footnote w:type="continuationSeparator" w:id="0">
    <w:p w14:paraId="7AE6E79C" w14:textId="77777777" w:rsidR="0046600E" w:rsidRDefault="004660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B7055"/>
    <w:multiLevelType w:val="multilevel"/>
    <w:tmpl w:val="5F800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61740A"/>
    <w:multiLevelType w:val="multilevel"/>
    <w:tmpl w:val="D2DAA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3" w15:restartNumberingAfterBreak="0">
    <w:nsid w:val="341B355A"/>
    <w:multiLevelType w:val="hybridMultilevel"/>
    <w:tmpl w:val="FD148470"/>
    <w:lvl w:ilvl="0" w:tplc="7DBC355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5"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16384885">
    <w:abstractNumId w:val="5"/>
  </w:num>
  <w:num w:numId="2" w16cid:durableId="1978488517">
    <w:abstractNumId w:val="4"/>
  </w:num>
  <w:num w:numId="3" w16cid:durableId="391661601">
    <w:abstractNumId w:val="2"/>
  </w:num>
  <w:num w:numId="4" w16cid:durableId="1149787345">
    <w:abstractNumId w:val="6"/>
  </w:num>
  <w:num w:numId="5" w16cid:durableId="2100104684">
    <w:abstractNumId w:val="3"/>
  </w:num>
  <w:num w:numId="6" w16cid:durableId="1648781108">
    <w:abstractNumId w:val="1"/>
  </w:num>
  <w:num w:numId="7" w16cid:durableId="743261878">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rsids>
    <w:rsidRoot w:val="002B1701"/>
    <w:rsid w:val="00002198"/>
    <w:rsid w:val="00003990"/>
    <w:rsid w:val="000045B8"/>
    <w:rsid w:val="0000588A"/>
    <w:rsid w:val="00020119"/>
    <w:rsid w:val="00020EEC"/>
    <w:rsid w:val="000225BC"/>
    <w:rsid w:val="00025650"/>
    <w:rsid w:val="0002784B"/>
    <w:rsid w:val="00027B1F"/>
    <w:rsid w:val="0003088B"/>
    <w:rsid w:val="000325D9"/>
    <w:rsid w:val="000372B2"/>
    <w:rsid w:val="00037A25"/>
    <w:rsid w:val="000403A9"/>
    <w:rsid w:val="0004079F"/>
    <w:rsid w:val="000420BA"/>
    <w:rsid w:val="00042B45"/>
    <w:rsid w:val="00042EB9"/>
    <w:rsid w:val="000442ED"/>
    <w:rsid w:val="00045B87"/>
    <w:rsid w:val="00045BFC"/>
    <w:rsid w:val="00045C07"/>
    <w:rsid w:val="0004678F"/>
    <w:rsid w:val="00046DAA"/>
    <w:rsid w:val="00053DA5"/>
    <w:rsid w:val="00054390"/>
    <w:rsid w:val="00054483"/>
    <w:rsid w:val="000554AD"/>
    <w:rsid w:val="00055D43"/>
    <w:rsid w:val="000560F7"/>
    <w:rsid w:val="00056FAC"/>
    <w:rsid w:val="00057751"/>
    <w:rsid w:val="00060B34"/>
    <w:rsid w:val="000617C7"/>
    <w:rsid w:val="00062E39"/>
    <w:rsid w:val="0006454B"/>
    <w:rsid w:val="0006629E"/>
    <w:rsid w:val="0007069D"/>
    <w:rsid w:val="000723EA"/>
    <w:rsid w:val="00073D54"/>
    <w:rsid w:val="00076F9A"/>
    <w:rsid w:val="00080079"/>
    <w:rsid w:val="0008091E"/>
    <w:rsid w:val="00080E58"/>
    <w:rsid w:val="00082668"/>
    <w:rsid w:val="00083D99"/>
    <w:rsid w:val="00084EA6"/>
    <w:rsid w:val="00085699"/>
    <w:rsid w:val="00087891"/>
    <w:rsid w:val="00091F52"/>
    <w:rsid w:val="00092235"/>
    <w:rsid w:val="00092970"/>
    <w:rsid w:val="00092BC7"/>
    <w:rsid w:val="00093720"/>
    <w:rsid w:val="000938E6"/>
    <w:rsid w:val="00093A3E"/>
    <w:rsid w:val="00093B3C"/>
    <w:rsid w:val="0009488C"/>
    <w:rsid w:val="00095C1B"/>
    <w:rsid w:val="00096DEA"/>
    <w:rsid w:val="000A4240"/>
    <w:rsid w:val="000A469A"/>
    <w:rsid w:val="000A51D6"/>
    <w:rsid w:val="000A7F5E"/>
    <w:rsid w:val="000B083C"/>
    <w:rsid w:val="000B183A"/>
    <w:rsid w:val="000B1E96"/>
    <w:rsid w:val="000B4C6E"/>
    <w:rsid w:val="000B74A2"/>
    <w:rsid w:val="000B79CD"/>
    <w:rsid w:val="000C0988"/>
    <w:rsid w:val="000C378F"/>
    <w:rsid w:val="000C3C5D"/>
    <w:rsid w:val="000C633D"/>
    <w:rsid w:val="000C6892"/>
    <w:rsid w:val="000C6F29"/>
    <w:rsid w:val="000C6FFE"/>
    <w:rsid w:val="000D0BB6"/>
    <w:rsid w:val="000D1D3A"/>
    <w:rsid w:val="000D57B5"/>
    <w:rsid w:val="000D685B"/>
    <w:rsid w:val="000E1E0A"/>
    <w:rsid w:val="000E26B0"/>
    <w:rsid w:val="000E2EF7"/>
    <w:rsid w:val="000E5DFE"/>
    <w:rsid w:val="000F1599"/>
    <w:rsid w:val="000F1769"/>
    <w:rsid w:val="000F3ED9"/>
    <w:rsid w:val="000F55C3"/>
    <w:rsid w:val="000F5A74"/>
    <w:rsid w:val="000F6196"/>
    <w:rsid w:val="000F7ECD"/>
    <w:rsid w:val="00100966"/>
    <w:rsid w:val="00102E64"/>
    <w:rsid w:val="0010312C"/>
    <w:rsid w:val="00104593"/>
    <w:rsid w:val="00106930"/>
    <w:rsid w:val="001069A8"/>
    <w:rsid w:val="00106DC7"/>
    <w:rsid w:val="00112391"/>
    <w:rsid w:val="00112751"/>
    <w:rsid w:val="00114351"/>
    <w:rsid w:val="00114C47"/>
    <w:rsid w:val="00114F52"/>
    <w:rsid w:val="00117D1F"/>
    <w:rsid w:val="00117D8F"/>
    <w:rsid w:val="00124AA1"/>
    <w:rsid w:val="00125627"/>
    <w:rsid w:val="001341C9"/>
    <w:rsid w:val="001347F8"/>
    <w:rsid w:val="00137BB5"/>
    <w:rsid w:val="00137E05"/>
    <w:rsid w:val="0014176A"/>
    <w:rsid w:val="00142BF2"/>
    <w:rsid w:val="001447F6"/>
    <w:rsid w:val="0014725C"/>
    <w:rsid w:val="00147DE3"/>
    <w:rsid w:val="00150794"/>
    <w:rsid w:val="001515F7"/>
    <w:rsid w:val="0015258A"/>
    <w:rsid w:val="001608C4"/>
    <w:rsid w:val="00162942"/>
    <w:rsid w:val="00162C86"/>
    <w:rsid w:val="00165CF0"/>
    <w:rsid w:val="00170A81"/>
    <w:rsid w:val="00171418"/>
    <w:rsid w:val="00172D4F"/>
    <w:rsid w:val="001753E8"/>
    <w:rsid w:val="0018222F"/>
    <w:rsid w:val="00182AD6"/>
    <w:rsid w:val="00184986"/>
    <w:rsid w:val="0018693C"/>
    <w:rsid w:val="0019345E"/>
    <w:rsid w:val="00193D85"/>
    <w:rsid w:val="001961CF"/>
    <w:rsid w:val="001A265A"/>
    <w:rsid w:val="001A3E49"/>
    <w:rsid w:val="001A59BB"/>
    <w:rsid w:val="001A6A51"/>
    <w:rsid w:val="001A79C4"/>
    <w:rsid w:val="001B109B"/>
    <w:rsid w:val="001B331A"/>
    <w:rsid w:val="001B39A6"/>
    <w:rsid w:val="001B4B1D"/>
    <w:rsid w:val="001C0C77"/>
    <w:rsid w:val="001C0E74"/>
    <w:rsid w:val="001C194D"/>
    <w:rsid w:val="001C24BA"/>
    <w:rsid w:val="001C6BC0"/>
    <w:rsid w:val="001D063C"/>
    <w:rsid w:val="001D229F"/>
    <w:rsid w:val="001D7697"/>
    <w:rsid w:val="001E3B3E"/>
    <w:rsid w:val="001E68F7"/>
    <w:rsid w:val="001F13CE"/>
    <w:rsid w:val="001F1A01"/>
    <w:rsid w:val="001F4552"/>
    <w:rsid w:val="002019EB"/>
    <w:rsid w:val="0020272F"/>
    <w:rsid w:val="00202C60"/>
    <w:rsid w:val="002030F2"/>
    <w:rsid w:val="00205051"/>
    <w:rsid w:val="00205246"/>
    <w:rsid w:val="0020537C"/>
    <w:rsid w:val="00206319"/>
    <w:rsid w:val="0021110E"/>
    <w:rsid w:val="00211F65"/>
    <w:rsid w:val="002148F7"/>
    <w:rsid w:val="00220D06"/>
    <w:rsid w:val="00223774"/>
    <w:rsid w:val="002246A0"/>
    <w:rsid w:val="00224AF9"/>
    <w:rsid w:val="00225C48"/>
    <w:rsid w:val="00230439"/>
    <w:rsid w:val="0023174F"/>
    <w:rsid w:val="002333C2"/>
    <w:rsid w:val="00235176"/>
    <w:rsid w:val="00236061"/>
    <w:rsid w:val="002360D5"/>
    <w:rsid w:val="0024100E"/>
    <w:rsid w:val="00241C1B"/>
    <w:rsid w:val="0024288B"/>
    <w:rsid w:val="00242E87"/>
    <w:rsid w:val="0025394E"/>
    <w:rsid w:val="00253CD2"/>
    <w:rsid w:val="00255D8E"/>
    <w:rsid w:val="002657E9"/>
    <w:rsid w:val="0026665E"/>
    <w:rsid w:val="00267796"/>
    <w:rsid w:val="00270EEB"/>
    <w:rsid w:val="0027147E"/>
    <w:rsid w:val="00275290"/>
    <w:rsid w:val="002761F4"/>
    <w:rsid w:val="00276B9D"/>
    <w:rsid w:val="002775E1"/>
    <w:rsid w:val="00277844"/>
    <w:rsid w:val="00277979"/>
    <w:rsid w:val="002808EB"/>
    <w:rsid w:val="00282F2B"/>
    <w:rsid w:val="00290C5C"/>
    <w:rsid w:val="00291ADD"/>
    <w:rsid w:val="00294868"/>
    <w:rsid w:val="00295CA1"/>
    <w:rsid w:val="002A1D4A"/>
    <w:rsid w:val="002A291A"/>
    <w:rsid w:val="002A473F"/>
    <w:rsid w:val="002A5604"/>
    <w:rsid w:val="002A6137"/>
    <w:rsid w:val="002A6E08"/>
    <w:rsid w:val="002B1701"/>
    <w:rsid w:val="002B23C3"/>
    <w:rsid w:val="002B443A"/>
    <w:rsid w:val="002B4C5D"/>
    <w:rsid w:val="002B578B"/>
    <w:rsid w:val="002B5B35"/>
    <w:rsid w:val="002C256A"/>
    <w:rsid w:val="002C496D"/>
    <w:rsid w:val="002D05EB"/>
    <w:rsid w:val="002D2F29"/>
    <w:rsid w:val="002D61BB"/>
    <w:rsid w:val="002D6F3A"/>
    <w:rsid w:val="002E42E5"/>
    <w:rsid w:val="002E67CD"/>
    <w:rsid w:val="002E7017"/>
    <w:rsid w:val="002E7C05"/>
    <w:rsid w:val="002F0750"/>
    <w:rsid w:val="002F4F6E"/>
    <w:rsid w:val="003015C3"/>
    <w:rsid w:val="00302DE9"/>
    <w:rsid w:val="0030419A"/>
    <w:rsid w:val="0030C684"/>
    <w:rsid w:val="003111D5"/>
    <w:rsid w:val="0031350A"/>
    <w:rsid w:val="00316815"/>
    <w:rsid w:val="003168CA"/>
    <w:rsid w:val="00317F87"/>
    <w:rsid w:val="0032082F"/>
    <w:rsid w:val="00320AA6"/>
    <w:rsid w:val="00321255"/>
    <w:rsid w:val="00322258"/>
    <w:rsid w:val="0032230D"/>
    <w:rsid w:val="00322A0B"/>
    <w:rsid w:val="00322F23"/>
    <w:rsid w:val="00324113"/>
    <w:rsid w:val="00324910"/>
    <w:rsid w:val="00325FA8"/>
    <w:rsid w:val="0032796C"/>
    <w:rsid w:val="00330931"/>
    <w:rsid w:val="00331512"/>
    <w:rsid w:val="00332D30"/>
    <w:rsid w:val="003330CF"/>
    <w:rsid w:val="00334E24"/>
    <w:rsid w:val="00334E60"/>
    <w:rsid w:val="00335FC5"/>
    <w:rsid w:val="0034086B"/>
    <w:rsid w:val="00351465"/>
    <w:rsid w:val="003516C0"/>
    <w:rsid w:val="00352A8D"/>
    <w:rsid w:val="00352E59"/>
    <w:rsid w:val="00354DBE"/>
    <w:rsid w:val="00355210"/>
    <w:rsid w:val="00356330"/>
    <w:rsid w:val="00357F69"/>
    <w:rsid w:val="00360C67"/>
    <w:rsid w:val="00362EF3"/>
    <w:rsid w:val="003633C8"/>
    <w:rsid w:val="003651F1"/>
    <w:rsid w:val="00365DF9"/>
    <w:rsid w:val="00372DB4"/>
    <w:rsid w:val="0037535D"/>
    <w:rsid w:val="00375AF5"/>
    <w:rsid w:val="003761BD"/>
    <w:rsid w:val="003849EC"/>
    <w:rsid w:val="00385414"/>
    <w:rsid w:val="00386BBD"/>
    <w:rsid w:val="00390074"/>
    <w:rsid w:val="00390AD9"/>
    <w:rsid w:val="00392295"/>
    <w:rsid w:val="00396873"/>
    <w:rsid w:val="0039762B"/>
    <w:rsid w:val="003A086C"/>
    <w:rsid w:val="003A0C37"/>
    <w:rsid w:val="003A1B6B"/>
    <w:rsid w:val="003A2193"/>
    <w:rsid w:val="003A46C0"/>
    <w:rsid w:val="003A600E"/>
    <w:rsid w:val="003A6513"/>
    <w:rsid w:val="003A77A2"/>
    <w:rsid w:val="003A7E47"/>
    <w:rsid w:val="003B16C7"/>
    <w:rsid w:val="003B2A14"/>
    <w:rsid w:val="003B5F48"/>
    <w:rsid w:val="003C19F1"/>
    <w:rsid w:val="003C4186"/>
    <w:rsid w:val="003C458C"/>
    <w:rsid w:val="003C4D7B"/>
    <w:rsid w:val="003C6185"/>
    <w:rsid w:val="003D0671"/>
    <w:rsid w:val="003D0B14"/>
    <w:rsid w:val="003D0D2D"/>
    <w:rsid w:val="003D4710"/>
    <w:rsid w:val="003E0BF2"/>
    <w:rsid w:val="003E16D7"/>
    <w:rsid w:val="003E197E"/>
    <w:rsid w:val="003E2586"/>
    <w:rsid w:val="003E32EE"/>
    <w:rsid w:val="003F1A37"/>
    <w:rsid w:val="003F3318"/>
    <w:rsid w:val="003F3C33"/>
    <w:rsid w:val="003F4401"/>
    <w:rsid w:val="003F7719"/>
    <w:rsid w:val="00403C0C"/>
    <w:rsid w:val="00404634"/>
    <w:rsid w:val="004046F0"/>
    <w:rsid w:val="004054C1"/>
    <w:rsid w:val="0040668F"/>
    <w:rsid w:val="004070A1"/>
    <w:rsid w:val="00411265"/>
    <w:rsid w:val="004124D7"/>
    <w:rsid w:val="00412677"/>
    <w:rsid w:val="00413251"/>
    <w:rsid w:val="00413975"/>
    <w:rsid w:val="00416FAB"/>
    <w:rsid w:val="00417205"/>
    <w:rsid w:val="00422451"/>
    <w:rsid w:val="00422CA4"/>
    <w:rsid w:val="00425D20"/>
    <w:rsid w:val="00430E7E"/>
    <w:rsid w:val="004348AE"/>
    <w:rsid w:val="00435A48"/>
    <w:rsid w:val="00436338"/>
    <w:rsid w:val="0043752A"/>
    <w:rsid w:val="004376C0"/>
    <w:rsid w:val="0044223A"/>
    <w:rsid w:val="00444133"/>
    <w:rsid w:val="00444F6C"/>
    <w:rsid w:val="00450C83"/>
    <w:rsid w:val="00451851"/>
    <w:rsid w:val="00453343"/>
    <w:rsid w:val="00454722"/>
    <w:rsid w:val="00454CCA"/>
    <w:rsid w:val="00455CC3"/>
    <w:rsid w:val="004608B9"/>
    <w:rsid w:val="0046435C"/>
    <w:rsid w:val="00465014"/>
    <w:rsid w:val="00465947"/>
    <w:rsid w:val="0046600E"/>
    <w:rsid w:val="00470BB1"/>
    <w:rsid w:val="004718F7"/>
    <w:rsid w:val="00471D22"/>
    <w:rsid w:val="00473153"/>
    <w:rsid w:val="004743AF"/>
    <w:rsid w:val="00480E99"/>
    <w:rsid w:val="004813F7"/>
    <w:rsid w:val="00482984"/>
    <w:rsid w:val="00482C17"/>
    <w:rsid w:val="004911B4"/>
    <w:rsid w:val="0049196A"/>
    <w:rsid w:val="004923DA"/>
    <w:rsid w:val="0049324B"/>
    <w:rsid w:val="00493434"/>
    <w:rsid w:val="004962F9"/>
    <w:rsid w:val="004968E2"/>
    <w:rsid w:val="0049722F"/>
    <w:rsid w:val="004973C4"/>
    <w:rsid w:val="004A2A49"/>
    <w:rsid w:val="004A5AE3"/>
    <w:rsid w:val="004B0DA7"/>
    <w:rsid w:val="004B3D42"/>
    <w:rsid w:val="004B49F7"/>
    <w:rsid w:val="004B4C15"/>
    <w:rsid w:val="004B600B"/>
    <w:rsid w:val="004B6822"/>
    <w:rsid w:val="004B69F6"/>
    <w:rsid w:val="004C2D3A"/>
    <w:rsid w:val="004C5242"/>
    <w:rsid w:val="004C5C17"/>
    <w:rsid w:val="004C6CB8"/>
    <w:rsid w:val="004C6F6C"/>
    <w:rsid w:val="004D03C4"/>
    <w:rsid w:val="004D0BF1"/>
    <w:rsid w:val="004D24D2"/>
    <w:rsid w:val="004D31D5"/>
    <w:rsid w:val="004D35A4"/>
    <w:rsid w:val="004D35AE"/>
    <w:rsid w:val="004D445F"/>
    <w:rsid w:val="004E087B"/>
    <w:rsid w:val="004E44A4"/>
    <w:rsid w:val="004E494B"/>
    <w:rsid w:val="004E7B8B"/>
    <w:rsid w:val="004E7BDD"/>
    <w:rsid w:val="004F1E21"/>
    <w:rsid w:val="004F54A5"/>
    <w:rsid w:val="004F740D"/>
    <w:rsid w:val="004F7B8F"/>
    <w:rsid w:val="00500748"/>
    <w:rsid w:val="005008A4"/>
    <w:rsid w:val="005011D6"/>
    <w:rsid w:val="0050167A"/>
    <w:rsid w:val="00502CA1"/>
    <w:rsid w:val="005042F1"/>
    <w:rsid w:val="00504528"/>
    <w:rsid w:val="00504889"/>
    <w:rsid w:val="00504B92"/>
    <w:rsid w:val="00506EED"/>
    <w:rsid w:val="0051163C"/>
    <w:rsid w:val="00513C7D"/>
    <w:rsid w:val="00516BF6"/>
    <w:rsid w:val="00517AF1"/>
    <w:rsid w:val="00521123"/>
    <w:rsid w:val="00521221"/>
    <w:rsid w:val="005243D5"/>
    <w:rsid w:val="0052653C"/>
    <w:rsid w:val="00526C27"/>
    <w:rsid w:val="00526D60"/>
    <w:rsid w:val="00532B35"/>
    <w:rsid w:val="00535760"/>
    <w:rsid w:val="005364D0"/>
    <w:rsid w:val="00536FA9"/>
    <w:rsid w:val="005405BD"/>
    <w:rsid w:val="00540EA8"/>
    <w:rsid w:val="005414F4"/>
    <w:rsid w:val="005436A9"/>
    <w:rsid w:val="00546187"/>
    <w:rsid w:val="005463F1"/>
    <w:rsid w:val="00551947"/>
    <w:rsid w:val="00553B90"/>
    <w:rsid w:val="00556B91"/>
    <w:rsid w:val="00557D77"/>
    <w:rsid w:val="00562EAA"/>
    <w:rsid w:val="00563B58"/>
    <w:rsid w:val="005640C4"/>
    <w:rsid w:val="00564E4C"/>
    <w:rsid w:val="00565E22"/>
    <w:rsid w:val="0056684C"/>
    <w:rsid w:val="005712CE"/>
    <w:rsid w:val="005722EA"/>
    <w:rsid w:val="00574A0C"/>
    <w:rsid w:val="00575A8F"/>
    <w:rsid w:val="00576E4C"/>
    <w:rsid w:val="0057773C"/>
    <w:rsid w:val="0057780F"/>
    <w:rsid w:val="005816D3"/>
    <w:rsid w:val="00581E0A"/>
    <w:rsid w:val="00586D89"/>
    <w:rsid w:val="005916B8"/>
    <w:rsid w:val="00592028"/>
    <w:rsid w:val="0059276B"/>
    <w:rsid w:val="005A0318"/>
    <w:rsid w:val="005A1B4C"/>
    <w:rsid w:val="005A2072"/>
    <w:rsid w:val="005A3DC7"/>
    <w:rsid w:val="005A40A8"/>
    <w:rsid w:val="005A4A0E"/>
    <w:rsid w:val="005A545C"/>
    <w:rsid w:val="005A5CB9"/>
    <w:rsid w:val="005B2EA3"/>
    <w:rsid w:val="005B34E9"/>
    <w:rsid w:val="005B53DD"/>
    <w:rsid w:val="005C1567"/>
    <w:rsid w:val="005C6CE5"/>
    <w:rsid w:val="005C6E3A"/>
    <w:rsid w:val="005C74B6"/>
    <w:rsid w:val="005D3F07"/>
    <w:rsid w:val="005D6099"/>
    <w:rsid w:val="005D6686"/>
    <w:rsid w:val="005E13EA"/>
    <w:rsid w:val="005E201E"/>
    <w:rsid w:val="005E3C51"/>
    <w:rsid w:val="005E407A"/>
    <w:rsid w:val="005F191D"/>
    <w:rsid w:val="006029B4"/>
    <w:rsid w:val="00603AFE"/>
    <w:rsid w:val="00606E27"/>
    <w:rsid w:val="006108C9"/>
    <w:rsid w:val="00610FB5"/>
    <w:rsid w:val="00612E7E"/>
    <w:rsid w:val="00615A28"/>
    <w:rsid w:val="00616D7F"/>
    <w:rsid w:val="00616EF1"/>
    <w:rsid w:val="0062158D"/>
    <w:rsid w:val="006256B5"/>
    <w:rsid w:val="006277CB"/>
    <w:rsid w:val="00630623"/>
    <w:rsid w:val="00630A51"/>
    <w:rsid w:val="00630F39"/>
    <w:rsid w:val="00631216"/>
    <w:rsid w:val="006326D1"/>
    <w:rsid w:val="00632E0A"/>
    <w:rsid w:val="00633165"/>
    <w:rsid w:val="00633619"/>
    <w:rsid w:val="006357B5"/>
    <w:rsid w:val="006410A1"/>
    <w:rsid w:val="0064176F"/>
    <w:rsid w:val="00641D7C"/>
    <w:rsid w:val="006447DE"/>
    <w:rsid w:val="00645462"/>
    <w:rsid w:val="00645B06"/>
    <w:rsid w:val="00650127"/>
    <w:rsid w:val="00650A1D"/>
    <w:rsid w:val="00651879"/>
    <w:rsid w:val="0065276E"/>
    <w:rsid w:val="00654329"/>
    <w:rsid w:val="00654CEC"/>
    <w:rsid w:val="00655507"/>
    <w:rsid w:val="00656C26"/>
    <w:rsid w:val="006620D2"/>
    <w:rsid w:val="00662D36"/>
    <w:rsid w:val="006712A7"/>
    <w:rsid w:val="00673AFB"/>
    <w:rsid w:val="006745B6"/>
    <w:rsid w:val="00674FC2"/>
    <w:rsid w:val="00675405"/>
    <w:rsid w:val="00677956"/>
    <w:rsid w:val="00677E42"/>
    <w:rsid w:val="00682334"/>
    <w:rsid w:val="00683F16"/>
    <w:rsid w:val="00684B16"/>
    <w:rsid w:val="0068651E"/>
    <w:rsid w:val="0069021F"/>
    <w:rsid w:val="00691D7C"/>
    <w:rsid w:val="006936EB"/>
    <w:rsid w:val="00693FFA"/>
    <w:rsid w:val="00696F65"/>
    <w:rsid w:val="00697ABA"/>
    <w:rsid w:val="006A1154"/>
    <w:rsid w:val="006A2F3C"/>
    <w:rsid w:val="006A4008"/>
    <w:rsid w:val="006A490E"/>
    <w:rsid w:val="006A682D"/>
    <w:rsid w:val="006A7A6D"/>
    <w:rsid w:val="006B07B5"/>
    <w:rsid w:val="006B5E67"/>
    <w:rsid w:val="006B718C"/>
    <w:rsid w:val="006C1CC1"/>
    <w:rsid w:val="006C2EB5"/>
    <w:rsid w:val="006C3F56"/>
    <w:rsid w:val="006C6D6A"/>
    <w:rsid w:val="006C7CA5"/>
    <w:rsid w:val="006D18A3"/>
    <w:rsid w:val="006D4550"/>
    <w:rsid w:val="006D5970"/>
    <w:rsid w:val="006D749E"/>
    <w:rsid w:val="006E481E"/>
    <w:rsid w:val="006E7415"/>
    <w:rsid w:val="006E795F"/>
    <w:rsid w:val="006F3077"/>
    <w:rsid w:val="006F35C3"/>
    <w:rsid w:val="006F5648"/>
    <w:rsid w:val="006F5E5C"/>
    <w:rsid w:val="00700249"/>
    <w:rsid w:val="00701FAA"/>
    <w:rsid w:val="0070604C"/>
    <w:rsid w:val="0070644B"/>
    <w:rsid w:val="007069CD"/>
    <w:rsid w:val="00711A70"/>
    <w:rsid w:val="00712E6F"/>
    <w:rsid w:val="00712E90"/>
    <w:rsid w:val="00713B7E"/>
    <w:rsid w:val="00717EEF"/>
    <w:rsid w:val="007204AE"/>
    <w:rsid w:val="00722955"/>
    <w:rsid w:val="007249DE"/>
    <w:rsid w:val="007262EF"/>
    <w:rsid w:val="0072678F"/>
    <w:rsid w:val="00727B62"/>
    <w:rsid w:val="00727C4C"/>
    <w:rsid w:val="00732705"/>
    <w:rsid w:val="00732FB9"/>
    <w:rsid w:val="00734809"/>
    <w:rsid w:val="00734C62"/>
    <w:rsid w:val="00734E90"/>
    <w:rsid w:val="00735AA9"/>
    <w:rsid w:val="007406E1"/>
    <w:rsid w:val="00743521"/>
    <w:rsid w:val="00743E40"/>
    <w:rsid w:val="00744CEE"/>
    <w:rsid w:val="00745FDB"/>
    <w:rsid w:val="007511AF"/>
    <w:rsid w:val="00751263"/>
    <w:rsid w:val="0075193E"/>
    <w:rsid w:val="0075704F"/>
    <w:rsid w:val="00761C41"/>
    <w:rsid w:val="00762277"/>
    <w:rsid w:val="00762F67"/>
    <w:rsid w:val="00763B2D"/>
    <w:rsid w:val="0077098C"/>
    <w:rsid w:val="00772924"/>
    <w:rsid w:val="00772C15"/>
    <w:rsid w:val="0077498B"/>
    <w:rsid w:val="00777E41"/>
    <w:rsid w:val="00784899"/>
    <w:rsid w:val="00784C1D"/>
    <w:rsid w:val="0078632E"/>
    <w:rsid w:val="007867B1"/>
    <w:rsid w:val="007872F2"/>
    <w:rsid w:val="007908E0"/>
    <w:rsid w:val="00792181"/>
    <w:rsid w:val="00793EB3"/>
    <w:rsid w:val="00793F0E"/>
    <w:rsid w:val="00794205"/>
    <w:rsid w:val="007A1619"/>
    <w:rsid w:val="007A19EA"/>
    <w:rsid w:val="007A1EEA"/>
    <w:rsid w:val="007A1F6A"/>
    <w:rsid w:val="007A3779"/>
    <w:rsid w:val="007A397A"/>
    <w:rsid w:val="007A698D"/>
    <w:rsid w:val="007A6FD9"/>
    <w:rsid w:val="007B0734"/>
    <w:rsid w:val="007B0DE3"/>
    <w:rsid w:val="007B1594"/>
    <w:rsid w:val="007B242C"/>
    <w:rsid w:val="007B3A2E"/>
    <w:rsid w:val="007B44B6"/>
    <w:rsid w:val="007B4695"/>
    <w:rsid w:val="007B491F"/>
    <w:rsid w:val="007B63B2"/>
    <w:rsid w:val="007B7191"/>
    <w:rsid w:val="007C1634"/>
    <w:rsid w:val="007C1675"/>
    <w:rsid w:val="007C1D94"/>
    <w:rsid w:val="007C2879"/>
    <w:rsid w:val="007C61A7"/>
    <w:rsid w:val="007C674F"/>
    <w:rsid w:val="007C6A87"/>
    <w:rsid w:val="007C705D"/>
    <w:rsid w:val="007C70D0"/>
    <w:rsid w:val="007D0A07"/>
    <w:rsid w:val="007D133D"/>
    <w:rsid w:val="007D3EB4"/>
    <w:rsid w:val="007D3F16"/>
    <w:rsid w:val="007D5376"/>
    <w:rsid w:val="007D6031"/>
    <w:rsid w:val="007F03E2"/>
    <w:rsid w:val="007F371B"/>
    <w:rsid w:val="007F3F7E"/>
    <w:rsid w:val="007F5497"/>
    <w:rsid w:val="007F5D1C"/>
    <w:rsid w:val="00801666"/>
    <w:rsid w:val="0080246F"/>
    <w:rsid w:val="008050D4"/>
    <w:rsid w:val="0080706C"/>
    <w:rsid w:val="00807A8A"/>
    <w:rsid w:val="0081262E"/>
    <w:rsid w:val="00813CEC"/>
    <w:rsid w:val="008142CE"/>
    <w:rsid w:val="0081534C"/>
    <w:rsid w:val="008171E4"/>
    <w:rsid w:val="008208EA"/>
    <w:rsid w:val="00822EAD"/>
    <w:rsid w:val="00824E67"/>
    <w:rsid w:val="00825A64"/>
    <w:rsid w:val="00826F48"/>
    <w:rsid w:val="0083055E"/>
    <w:rsid w:val="008308AE"/>
    <w:rsid w:val="008311E7"/>
    <w:rsid w:val="0083166E"/>
    <w:rsid w:val="00831DC3"/>
    <w:rsid w:val="008322C7"/>
    <w:rsid w:val="008337D8"/>
    <w:rsid w:val="00834F1D"/>
    <w:rsid w:val="00836D44"/>
    <w:rsid w:val="00836FEC"/>
    <w:rsid w:val="0084164B"/>
    <w:rsid w:val="00841F9D"/>
    <w:rsid w:val="008420E1"/>
    <w:rsid w:val="00843D58"/>
    <w:rsid w:val="00843FFF"/>
    <w:rsid w:val="00844654"/>
    <w:rsid w:val="00844D98"/>
    <w:rsid w:val="00846CAA"/>
    <w:rsid w:val="00846D84"/>
    <w:rsid w:val="00850FB1"/>
    <w:rsid w:val="0085230E"/>
    <w:rsid w:val="00854A21"/>
    <w:rsid w:val="008550A1"/>
    <w:rsid w:val="008576FB"/>
    <w:rsid w:val="00861038"/>
    <w:rsid w:val="008615D2"/>
    <w:rsid w:val="0086397C"/>
    <w:rsid w:val="00864BA8"/>
    <w:rsid w:val="00866374"/>
    <w:rsid w:val="00866B50"/>
    <w:rsid w:val="00866CB5"/>
    <w:rsid w:val="008708F1"/>
    <w:rsid w:val="00871096"/>
    <w:rsid w:val="0087215B"/>
    <w:rsid w:val="008721EF"/>
    <w:rsid w:val="008761D0"/>
    <w:rsid w:val="00876295"/>
    <w:rsid w:val="00880539"/>
    <w:rsid w:val="00883F49"/>
    <w:rsid w:val="008859E8"/>
    <w:rsid w:val="00886394"/>
    <w:rsid w:val="0088737B"/>
    <w:rsid w:val="00887A21"/>
    <w:rsid w:val="008921B3"/>
    <w:rsid w:val="00892716"/>
    <w:rsid w:val="00893067"/>
    <w:rsid w:val="008933DE"/>
    <w:rsid w:val="00895FCE"/>
    <w:rsid w:val="00897F3E"/>
    <w:rsid w:val="008A21B4"/>
    <w:rsid w:val="008A21DA"/>
    <w:rsid w:val="008A4576"/>
    <w:rsid w:val="008B07DE"/>
    <w:rsid w:val="008B28E7"/>
    <w:rsid w:val="008B5D00"/>
    <w:rsid w:val="008C14C7"/>
    <w:rsid w:val="008C2FFB"/>
    <w:rsid w:val="008C3C76"/>
    <w:rsid w:val="008C501F"/>
    <w:rsid w:val="008C6EEA"/>
    <w:rsid w:val="008D032F"/>
    <w:rsid w:val="008D0E37"/>
    <w:rsid w:val="008D318F"/>
    <w:rsid w:val="008D533D"/>
    <w:rsid w:val="008D5813"/>
    <w:rsid w:val="008D634E"/>
    <w:rsid w:val="008D6529"/>
    <w:rsid w:val="008D778A"/>
    <w:rsid w:val="008E30BE"/>
    <w:rsid w:val="008E46A9"/>
    <w:rsid w:val="008E7C25"/>
    <w:rsid w:val="008F0E88"/>
    <w:rsid w:val="008F22BD"/>
    <w:rsid w:val="009079BD"/>
    <w:rsid w:val="00907FB7"/>
    <w:rsid w:val="00910B43"/>
    <w:rsid w:val="00911B7C"/>
    <w:rsid w:val="00912BD9"/>
    <w:rsid w:val="00914146"/>
    <w:rsid w:val="00915063"/>
    <w:rsid w:val="009174DF"/>
    <w:rsid w:val="009203C7"/>
    <w:rsid w:val="00920E5B"/>
    <w:rsid w:val="00920FE5"/>
    <w:rsid w:val="0092286E"/>
    <w:rsid w:val="009248FD"/>
    <w:rsid w:val="00926436"/>
    <w:rsid w:val="0093018C"/>
    <w:rsid w:val="00932AFF"/>
    <w:rsid w:val="00940614"/>
    <w:rsid w:val="00941B46"/>
    <w:rsid w:val="009420FD"/>
    <w:rsid w:val="00946947"/>
    <w:rsid w:val="009471AE"/>
    <w:rsid w:val="00950F70"/>
    <w:rsid w:val="009544C0"/>
    <w:rsid w:val="00954FA4"/>
    <w:rsid w:val="00956AE9"/>
    <w:rsid w:val="00964CC6"/>
    <w:rsid w:val="00966BAE"/>
    <w:rsid w:val="009675C3"/>
    <w:rsid w:val="009708B6"/>
    <w:rsid w:val="00972D36"/>
    <w:rsid w:val="00974EFF"/>
    <w:rsid w:val="00975B38"/>
    <w:rsid w:val="00977291"/>
    <w:rsid w:val="009839AD"/>
    <w:rsid w:val="0099121B"/>
    <w:rsid w:val="00991FDA"/>
    <w:rsid w:val="009927A1"/>
    <w:rsid w:val="009939FC"/>
    <w:rsid w:val="00994478"/>
    <w:rsid w:val="00997434"/>
    <w:rsid w:val="00997C8A"/>
    <w:rsid w:val="009A5F3B"/>
    <w:rsid w:val="009B0B61"/>
    <w:rsid w:val="009B28C0"/>
    <w:rsid w:val="009B3228"/>
    <w:rsid w:val="009B32A9"/>
    <w:rsid w:val="009B7136"/>
    <w:rsid w:val="009B7806"/>
    <w:rsid w:val="009C0BEF"/>
    <w:rsid w:val="009C3AC2"/>
    <w:rsid w:val="009C3E09"/>
    <w:rsid w:val="009D0007"/>
    <w:rsid w:val="009D0170"/>
    <w:rsid w:val="009D25B4"/>
    <w:rsid w:val="009D328D"/>
    <w:rsid w:val="009D4365"/>
    <w:rsid w:val="009D4E3B"/>
    <w:rsid w:val="009D781C"/>
    <w:rsid w:val="009D7BC9"/>
    <w:rsid w:val="009E10C2"/>
    <w:rsid w:val="009E1982"/>
    <w:rsid w:val="009E229E"/>
    <w:rsid w:val="009E27BF"/>
    <w:rsid w:val="009E3A33"/>
    <w:rsid w:val="009E3FCF"/>
    <w:rsid w:val="009E4D2C"/>
    <w:rsid w:val="009E6FB1"/>
    <w:rsid w:val="009F0410"/>
    <w:rsid w:val="009F0978"/>
    <w:rsid w:val="009F0A59"/>
    <w:rsid w:val="009F3AEC"/>
    <w:rsid w:val="009F6FD9"/>
    <w:rsid w:val="00A00081"/>
    <w:rsid w:val="00A0145F"/>
    <w:rsid w:val="00A043A3"/>
    <w:rsid w:val="00A065CC"/>
    <w:rsid w:val="00A075C3"/>
    <w:rsid w:val="00A10AB0"/>
    <w:rsid w:val="00A10D56"/>
    <w:rsid w:val="00A11EB7"/>
    <w:rsid w:val="00A12AAE"/>
    <w:rsid w:val="00A15BF1"/>
    <w:rsid w:val="00A16DD1"/>
    <w:rsid w:val="00A2019A"/>
    <w:rsid w:val="00A20541"/>
    <w:rsid w:val="00A22441"/>
    <w:rsid w:val="00A23F3B"/>
    <w:rsid w:val="00A24406"/>
    <w:rsid w:val="00A25F64"/>
    <w:rsid w:val="00A27CC2"/>
    <w:rsid w:val="00A3133E"/>
    <w:rsid w:val="00A31D17"/>
    <w:rsid w:val="00A34317"/>
    <w:rsid w:val="00A367B9"/>
    <w:rsid w:val="00A40ED6"/>
    <w:rsid w:val="00A46552"/>
    <w:rsid w:val="00A470EE"/>
    <w:rsid w:val="00A47491"/>
    <w:rsid w:val="00A47621"/>
    <w:rsid w:val="00A479CD"/>
    <w:rsid w:val="00A50CFC"/>
    <w:rsid w:val="00A54D67"/>
    <w:rsid w:val="00A55A3F"/>
    <w:rsid w:val="00A56410"/>
    <w:rsid w:val="00A6496B"/>
    <w:rsid w:val="00A652F6"/>
    <w:rsid w:val="00A71069"/>
    <w:rsid w:val="00A732EA"/>
    <w:rsid w:val="00A73455"/>
    <w:rsid w:val="00A7489E"/>
    <w:rsid w:val="00A8015F"/>
    <w:rsid w:val="00A80BD2"/>
    <w:rsid w:val="00A83648"/>
    <w:rsid w:val="00A83D96"/>
    <w:rsid w:val="00A85039"/>
    <w:rsid w:val="00A906AA"/>
    <w:rsid w:val="00A92867"/>
    <w:rsid w:val="00A94C5E"/>
    <w:rsid w:val="00AA070B"/>
    <w:rsid w:val="00AA241A"/>
    <w:rsid w:val="00AA252C"/>
    <w:rsid w:val="00AA28D0"/>
    <w:rsid w:val="00AA37BB"/>
    <w:rsid w:val="00AA624E"/>
    <w:rsid w:val="00AA666E"/>
    <w:rsid w:val="00AA70E8"/>
    <w:rsid w:val="00AB0DF1"/>
    <w:rsid w:val="00AB2C3B"/>
    <w:rsid w:val="00AB32DA"/>
    <w:rsid w:val="00AB33D7"/>
    <w:rsid w:val="00AB46E4"/>
    <w:rsid w:val="00AB5518"/>
    <w:rsid w:val="00AC01D4"/>
    <w:rsid w:val="00AC3404"/>
    <w:rsid w:val="00AC4637"/>
    <w:rsid w:val="00AC4A04"/>
    <w:rsid w:val="00AD057E"/>
    <w:rsid w:val="00AD214D"/>
    <w:rsid w:val="00AD336F"/>
    <w:rsid w:val="00AD3550"/>
    <w:rsid w:val="00AD37F6"/>
    <w:rsid w:val="00AD40F7"/>
    <w:rsid w:val="00AD5E03"/>
    <w:rsid w:val="00AD6ECE"/>
    <w:rsid w:val="00AE06D9"/>
    <w:rsid w:val="00AE104A"/>
    <w:rsid w:val="00AE2564"/>
    <w:rsid w:val="00AE301F"/>
    <w:rsid w:val="00AE3302"/>
    <w:rsid w:val="00AE7077"/>
    <w:rsid w:val="00AE7ADF"/>
    <w:rsid w:val="00AF5609"/>
    <w:rsid w:val="00AF5C34"/>
    <w:rsid w:val="00AF5D6A"/>
    <w:rsid w:val="00AF61C2"/>
    <w:rsid w:val="00AF6CC6"/>
    <w:rsid w:val="00B0076E"/>
    <w:rsid w:val="00B0296A"/>
    <w:rsid w:val="00B03185"/>
    <w:rsid w:val="00B0621F"/>
    <w:rsid w:val="00B07C5B"/>
    <w:rsid w:val="00B117DD"/>
    <w:rsid w:val="00B12295"/>
    <w:rsid w:val="00B137BE"/>
    <w:rsid w:val="00B1451B"/>
    <w:rsid w:val="00B16ABA"/>
    <w:rsid w:val="00B17FA0"/>
    <w:rsid w:val="00B20A38"/>
    <w:rsid w:val="00B211D7"/>
    <w:rsid w:val="00B224FF"/>
    <w:rsid w:val="00B238D3"/>
    <w:rsid w:val="00B24344"/>
    <w:rsid w:val="00B2604B"/>
    <w:rsid w:val="00B26769"/>
    <w:rsid w:val="00B31C91"/>
    <w:rsid w:val="00B3404C"/>
    <w:rsid w:val="00B34968"/>
    <w:rsid w:val="00B3747F"/>
    <w:rsid w:val="00B40490"/>
    <w:rsid w:val="00B43194"/>
    <w:rsid w:val="00B46204"/>
    <w:rsid w:val="00B470B6"/>
    <w:rsid w:val="00B47734"/>
    <w:rsid w:val="00B50FBA"/>
    <w:rsid w:val="00B51D39"/>
    <w:rsid w:val="00B525E9"/>
    <w:rsid w:val="00B533C3"/>
    <w:rsid w:val="00B558EB"/>
    <w:rsid w:val="00B56865"/>
    <w:rsid w:val="00B577D3"/>
    <w:rsid w:val="00B60466"/>
    <w:rsid w:val="00B61FB8"/>
    <w:rsid w:val="00B635BC"/>
    <w:rsid w:val="00B6548F"/>
    <w:rsid w:val="00B66E07"/>
    <w:rsid w:val="00B7502A"/>
    <w:rsid w:val="00B77305"/>
    <w:rsid w:val="00B82770"/>
    <w:rsid w:val="00B82CC2"/>
    <w:rsid w:val="00B84A89"/>
    <w:rsid w:val="00B86392"/>
    <w:rsid w:val="00B903C4"/>
    <w:rsid w:val="00B910BE"/>
    <w:rsid w:val="00B92BEF"/>
    <w:rsid w:val="00B94E7B"/>
    <w:rsid w:val="00B9689A"/>
    <w:rsid w:val="00BA4E0F"/>
    <w:rsid w:val="00BA51DB"/>
    <w:rsid w:val="00BA618D"/>
    <w:rsid w:val="00BB06CB"/>
    <w:rsid w:val="00BB0EFE"/>
    <w:rsid w:val="00BB261F"/>
    <w:rsid w:val="00BB2887"/>
    <w:rsid w:val="00BB313B"/>
    <w:rsid w:val="00BB5EAA"/>
    <w:rsid w:val="00BB5F11"/>
    <w:rsid w:val="00BC04FA"/>
    <w:rsid w:val="00BC097C"/>
    <w:rsid w:val="00BC1C22"/>
    <w:rsid w:val="00BC460B"/>
    <w:rsid w:val="00BC5725"/>
    <w:rsid w:val="00BC70E6"/>
    <w:rsid w:val="00BD2661"/>
    <w:rsid w:val="00BD30B1"/>
    <w:rsid w:val="00BD334B"/>
    <w:rsid w:val="00BE0A2E"/>
    <w:rsid w:val="00BE0F7B"/>
    <w:rsid w:val="00BE10C2"/>
    <w:rsid w:val="00BF0740"/>
    <w:rsid w:val="00BF2DCE"/>
    <w:rsid w:val="00BF6D92"/>
    <w:rsid w:val="00C00742"/>
    <w:rsid w:val="00C00F6E"/>
    <w:rsid w:val="00C015DD"/>
    <w:rsid w:val="00C01D14"/>
    <w:rsid w:val="00C025B4"/>
    <w:rsid w:val="00C04CDC"/>
    <w:rsid w:val="00C05A25"/>
    <w:rsid w:val="00C07B2B"/>
    <w:rsid w:val="00C10996"/>
    <w:rsid w:val="00C161FD"/>
    <w:rsid w:val="00C17769"/>
    <w:rsid w:val="00C23F17"/>
    <w:rsid w:val="00C24B5F"/>
    <w:rsid w:val="00C26D0D"/>
    <w:rsid w:val="00C27C95"/>
    <w:rsid w:val="00C300D2"/>
    <w:rsid w:val="00C30702"/>
    <w:rsid w:val="00C3270F"/>
    <w:rsid w:val="00C3278B"/>
    <w:rsid w:val="00C3296F"/>
    <w:rsid w:val="00C33375"/>
    <w:rsid w:val="00C34C23"/>
    <w:rsid w:val="00C355B2"/>
    <w:rsid w:val="00C37E0A"/>
    <w:rsid w:val="00C405B1"/>
    <w:rsid w:val="00C40681"/>
    <w:rsid w:val="00C42005"/>
    <w:rsid w:val="00C44446"/>
    <w:rsid w:val="00C4664D"/>
    <w:rsid w:val="00C46EA4"/>
    <w:rsid w:val="00C472AA"/>
    <w:rsid w:val="00C47AF1"/>
    <w:rsid w:val="00C47F05"/>
    <w:rsid w:val="00C50A05"/>
    <w:rsid w:val="00C525FF"/>
    <w:rsid w:val="00C5438B"/>
    <w:rsid w:val="00C54AED"/>
    <w:rsid w:val="00C62507"/>
    <w:rsid w:val="00C63D00"/>
    <w:rsid w:val="00C64165"/>
    <w:rsid w:val="00C6441B"/>
    <w:rsid w:val="00C65443"/>
    <w:rsid w:val="00C67509"/>
    <w:rsid w:val="00C7108B"/>
    <w:rsid w:val="00C7421B"/>
    <w:rsid w:val="00C75ABA"/>
    <w:rsid w:val="00C77E1B"/>
    <w:rsid w:val="00C8089F"/>
    <w:rsid w:val="00C818FC"/>
    <w:rsid w:val="00C836CC"/>
    <w:rsid w:val="00C87A74"/>
    <w:rsid w:val="00C92C71"/>
    <w:rsid w:val="00C93F8F"/>
    <w:rsid w:val="00CA3593"/>
    <w:rsid w:val="00CA5160"/>
    <w:rsid w:val="00CA52BB"/>
    <w:rsid w:val="00CB143A"/>
    <w:rsid w:val="00CB258E"/>
    <w:rsid w:val="00CB3C8F"/>
    <w:rsid w:val="00CB427D"/>
    <w:rsid w:val="00CB70D9"/>
    <w:rsid w:val="00CB7355"/>
    <w:rsid w:val="00CC02F1"/>
    <w:rsid w:val="00CC04A1"/>
    <w:rsid w:val="00CC11A6"/>
    <w:rsid w:val="00CC135E"/>
    <w:rsid w:val="00CC25AA"/>
    <w:rsid w:val="00CC4414"/>
    <w:rsid w:val="00CC65BE"/>
    <w:rsid w:val="00CD4AB1"/>
    <w:rsid w:val="00CD5D3F"/>
    <w:rsid w:val="00CE7B96"/>
    <w:rsid w:val="00CF0B8C"/>
    <w:rsid w:val="00CF34AD"/>
    <w:rsid w:val="00CF3DB3"/>
    <w:rsid w:val="00CF6165"/>
    <w:rsid w:val="00CF6402"/>
    <w:rsid w:val="00CF68E3"/>
    <w:rsid w:val="00CF7C70"/>
    <w:rsid w:val="00D043BE"/>
    <w:rsid w:val="00D052BC"/>
    <w:rsid w:val="00D05890"/>
    <w:rsid w:val="00D06941"/>
    <w:rsid w:val="00D07026"/>
    <w:rsid w:val="00D07D3D"/>
    <w:rsid w:val="00D11888"/>
    <w:rsid w:val="00D12155"/>
    <w:rsid w:val="00D22C8F"/>
    <w:rsid w:val="00D27853"/>
    <w:rsid w:val="00D30DB5"/>
    <w:rsid w:val="00D33491"/>
    <w:rsid w:val="00D41284"/>
    <w:rsid w:val="00D41A93"/>
    <w:rsid w:val="00D44F8E"/>
    <w:rsid w:val="00D467FE"/>
    <w:rsid w:val="00D471C2"/>
    <w:rsid w:val="00D52264"/>
    <w:rsid w:val="00D544AD"/>
    <w:rsid w:val="00D57EFF"/>
    <w:rsid w:val="00D607EF"/>
    <w:rsid w:val="00D60F88"/>
    <w:rsid w:val="00D625E7"/>
    <w:rsid w:val="00D646BD"/>
    <w:rsid w:val="00D7018A"/>
    <w:rsid w:val="00D71201"/>
    <w:rsid w:val="00D71297"/>
    <w:rsid w:val="00D720C7"/>
    <w:rsid w:val="00D747E5"/>
    <w:rsid w:val="00D74DB9"/>
    <w:rsid w:val="00D76692"/>
    <w:rsid w:val="00D77F27"/>
    <w:rsid w:val="00D83FFD"/>
    <w:rsid w:val="00D84433"/>
    <w:rsid w:val="00D87511"/>
    <w:rsid w:val="00D876E6"/>
    <w:rsid w:val="00D87ECD"/>
    <w:rsid w:val="00D91D12"/>
    <w:rsid w:val="00D93C65"/>
    <w:rsid w:val="00DA1025"/>
    <w:rsid w:val="00DA2227"/>
    <w:rsid w:val="00DA22EC"/>
    <w:rsid w:val="00DA2C68"/>
    <w:rsid w:val="00DA5860"/>
    <w:rsid w:val="00DA7791"/>
    <w:rsid w:val="00DB1B8C"/>
    <w:rsid w:val="00DB2767"/>
    <w:rsid w:val="00DB4C31"/>
    <w:rsid w:val="00DB5A4E"/>
    <w:rsid w:val="00DB6BB0"/>
    <w:rsid w:val="00DB7FB1"/>
    <w:rsid w:val="00DC0B22"/>
    <w:rsid w:val="00DC15A8"/>
    <w:rsid w:val="00DC4729"/>
    <w:rsid w:val="00DC47FC"/>
    <w:rsid w:val="00DC5427"/>
    <w:rsid w:val="00DC5E1A"/>
    <w:rsid w:val="00DD27F6"/>
    <w:rsid w:val="00DD45E8"/>
    <w:rsid w:val="00DE2B0F"/>
    <w:rsid w:val="00DE6777"/>
    <w:rsid w:val="00DE6A8C"/>
    <w:rsid w:val="00DE7814"/>
    <w:rsid w:val="00DF1516"/>
    <w:rsid w:val="00E0232A"/>
    <w:rsid w:val="00E07D23"/>
    <w:rsid w:val="00E10C57"/>
    <w:rsid w:val="00E1238E"/>
    <w:rsid w:val="00E14E5A"/>
    <w:rsid w:val="00E161B9"/>
    <w:rsid w:val="00E16F4E"/>
    <w:rsid w:val="00E17160"/>
    <w:rsid w:val="00E24A6B"/>
    <w:rsid w:val="00E34DCA"/>
    <w:rsid w:val="00E3508D"/>
    <w:rsid w:val="00E35BEC"/>
    <w:rsid w:val="00E42B74"/>
    <w:rsid w:val="00E50821"/>
    <w:rsid w:val="00E5197F"/>
    <w:rsid w:val="00E51F91"/>
    <w:rsid w:val="00E54ACC"/>
    <w:rsid w:val="00E6105A"/>
    <w:rsid w:val="00E6298B"/>
    <w:rsid w:val="00E631FA"/>
    <w:rsid w:val="00E7086E"/>
    <w:rsid w:val="00E7374A"/>
    <w:rsid w:val="00E73C41"/>
    <w:rsid w:val="00E7598F"/>
    <w:rsid w:val="00E75AAB"/>
    <w:rsid w:val="00E76A41"/>
    <w:rsid w:val="00E76F60"/>
    <w:rsid w:val="00E772FC"/>
    <w:rsid w:val="00E77937"/>
    <w:rsid w:val="00E808D4"/>
    <w:rsid w:val="00E81466"/>
    <w:rsid w:val="00E8241A"/>
    <w:rsid w:val="00E83D90"/>
    <w:rsid w:val="00E83F28"/>
    <w:rsid w:val="00E83F91"/>
    <w:rsid w:val="00E84E07"/>
    <w:rsid w:val="00E86C0E"/>
    <w:rsid w:val="00E9107A"/>
    <w:rsid w:val="00E91F62"/>
    <w:rsid w:val="00E929FD"/>
    <w:rsid w:val="00E93240"/>
    <w:rsid w:val="00E9479B"/>
    <w:rsid w:val="00E95278"/>
    <w:rsid w:val="00E96D27"/>
    <w:rsid w:val="00EA10DA"/>
    <w:rsid w:val="00EA47B2"/>
    <w:rsid w:val="00EA4BC8"/>
    <w:rsid w:val="00EA4D48"/>
    <w:rsid w:val="00EA570F"/>
    <w:rsid w:val="00EB2173"/>
    <w:rsid w:val="00EB583B"/>
    <w:rsid w:val="00EB62E6"/>
    <w:rsid w:val="00EB64B0"/>
    <w:rsid w:val="00EC33C3"/>
    <w:rsid w:val="00EC3E2C"/>
    <w:rsid w:val="00EC4ABA"/>
    <w:rsid w:val="00ED1B30"/>
    <w:rsid w:val="00ED250E"/>
    <w:rsid w:val="00ED4F34"/>
    <w:rsid w:val="00ED5A76"/>
    <w:rsid w:val="00ED6516"/>
    <w:rsid w:val="00EE1AC1"/>
    <w:rsid w:val="00EE39D6"/>
    <w:rsid w:val="00EE3A2F"/>
    <w:rsid w:val="00EE52AD"/>
    <w:rsid w:val="00EE7EA4"/>
    <w:rsid w:val="00EF2734"/>
    <w:rsid w:val="00EF439E"/>
    <w:rsid w:val="00EF5890"/>
    <w:rsid w:val="00F01F92"/>
    <w:rsid w:val="00F03B9D"/>
    <w:rsid w:val="00F10A08"/>
    <w:rsid w:val="00F12FC1"/>
    <w:rsid w:val="00F131E0"/>
    <w:rsid w:val="00F20B50"/>
    <w:rsid w:val="00F22AC5"/>
    <w:rsid w:val="00F254D1"/>
    <w:rsid w:val="00F30013"/>
    <w:rsid w:val="00F312A9"/>
    <w:rsid w:val="00F327E5"/>
    <w:rsid w:val="00F32B82"/>
    <w:rsid w:val="00F36E53"/>
    <w:rsid w:val="00F4043E"/>
    <w:rsid w:val="00F40604"/>
    <w:rsid w:val="00F41BBC"/>
    <w:rsid w:val="00F43B9D"/>
    <w:rsid w:val="00F444F0"/>
    <w:rsid w:val="00F50847"/>
    <w:rsid w:val="00F52D1E"/>
    <w:rsid w:val="00F53F27"/>
    <w:rsid w:val="00F546D1"/>
    <w:rsid w:val="00F5491D"/>
    <w:rsid w:val="00F54F4F"/>
    <w:rsid w:val="00F57871"/>
    <w:rsid w:val="00F57900"/>
    <w:rsid w:val="00F63F9E"/>
    <w:rsid w:val="00F65517"/>
    <w:rsid w:val="00F66272"/>
    <w:rsid w:val="00F66E14"/>
    <w:rsid w:val="00F674DA"/>
    <w:rsid w:val="00F709C0"/>
    <w:rsid w:val="00F70F5F"/>
    <w:rsid w:val="00F72411"/>
    <w:rsid w:val="00F732C5"/>
    <w:rsid w:val="00F74434"/>
    <w:rsid w:val="00F75669"/>
    <w:rsid w:val="00F927A1"/>
    <w:rsid w:val="00F92E4D"/>
    <w:rsid w:val="00F93208"/>
    <w:rsid w:val="00FA2BC2"/>
    <w:rsid w:val="00FA3675"/>
    <w:rsid w:val="00FA3764"/>
    <w:rsid w:val="00FA4C9C"/>
    <w:rsid w:val="00FA56ED"/>
    <w:rsid w:val="00FB221A"/>
    <w:rsid w:val="00FB35D4"/>
    <w:rsid w:val="00FB4993"/>
    <w:rsid w:val="00FB51D8"/>
    <w:rsid w:val="00FB5FA6"/>
    <w:rsid w:val="00FC1310"/>
    <w:rsid w:val="00FC2FF3"/>
    <w:rsid w:val="00FC3263"/>
    <w:rsid w:val="00FC3C21"/>
    <w:rsid w:val="00FC51F9"/>
    <w:rsid w:val="00FC5356"/>
    <w:rsid w:val="00FC5B40"/>
    <w:rsid w:val="00FC5FF8"/>
    <w:rsid w:val="00FD1A32"/>
    <w:rsid w:val="00FD2201"/>
    <w:rsid w:val="00FD2E2F"/>
    <w:rsid w:val="00FD3D7C"/>
    <w:rsid w:val="00FD4F8F"/>
    <w:rsid w:val="00FD5CA9"/>
    <w:rsid w:val="00FD6E4A"/>
    <w:rsid w:val="00FE0C16"/>
    <w:rsid w:val="00FE13B2"/>
    <w:rsid w:val="00FE14AD"/>
    <w:rsid w:val="00FE14B1"/>
    <w:rsid w:val="00FE2A5D"/>
    <w:rsid w:val="00FE6B21"/>
    <w:rsid w:val="00FF0070"/>
    <w:rsid w:val="00FF48A5"/>
    <w:rsid w:val="00FF5F6A"/>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EF21BFC"/>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4DA4CA"/>
    <w:rsid w:val="6EF23B10"/>
    <w:rsid w:val="6F47798D"/>
    <w:rsid w:val="6FCD3011"/>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DE76F181-9BDA-4942-8D14-64F50294D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unhideWhenUsed/>
    <w:qFormat/>
    <w:rsid w:val="00B910BE"/>
    <w:pPr>
      <w:keepNext/>
      <w:keepLines/>
      <w:overflowPunct/>
      <w:autoSpaceDE/>
      <w:autoSpaceDN/>
      <w:adjustRightInd/>
      <w:spacing w:before="40"/>
      <w:textAlignment w:val="auto"/>
      <w:outlineLvl w:val="2"/>
    </w:pPr>
    <w:rPr>
      <w:rFonts w:asciiTheme="majorHAnsi" w:eastAsiaTheme="majorEastAsia" w:hAnsiTheme="majorHAnsi" w:cstheme="majorBidi"/>
      <w:color w:val="1F3763" w:themeColor="accent1" w:themeShade="7F"/>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7A19EA"/>
    <w:rPr>
      <w:color w:val="954F72" w:themeColor="followedHyperlink"/>
      <w:u w:val="single"/>
    </w:rPr>
  </w:style>
  <w:style w:type="character" w:styleId="UnresolvedMention">
    <w:name w:val="Unresolved Mention"/>
    <w:basedOn w:val="DefaultParagraphFont"/>
    <w:uiPriority w:val="99"/>
    <w:semiHidden/>
    <w:unhideWhenUsed/>
    <w:rsid w:val="00526C27"/>
    <w:rPr>
      <w:color w:val="605E5C"/>
      <w:shd w:val="clear" w:color="auto" w:fill="E1DFDD"/>
    </w:rPr>
  </w:style>
  <w:style w:type="character" w:customStyle="1" w:styleId="a">
    <w:name w:val="_"/>
    <w:basedOn w:val="DefaultParagraphFont"/>
    <w:rsid w:val="001C24BA"/>
  </w:style>
  <w:style w:type="character" w:customStyle="1" w:styleId="ff3">
    <w:name w:val="ff3"/>
    <w:basedOn w:val="DefaultParagraphFont"/>
    <w:rsid w:val="001C24BA"/>
  </w:style>
  <w:style w:type="character" w:customStyle="1" w:styleId="ff1">
    <w:name w:val="ff1"/>
    <w:basedOn w:val="DefaultParagraphFont"/>
    <w:rsid w:val="001C24BA"/>
  </w:style>
  <w:style w:type="character" w:customStyle="1" w:styleId="ref-journal">
    <w:name w:val="ref-journal"/>
    <w:basedOn w:val="DefaultParagraphFont"/>
    <w:rsid w:val="001C24BA"/>
  </w:style>
  <w:style w:type="character" w:customStyle="1" w:styleId="nowrap">
    <w:name w:val="nowrap"/>
    <w:basedOn w:val="DefaultParagraphFont"/>
    <w:rsid w:val="001C24BA"/>
  </w:style>
  <w:style w:type="character" w:customStyle="1" w:styleId="element-citation">
    <w:name w:val="element-citation"/>
    <w:basedOn w:val="DefaultParagraphFont"/>
    <w:rsid w:val="001C24BA"/>
  </w:style>
  <w:style w:type="character" w:customStyle="1" w:styleId="ref-vol">
    <w:name w:val="ref-vol"/>
    <w:basedOn w:val="DefaultParagraphFont"/>
    <w:rsid w:val="001C24BA"/>
  </w:style>
  <w:style w:type="paragraph" w:styleId="NormalWeb">
    <w:name w:val="Normal (Web)"/>
    <w:basedOn w:val="Normal"/>
    <w:uiPriority w:val="99"/>
    <w:unhideWhenUsed/>
    <w:rsid w:val="001C24BA"/>
    <w:pPr>
      <w:overflowPunct/>
      <w:autoSpaceDE/>
      <w:autoSpaceDN/>
      <w:adjustRightInd/>
      <w:spacing w:before="100" w:beforeAutospacing="1" w:after="100" w:afterAutospacing="1"/>
      <w:textAlignment w:val="auto"/>
    </w:pPr>
    <w:rPr>
      <w:rFonts w:ascii="Times New Roman" w:eastAsiaTheme="minorHAnsi" w:hAnsi="Times New Roman" w:cs="Times New Roman"/>
      <w:color w:val="auto"/>
      <w:sz w:val="24"/>
      <w:szCs w:val="24"/>
      <w:lang w:val="en-US" w:eastAsia="en-US"/>
    </w:rPr>
  </w:style>
  <w:style w:type="character" w:customStyle="1" w:styleId="mixed-citation">
    <w:name w:val="mixed-citation"/>
    <w:basedOn w:val="DefaultParagraphFont"/>
    <w:rsid w:val="001C24BA"/>
  </w:style>
  <w:style w:type="character" w:customStyle="1" w:styleId="Heading3Char">
    <w:name w:val="Heading 3 Char"/>
    <w:basedOn w:val="DefaultParagraphFont"/>
    <w:link w:val="Heading3"/>
    <w:uiPriority w:val="9"/>
    <w:rsid w:val="00B910BE"/>
    <w:rPr>
      <w:rFonts w:asciiTheme="majorHAnsi" w:eastAsiaTheme="majorEastAsia" w:hAnsiTheme="majorHAnsi" w:cstheme="majorBidi"/>
      <w:color w:val="1F3763" w:themeColor="accent1" w:themeShade="7F"/>
      <w:sz w:val="24"/>
      <w:szCs w:val="24"/>
      <w:lang w:val="en-US" w:eastAsia="en-US"/>
    </w:rPr>
  </w:style>
  <w:style w:type="character" w:styleId="Emphasis">
    <w:name w:val="Emphasis"/>
    <w:basedOn w:val="DefaultParagraphFont"/>
    <w:uiPriority w:val="20"/>
    <w:qFormat/>
    <w:rsid w:val="00B910BE"/>
    <w:rPr>
      <w:i/>
      <w:iCs/>
    </w:rPr>
  </w:style>
  <w:style w:type="character" w:customStyle="1" w:styleId="contentpasted0">
    <w:name w:val="contentpasted0"/>
    <w:basedOn w:val="DefaultParagraphFont"/>
    <w:rsid w:val="006902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90446949">
      <w:bodyDiv w:val="1"/>
      <w:marLeft w:val="0"/>
      <w:marRight w:val="0"/>
      <w:marTop w:val="0"/>
      <w:marBottom w:val="0"/>
      <w:divBdr>
        <w:top w:val="none" w:sz="0" w:space="0" w:color="auto"/>
        <w:left w:val="none" w:sz="0" w:space="0" w:color="auto"/>
        <w:bottom w:val="none" w:sz="0" w:space="0" w:color="auto"/>
        <w:right w:val="none" w:sz="0" w:space="0" w:color="auto"/>
      </w:divBdr>
    </w:div>
    <w:div w:id="203190783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405647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college.police.uk/app/public-order-public-safety/legal-framework-and-legislation" TargetMode="External"/><Relationship Id="rId21" Type="http://schemas.openxmlformats.org/officeDocument/2006/relationships/hyperlink" Target="https://alcoholchange.org.uk/alcohol-facts/fact-sheets/alcohol-crime-and-disorder" TargetMode="External"/><Relationship Id="rId34" Type="http://schemas.openxmlformats.org/officeDocument/2006/relationships/hyperlink" Target="https://www.osce.org/files/f/documents/c/5/447028.pd" TargetMode="External"/><Relationship Id="rId42" Type="http://schemas.openxmlformats.org/officeDocument/2006/relationships/hyperlink" Target="https://doi.org/10.1177%2F009164719502300102" TargetMode="External"/><Relationship Id="rId47" Type="http://schemas.openxmlformats.org/officeDocument/2006/relationships/hyperlink" Target="https://www.gov.uk/government/publications/the-code-of-practice-for-victims-of-crime" TargetMode="External"/><Relationship Id="rId50" Type="http://schemas.openxmlformats.org/officeDocument/2006/relationships/hyperlink" Target="https://www.npcc.police.uk/SysSiteAssets/media/downloads/publications/publications-log/2022/body-worn-video-guidance.pdf" TargetMode="External"/><Relationship Id="rId55" Type="http://schemas.openxmlformats.org/officeDocument/2006/relationships/hyperlink" Target="https://www.legislation.gov.uk/ukpga/1986/64" TargetMode="External"/><Relationship Id="rId63" Type="http://schemas.openxmlformats.org/officeDocument/2006/relationships/hyperlink" Target="https://www.cps.gov.uk/victims-guide/victims-guide-what-you-need-know-first"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theiacp.org/sites/default/files/Research%20Center/Combined%20v2.pdf" TargetMode="External"/><Relationship Id="rId11" Type="http://schemas.openxmlformats.org/officeDocument/2006/relationships/image" Target="media/image1.png"/><Relationship Id="rId24" Type="http://schemas.openxmlformats.org/officeDocument/2006/relationships/hyperlink" Target="https://assets.publishing.service.gov.uk/government/uploads/system/uploads/attachment_data/file/903814/pace-code-g-2012.pdf" TargetMode="External"/><Relationship Id="rId32" Type="http://schemas.openxmlformats.org/officeDocument/2006/relationships/hyperlink" Target="https://innocenceproject.org/record-retain-reveal-how-discovery-works-in-the-united-kingdom/" TargetMode="External"/><Relationship Id="rId37" Type="http://schemas.openxmlformats.org/officeDocument/2006/relationships/hyperlink" Target="https://assets.college.police.uk/s3fs-public/2023-05/Going-equipped-spring-summer-2023.pdf" TargetMode="External"/><Relationship Id="rId40" Type="http://schemas.openxmlformats.org/officeDocument/2006/relationships/hyperlink" Target="https://www.legislation.gov.uk/ukpga/2015/9/section/75A" TargetMode="External"/><Relationship Id="rId45" Type="http://schemas.openxmlformats.org/officeDocument/2006/relationships/hyperlink" Target="https://www.frontiersin.org/articles/10.3389/fnbeh.2010.00012/full" TargetMode="External"/><Relationship Id="rId53" Type="http://schemas.openxmlformats.org/officeDocument/2006/relationships/hyperlink" Target="https://scholar.google.com/scholar_lookup?title=The+Psychology+of+Religion+and+Coping:+Theory,+Research,+Practice&amp;author=K.+I.+Pargament&amp;publication_year=1997&amp;" TargetMode="External"/><Relationship Id="rId58" Type="http://schemas.openxmlformats.org/officeDocument/2006/relationships/hyperlink" Target="http://doi.org/10.1016/j.sbspro.2014.04.478" TargetMode="External"/><Relationship Id="rId66"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s://assets.publishing.service.gov.uk/media/5bbca235ed915d23aa4c2e2d/victim-strategy.pdf" TargetMode="External"/><Relationship Id="rId19" Type="http://schemas.openxmlformats.org/officeDocument/2006/relationships/footer" Target="footer3.xml"/><Relationship Id="rId14" Type="http://schemas.openxmlformats.org/officeDocument/2006/relationships/header" Target="header1.xml"/><Relationship Id="rId22" Type="http://schemas.openxmlformats.org/officeDocument/2006/relationships/hyperlink" Target="https://library.college.police.uk/docs/NPCC/Body-worn-video-2022.pdf" TargetMode="External"/><Relationship Id="rId27" Type="http://schemas.openxmlformats.org/officeDocument/2006/relationships/hyperlink" Target="https://www.cps.gov.uk/about-cps/disclosure" TargetMode="External"/><Relationship Id="rId30" Type="http://schemas.openxmlformats.org/officeDocument/2006/relationships/hyperlink" Target="https://amuedge.com/there-are-valid-reasons-why-police-will-use-force/" TargetMode="External"/><Relationship Id="rId35" Type="http://schemas.openxmlformats.org/officeDocument/2006/relationships/hyperlink" Target="https://www.gov.uk/government/statistics/police-workforce-england-and-wales-31-march-2021/annex-statistics-on-the-number-of-police-officers-assaulted-in-the-year-ending-march-2021-england-and-wales" TargetMode="External"/><Relationship Id="rId43" Type="http://schemas.openxmlformats.org/officeDocument/2006/relationships/hyperlink" Target="https://scholar.google.com/scholar_lookup?journal=Journal+of+Psychology+and+Theology&amp;title=Prayer+and+health:+Conceptual+issues,+research+review,+and+research+agenda&amp;author=ME+McCullough&amp;volume=23&amp;issue=1&amp;publication_year=1995&amp;pages=15-29&amp;doi=10.1177/009164719502300102&amp;" TargetMode="External"/><Relationship Id="rId48" Type="http://schemas.openxmlformats.org/officeDocument/2006/relationships/hyperlink" Target="https://assets.publishing.service.gov.uk/media/60620279d3bf7f5ceaca0d89/victims-code-2020.pdf" TargetMode="External"/><Relationship Id="rId56" Type="http://schemas.openxmlformats.org/officeDocument/2006/relationships/hyperlink" Target="https://www.oblaw.co.uk/what-is-assault-by-beating/" TargetMode="External"/><Relationship Id="rId64" Type="http://schemas.openxmlformats.org/officeDocument/2006/relationships/hyperlink" Target="https://www.cps.gov.uk/legal-guidance/offences-against-person-incorporating-charging-standard" TargetMode="External"/><Relationship Id="rId8" Type="http://schemas.openxmlformats.org/officeDocument/2006/relationships/webSettings" Target="webSettings.xml"/><Relationship Id="rId51" Type="http://schemas.openxmlformats.org/officeDocument/2006/relationships/hyperlink" Target="https://www.ons.gov.uk/peoplepopulationandcommunity/crimeandjustice/bulletins/sexualoffencesinenglandandwalesoverview/march2022"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assets.college.police.uk/s3fs-public/2021-02/code_of_ethics.pdf" TargetMode="External"/><Relationship Id="rId33" Type="http://schemas.openxmlformats.org/officeDocument/2006/relationships/hyperlink" Target="https://www.justice.gc.ca/eng/rp-pr/jr/trauma/trauma_eng.pdf" TargetMode="External"/><Relationship Id="rId38" Type="http://schemas.openxmlformats.org/officeDocument/2006/relationships/hyperlink" Target="https://scholar.google.com/scholar_lookup?title=Handbook+of+Emotion,+Adult+Development,+and+Aging&amp;author=R.+S.+Lazarus&amp;publication_year=1996&amp;" TargetMode="External"/><Relationship Id="rId46" Type="http://schemas.openxmlformats.org/officeDocument/2006/relationships/hyperlink" Target="https://crowjack.com/blog/strategy/reflection-models/schon-reflective-model" TargetMode="External"/><Relationship Id="rId59" Type="http://schemas.openxmlformats.org/officeDocument/2006/relationships/hyperlink" Target="https://greatergood.berkeley.edu/article/item/can_empathy_improve_policing" TargetMode="External"/><Relationship Id="rId67" Type="http://schemas.openxmlformats.org/officeDocument/2006/relationships/theme" Target="theme/theme1.xml"/><Relationship Id="rId20" Type="http://schemas.openxmlformats.org/officeDocument/2006/relationships/hyperlink" Target="https://www.legislation.gov.uk/ukpga/1986/64" TargetMode="External"/><Relationship Id="rId41" Type="http://schemas.openxmlformats.org/officeDocument/2006/relationships/hyperlink" Target="https://www.legislation.gov.uk/ukpga/2003/42/section/3" TargetMode="External"/><Relationship Id="rId54" Type="http://schemas.openxmlformats.org/officeDocument/2006/relationships/hyperlink" Target="https://www.mind.org.uk/news-campaigns/news/nearly-8-in-10-police-officers-recently-felt-stressed-finds-police-federation/" TargetMode="External"/><Relationship Id="rId62" Type="http://schemas.openxmlformats.org/officeDocument/2006/relationships/hyperlink" Target="https://www.victimsupport.org.uk/help-and-support/your-rights/victim-personal-statements/"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www.verywellmind.com/understand-body-language-and-facial-expressions-4147228" TargetMode="External"/><Relationship Id="rId28" Type="http://schemas.openxmlformats.org/officeDocument/2006/relationships/hyperlink" Target="https://assets.publishing.service.gov.uk/media/628cd2168fa8f55624b69cbe/delivering-justice-for-victims.pdf" TargetMode="External"/><Relationship Id="rId36" Type="http://schemas.openxmlformats.org/officeDocument/2006/relationships/hyperlink" Target="https://iaingould.co.uk/2014/07/10/police-code-of-ethics-waste/" TargetMode="External"/><Relationship Id="rId49" Type="http://schemas.openxmlformats.org/officeDocument/2006/relationships/hyperlink" Target="https://www.npcc.police.uk/" TargetMode="External"/><Relationship Id="rId57" Type="http://schemas.openxmlformats.org/officeDocument/2006/relationships/hyperlink" Target="https://www.semanticscholar.org/paper/Release-of-Endomorphin-Hormone-and-Its-Effects-on-A-Rokade/d9d6a77f113bb866ea1588edf646a60e25ca1755" TargetMode="External"/><Relationship Id="rId10" Type="http://schemas.openxmlformats.org/officeDocument/2006/relationships/endnotes" Target="endnotes.xml"/><Relationship Id="rId31" Type="http://schemas.openxmlformats.org/officeDocument/2006/relationships/hyperlink" Target="https://assets.publishing.service.gov.uk/media/5b3cb6b6ed915d39fd5f14df/GEO-LGBT-Survey-Report.pdf" TargetMode="External"/><Relationship Id="rId44" Type="http://schemas.openxmlformats.org/officeDocument/2006/relationships/hyperlink" Target="https://www.mtdtraining.com/blog/5-reasons-why-decision-making-skills-are-so-important-in-management.htm" TargetMode="External"/><Relationship Id="rId52" Type="http://schemas.openxmlformats.org/officeDocument/2006/relationships/hyperlink" Target="https://assets.publishing.service.gov.uk/media/60620279d3bf7f5ceaca0d89/victims-code-2020.pdf" TargetMode="External"/><Relationship Id="rId60" Type="http://schemas.openxmlformats.org/officeDocument/2006/relationships/hyperlink" Target="https://libguides.cam.ac.uk/reflectivepracticetoolkit/models" TargetMode="External"/><Relationship Id="rId65" Type="http://schemas.openxmlformats.org/officeDocument/2006/relationships/hyperlink" Target="https://www.cps.gov.uk/legal-guidance/non-fatal-strangulation-or-non-fatal-suffocation"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9" Type="http://schemas.openxmlformats.org/officeDocument/2006/relationships/hyperlink" Target="https://www.legislation.gov.uk/ukpga/1986/64/section/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b:Source>
    <b:Tag>NHS23</b:Tag>
    <b:SourceType>InternetSite</b:SourceType>
    <b:Guid>{88E15247-1FBD-430C-8F1F-6FF5EBFF9E92}</b:Guid>
    <b:Author>
      <b:Author>
        <b:NameList>
          <b:Person>
            <b:Last>NHS</b:Last>
          </b:Person>
        </b:NameList>
      </b:Author>
    </b:Author>
    <b:Title>NHS.UK</b:Title>
    <b:YearAccessed>2023</b:YearAccessed>
    <b:MonthAccessed>November</b:MonthAccessed>
    <b:DayAccessed>10</b:DayAccessed>
    <b:Medium>webpage</b:Medium>
    <b:RefOrder>1</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1AF783-25F3-4011-AB51-F661D0C3B905}">
  <ds:schemaRefs>
    <ds:schemaRef ds:uri="http://schemas.openxmlformats.org/officeDocument/2006/bibliography"/>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20922</TotalTime>
  <Pages>30</Pages>
  <Words>11077</Words>
  <Characters>63140</Characters>
  <Application>Microsoft Office Word</Application>
  <DocSecurity>0</DocSecurity>
  <Lines>526</Lines>
  <Paragraphs>148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74069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Rahman,Hafizur swp8647</cp:lastModifiedBy>
  <cp:revision>538</cp:revision>
  <cp:lastPrinted>2019-08-13T11:47:00Z</cp:lastPrinted>
  <dcterms:created xsi:type="dcterms:W3CDTF">2019-08-13T11:48:00Z</dcterms:created>
  <dcterms:modified xsi:type="dcterms:W3CDTF">2024-01-02T20:34:00Z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2023-09-28T18:19:19Z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ed437c0a-ab5c-4405-93b8-274f8aacc287</vt:lpwstr>
  </property>
  <property fmtid="{D5CDD505-2E9C-101B-9397-08002B2CF9AE}" pid="9" name="MSIP_Label_66cf8fe5-b7b7-4df7-b38d-1c61ac2f6639_ContentBits">
    <vt:lpwstr>0</vt:lpwstr>
  </property>
</Properties>
</file>