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A5FE10" w14:textId="6C0B99B2" w:rsidR="00E170A2"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1.</w:t>
      </w:r>
    </w:p>
    <w:p w14:paraId="4870808C" w14:textId="77777777" w:rsidR="00E170A2" w:rsidRDefault="00E170A2" w:rsidP="00E170A2">
      <w:pPr>
        <w:pStyle w:val="NormalWeb"/>
        <w:spacing w:before="0" w:beforeAutospacing="0" w:after="0" w:afterAutospacing="0"/>
        <w:rPr>
          <w:rFonts w:ascii="Arial" w:hAnsi="Arial" w:cs="Arial"/>
          <w:color w:val="000000"/>
          <w:sz w:val="22"/>
          <w:szCs w:val="22"/>
        </w:rPr>
      </w:pPr>
    </w:p>
    <w:p w14:paraId="64CEBA01" w14:textId="70109D54" w:rsidR="00E170A2" w:rsidRDefault="00E170A2" w:rsidP="00E170A2">
      <w:pPr>
        <w:pStyle w:val="NormalWeb"/>
        <w:spacing w:before="0" w:beforeAutospacing="0" w:after="0" w:afterAutospacing="0"/>
        <w:rPr>
          <w:color w:val="000000"/>
        </w:rPr>
      </w:pPr>
      <w:r>
        <w:rPr>
          <w:rFonts w:ascii="Arial" w:hAnsi="Arial" w:cs="Arial"/>
          <w:color w:val="000000"/>
          <w:sz w:val="22"/>
          <w:szCs w:val="22"/>
        </w:rPr>
        <w:t xml:space="preserve">The term ‘labour market’ refers to individuals who are searching for paid work and employers that are seeking to fill their vacancies (Taylor &amp; Woodhams, 2022a). Organisations will strategically position themselves within the labour market based on different elements including cost of labour, the availability of skilled workers and the working environment (Peters, 2023). Employers will use the labour market to search for skills that are required to enhance their organisation and employees will use the labour market to search for the right job opportunity for them (CIPD, 2022a). </w:t>
      </w:r>
    </w:p>
    <w:p w14:paraId="69C29B91"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69D6F665" w14:textId="77777777" w:rsidR="00E170A2"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Organisations should strive to become an employer of choice by being intentional about their culture, values and behaviours whilst taking deep care in the employee experience (Richards, 2022). To do so it’s important for them to invest in their employee engagement and enable growth and development for their employees. The organisation's brand image is a key quality that is used to enhance an organisation's perception by potential talent which will have an impact on the organisation's revenue and success (Peters, 2023). Potential employees will use the organisations image and understand their reputation through social media to decide if they believe that the company is one that they are attracted to including their culture and values (Leigh, 2023). Organisations should stand out from their competitors and connect with their values, strategies and policies as well as connecting with their corporate social responsibility (Adams, 2022). </w:t>
      </w:r>
    </w:p>
    <w:p w14:paraId="76B77008"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7651DFF5" w14:textId="77777777" w:rsidR="00E170A2" w:rsidRPr="001C61D4"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The people professionals support the organisations to ensure that the organisation's brand is an accurate reflection to attract top talent and the organisation consists of an engaged and positive workforce (CIPD, 2023c). The employee brand should be evident through an employee’s full lifecycle and measures should be used to identify how the employees feel (Leigh, 2023). </w:t>
      </w:r>
    </w:p>
    <w:p w14:paraId="6A322D05" w14:textId="254B7646" w:rsidR="00E170A2" w:rsidRDefault="00E170A2" w:rsidP="00E170A2"/>
    <w:p w14:paraId="04B29DA6" w14:textId="77777777" w:rsidR="00E170A2" w:rsidRDefault="00E170A2" w:rsidP="00E170A2"/>
    <w:p w14:paraId="55C5ACCA" w14:textId="77777777" w:rsidR="00E170A2" w:rsidRDefault="00E170A2" w:rsidP="00E170A2">
      <w:pPr>
        <w:pStyle w:val="NormalWeb"/>
        <w:spacing w:before="0" w:beforeAutospacing="0" w:after="0" w:afterAutospacing="0"/>
      </w:pPr>
      <w:r>
        <w:t xml:space="preserve">2. </w:t>
      </w:r>
    </w:p>
    <w:p w14:paraId="7B44D9FD" w14:textId="77777777" w:rsidR="00E170A2" w:rsidRDefault="00E170A2" w:rsidP="00E170A2">
      <w:pPr>
        <w:pStyle w:val="NormalWeb"/>
        <w:spacing w:before="0" w:beforeAutospacing="0" w:after="0" w:afterAutospacing="0"/>
      </w:pPr>
    </w:p>
    <w:p w14:paraId="4D5FDB75" w14:textId="1B8292C2" w:rsidR="00E170A2"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The Labour Market is measured by the number of people in employment, how much they work and the number of unfilled vacancies (CIPD, 2023d). Organisations recruit for specific roles with talented candidates by evaluating their skillset. The labour market influences resourcing decisions depending on what trend it is in at that time. The labour market is referred to as ‘loose’ or ‘tight’. A tight labour market refers to a climate where unemployment levels are low and employers will find they have unfilled vacancies. To ensure organisations can continue to attract talent in a tight labour market they will be more competitive with salaries and reward programmes. In this market, the employee will have more power over the employer and therefore can negotiate on more favourable terms and conditions (Taylor &amp; Woodhams, 2022a). The potential employee here will use the employer brand image as well as development opportunities as a factor to influence their decision (Peters, 2023).</w:t>
      </w:r>
    </w:p>
    <w:p w14:paraId="7172F4C9" w14:textId="77777777" w:rsidR="00E170A2" w:rsidRDefault="00E170A2" w:rsidP="00E170A2">
      <w:pPr>
        <w:pStyle w:val="NormalWeb"/>
        <w:spacing w:before="0" w:beforeAutospacing="0" w:after="0" w:afterAutospacing="0"/>
        <w:rPr>
          <w:rFonts w:ascii="Arial" w:hAnsi="Arial" w:cs="Arial"/>
          <w:color w:val="000000"/>
          <w:sz w:val="22"/>
          <w:szCs w:val="22"/>
        </w:rPr>
      </w:pPr>
    </w:p>
    <w:p w14:paraId="6225C8B1" w14:textId="77777777" w:rsidR="00E170A2" w:rsidRDefault="00E170A2" w:rsidP="00E170A2">
      <w:pPr>
        <w:pStyle w:val="NormalWeb"/>
        <w:spacing w:before="0" w:beforeAutospacing="0" w:after="0" w:afterAutospacing="0"/>
        <w:rPr>
          <w:rFonts w:ascii="Arial" w:hAnsi="Arial" w:cs="Arial"/>
          <w:color w:val="000000"/>
          <w:sz w:val="22"/>
          <w:szCs w:val="22"/>
        </w:rPr>
      </w:pPr>
    </w:p>
    <w:p w14:paraId="5E9109F0" w14:textId="77777777" w:rsidR="00E170A2"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A loose labour market on the other hand refers to the supply of labour being relatively high with only a few vacancies to fill and a lot of applications per role. In this market, the employer hold the power and have stronger influence on the terms and conditions that are offered (CIPD, 2023d). When there are several applicants the recruiters in some instances won’t have the time to thoroughly review all applications meaning the process isn’t thorough and talented individuals can be missed (</w:t>
      </w:r>
      <w:proofErr w:type="spellStart"/>
      <w:r>
        <w:rPr>
          <w:rFonts w:ascii="Arial" w:hAnsi="Arial" w:cs="Arial"/>
          <w:color w:val="000000"/>
          <w:sz w:val="22"/>
          <w:szCs w:val="22"/>
        </w:rPr>
        <w:t>Goffee</w:t>
      </w:r>
      <w:proofErr w:type="spellEnd"/>
      <w:r>
        <w:rPr>
          <w:rFonts w:ascii="Arial" w:hAnsi="Arial" w:cs="Arial"/>
          <w:color w:val="000000"/>
          <w:sz w:val="22"/>
          <w:szCs w:val="22"/>
        </w:rPr>
        <w:t xml:space="preserve"> and Jones, 2013).</w:t>
      </w:r>
    </w:p>
    <w:p w14:paraId="7D371BA5" w14:textId="77777777" w:rsidR="00E170A2" w:rsidRDefault="00E170A2" w:rsidP="00E170A2">
      <w:pPr>
        <w:pStyle w:val="NormalWeb"/>
        <w:spacing w:before="0" w:beforeAutospacing="0" w:after="0" w:afterAutospacing="0"/>
        <w:rPr>
          <w:rFonts w:ascii="Arial" w:hAnsi="Arial" w:cs="Arial"/>
          <w:color w:val="000000"/>
          <w:sz w:val="22"/>
          <w:szCs w:val="22"/>
        </w:rPr>
      </w:pPr>
    </w:p>
    <w:p w14:paraId="462C7284" w14:textId="77777777" w:rsidR="00E170A2"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To understand opportunities and threats around labour changes such as skills shortages and current workforce capabilities, a PESTLE analysis is most effective to understand the </w:t>
      </w:r>
      <w:r>
        <w:rPr>
          <w:rFonts w:ascii="Arial" w:hAnsi="Arial" w:cs="Arial"/>
          <w:color w:val="000000"/>
          <w:sz w:val="22"/>
          <w:szCs w:val="22"/>
        </w:rPr>
        <w:lastRenderedPageBreak/>
        <w:t>political, economic, social, technological legal and environmental factors. This analysis is most effective when used alongside a SWOT analysis (Battista, 2023).</w:t>
      </w:r>
    </w:p>
    <w:p w14:paraId="3232093F" w14:textId="77777777" w:rsidR="00E170A2" w:rsidRDefault="00E170A2" w:rsidP="00E170A2">
      <w:pPr>
        <w:pStyle w:val="NormalWeb"/>
        <w:spacing w:before="0" w:beforeAutospacing="0" w:after="0" w:afterAutospacing="0"/>
        <w:rPr>
          <w:rFonts w:ascii="Arial" w:hAnsi="Arial" w:cs="Arial"/>
          <w:color w:val="000000"/>
          <w:sz w:val="22"/>
          <w:szCs w:val="22"/>
        </w:rPr>
      </w:pPr>
    </w:p>
    <w:p w14:paraId="449980D1" w14:textId="77777777" w:rsidR="00E170A2"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The Covid-19 pandemic influenced the labour market and made it a very loose market. It can be difficult to look ahead as some key world events will have an impact and no one will have predicted what happened to happen (Taylor &amp; Woodhams, 2022a). </w:t>
      </w:r>
    </w:p>
    <w:p w14:paraId="104A64CE" w14:textId="77777777" w:rsidR="00E170A2" w:rsidRDefault="00E170A2" w:rsidP="00E170A2">
      <w:pPr>
        <w:pStyle w:val="NormalWeb"/>
        <w:spacing w:before="0" w:beforeAutospacing="0" w:after="0" w:afterAutospacing="0"/>
        <w:rPr>
          <w:rFonts w:ascii="Arial" w:hAnsi="Arial" w:cs="Arial"/>
          <w:color w:val="000000"/>
          <w:sz w:val="22"/>
          <w:szCs w:val="22"/>
        </w:rPr>
      </w:pPr>
    </w:p>
    <w:p w14:paraId="43DDFC59" w14:textId="77777777" w:rsidR="00E170A2" w:rsidRDefault="00E170A2" w:rsidP="00E170A2">
      <w:pPr>
        <w:pStyle w:val="NormalWeb"/>
        <w:spacing w:before="0" w:beforeAutospacing="0" w:after="0" w:afterAutospacing="0"/>
        <w:rPr>
          <w:rFonts w:ascii="Arial" w:hAnsi="Arial" w:cs="Arial"/>
          <w:color w:val="000000"/>
          <w:sz w:val="22"/>
          <w:szCs w:val="22"/>
        </w:rPr>
      </w:pPr>
    </w:p>
    <w:p w14:paraId="05222BC6" w14:textId="365165D1" w:rsidR="00E170A2"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3. </w:t>
      </w:r>
    </w:p>
    <w:p w14:paraId="2B96EE1B" w14:textId="77777777" w:rsidR="00E170A2" w:rsidRDefault="00E170A2" w:rsidP="00E170A2">
      <w:pPr>
        <w:pStyle w:val="NormalWeb"/>
        <w:spacing w:before="0" w:beforeAutospacing="0" w:after="0" w:afterAutospacing="0"/>
        <w:rPr>
          <w:rFonts w:ascii="Arial" w:hAnsi="Arial" w:cs="Arial"/>
          <w:color w:val="000000"/>
          <w:sz w:val="22"/>
          <w:szCs w:val="22"/>
        </w:rPr>
      </w:pPr>
    </w:p>
    <w:p w14:paraId="2A8C4BD7" w14:textId="77777777" w:rsidR="00E170A2" w:rsidRDefault="00E170A2" w:rsidP="00E170A2">
      <w:pPr>
        <w:pStyle w:val="NormalWeb"/>
        <w:spacing w:before="0" w:beforeAutospacing="0" w:after="0" w:afterAutospacing="0"/>
        <w:rPr>
          <w:rFonts w:ascii="Arial" w:hAnsi="Arial" w:cs="Arial"/>
          <w:color w:val="000000"/>
          <w:sz w:val="22"/>
          <w:szCs w:val="22"/>
        </w:rPr>
      </w:pPr>
    </w:p>
    <w:p w14:paraId="1BAD64D0" w14:textId="77777777" w:rsidR="00E170A2" w:rsidRDefault="00E170A2" w:rsidP="00E170A2">
      <w:pPr>
        <w:pStyle w:val="NormalWeb"/>
        <w:spacing w:before="0" w:beforeAutospacing="0" w:after="0" w:afterAutospacing="0"/>
        <w:rPr>
          <w:color w:val="000000"/>
        </w:rPr>
      </w:pPr>
    </w:p>
    <w:p w14:paraId="2F4D18CE" w14:textId="77777777" w:rsidR="00E170A2"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When the government, employers and trade unions work together, they can all hep to ensure that the future skills needs are met however often the three players will not necessarily work together.</w:t>
      </w:r>
    </w:p>
    <w:p w14:paraId="3BBD70D4" w14:textId="77777777" w:rsidR="00E170A2" w:rsidRDefault="00E170A2" w:rsidP="00E170A2">
      <w:pPr>
        <w:pStyle w:val="NormalWeb"/>
        <w:spacing w:before="0" w:beforeAutospacing="0" w:after="0" w:afterAutospacing="0"/>
        <w:rPr>
          <w:rFonts w:ascii="Arial" w:hAnsi="Arial" w:cs="Arial"/>
          <w:color w:val="000000"/>
          <w:sz w:val="22"/>
          <w:szCs w:val="22"/>
        </w:rPr>
      </w:pPr>
    </w:p>
    <w:p w14:paraId="6D9E4543"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xml:space="preserve">The Government plays their role by supporting the UK economy by creating a labour market that is flexible, </w:t>
      </w:r>
      <w:proofErr w:type="gramStart"/>
      <w:r>
        <w:rPr>
          <w:rFonts w:ascii="Arial" w:hAnsi="Arial" w:cs="Arial"/>
          <w:color w:val="000000"/>
          <w:sz w:val="22"/>
          <w:szCs w:val="22"/>
        </w:rPr>
        <w:t>effective</w:t>
      </w:r>
      <w:proofErr w:type="gramEnd"/>
      <w:r>
        <w:rPr>
          <w:rFonts w:ascii="Arial" w:hAnsi="Arial" w:cs="Arial"/>
          <w:color w:val="000000"/>
          <w:sz w:val="22"/>
          <w:szCs w:val="22"/>
        </w:rPr>
        <w:t xml:space="preserve"> and fair (CIPD, 2022a). The Government should develop strategies to ensure future skills needs are met by the setting of policies that are designed to enhance the employees experience by the implementation of employee development and skills in the form of literacy, numeracy and IT as well as ensuring the financial support is there for employers for skills development. They also support by ensuring education, training programmes and workforce planning initiatives and alive and supporting organisations so the talent that is required is available through an analysis of future skill needs (Government Office for Science, 2017). </w:t>
      </w:r>
    </w:p>
    <w:p w14:paraId="6BD409C8"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408833F8"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xml:space="preserve">Employers must identify the skills needed within their organisation and support by developing their internal talent and investing in them be that with training courses, books, or mentors (Hayden, 2022). Employers can offer internal apprenticeship programmes (Hasluck et al, 2008). As an example, in Morrisons Supermarkets they offer butchers, bakers and fishmongers apprentices to equip their current workforce with the skills they require for the future (Morrisons N.D). It is the organisation's responsibility to ensure they have created an environment that retains their talent as well as attracting external top talent where they can use the work experience </w:t>
      </w:r>
      <w:proofErr w:type="gramStart"/>
      <w:r>
        <w:rPr>
          <w:rFonts w:ascii="Arial" w:hAnsi="Arial" w:cs="Arial"/>
          <w:color w:val="000000"/>
          <w:sz w:val="22"/>
          <w:szCs w:val="22"/>
        </w:rPr>
        <w:t>placements</w:t>
      </w:r>
      <w:proofErr w:type="gramEnd"/>
      <w:r>
        <w:rPr>
          <w:rFonts w:ascii="Arial" w:hAnsi="Arial" w:cs="Arial"/>
          <w:color w:val="000000"/>
          <w:sz w:val="22"/>
          <w:szCs w:val="22"/>
        </w:rPr>
        <w:t xml:space="preserve"> they have to develop their people. Employers should also identify any roles that will be at risk of automation and identify and skill-gaps (CIPD, 2023c). </w:t>
      </w:r>
    </w:p>
    <w:p w14:paraId="443E83BD"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2D50D0EA"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The role of the Trade Union is there to improve the working life and promote equality for all. They will use their research to campaign for change by putting people first (TUC, 2018). All unions will have their own agenda with the aim of improving access to learning and development within organisations. Unions will also support the employees by ensuring they have the skills and training that is required to meet the demand of the labour market. When an employee is a union representative it is a legally protected role and the employee is entitled to time away from their role to train and undertake the role (GOV.UK, N.D).</w:t>
      </w:r>
    </w:p>
    <w:p w14:paraId="3A0D85D2" w14:textId="4FEF9DFA" w:rsidR="00E170A2" w:rsidRDefault="00E170A2" w:rsidP="00E170A2"/>
    <w:p w14:paraId="6182914B" w14:textId="77777777" w:rsidR="00E170A2" w:rsidRDefault="00E170A2" w:rsidP="00E170A2"/>
    <w:p w14:paraId="2C5AB42E" w14:textId="72B7AE42" w:rsidR="00E170A2" w:rsidRDefault="00E170A2" w:rsidP="00E170A2">
      <w:r>
        <w:t>4.</w:t>
      </w:r>
    </w:p>
    <w:p w14:paraId="56353C1D" w14:textId="77777777" w:rsidR="00E170A2" w:rsidRDefault="00E170A2" w:rsidP="00E170A2"/>
    <w:p w14:paraId="41BB7992" w14:textId="77777777" w:rsidR="00E170A2" w:rsidRDefault="00E170A2" w:rsidP="00E170A2"/>
    <w:p w14:paraId="22C87F84"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lastRenderedPageBreak/>
        <w:t>Workforce planning refers to the activities that organisations carry out when considering the specific skill and employees they will need for their future and what strategies are put in place to ensure the requirements will be met (Taylor &amp; Woodhams, 2022a). Effective workforce planning will have a positive impact on evaluating the demand and supply of labour within the internal and external markets and considerations can be made to address the situations that may arise (CIPD, 2023e). It's important that organisations understand the needs of their own employees which will drive the organisation's development. Following the evaluation, the organisation must then compare the availability of a certain skill set and what the possible supply is (CIPD, 2022a).</w:t>
      </w:r>
    </w:p>
    <w:p w14:paraId="00D0BB21" w14:textId="77777777" w:rsidR="00E170A2"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w:t>
      </w:r>
    </w:p>
    <w:p w14:paraId="62A7A219"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The workforce plan will identify gaps that will arise whilst identifying solutions within the organisation to get the right people into the right roles at the right time for the right cost (CIPD, 2023e). The plans will be both short and long-term and they should be linked to the business’ goals to achieve success (</w:t>
      </w:r>
      <w:proofErr w:type="spellStart"/>
      <w:r>
        <w:rPr>
          <w:rFonts w:ascii="Arial" w:hAnsi="Arial" w:cs="Arial"/>
          <w:color w:val="000000"/>
          <w:sz w:val="22"/>
          <w:szCs w:val="22"/>
        </w:rPr>
        <w:t>Linkedin</w:t>
      </w:r>
      <w:proofErr w:type="spellEnd"/>
      <w:r>
        <w:rPr>
          <w:rFonts w:ascii="Arial" w:hAnsi="Arial" w:cs="Arial"/>
          <w:color w:val="000000"/>
          <w:sz w:val="22"/>
          <w:szCs w:val="22"/>
        </w:rPr>
        <w:t>, 2022). </w:t>
      </w:r>
    </w:p>
    <w:p w14:paraId="5402935E"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01DC4CE0" w14:textId="77777777" w:rsidR="00E170A2"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When workforce planning is alive within an organisation the business will be reducing their costs as there will be internal succession plans which in turn leads to more engaged, productive employees that add greater output as the organisation is focused on developing their internal employees (CIPD, 2023b).</w:t>
      </w:r>
      <w:r>
        <w:rPr>
          <w:color w:val="000000"/>
        </w:rPr>
        <w:t xml:space="preserve"> </w:t>
      </w:r>
      <w:r>
        <w:rPr>
          <w:rFonts w:ascii="Arial" w:hAnsi="Arial" w:cs="Arial"/>
          <w:color w:val="000000"/>
          <w:sz w:val="22"/>
          <w:szCs w:val="22"/>
        </w:rPr>
        <w:t>When done correctly, labour turnover will also be low due to the increased engagement and development. (CIPD, 2022b).</w:t>
      </w:r>
    </w:p>
    <w:p w14:paraId="7B7DEB0A" w14:textId="77777777" w:rsidR="00E170A2" w:rsidRDefault="00E170A2" w:rsidP="00E170A2">
      <w:pPr>
        <w:pStyle w:val="NormalWeb"/>
        <w:spacing w:before="0" w:beforeAutospacing="0" w:after="0" w:afterAutospacing="0"/>
        <w:rPr>
          <w:rFonts w:ascii="Arial" w:hAnsi="Arial" w:cs="Arial"/>
          <w:color w:val="000000"/>
          <w:sz w:val="22"/>
          <w:szCs w:val="22"/>
        </w:rPr>
      </w:pPr>
    </w:p>
    <w:p w14:paraId="28AECB48"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xml:space="preserve">A balance between workforce demand and the supply will allow a more effective and efficient workforce plan to be generated. It is important for organisations to </w:t>
      </w:r>
      <w:proofErr w:type="gramStart"/>
      <w:r>
        <w:rPr>
          <w:rFonts w:ascii="Arial" w:hAnsi="Arial" w:cs="Arial"/>
          <w:color w:val="000000"/>
          <w:sz w:val="22"/>
          <w:szCs w:val="22"/>
        </w:rPr>
        <w:t>plan in advance</w:t>
      </w:r>
      <w:proofErr w:type="gramEnd"/>
      <w:r>
        <w:rPr>
          <w:rFonts w:ascii="Arial" w:hAnsi="Arial" w:cs="Arial"/>
          <w:color w:val="000000"/>
          <w:sz w:val="22"/>
          <w:szCs w:val="22"/>
        </w:rPr>
        <w:t xml:space="preserve"> and forecast supply so they have the right people and with the right skills to fill important vacancies (</w:t>
      </w:r>
      <w:proofErr w:type="spellStart"/>
      <w:r>
        <w:rPr>
          <w:rFonts w:ascii="Arial" w:hAnsi="Arial" w:cs="Arial"/>
          <w:color w:val="000000"/>
          <w:sz w:val="22"/>
          <w:szCs w:val="22"/>
        </w:rPr>
        <w:t>Linkedin</w:t>
      </w:r>
      <w:proofErr w:type="spellEnd"/>
      <w:r>
        <w:rPr>
          <w:rFonts w:ascii="Arial" w:hAnsi="Arial" w:cs="Arial"/>
          <w:color w:val="000000"/>
          <w:sz w:val="22"/>
          <w:szCs w:val="22"/>
        </w:rPr>
        <w:t>, 2022).</w:t>
      </w:r>
    </w:p>
    <w:p w14:paraId="679C172E" w14:textId="77777777" w:rsidR="00E170A2" w:rsidRDefault="00E170A2" w:rsidP="00E170A2"/>
    <w:p w14:paraId="73A67DD9" w14:textId="77777777" w:rsidR="00E170A2" w:rsidRDefault="00E170A2" w:rsidP="00E170A2"/>
    <w:p w14:paraId="3681EA96" w14:textId="75FD3B10" w:rsidR="00E170A2" w:rsidRDefault="00E170A2" w:rsidP="00E170A2">
      <w:r>
        <w:t>5.</w:t>
      </w:r>
    </w:p>
    <w:p w14:paraId="53856AB8" w14:textId="77777777" w:rsidR="00E170A2" w:rsidRDefault="00E170A2" w:rsidP="00E170A2"/>
    <w:p w14:paraId="29CBE7EA"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For workforce planning to be beneficial to the organisation it is critical for clear and effective communication to be live between the HR department and the other stakeholders within the business (CIPD, 2023e). The workforce plan will be based on the organisation's goals and linked to the people management. </w:t>
      </w:r>
    </w:p>
    <w:p w14:paraId="0E8CC90A"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4A092D9E"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The workforce plan is broken down to five main stages as described by CIPD (2023e). To begin workforce planning, it is key to understand the business and how it operates. This will include understanding the structure and if any structural change can be made which will enhance the labour supply. The organisation must then analyse the skills, abilities and knowledge that form the workforce. By analysing the data, the reason for labour turnover can be identified, where there is a lack of resources and the effect that has on specific departments. </w:t>
      </w:r>
    </w:p>
    <w:p w14:paraId="5D27EDF3"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5FE05E2A" w14:textId="77777777" w:rsidR="00E170A2"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Once the above two steps have been completed, it is possible to identify current and future skills and knowledge gaps within the workforce. This step allows you to view what the predicted future need of skills will be and allows organisations to prepare for this. The fourth step requires the organisation to build an action plan. The plan must be flexible and adaptable depending on business change. </w:t>
      </w:r>
      <w:proofErr w:type="gramStart"/>
      <w:r>
        <w:rPr>
          <w:rFonts w:ascii="Arial" w:hAnsi="Arial" w:cs="Arial"/>
          <w:color w:val="000000"/>
          <w:sz w:val="22"/>
          <w:szCs w:val="22"/>
        </w:rPr>
        <w:t>Finally</w:t>
      </w:r>
      <w:proofErr w:type="gramEnd"/>
      <w:r>
        <w:rPr>
          <w:rFonts w:ascii="Arial" w:hAnsi="Arial" w:cs="Arial"/>
          <w:color w:val="000000"/>
          <w:sz w:val="22"/>
          <w:szCs w:val="22"/>
        </w:rPr>
        <w:t xml:space="preserve"> the organisation will monitor and evaluate the workforce plan by conducting reviews to understand where the plan is working and what areas need more attention (CIPD, 2023e). </w:t>
      </w:r>
    </w:p>
    <w:p w14:paraId="3D8957C3" w14:textId="77777777" w:rsidR="00E170A2" w:rsidRDefault="00E170A2" w:rsidP="00E170A2">
      <w:pPr>
        <w:pStyle w:val="NormalWeb"/>
        <w:spacing w:before="0" w:beforeAutospacing="0" w:after="0" w:afterAutospacing="0"/>
        <w:rPr>
          <w:rFonts w:ascii="Arial" w:hAnsi="Arial" w:cs="Arial"/>
          <w:color w:val="000000"/>
          <w:sz w:val="22"/>
          <w:szCs w:val="22"/>
        </w:rPr>
      </w:pPr>
    </w:p>
    <w:p w14:paraId="58F899E6"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lastRenderedPageBreak/>
        <w:t>Employers will use systematic techniques to look at past trends to predicts future trends and when they know the desired goals, they can work backwards from there for forecast demand. The knowledge within the leadership team will support the understanding of the internal and external environment (Taylor &amp; Woodhams, 2022a).</w:t>
      </w:r>
    </w:p>
    <w:p w14:paraId="5434E006"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24DFFEB8" w14:textId="77777777" w:rsidR="00E170A2" w:rsidRDefault="00E170A2" w:rsidP="00E170A2"/>
    <w:p w14:paraId="30CE2494" w14:textId="4195B8E9" w:rsidR="00E170A2" w:rsidRDefault="00E170A2" w:rsidP="00E170A2">
      <w:r>
        <w:t xml:space="preserve">6. </w:t>
      </w:r>
    </w:p>
    <w:p w14:paraId="6147BA9B" w14:textId="77777777" w:rsidR="00E170A2" w:rsidRDefault="00E170A2" w:rsidP="00E170A2"/>
    <w:p w14:paraId="7C36973E"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xml:space="preserve">Succession planning refers to activities that are in place within the organisation to ensure it has the ability, skills, knowledge and experience required for an individual to step into a </w:t>
      </w:r>
      <w:proofErr w:type="gramStart"/>
      <w:r>
        <w:rPr>
          <w:rFonts w:ascii="Arial" w:hAnsi="Arial" w:cs="Arial"/>
          <w:color w:val="000000"/>
          <w:sz w:val="22"/>
          <w:szCs w:val="22"/>
        </w:rPr>
        <w:t>higher level</w:t>
      </w:r>
      <w:proofErr w:type="gramEnd"/>
      <w:r>
        <w:rPr>
          <w:rFonts w:ascii="Arial" w:hAnsi="Arial" w:cs="Arial"/>
          <w:color w:val="000000"/>
          <w:sz w:val="22"/>
          <w:szCs w:val="22"/>
        </w:rPr>
        <w:t xml:space="preserve"> role that becomes vacant (Taylor &amp; Woodhams, 2022a). Various approaches can be used for succession and contingency planning within an organisation that aim to mitigate workforce risks which includes identifying employees that are interested in progressing, the use of talent pools and the use of appraisals. Succession planning is the process of identifying and then developing potential future leaders who demonstrate the knowledge and behaviours for key roles (CIPD, 2023b).</w:t>
      </w:r>
    </w:p>
    <w:p w14:paraId="555512D8"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3BC0C2E8" w14:textId="77777777" w:rsidR="00E170A2"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Traditionally, organisations would use structured, top-down succession plans to identify internal successors for each senior role needed to progress however this approach is much harder to use today where more businesses have adopted a flat structure as opposed to a hierarchical structure (Groot, 2023). Today succession planning will include diversity and openness from those involved to be successful. Future talent will be identified by their current performance, </w:t>
      </w:r>
      <w:proofErr w:type="gramStart"/>
      <w:r>
        <w:rPr>
          <w:rFonts w:ascii="Arial" w:hAnsi="Arial" w:cs="Arial"/>
          <w:color w:val="000000"/>
          <w:sz w:val="22"/>
          <w:szCs w:val="22"/>
        </w:rPr>
        <w:t>skills</w:t>
      </w:r>
      <w:proofErr w:type="gramEnd"/>
      <w:r>
        <w:rPr>
          <w:rFonts w:ascii="Arial" w:hAnsi="Arial" w:cs="Arial"/>
          <w:color w:val="000000"/>
          <w:sz w:val="22"/>
          <w:szCs w:val="22"/>
        </w:rPr>
        <w:t xml:space="preserve"> and ability as well as the talent they are demonstrating (CIPD, 2023b). This talent is often identified internally but it can also be sourced externally which supports the organisation in bringing in fresh ideas through external candidates (SHRM, N.D). The approach that is used today is managing workforce risks where organisations will base it on abilities and the development of the employees at all levels by using data and evidence. This modern approach links in with talent management which looks at removing barriers through an inclusive recruitment process (BITC, 2022). </w:t>
      </w:r>
    </w:p>
    <w:p w14:paraId="6D022156" w14:textId="77777777" w:rsidR="00E170A2" w:rsidRDefault="00E170A2" w:rsidP="00E170A2">
      <w:pPr>
        <w:pStyle w:val="NormalWeb"/>
        <w:spacing w:before="0" w:beforeAutospacing="0" w:after="0" w:afterAutospacing="0"/>
        <w:rPr>
          <w:rFonts w:ascii="Arial" w:hAnsi="Arial" w:cs="Arial"/>
          <w:color w:val="000000"/>
          <w:sz w:val="22"/>
          <w:szCs w:val="22"/>
        </w:rPr>
      </w:pPr>
    </w:p>
    <w:p w14:paraId="05C5BF08"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xml:space="preserve">Another approach is job rotation which involves training and then cycling employees through different roles within the organisation. This supports the employees in developing their skills through a broad variety of job roles. When vacancies arise, the organisation can rotate a future talent employee into the vacancy to broaden their experience (Indeed, 2022a). </w:t>
      </w:r>
    </w:p>
    <w:p w14:paraId="70E50DA7" w14:textId="77777777" w:rsidR="00E170A2" w:rsidRDefault="00E170A2" w:rsidP="00E170A2"/>
    <w:p w14:paraId="5EC1320E" w14:textId="77777777" w:rsidR="00E170A2" w:rsidRDefault="00E170A2" w:rsidP="00E170A2"/>
    <w:p w14:paraId="01071507" w14:textId="2C945A64" w:rsidR="00E170A2" w:rsidRDefault="00E170A2" w:rsidP="00E170A2">
      <w:r>
        <w:t>7.</w:t>
      </w:r>
    </w:p>
    <w:p w14:paraId="3E1C7231" w14:textId="77777777" w:rsidR="00E170A2" w:rsidRDefault="00E170A2" w:rsidP="00E170A2"/>
    <w:p w14:paraId="2CE3A2B5"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xml:space="preserve">Recruitment is known as the process that finds, identifies, short-lists and interviews qualified individuals for a specific role within an organisation (Thakur, 2023). Selection on the other hand refers to the methods that are used to identify the right individual for the role (Sarwar, 2023). Recruitment is used to attract the most talented individuals for a specific role or department into an organisation (McCartney, 2023). Often, people practitioners stand over recruitment and selection however the task will be carried out in different formats across different organisations. </w:t>
      </w:r>
    </w:p>
    <w:p w14:paraId="33E5B95E" w14:textId="77777777" w:rsidR="00E170A2"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w:t>
      </w:r>
    </w:p>
    <w:p w14:paraId="0F052D28" w14:textId="77777777" w:rsidR="00E170A2" w:rsidRDefault="00E170A2" w:rsidP="00E170A2">
      <w:pPr>
        <w:pStyle w:val="NormalWeb"/>
        <w:spacing w:before="0" w:beforeAutospacing="0" w:after="0" w:afterAutospacing="0"/>
        <w:rPr>
          <w:rFonts w:ascii="Arial" w:hAnsi="Arial" w:cs="Arial"/>
          <w:color w:val="000000"/>
          <w:sz w:val="22"/>
          <w:szCs w:val="22"/>
        </w:rPr>
      </w:pPr>
    </w:p>
    <w:p w14:paraId="54A2217C" w14:textId="77777777" w:rsidR="00E170A2"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lastRenderedPageBreak/>
        <w:t>The use of advertising vacancies on the organisation’s website as a recruitment method means numerous applications will be submitted leaving the employer with choice and it a cost friendly method as only requires the internet and a screen however on CV’s applicants can falsify their qualifications and experience (</w:t>
      </w:r>
      <w:proofErr w:type="spellStart"/>
      <w:r>
        <w:rPr>
          <w:rFonts w:ascii="Arial" w:hAnsi="Arial" w:cs="Arial"/>
          <w:color w:val="000000"/>
          <w:sz w:val="22"/>
          <w:szCs w:val="22"/>
        </w:rPr>
        <w:t>Cleverton</w:t>
      </w:r>
      <w:proofErr w:type="spellEnd"/>
      <w:r>
        <w:rPr>
          <w:rFonts w:ascii="Arial" w:hAnsi="Arial" w:cs="Arial"/>
          <w:color w:val="000000"/>
          <w:sz w:val="22"/>
          <w:szCs w:val="22"/>
        </w:rPr>
        <w:t xml:space="preserve">, 2023). </w:t>
      </w:r>
    </w:p>
    <w:p w14:paraId="6AEB7699" w14:textId="77777777" w:rsidR="00E170A2" w:rsidRDefault="00E170A2" w:rsidP="00E170A2">
      <w:pPr>
        <w:pStyle w:val="NormalWeb"/>
        <w:spacing w:before="0" w:beforeAutospacing="0" w:after="0" w:afterAutospacing="0"/>
        <w:rPr>
          <w:rFonts w:ascii="Arial" w:hAnsi="Arial" w:cs="Arial"/>
          <w:color w:val="000000"/>
          <w:sz w:val="22"/>
          <w:szCs w:val="22"/>
        </w:rPr>
      </w:pPr>
    </w:p>
    <w:p w14:paraId="6631C2A4"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It is possible to advertise vacancies by using a recruitment agency to support the search for the right candidate, often agencies will source the most talented candidates and are used when organisations don’t have an internal HR department (</w:t>
      </w:r>
      <w:proofErr w:type="spellStart"/>
      <w:r>
        <w:rPr>
          <w:rFonts w:ascii="Arial" w:hAnsi="Arial" w:cs="Arial"/>
          <w:color w:val="000000"/>
          <w:sz w:val="22"/>
          <w:szCs w:val="22"/>
        </w:rPr>
        <w:t>Tabsor</w:t>
      </w:r>
      <w:proofErr w:type="spellEnd"/>
      <w:r>
        <w:rPr>
          <w:rFonts w:ascii="Arial" w:hAnsi="Arial" w:cs="Arial"/>
          <w:color w:val="000000"/>
          <w:sz w:val="22"/>
          <w:szCs w:val="22"/>
        </w:rPr>
        <w:t>, 2022). The advantage of using an agency will mean that the process can be quick, and they will benefit from a qualified professional attempting to fill the role. On the other hand, agencies are costly and as an outsider is sourcing the candidates it is possible that they find a talented individual that isn’t culturally fit to the organisation (Taylor &amp; Woodhams, 2022b). </w:t>
      </w:r>
    </w:p>
    <w:p w14:paraId="1E04FF8C" w14:textId="77777777" w:rsidR="00E170A2" w:rsidRDefault="00E170A2" w:rsidP="00E170A2">
      <w:pPr>
        <w:pStyle w:val="NormalWeb"/>
        <w:spacing w:before="0" w:beforeAutospacing="0" w:after="0" w:afterAutospacing="0"/>
        <w:rPr>
          <w:color w:val="000000"/>
        </w:rPr>
      </w:pPr>
    </w:p>
    <w:p w14:paraId="40CC5BE6" w14:textId="77777777" w:rsidR="00E170A2"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The use of interviews as a selection method allows the managers to interact ahead of employment and to gauge the employer’s ability to perform the </w:t>
      </w:r>
      <w:proofErr w:type="gramStart"/>
      <w:r>
        <w:rPr>
          <w:rFonts w:ascii="Arial" w:hAnsi="Arial" w:cs="Arial"/>
          <w:color w:val="000000"/>
          <w:sz w:val="22"/>
          <w:szCs w:val="22"/>
        </w:rPr>
        <w:t>role</w:t>
      </w:r>
      <w:proofErr w:type="gramEnd"/>
      <w:r>
        <w:rPr>
          <w:rFonts w:ascii="Arial" w:hAnsi="Arial" w:cs="Arial"/>
          <w:color w:val="000000"/>
          <w:sz w:val="22"/>
          <w:szCs w:val="22"/>
        </w:rPr>
        <w:t xml:space="preserve"> they’re hiring for however this format can allow the hiring manager to be biased and judgment on age, appearance and gender may be made that than the job requirements (Knight, 2017). </w:t>
      </w:r>
    </w:p>
    <w:p w14:paraId="7AEE6FAD" w14:textId="77777777" w:rsidR="00E170A2" w:rsidRDefault="00E170A2" w:rsidP="00E170A2">
      <w:pPr>
        <w:pStyle w:val="NormalWeb"/>
        <w:spacing w:before="0" w:beforeAutospacing="0" w:after="0" w:afterAutospacing="0"/>
        <w:rPr>
          <w:rFonts w:ascii="Arial" w:hAnsi="Arial" w:cs="Arial"/>
          <w:color w:val="000000"/>
          <w:sz w:val="22"/>
          <w:szCs w:val="22"/>
        </w:rPr>
      </w:pPr>
    </w:p>
    <w:p w14:paraId="283F39FC"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Another example of a selection method is a skills-based assessment which would be organisation specific and include real life examples and simulation exercises to understand what an individual’s judgement would be within specific situations (McCartney, 2021). This method is used as it can be a good predictor of success however it isn’t always preferred as it can be time consuming. Another selection method would be the use of assessment centres, they can predict if an individual will be good and it allows you to understand how they would interact with others however this method is also time consuming and can cause logistical difficulties (McCartney, 2021).</w:t>
      </w:r>
    </w:p>
    <w:p w14:paraId="43C20E6E" w14:textId="77777777" w:rsidR="00E170A2" w:rsidRDefault="00E170A2" w:rsidP="00E170A2"/>
    <w:p w14:paraId="28D162A1" w14:textId="77777777" w:rsidR="00E170A2" w:rsidRDefault="00E170A2" w:rsidP="00E170A2"/>
    <w:p w14:paraId="30259D13" w14:textId="77645498" w:rsidR="00E170A2" w:rsidRDefault="00E170A2" w:rsidP="00E170A2">
      <w:r>
        <w:t>8.</w:t>
      </w:r>
    </w:p>
    <w:p w14:paraId="3E992C36" w14:textId="77777777" w:rsidR="00E170A2" w:rsidRDefault="00E170A2" w:rsidP="00E170A2"/>
    <w:p w14:paraId="2207CC32" w14:textId="77777777" w:rsidR="00E170A2"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Voluntary turnover is an employee that chooses to leave and involuntary refers to an employee being asked to leave (Peters, 2023a). A key factor to be considered for voluntary turnover is the overall compensation an employee is receiving. When the compensation is less than what the employee believes they deserve, they will begin to look elsewhere (Indeed, 2023). Salary is a key motive for employees, more so as we live through a </w:t>
      </w:r>
      <w:proofErr w:type="gramStart"/>
      <w:r>
        <w:rPr>
          <w:rFonts w:ascii="Arial" w:hAnsi="Arial" w:cs="Arial"/>
          <w:color w:val="000000"/>
          <w:sz w:val="22"/>
          <w:szCs w:val="22"/>
        </w:rPr>
        <w:t>cost of living</w:t>
      </w:r>
      <w:proofErr w:type="gramEnd"/>
      <w:r>
        <w:rPr>
          <w:rFonts w:ascii="Arial" w:hAnsi="Arial" w:cs="Arial"/>
          <w:color w:val="000000"/>
          <w:sz w:val="22"/>
          <w:szCs w:val="22"/>
        </w:rPr>
        <w:t xml:space="preserve"> crisis with everything costing considerably more than before the pandemic (Rickard &amp; Brown, 2023). </w:t>
      </w:r>
    </w:p>
    <w:p w14:paraId="203155E2" w14:textId="77777777" w:rsidR="00E170A2" w:rsidRDefault="00E170A2" w:rsidP="00E170A2">
      <w:pPr>
        <w:pStyle w:val="NormalWeb"/>
        <w:spacing w:before="0" w:beforeAutospacing="0" w:after="0" w:afterAutospacing="0"/>
        <w:rPr>
          <w:rFonts w:ascii="Arial" w:hAnsi="Arial" w:cs="Arial"/>
          <w:color w:val="000000"/>
          <w:sz w:val="22"/>
          <w:szCs w:val="22"/>
        </w:rPr>
      </w:pPr>
    </w:p>
    <w:p w14:paraId="1FB89007" w14:textId="77777777" w:rsidR="00E170A2" w:rsidRDefault="00E170A2" w:rsidP="00E170A2">
      <w:pPr>
        <w:pStyle w:val="NormalWeb"/>
        <w:spacing w:before="0" w:beforeAutospacing="0" w:after="0" w:afterAutospacing="0"/>
        <w:rPr>
          <w:color w:val="000000"/>
        </w:rPr>
      </w:pPr>
    </w:p>
    <w:p w14:paraId="067A169E"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14C2561C"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Another factor that affects labour turnover is the organisation’s culture. If employees are not happy, aren’t recognised, they feel like they’re being treated less favourable or they feel like their personal and organisation values no longer align, employees will look elsewhere to find a company where they will enjoy (</w:t>
      </w:r>
      <w:proofErr w:type="spellStart"/>
      <w:r>
        <w:rPr>
          <w:rFonts w:ascii="Arial" w:hAnsi="Arial" w:cs="Arial"/>
          <w:color w:val="000000"/>
          <w:sz w:val="22"/>
          <w:szCs w:val="22"/>
        </w:rPr>
        <w:t>Cholteeva</w:t>
      </w:r>
      <w:proofErr w:type="spellEnd"/>
      <w:r>
        <w:rPr>
          <w:rFonts w:ascii="Arial" w:hAnsi="Arial" w:cs="Arial"/>
          <w:color w:val="000000"/>
          <w:sz w:val="22"/>
          <w:szCs w:val="22"/>
        </w:rPr>
        <w:t>, 2022). </w:t>
      </w:r>
    </w:p>
    <w:p w14:paraId="7E6E382D"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656E058A"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xml:space="preserve">When employees feel supported, </w:t>
      </w:r>
      <w:proofErr w:type="gramStart"/>
      <w:r>
        <w:rPr>
          <w:rFonts w:ascii="Arial" w:hAnsi="Arial" w:cs="Arial"/>
          <w:color w:val="000000"/>
          <w:sz w:val="22"/>
          <w:szCs w:val="22"/>
        </w:rPr>
        <w:t>trusted</w:t>
      </w:r>
      <w:proofErr w:type="gramEnd"/>
      <w:r>
        <w:rPr>
          <w:rFonts w:ascii="Arial" w:hAnsi="Arial" w:cs="Arial"/>
          <w:color w:val="000000"/>
          <w:sz w:val="22"/>
          <w:szCs w:val="22"/>
        </w:rPr>
        <w:t xml:space="preserve"> and developed they will be less likely to be actively looking externally. When they feel they can grow and they have job security they will also stay put. (Urquhart, 2022).</w:t>
      </w:r>
    </w:p>
    <w:p w14:paraId="48D76E40"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0BAD7567" w14:textId="77777777" w:rsidR="00E170A2"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As the saying goes, ‘People do not leave bad companies, they leave bad bosses.’ When employees have a positive relationship with their direct leader and they feel supported by </w:t>
      </w:r>
      <w:r>
        <w:rPr>
          <w:rFonts w:ascii="Arial" w:hAnsi="Arial" w:cs="Arial"/>
          <w:color w:val="000000"/>
          <w:sz w:val="22"/>
          <w:szCs w:val="22"/>
        </w:rPr>
        <w:lastRenderedPageBreak/>
        <w:t>them, employees will be less likely to leave. As reported by Jasmine Urquhart in 2022, employees are three times more engaged within the organisation when they feel supported by their managers (2022).</w:t>
      </w:r>
    </w:p>
    <w:p w14:paraId="187DB654" w14:textId="77777777" w:rsidR="00E170A2" w:rsidRDefault="00E170A2" w:rsidP="00E170A2">
      <w:pPr>
        <w:pStyle w:val="NormalWeb"/>
        <w:spacing w:before="0" w:beforeAutospacing="0" w:after="0" w:afterAutospacing="0"/>
        <w:rPr>
          <w:rFonts w:ascii="Arial" w:hAnsi="Arial" w:cs="Arial"/>
          <w:color w:val="000000"/>
          <w:sz w:val="22"/>
          <w:szCs w:val="22"/>
        </w:rPr>
      </w:pPr>
    </w:p>
    <w:p w14:paraId="29C87A0D"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xml:space="preserve">There will be avoidable turnover where an employee is dissatisfied whereas unavoidable turnover will be an employee that is relocating or leaves due to health reasons (Peters, 2023a). </w:t>
      </w:r>
    </w:p>
    <w:p w14:paraId="1CB85942" w14:textId="77777777" w:rsidR="00E170A2" w:rsidRDefault="00E170A2" w:rsidP="00E170A2"/>
    <w:p w14:paraId="68FD2963" w14:textId="77777777" w:rsidR="00E170A2" w:rsidRDefault="00E170A2" w:rsidP="00E170A2"/>
    <w:p w14:paraId="00DC0ADE" w14:textId="34A9BA25" w:rsidR="00E170A2" w:rsidRDefault="00E170A2" w:rsidP="00E170A2">
      <w:r>
        <w:t>9.</w:t>
      </w:r>
    </w:p>
    <w:p w14:paraId="194257DE" w14:textId="77777777" w:rsidR="00E170A2" w:rsidRDefault="00E170A2" w:rsidP="00E170A2"/>
    <w:p w14:paraId="2758414F"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xml:space="preserve">Talent refers to the skills, </w:t>
      </w:r>
      <w:proofErr w:type="gramStart"/>
      <w:r>
        <w:rPr>
          <w:rFonts w:ascii="Arial" w:hAnsi="Arial" w:cs="Arial"/>
          <w:color w:val="000000"/>
          <w:sz w:val="22"/>
          <w:szCs w:val="22"/>
        </w:rPr>
        <w:t>knowledge</w:t>
      </w:r>
      <w:proofErr w:type="gramEnd"/>
      <w:r>
        <w:rPr>
          <w:rFonts w:ascii="Arial" w:hAnsi="Arial" w:cs="Arial"/>
          <w:color w:val="000000"/>
          <w:sz w:val="22"/>
          <w:szCs w:val="22"/>
        </w:rPr>
        <w:t xml:space="preserve"> and experience that individuals have and the people professionals will focus on developing and retaining these individuals at an individual and group level (CIPD, 2023c). Organisations can adapt different approaches to developing and retaining their talent. A key approach is the continuous use of learning and development programmes which will build a high-performing workplace. To implement a training programme, the people professionals will evaluate employee’s performance through observation and evaluation of reports and link in the progress though appraisals (Hayden, 2022). These programmes are essential to develop the internal workforce by developing the employees’ skills. The use of these programmes will enhance employees’ skills and abilities to meet future organisational needs by retaining talent both individually and collectively (Cantrell et al, 2022).</w:t>
      </w:r>
    </w:p>
    <w:p w14:paraId="7FCE4BD0"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283F5BC8" w14:textId="77777777" w:rsidR="00E170A2"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It is also key to ensure the reward approach is implemented in a fair and consistent way. Reward can be used to enhance employee motivation via monetary rewards including bonuses and pay increases (Fatima, 2021). This motivation will reduce labour turnover and employees will be motivated to perform effectively as they are rewarded for doing so. This supports both the employee and employer (</w:t>
      </w:r>
      <w:proofErr w:type="spellStart"/>
      <w:r>
        <w:rPr>
          <w:rFonts w:ascii="Arial" w:hAnsi="Arial" w:cs="Arial"/>
          <w:color w:val="000000"/>
          <w:sz w:val="22"/>
          <w:szCs w:val="22"/>
        </w:rPr>
        <w:t>Tenney</w:t>
      </w:r>
      <w:proofErr w:type="spellEnd"/>
      <w:r>
        <w:rPr>
          <w:rFonts w:ascii="Arial" w:hAnsi="Arial" w:cs="Arial"/>
          <w:color w:val="000000"/>
          <w:sz w:val="22"/>
          <w:szCs w:val="22"/>
        </w:rPr>
        <w:t>, 2022).</w:t>
      </w:r>
    </w:p>
    <w:p w14:paraId="21B0CCD1" w14:textId="77777777" w:rsidR="00E170A2" w:rsidRDefault="00E170A2" w:rsidP="00E170A2">
      <w:pPr>
        <w:pStyle w:val="NormalWeb"/>
        <w:spacing w:before="0" w:beforeAutospacing="0" w:after="0" w:afterAutospacing="0"/>
        <w:rPr>
          <w:rFonts w:ascii="Arial" w:hAnsi="Arial" w:cs="Arial"/>
          <w:color w:val="000000"/>
          <w:sz w:val="22"/>
          <w:szCs w:val="22"/>
        </w:rPr>
      </w:pPr>
    </w:p>
    <w:p w14:paraId="16AE3A81"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Another approach is the review of flexible working and work life balance for the employee to have realistic down time which sometimes include career breaks to ensure the employees enjoy their work and maintain motivation with a realistic role profile and a role that enriches them both personally and professionally (</w:t>
      </w:r>
      <w:proofErr w:type="spellStart"/>
      <w:r>
        <w:rPr>
          <w:rFonts w:ascii="Arial" w:hAnsi="Arial" w:cs="Arial"/>
          <w:color w:val="000000"/>
          <w:sz w:val="22"/>
          <w:szCs w:val="22"/>
        </w:rPr>
        <w:t>Haggett</w:t>
      </w:r>
      <w:proofErr w:type="spellEnd"/>
      <w:r>
        <w:rPr>
          <w:rFonts w:ascii="Arial" w:hAnsi="Arial" w:cs="Arial"/>
          <w:color w:val="000000"/>
          <w:sz w:val="22"/>
          <w:szCs w:val="22"/>
        </w:rPr>
        <w:t xml:space="preserve"> &amp; Aviles, 2023).</w:t>
      </w:r>
    </w:p>
    <w:p w14:paraId="050B8E21" w14:textId="77777777" w:rsidR="00E170A2" w:rsidRDefault="00E170A2" w:rsidP="00E170A2"/>
    <w:p w14:paraId="612AA173" w14:textId="77777777" w:rsidR="00E170A2" w:rsidRDefault="00E170A2" w:rsidP="00E170A2"/>
    <w:p w14:paraId="53599176" w14:textId="0433545D" w:rsidR="00E170A2" w:rsidRDefault="00E170A2" w:rsidP="00E170A2">
      <w:r>
        <w:t>10.</w:t>
      </w:r>
    </w:p>
    <w:p w14:paraId="43727C18" w14:textId="77777777" w:rsidR="00E170A2" w:rsidRDefault="00E170A2" w:rsidP="00E170A2"/>
    <w:p w14:paraId="4096E6FD" w14:textId="77777777" w:rsidR="00E170A2"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A talent pool is what an organisation considers its high performing employees who are currently or will be in development to take on greater responsibilities within a specific business area in the future (CIPD, 2023c). Talent pools are used to form an organisation's succession plan. Employees that are considered within talent pools are considered high performing, high potential or employees that demonstrate the organisation's culture and values (Taylor &amp; Woodhams, 2022a). A talent pool should include both internal employees and external recruits who can benefit the organisation (Indeed, 2022b). Through the rise of social media, organisations can attract, </w:t>
      </w:r>
      <w:proofErr w:type="gramStart"/>
      <w:r>
        <w:rPr>
          <w:rFonts w:ascii="Arial" w:hAnsi="Arial" w:cs="Arial"/>
          <w:color w:val="000000"/>
          <w:sz w:val="22"/>
          <w:szCs w:val="22"/>
        </w:rPr>
        <w:t>build</w:t>
      </w:r>
      <w:proofErr w:type="gramEnd"/>
      <w:r>
        <w:rPr>
          <w:rFonts w:ascii="Arial" w:hAnsi="Arial" w:cs="Arial"/>
          <w:color w:val="000000"/>
          <w:sz w:val="22"/>
          <w:szCs w:val="22"/>
        </w:rPr>
        <w:t xml:space="preserve"> and support their existing talent pools by attracting the best candidates (Taylor &amp; Woodhams, 2022a). </w:t>
      </w:r>
    </w:p>
    <w:p w14:paraId="78284DA0" w14:textId="77777777" w:rsidR="00E170A2" w:rsidRDefault="00E170A2" w:rsidP="00E170A2">
      <w:pPr>
        <w:pStyle w:val="NormalWeb"/>
        <w:spacing w:before="0" w:beforeAutospacing="0" w:after="0" w:afterAutospacing="0"/>
        <w:rPr>
          <w:rFonts w:ascii="Arial" w:hAnsi="Arial" w:cs="Arial"/>
          <w:color w:val="000000"/>
          <w:sz w:val="22"/>
          <w:szCs w:val="22"/>
        </w:rPr>
      </w:pPr>
    </w:p>
    <w:p w14:paraId="3D36EB89" w14:textId="77777777" w:rsidR="00E170A2"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lastRenderedPageBreak/>
        <w:t xml:space="preserve">Organisations need to assess and analyse the current and future talent needs and allow for communication and collaboration between the employer and employees to ensure future organisational needs can be met. Another approach includes building and supporting talent by conducting performance reviews which can be used to support learning and development purposes underpinned by analytical tools (CIPD, 2024). To build effective talent pools, organisations can network internally and externally. </w:t>
      </w:r>
    </w:p>
    <w:p w14:paraId="7EF6BCB5" w14:textId="77777777" w:rsidR="00E170A2" w:rsidRDefault="00E170A2" w:rsidP="00E170A2">
      <w:pPr>
        <w:pStyle w:val="NormalWeb"/>
        <w:spacing w:before="0" w:beforeAutospacing="0" w:after="0" w:afterAutospacing="0"/>
        <w:rPr>
          <w:color w:val="000000"/>
        </w:rPr>
      </w:pPr>
    </w:p>
    <w:p w14:paraId="5AB27911"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0BDB7132"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A formal approach will be considered mentoring and coaching which involves the development of programmes that will enhance the employee’s development. Mentoring involves preparing employees for higher responsibilities whereas coaching will foster employee skills (Hayden, 2023). The best use of these two examples is face to face interactions as it enhances the relationships between the employer and employee.</w:t>
      </w:r>
    </w:p>
    <w:p w14:paraId="5C9446DB" w14:textId="77777777" w:rsidR="00E170A2" w:rsidRDefault="00E170A2" w:rsidP="00E170A2"/>
    <w:p w14:paraId="1B638F9C" w14:textId="77777777" w:rsidR="00E170A2" w:rsidRDefault="00E170A2" w:rsidP="00E170A2"/>
    <w:p w14:paraId="04F26DD5" w14:textId="3FF7A391" w:rsidR="00E170A2" w:rsidRDefault="00E170A2" w:rsidP="00E170A2">
      <w:r>
        <w:t>11.</w:t>
      </w:r>
    </w:p>
    <w:p w14:paraId="42295BBB" w14:textId="77777777" w:rsidR="00E170A2" w:rsidRDefault="00E170A2" w:rsidP="00E170A2"/>
    <w:p w14:paraId="23E75BFA"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For an organisation to have a diverse talent pool, they must first start with a diverse workforce and begin with diversity in recruitment and succession (</w:t>
      </w:r>
      <w:proofErr w:type="spellStart"/>
      <w:r>
        <w:rPr>
          <w:rFonts w:ascii="Arial" w:hAnsi="Arial" w:cs="Arial"/>
          <w:color w:val="000000"/>
          <w:sz w:val="22"/>
          <w:szCs w:val="22"/>
        </w:rPr>
        <w:t>Spong</w:t>
      </w:r>
      <w:proofErr w:type="spellEnd"/>
      <w:r>
        <w:rPr>
          <w:rFonts w:ascii="Arial" w:hAnsi="Arial" w:cs="Arial"/>
          <w:color w:val="000000"/>
          <w:sz w:val="22"/>
          <w:szCs w:val="22"/>
        </w:rPr>
        <w:t>, 2022). When a talent pool is diverse, the organisation will benefit from different capabilities and enriched perspectives that will enhance their performance and give them a competitive advantage as they will have improved knowledge and understanding. The variety of perspectives will create a greater awareness of pitfalls as well as an increase in their creativity skills. This has a positive impact on the employer brand and will lower employee turnover therefore attracting a wider range of customers, enabling them to expand with enhanced productivity (Ely and Thomas, 2020).</w:t>
      </w:r>
    </w:p>
    <w:p w14:paraId="7DC05C22"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579B8E25"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A diverse workforce will also give the organisation market competitiveness and potential employees will view it as an employer of choice. This aspect of any organisation will develop a positive organisational culture that will be able to attract top talent (Ely &amp; Thomas, 2022).  This will also support retaining top talent as employees will be working towards their individual targets and the employer will benefit from improved knowledge and understanding within their chosen field. As there is a positive impact on employee brand, it is less likely for discrimination to happen within the work environment as the individuals will be involved in various organisational developments as well as a reduced risk of language barriers (The HR Dept, N.D).</w:t>
      </w:r>
    </w:p>
    <w:p w14:paraId="6746D04F" w14:textId="77777777" w:rsidR="00E170A2" w:rsidRDefault="00E170A2" w:rsidP="00E170A2"/>
    <w:p w14:paraId="6A84CD2C" w14:textId="77777777" w:rsidR="00E170A2" w:rsidRDefault="00E170A2" w:rsidP="00E170A2"/>
    <w:p w14:paraId="785AC763" w14:textId="0BF81857" w:rsidR="00E170A2" w:rsidRDefault="00E170A2" w:rsidP="00E170A2">
      <w:r>
        <w:t>12.</w:t>
      </w:r>
    </w:p>
    <w:p w14:paraId="3E30EA56" w14:textId="77777777" w:rsidR="00E170A2" w:rsidRDefault="00E170A2" w:rsidP="00E170A2"/>
    <w:p w14:paraId="7A9A6AC6"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Dysfunctional employee turnover refers to abnormal rates of employee turnover and rates that are higher than the expected rate of turnover, it refers to all leavers, those that have left voluntarily and involuntarily (Peters, 2023). </w:t>
      </w:r>
    </w:p>
    <w:p w14:paraId="10FF2B70"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283224C1"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xml:space="preserve">A high turnover becomes problematic to organisations as it can damage the brand's reputation both with employees and customers and therefore have a negative impact with customers and can make it hard to fill future vacancies (Peters, 2023). One of the direct </w:t>
      </w:r>
      <w:r>
        <w:rPr>
          <w:rFonts w:ascii="Arial" w:hAnsi="Arial" w:cs="Arial"/>
          <w:color w:val="000000"/>
          <w:sz w:val="22"/>
          <w:szCs w:val="22"/>
        </w:rPr>
        <w:lastRenderedPageBreak/>
        <w:t>effects of high labour turnover is the effect on costs both financially and non-financially (Taylor &amp; Woodhams, 2022b). </w:t>
      </w:r>
    </w:p>
    <w:p w14:paraId="26B8DB61"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1CC4D4DC"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Financially it is expensive with the direct cost of the recruitment and selection process due to the resource that is required and if it is for a skilled role, these roles often take longer to fill in the first instance. The CIPD (2022b) stated that the median cost to recruit a senior manager was £3,000 before induction and initial training costs. The knock-on effect is that it can cost organisations valuable time that could be used for productivity and greater profits could have been generated (McCartney, 2023). </w:t>
      </w:r>
    </w:p>
    <w:p w14:paraId="4626AD60"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54D61138"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xml:space="preserve">The non-financial element refers to the loss of skills and knowledge as well as the knock-on effect dysfunctional employee turnover has on the remaining employees whose productivity and morale can be affected which will affect the organisation's performance resulting in a decline in performance (Peters, 2023). The people professionals should ensure they have </w:t>
      </w:r>
      <w:proofErr w:type="gramStart"/>
      <w:r>
        <w:rPr>
          <w:rFonts w:ascii="Arial" w:hAnsi="Arial" w:cs="Arial"/>
          <w:color w:val="000000"/>
          <w:sz w:val="22"/>
          <w:szCs w:val="22"/>
        </w:rPr>
        <w:t>live</w:t>
      </w:r>
      <w:proofErr w:type="gramEnd"/>
      <w:r>
        <w:rPr>
          <w:rFonts w:ascii="Arial" w:hAnsi="Arial" w:cs="Arial"/>
          <w:color w:val="000000"/>
          <w:sz w:val="22"/>
          <w:szCs w:val="22"/>
        </w:rPr>
        <w:t>, strategic workforce plans that deliver effective recruitment and selection as this will help minimise the rate of turnover within an organisation (CIPD, 2023e).</w:t>
      </w:r>
    </w:p>
    <w:p w14:paraId="491AC2E9" w14:textId="77777777" w:rsidR="00E170A2" w:rsidRDefault="00E170A2" w:rsidP="00E170A2"/>
    <w:p w14:paraId="6A66843A" w14:textId="77777777" w:rsidR="00E170A2" w:rsidRDefault="00E170A2" w:rsidP="00E170A2"/>
    <w:p w14:paraId="5DBD9C4B" w14:textId="2FFE0068" w:rsidR="00E170A2" w:rsidRDefault="00E170A2" w:rsidP="00E170A2">
      <w:r>
        <w:t>13.</w:t>
      </w:r>
    </w:p>
    <w:p w14:paraId="5FD18169" w14:textId="77777777" w:rsidR="00E170A2" w:rsidRDefault="00E170A2" w:rsidP="00E170A2"/>
    <w:p w14:paraId="5684E50E" w14:textId="77777777" w:rsidR="00E170A2" w:rsidRDefault="00E170A2" w:rsidP="00E170A2">
      <w:pPr>
        <w:pStyle w:val="NormalWeb"/>
        <w:spacing w:before="0" w:beforeAutospacing="0" w:after="0" w:afterAutospacing="0"/>
        <w:rPr>
          <w:color w:val="000000"/>
        </w:rPr>
      </w:pPr>
      <w:r>
        <w:rPr>
          <w:rFonts w:ascii="Arial" w:hAnsi="Arial" w:cs="Arial"/>
          <w:color w:val="FF0000"/>
          <w:sz w:val="22"/>
          <w:szCs w:val="22"/>
        </w:rPr>
        <w:t> </w:t>
      </w:r>
    </w:p>
    <w:p w14:paraId="43542247"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An employment contract is a legally binding document between an employer and the employee. The individual will fit into a contractual agreement depending on what their employment contract states, what was agreed at the offer stage and the way in which the organisation and individual work together (ACAS, 2023c).</w:t>
      </w:r>
    </w:p>
    <w:p w14:paraId="0DB3CF9E"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4630A15C" w14:textId="77777777" w:rsidR="00E170A2" w:rsidRPr="008D7901"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A permanent contract is indefinite and the individual is required to work regularly and they can expect regular work. Here the employer will provide the tools that are required to complete the role and they decide how the employee works. The contract will exist until one party is no longer willing to work within the contract (CIPD, 2021a). The Working Time Regulations 1998 states that within this kind of contract, the employee is entitled to all benefits including holiday and leave however they do have more obligations (GOV.UK, 2012a).</w:t>
      </w:r>
    </w:p>
    <w:p w14:paraId="52AB32C4"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0CC77C12"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Fixed term contracts are those that have a start date and a fixed end date. The employees on these contracts are entitled to the same benefits as those that are permanent for the duration of their contract. At the end of the contract, the employer may decide to renew or extend the contract as long as both parties agree (CIPD, 2021b). Fixed-term contracts are often used to cover maternity leave (CIPD, 2021b).</w:t>
      </w:r>
    </w:p>
    <w:p w14:paraId="5BEF8379"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0E9396FF"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If an individual is classed as a worker, they do have some employment rights but not all. They aren’t offered regular work and they can have casual or irregular working patterns as there is little obligation for them to be available (GOV.UK, 2012b).  Since the pandemic we have seen a rise in a form of flexible working known as the ‘gig economy’ which is the exchange of labour for money via digital platforms on a short-term basis where payment is transactional based on task, an example of the rise in workers would be Uber drivers (Taylor &amp; Woodhams, 2022a).</w:t>
      </w:r>
    </w:p>
    <w:p w14:paraId="4F14668A"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5CAE94EC"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xml:space="preserve">If an employee is an independent contractor, they will be self-employed as defined by HMRC and not by employment law. The contracts are ones of work rather than contracts of employment. Employees that are self-employed are responsible for how and when they work </w:t>
      </w:r>
      <w:r>
        <w:rPr>
          <w:rFonts w:ascii="Arial" w:hAnsi="Arial" w:cs="Arial"/>
          <w:color w:val="000000"/>
          <w:sz w:val="22"/>
          <w:szCs w:val="22"/>
        </w:rPr>
        <w:lastRenderedPageBreak/>
        <w:t>as well as their own tax returns and any other statutory deductions (GOV.UK, 2023). In this case the employer only pays via invoice. Self-employed individuals are either owners or freelancers and can set different rates for different clients as well as sending someone else to do the work on their behalf (ACAS, 2023a). Within professions photographers, graphic designers and lawyers often work under independent contracts rather than for one employer (Silkin, 2023).</w:t>
      </w:r>
    </w:p>
    <w:p w14:paraId="5D5C11F4" w14:textId="77777777" w:rsidR="00E170A2" w:rsidRDefault="00E170A2" w:rsidP="00E170A2"/>
    <w:p w14:paraId="3A66FFBC" w14:textId="77777777" w:rsidR="00E170A2" w:rsidRDefault="00E170A2" w:rsidP="00E170A2"/>
    <w:p w14:paraId="36043521" w14:textId="35999A1C" w:rsidR="00E170A2" w:rsidRDefault="00E170A2" w:rsidP="00E170A2">
      <w:r>
        <w:t>14.</w:t>
      </w:r>
    </w:p>
    <w:p w14:paraId="57F4060C" w14:textId="77777777" w:rsidR="00E170A2" w:rsidRDefault="00E170A2" w:rsidP="00E170A2"/>
    <w:p w14:paraId="13E99BE9" w14:textId="77777777" w:rsidR="00E170A2" w:rsidRPr="00C22636"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Within contractual terms, an agreement is made between the employer and employee which creates an employment relationship and both express and implied terms will be used (ACAS, 2023b). Expressed terms refer to terms that are physically written within the contract and are also verbally communicated, these will refer to pay and working hours as an example (ACAS, 2023b). Expressed terms will be used within the employee contract and in other documents including the employee handbook, collective </w:t>
      </w:r>
      <w:proofErr w:type="gramStart"/>
      <w:r>
        <w:rPr>
          <w:rFonts w:ascii="Arial" w:hAnsi="Arial" w:cs="Arial"/>
          <w:color w:val="000000"/>
          <w:sz w:val="22"/>
          <w:szCs w:val="22"/>
        </w:rPr>
        <w:t>agreements</w:t>
      </w:r>
      <w:proofErr w:type="gramEnd"/>
      <w:r>
        <w:rPr>
          <w:rFonts w:ascii="Arial" w:hAnsi="Arial" w:cs="Arial"/>
          <w:color w:val="000000"/>
          <w:sz w:val="22"/>
          <w:szCs w:val="22"/>
        </w:rPr>
        <w:t xml:space="preserve"> or job descriptions (TUC, 2022). It’s important for these terms to be law compliant and must comply with the minimum legal standard for each relevant term. The contract will refer to terms such as hours, salary and leave entitlement, all of which are supported by the law and have minimum legal terms and the employee will have received an offer letter and accepted these terms (</w:t>
      </w:r>
      <w:proofErr w:type="spellStart"/>
      <w:r>
        <w:rPr>
          <w:rFonts w:ascii="Arial" w:hAnsi="Arial" w:cs="Arial"/>
          <w:color w:val="000000"/>
          <w:sz w:val="22"/>
          <w:szCs w:val="22"/>
        </w:rPr>
        <w:t>Ayling</w:t>
      </w:r>
      <w:proofErr w:type="spellEnd"/>
      <w:r>
        <w:rPr>
          <w:rFonts w:ascii="Arial" w:hAnsi="Arial" w:cs="Arial"/>
          <w:color w:val="000000"/>
          <w:sz w:val="22"/>
          <w:szCs w:val="22"/>
        </w:rPr>
        <w:t xml:space="preserve"> &amp; </w:t>
      </w:r>
      <w:proofErr w:type="spellStart"/>
      <w:r>
        <w:rPr>
          <w:rFonts w:ascii="Arial" w:hAnsi="Arial" w:cs="Arial"/>
          <w:color w:val="000000"/>
          <w:sz w:val="22"/>
          <w:szCs w:val="22"/>
        </w:rPr>
        <w:t>Suff</w:t>
      </w:r>
      <w:proofErr w:type="spellEnd"/>
      <w:r>
        <w:rPr>
          <w:rFonts w:ascii="Arial" w:hAnsi="Arial" w:cs="Arial"/>
          <w:color w:val="000000"/>
          <w:sz w:val="22"/>
          <w:szCs w:val="22"/>
        </w:rPr>
        <w:t xml:space="preserve">, 2023). When terms are expressed, they are spelt out and are firmly noted as terms and conditions and are used to bring the contract to life (ACAS, 2023b). </w:t>
      </w:r>
    </w:p>
    <w:p w14:paraId="040F0507"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4F4086AE" w14:textId="77777777" w:rsidR="00E170A2" w:rsidRPr="00CD0D20" w:rsidRDefault="00E170A2" w:rsidP="00E170A2">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Implied terms refer to the terms that aren’t written and potentially never communicated verbally but rather those that exist through mutual understanding or circumstances, they are implied through custom, practice and mutual trust and confidence within the organisation (TUC, 2022). These terms can refer to not stealing or employee wellbeing and often come into existence as the result of actions that have unfolded. Overtime is an example of implied terms, the contract or handbook may not state that overtime will be paid, however there is often an implied term and collective agreement where all overtime worked should be compensated for (ACAS, 2023b). These terms can be implied facts or if supported by the law, implied law.</w:t>
      </w:r>
    </w:p>
    <w:p w14:paraId="797B9055"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 </w:t>
      </w:r>
    </w:p>
    <w:p w14:paraId="145D05E4" w14:textId="77777777" w:rsidR="00E170A2" w:rsidRDefault="00E170A2" w:rsidP="00E170A2">
      <w:pPr>
        <w:pStyle w:val="NormalWeb"/>
        <w:spacing w:before="0" w:beforeAutospacing="0" w:after="0" w:afterAutospacing="0"/>
        <w:rPr>
          <w:color w:val="000000"/>
        </w:rPr>
      </w:pPr>
      <w:r>
        <w:rPr>
          <w:rFonts w:ascii="Arial" w:hAnsi="Arial" w:cs="Arial"/>
          <w:color w:val="000000"/>
          <w:sz w:val="22"/>
          <w:szCs w:val="22"/>
        </w:rPr>
        <w:t>Compared to implied terms, when the terms are expressed within the contract of employment, the terms are easier for everyone to understand and they are easier to be challenged as you have them in writing (Collins, 2016).</w:t>
      </w:r>
    </w:p>
    <w:p w14:paraId="50D46EE0" w14:textId="77777777" w:rsidR="00E170A2" w:rsidRDefault="00E170A2" w:rsidP="00E170A2"/>
    <w:p w14:paraId="73E1E748" w14:textId="77777777" w:rsidR="00E170A2" w:rsidRDefault="00E170A2" w:rsidP="00E170A2"/>
    <w:p w14:paraId="18005808" w14:textId="71D99ED1" w:rsidR="00E170A2" w:rsidRDefault="00E170A2" w:rsidP="00E170A2">
      <w:r>
        <w:t>15.</w:t>
      </w:r>
    </w:p>
    <w:p w14:paraId="7A2BC627" w14:textId="77777777" w:rsidR="00E170A2" w:rsidRDefault="00E170A2" w:rsidP="00E170A2"/>
    <w:p w14:paraId="7D3ACC6F" w14:textId="77777777" w:rsidR="00E170A2" w:rsidRDefault="00E170A2" w:rsidP="00E170A2">
      <w:pPr>
        <w:pStyle w:val="NormalWeb"/>
        <w:spacing w:before="0" w:beforeAutospacing="0" w:after="160" w:afterAutospacing="0"/>
        <w:rPr>
          <w:rFonts w:ascii="Arial" w:hAnsi="Arial" w:cs="Arial"/>
          <w:color w:val="000000"/>
          <w:sz w:val="22"/>
          <w:szCs w:val="22"/>
        </w:rPr>
      </w:pPr>
      <w:r>
        <w:rPr>
          <w:rFonts w:ascii="Arial" w:hAnsi="Arial" w:cs="Arial"/>
          <w:color w:val="000000"/>
          <w:sz w:val="22"/>
          <w:szCs w:val="22"/>
        </w:rPr>
        <w:t xml:space="preserve">Onboarding is the process that enables organisations to facilitate the integration of new employees into the company and their role by introducing them to the structure, vision, mission, and values (CIPD, 2023a). During the onboarding, pre-employment information will be gathered, the department and organisations information will be shared with the new employees and expectations will be clarified. This is the point where everything is communicated and the employee will hopefully feel supported on the transition into the new role (Howlett, 2022). </w:t>
      </w:r>
    </w:p>
    <w:p w14:paraId="53C1ACFE" w14:textId="77777777" w:rsidR="00E170A2" w:rsidRDefault="00E170A2" w:rsidP="00E170A2">
      <w:pPr>
        <w:pStyle w:val="NormalWeb"/>
        <w:spacing w:before="0" w:beforeAutospacing="0" w:after="160" w:afterAutospacing="0"/>
        <w:rPr>
          <w:rFonts w:ascii="Arial" w:hAnsi="Arial" w:cs="Arial"/>
          <w:color w:val="000000"/>
          <w:sz w:val="22"/>
          <w:szCs w:val="22"/>
        </w:rPr>
      </w:pPr>
    </w:p>
    <w:p w14:paraId="4816710D" w14:textId="77777777" w:rsidR="00E170A2" w:rsidRDefault="00E170A2" w:rsidP="00E170A2">
      <w:pPr>
        <w:pStyle w:val="NormalWeb"/>
        <w:spacing w:before="0" w:beforeAutospacing="0" w:after="160" w:afterAutospacing="0"/>
        <w:rPr>
          <w:color w:val="000000"/>
        </w:rPr>
      </w:pPr>
      <w:r>
        <w:rPr>
          <w:rFonts w:ascii="Arial" w:hAnsi="Arial" w:cs="Arial"/>
          <w:color w:val="000000"/>
          <w:sz w:val="22"/>
          <w:szCs w:val="22"/>
        </w:rPr>
        <w:t>Onboarding covers a wide variety and begins with the pre-employment information that is required all the way through to support and development opportunities the organisation recognises and provides. Once the new employees have been introduced to the business, they will review the full organisation's overview including what their product is, what happens within the business and they will receive an explanation of the structure (CIPD, 2023a).</w:t>
      </w:r>
    </w:p>
    <w:p w14:paraId="1FFBE554" w14:textId="77777777" w:rsidR="00E170A2" w:rsidRDefault="00E170A2" w:rsidP="00E170A2">
      <w:pPr>
        <w:pStyle w:val="NormalWeb"/>
        <w:spacing w:before="0" w:beforeAutospacing="0" w:after="160" w:afterAutospacing="0"/>
        <w:rPr>
          <w:color w:val="000000"/>
        </w:rPr>
      </w:pPr>
    </w:p>
    <w:p w14:paraId="1D9986AF" w14:textId="77777777" w:rsidR="00E170A2" w:rsidRDefault="00E170A2" w:rsidP="00E170A2">
      <w:pPr>
        <w:pStyle w:val="NormalWeb"/>
        <w:spacing w:before="0" w:beforeAutospacing="0" w:after="160" w:afterAutospacing="0"/>
        <w:rPr>
          <w:color w:val="000000"/>
        </w:rPr>
      </w:pPr>
      <w:r>
        <w:rPr>
          <w:rFonts w:ascii="Arial" w:hAnsi="Arial" w:cs="Arial"/>
          <w:color w:val="000000"/>
          <w:sz w:val="22"/>
          <w:szCs w:val="22"/>
        </w:rPr>
        <w:t>Onboarding is not only relevant to brand new employees but those that have been promoted into new teams, employees that have transferred as well as those that work from home (HBR, 2018). The benefits associated with effective onboarding include the fact it helps the new employees settle in quickly and they integrate effectively which in turn allows them to feel comfortable and therefore able to be more productive and effective within their role and work to their highest potential whilst being fully aware of the organisation’s values and culture. When onboarding is done well, organisations will reduce their labour turnover (CIPD, 2023a).</w:t>
      </w:r>
    </w:p>
    <w:p w14:paraId="312343C7" w14:textId="77777777" w:rsidR="00E170A2" w:rsidRDefault="00E170A2" w:rsidP="00E170A2"/>
    <w:sectPr w:rsidR="00E170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046C58"/>
    <w:multiLevelType w:val="hybridMultilevel"/>
    <w:tmpl w:val="C214F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0A27E8"/>
    <w:multiLevelType w:val="hybridMultilevel"/>
    <w:tmpl w:val="404E3E3E"/>
    <w:lvl w:ilvl="0" w:tplc="DFDA5110">
      <w:start w:val="1"/>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7771197">
    <w:abstractNumId w:val="0"/>
  </w:num>
  <w:num w:numId="2" w16cid:durableId="16194851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0A2"/>
    <w:rsid w:val="00D447CC"/>
    <w:rsid w:val="00E17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53E64F"/>
  <w15:chartTrackingRefBased/>
  <w15:docId w15:val="{98D5FDA5-2406-AD4E-A34A-9FBD993F7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70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70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70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70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70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70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70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70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70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70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70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70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70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70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70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70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70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70A2"/>
    <w:rPr>
      <w:rFonts w:eastAsiaTheme="majorEastAsia" w:cstheme="majorBidi"/>
      <w:color w:val="272727" w:themeColor="text1" w:themeTint="D8"/>
    </w:rPr>
  </w:style>
  <w:style w:type="paragraph" w:styleId="Title">
    <w:name w:val="Title"/>
    <w:basedOn w:val="Normal"/>
    <w:next w:val="Normal"/>
    <w:link w:val="TitleChar"/>
    <w:uiPriority w:val="10"/>
    <w:qFormat/>
    <w:rsid w:val="00E170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70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70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70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70A2"/>
    <w:pPr>
      <w:spacing w:before="160"/>
      <w:jc w:val="center"/>
    </w:pPr>
    <w:rPr>
      <w:i/>
      <w:iCs/>
      <w:color w:val="404040" w:themeColor="text1" w:themeTint="BF"/>
    </w:rPr>
  </w:style>
  <w:style w:type="character" w:customStyle="1" w:styleId="QuoteChar">
    <w:name w:val="Quote Char"/>
    <w:basedOn w:val="DefaultParagraphFont"/>
    <w:link w:val="Quote"/>
    <w:uiPriority w:val="29"/>
    <w:rsid w:val="00E170A2"/>
    <w:rPr>
      <w:i/>
      <w:iCs/>
      <w:color w:val="404040" w:themeColor="text1" w:themeTint="BF"/>
    </w:rPr>
  </w:style>
  <w:style w:type="paragraph" w:styleId="ListParagraph">
    <w:name w:val="List Paragraph"/>
    <w:basedOn w:val="Normal"/>
    <w:uiPriority w:val="34"/>
    <w:qFormat/>
    <w:rsid w:val="00E170A2"/>
    <w:pPr>
      <w:ind w:left="720"/>
      <w:contextualSpacing/>
    </w:pPr>
  </w:style>
  <w:style w:type="character" w:styleId="IntenseEmphasis">
    <w:name w:val="Intense Emphasis"/>
    <w:basedOn w:val="DefaultParagraphFont"/>
    <w:uiPriority w:val="21"/>
    <w:qFormat/>
    <w:rsid w:val="00E170A2"/>
    <w:rPr>
      <w:i/>
      <w:iCs/>
      <w:color w:val="0F4761" w:themeColor="accent1" w:themeShade="BF"/>
    </w:rPr>
  </w:style>
  <w:style w:type="paragraph" w:styleId="IntenseQuote">
    <w:name w:val="Intense Quote"/>
    <w:basedOn w:val="Normal"/>
    <w:next w:val="Normal"/>
    <w:link w:val="IntenseQuoteChar"/>
    <w:uiPriority w:val="30"/>
    <w:qFormat/>
    <w:rsid w:val="00E170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70A2"/>
    <w:rPr>
      <w:i/>
      <w:iCs/>
      <w:color w:val="0F4761" w:themeColor="accent1" w:themeShade="BF"/>
    </w:rPr>
  </w:style>
  <w:style w:type="character" w:styleId="IntenseReference">
    <w:name w:val="Intense Reference"/>
    <w:basedOn w:val="DefaultParagraphFont"/>
    <w:uiPriority w:val="32"/>
    <w:qFormat/>
    <w:rsid w:val="00E170A2"/>
    <w:rPr>
      <w:b/>
      <w:bCs/>
      <w:smallCaps/>
      <w:color w:val="0F4761" w:themeColor="accent1" w:themeShade="BF"/>
      <w:spacing w:val="5"/>
    </w:rPr>
  </w:style>
  <w:style w:type="paragraph" w:styleId="NormalWeb">
    <w:name w:val="Normal (Web)"/>
    <w:basedOn w:val="Normal"/>
    <w:uiPriority w:val="99"/>
    <w:unhideWhenUsed/>
    <w:rsid w:val="00E170A2"/>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TotalTime>
  <Pages>10</Pages>
  <Words>4353</Words>
  <Characters>24818</Characters>
  <Application>Microsoft Office Word</Application>
  <DocSecurity>0</DocSecurity>
  <Lines>206</Lines>
  <Paragraphs>58</Paragraphs>
  <ScaleCrop>false</ScaleCrop>
  <Company/>
  <LinksUpToDate>false</LinksUpToDate>
  <CharactersWithSpaces>29113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Lewis (2221804)</dc:creator>
  <cp:keywords/>
  <dc:description/>
  <cp:lastModifiedBy>Meg Lewis (2221804)</cp:lastModifiedBy>
  <cp:revision>2</cp:revision>
  <dcterms:created xsi:type="dcterms:W3CDTF">2024-01-27T16:17:00Z</dcterms:created>
  <dcterms:modified xsi:type="dcterms:W3CDTF">2024-01-27T16:25:00Z</dcterms:modified>
</cp:coreProperties>
</file>