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BAA01" w14:textId="7B5D9E1C" w:rsidR="00E26F55" w:rsidRPr="00E26F55" w:rsidRDefault="00E26F55" w:rsidP="00E26F55">
      <w:pPr>
        <w:spacing w:line="360" w:lineRule="auto"/>
        <w:jc w:val="both"/>
        <w:rPr>
          <w:rFonts w:ascii="Times New Roman" w:hAnsi="Times New Roman" w:cs="Times New Roman"/>
          <w:b/>
          <w:sz w:val="24"/>
          <w:szCs w:val="24"/>
        </w:rPr>
      </w:pPr>
    </w:p>
    <w:p w14:paraId="7ED5DB4D" w14:textId="41C1B6B6" w:rsidR="00E26F55" w:rsidRDefault="00E26F55" w:rsidP="00E26F55">
      <w:pPr>
        <w:widowControl w:val="0"/>
        <w:autoSpaceDE w:val="0"/>
        <w:autoSpaceDN w:val="0"/>
        <w:spacing w:after="0"/>
        <w:jc w:val="center"/>
        <w:rPr>
          <w:rFonts w:ascii="Times New Roman" w:eastAsia="Arial" w:hAnsi="Times New Roman" w:cs="Arial"/>
        </w:rPr>
      </w:pPr>
      <w:r>
        <w:rPr>
          <w:rFonts w:ascii="Times New Roman" w:eastAsia="Arial" w:hAnsi="Times New Roman" w:cs="Arial"/>
          <w:noProof/>
          <w:lang w:val="en-GB" w:eastAsia="en-GB"/>
        </w:rPr>
        <w:drawing>
          <wp:inline distT="0" distB="0" distL="0" distR="0" wp14:anchorId="1B0958AD" wp14:editId="0CD77C21">
            <wp:extent cx="2164080" cy="716280"/>
            <wp:effectExtent l="0" t="0" r="7620" b="762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64080" cy="716280"/>
                    </a:xfrm>
                    <a:prstGeom prst="rect">
                      <a:avLst/>
                    </a:prstGeom>
                    <a:noFill/>
                    <a:ln>
                      <a:noFill/>
                    </a:ln>
                  </pic:spPr>
                </pic:pic>
              </a:graphicData>
            </a:graphic>
          </wp:inline>
        </w:drawing>
      </w:r>
    </w:p>
    <w:p w14:paraId="6D4B0B3C" w14:textId="77777777" w:rsidR="00E26F55" w:rsidRDefault="00E26F55" w:rsidP="00E26F55">
      <w:pPr>
        <w:widowControl w:val="0"/>
        <w:autoSpaceDE w:val="0"/>
        <w:autoSpaceDN w:val="0"/>
        <w:spacing w:after="0"/>
        <w:rPr>
          <w:rFonts w:ascii="Times New Roman" w:eastAsia="Arial" w:hAnsi="Times New Roman" w:cs="Arial"/>
        </w:rPr>
      </w:pPr>
    </w:p>
    <w:p w14:paraId="72FAFD25" w14:textId="77777777" w:rsidR="00E26F55" w:rsidRDefault="00E26F55" w:rsidP="00E26F55">
      <w:pPr>
        <w:widowControl w:val="0"/>
        <w:autoSpaceDE w:val="0"/>
        <w:autoSpaceDN w:val="0"/>
        <w:spacing w:after="0"/>
        <w:rPr>
          <w:rFonts w:ascii="Times New Roman" w:eastAsia="Arial" w:hAnsi="Times New Roman" w:cs="Arial"/>
        </w:rPr>
      </w:pPr>
    </w:p>
    <w:p w14:paraId="21CE7A7E" w14:textId="77777777" w:rsidR="00E26F55" w:rsidRDefault="00E26F55" w:rsidP="00E26F55">
      <w:pPr>
        <w:widowControl w:val="0"/>
        <w:autoSpaceDE w:val="0"/>
        <w:autoSpaceDN w:val="0"/>
        <w:spacing w:after="0"/>
        <w:rPr>
          <w:rFonts w:ascii="Times New Roman" w:eastAsia="Arial" w:hAnsi="Times New Roman" w:cs="Arial"/>
        </w:rPr>
      </w:pPr>
    </w:p>
    <w:p w14:paraId="093DE59B" w14:textId="77777777" w:rsidR="00E26F55" w:rsidRDefault="00E26F55" w:rsidP="00E26F55">
      <w:pPr>
        <w:widowControl w:val="0"/>
        <w:autoSpaceDE w:val="0"/>
        <w:autoSpaceDN w:val="0"/>
        <w:spacing w:after="0"/>
        <w:rPr>
          <w:rFonts w:ascii="Times New Roman" w:eastAsia="Arial" w:hAnsi="Times New Roman" w:cs="Arial"/>
        </w:rPr>
      </w:pPr>
    </w:p>
    <w:p w14:paraId="269E16C5" w14:textId="77777777" w:rsidR="00E26F55" w:rsidRDefault="00E26F55" w:rsidP="00E26F55">
      <w:pPr>
        <w:widowControl w:val="0"/>
        <w:autoSpaceDE w:val="0"/>
        <w:autoSpaceDN w:val="0"/>
        <w:spacing w:before="4" w:after="0"/>
        <w:rPr>
          <w:rFonts w:ascii="Times New Roman" w:eastAsia="Arial" w:hAnsi="Times New Roman" w:cs="Arial"/>
          <w:sz w:val="17"/>
        </w:rPr>
      </w:pPr>
    </w:p>
    <w:p w14:paraId="19DC4488" w14:textId="77777777" w:rsidR="00E26F55" w:rsidRDefault="00E26F55" w:rsidP="00E26F55">
      <w:pPr>
        <w:widowControl w:val="0"/>
        <w:autoSpaceDE w:val="0"/>
        <w:autoSpaceDN w:val="0"/>
        <w:spacing w:before="106" w:after="0"/>
        <w:ind w:right="80"/>
        <w:jc w:val="center"/>
        <w:rPr>
          <w:rFonts w:ascii="Tahoma" w:eastAsia="Arial" w:hAnsi="Arial" w:cs="Arial"/>
          <w:b/>
          <w:sz w:val="40"/>
        </w:rPr>
      </w:pPr>
      <w:r>
        <w:rPr>
          <w:rFonts w:ascii="Tahoma" w:eastAsia="Arial" w:hAnsi="Arial" w:cs="Arial"/>
          <w:b/>
          <w:sz w:val="40"/>
        </w:rPr>
        <w:t>Master of Business Administration</w:t>
      </w:r>
    </w:p>
    <w:p w14:paraId="323DDB64" w14:textId="77777777" w:rsidR="00E26F55" w:rsidRDefault="00E26F55" w:rsidP="00E26F55">
      <w:pPr>
        <w:widowControl w:val="0"/>
        <w:autoSpaceDE w:val="0"/>
        <w:autoSpaceDN w:val="0"/>
        <w:spacing w:after="0"/>
        <w:rPr>
          <w:rFonts w:ascii="Tahoma" w:eastAsia="Arial" w:hAnsi="Times New Roman" w:cs="Arial"/>
          <w:b/>
          <w:sz w:val="48"/>
        </w:rPr>
      </w:pPr>
    </w:p>
    <w:p w14:paraId="0A1657D5" w14:textId="77777777" w:rsidR="00E26F55" w:rsidRDefault="00E26F55" w:rsidP="00E26F55">
      <w:pPr>
        <w:tabs>
          <w:tab w:val="left" w:pos="3766"/>
        </w:tabs>
        <w:ind w:left="3600"/>
        <w:rPr>
          <w:rFonts w:ascii="Times New Roman" w:hAnsi="Times New Roman" w:cs="Times New Roman"/>
          <w:b/>
          <w:bCs/>
          <w:spacing w:val="-4"/>
          <w:sz w:val="40"/>
          <w:szCs w:val="40"/>
        </w:rPr>
      </w:pPr>
    </w:p>
    <w:p w14:paraId="16344B51" w14:textId="77777777" w:rsidR="00E26F55" w:rsidRDefault="00E26F55" w:rsidP="00E26F55">
      <w:pPr>
        <w:tabs>
          <w:tab w:val="left" w:pos="3766"/>
        </w:tabs>
        <w:ind w:left="3600"/>
        <w:rPr>
          <w:rFonts w:ascii="Times New Roman" w:hAnsi="Times New Roman" w:cs="Times New Roman"/>
          <w:b/>
          <w:bCs/>
          <w:spacing w:val="-4"/>
          <w:sz w:val="40"/>
          <w:szCs w:val="40"/>
        </w:rPr>
      </w:pPr>
      <w:r>
        <w:rPr>
          <w:rFonts w:ascii="Times New Roman" w:hAnsi="Times New Roman" w:cs="Times New Roman"/>
          <w:b/>
          <w:bCs/>
          <w:spacing w:val="-4"/>
          <w:sz w:val="40"/>
          <w:szCs w:val="40"/>
        </w:rPr>
        <w:t>LCMB 7001</w:t>
      </w:r>
    </w:p>
    <w:p w14:paraId="6F3A1A18" w14:textId="77777777" w:rsidR="00E26F55" w:rsidRDefault="00E26F55" w:rsidP="00E26F55">
      <w:pPr>
        <w:tabs>
          <w:tab w:val="left" w:pos="3766"/>
        </w:tabs>
        <w:ind w:left="3600"/>
        <w:rPr>
          <w:rFonts w:ascii="Times New Roman" w:hAnsi="Times New Roman" w:cs="Times New Roman"/>
          <w:b/>
          <w:bCs/>
          <w:spacing w:val="-4"/>
          <w:sz w:val="40"/>
          <w:szCs w:val="40"/>
        </w:rPr>
      </w:pPr>
    </w:p>
    <w:p w14:paraId="2308095A" w14:textId="4CC81331" w:rsidR="00E26F55" w:rsidRDefault="00E26F55" w:rsidP="00E26F55">
      <w:pPr>
        <w:tabs>
          <w:tab w:val="left" w:pos="3766"/>
        </w:tabs>
        <w:ind w:left="161"/>
        <w:jc w:val="center"/>
        <w:rPr>
          <w:rFonts w:ascii="Times New Roman" w:hAnsi="Times New Roman" w:cs="Times New Roman"/>
          <w:b/>
          <w:bCs/>
          <w:spacing w:val="-4"/>
          <w:sz w:val="44"/>
          <w:szCs w:val="44"/>
        </w:rPr>
      </w:pPr>
      <w:r>
        <w:rPr>
          <w:rFonts w:ascii="Times New Roman" w:hAnsi="Times New Roman" w:cs="Times New Roman"/>
          <w:b/>
          <w:bCs/>
          <w:sz w:val="40"/>
          <w:szCs w:val="40"/>
        </w:rPr>
        <w:t xml:space="preserve">Marketing Management – Assessment </w:t>
      </w:r>
      <w:r>
        <w:rPr>
          <w:rFonts w:ascii="Times New Roman" w:hAnsi="Times New Roman" w:cs="Times New Roman"/>
          <w:b/>
          <w:bCs/>
          <w:sz w:val="40"/>
          <w:szCs w:val="40"/>
        </w:rPr>
        <w:t>2</w:t>
      </w:r>
    </w:p>
    <w:p w14:paraId="065B7447" w14:textId="1DD8EFA0" w:rsidR="00E26F55" w:rsidRDefault="00E26F55" w:rsidP="00E26F55">
      <w:pPr>
        <w:tabs>
          <w:tab w:val="left" w:pos="3766"/>
        </w:tabs>
        <w:ind w:left="161"/>
        <w:rPr>
          <w:rFonts w:ascii="Times New Roman" w:hAnsi="Times New Roman" w:cs="Times New Roman"/>
          <w:b/>
          <w:bCs/>
          <w:spacing w:val="-4"/>
          <w:sz w:val="24"/>
          <w:szCs w:val="24"/>
        </w:rPr>
      </w:pPr>
      <w:r>
        <w:rPr>
          <w:noProof/>
        </w:rPr>
        <w:drawing>
          <wp:anchor distT="0" distB="0" distL="114300" distR="114300" simplePos="0" relativeHeight="251668480" behindDoc="0" locked="0" layoutInCell="1" allowOverlap="1" wp14:anchorId="61DDF4E8" wp14:editId="2037F5AF">
            <wp:simplePos x="0" y="0"/>
            <wp:positionH relativeFrom="margin">
              <wp:posOffset>1584960</wp:posOffset>
            </wp:positionH>
            <wp:positionV relativeFrom="paragraph">
              <wp:posOffset>4445</wp:posOffset>
            </wp:positionV>
            <wp:extent cx="2712720" cy="1905000"/>
            <wp:effectExtent l="0" t="0" r="0" b="0"/>
            <wp:wrapNone/>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12720" cy="1905000"/>
                    </a:xfrm>
                    <a:prstGeom prst="rect">
                      <a:avLst/>
                    </a:prstGeom>
                    <a:noFill/>
                  </pic:spPr>
                </pic:pic>
              </a:graphicData>
            </a:graphic>
            <wp14:sizeRelH relativeFrom="margin">
              <wp14:pctWidth>0</wp14:pctWidth>
            </wp14:sizeRelH>
            <wp14:sizeRelV relativeFrom="margin">
              <wp14:pctHeight>0</wp14:pctHeight>
            </wp14:sizeRelV>
          </wp:anchor>
        </w:drawing>
      </w:r>
    </w:p>
    <w:p w14:paraId="7D886C34" w14:textId="77777777" w:rsidR="00E26F55" w:rsidRDefault="00E26F55" w:rsidP="00E26F55">
      <w:pPr>
        <w:tabs>
          <w:tab w:val="left" w:pos="3766"/>
        </w:tabs>
        <w:ind w:left="161"/>
        <w:rPr>
          <w:rFonts w:ascii="Times New Roman" w:hAnsi="Times New Roman" w:cs="Times New Roman"/>
          <w:b/>
          <w:bCs/>
          <w:spacing w:val="-4"/>
          <w:sz w:val="24"/>
          <w:szCs w:val="24"/>
        </w:rPr>
      </w:pPr>
    </w:p>
    <w:p w14:paraId="75AC11BB" w14:textId="77777777" w:rsidR="00E26F55" w:rsidRDefault="00E26F55" w:rsidP="00E26F55">
      <w:pPr>
        <w:tabs>
          <w:tab w:val="left" w:pos="3766"/>
        </w:tabs>
        <w:ind w:left="161"/>
        <w:rPr>
          <w:rFonts w:ascii="Times New Roman" w:hAnsi="Times New Roman" w:cs="Times New Roman"/>
          <w:b/>
          <w:bCs/>
          <w:spacing w:val="-4"/>
          <w:sz w:val="24"/>
          <w:szCs w:val="24"/>
        </w:rPr>
      </w:pPr>
    </w:p>
    <w:p w14:paraId="65312319" w14:textId="77777777" w:rsidR="00E26F55" w:rsidRDefault="00E26F55" w:rsidP="00E26F55">
      <w:pPr>
        <w:tabs>
          <w:tab w:val="left" w:pos="3766"/>
        </w:tabs>
        <w:ind w:left="161"/>
        <w:rPr>
          <w:rFonts w:ascii="Times New Roman" w:hAnsi="Times New Roman" w:cs="Times New Roman"/>
          <w:b/>
          <w:bCs/>
          <w:spacing w:val="-4"/>
          <w:sz w:val="24"/>
          <w:szCs w:val="24"/>
        </w:rPr>
      </w:pPr>
    </w:p>
    <w:p w14:paraId="291C7324" w14:textId="77777777" w:rsidR="00E26F55" w:rsidRDefault="00E26F55" w:rsidP="00E26F55">
      <w:pPr>
        <w:tabs>
          <w:tab w:val="left" w:pos="3766"/>
        </w:tabs>
        <w:ind w:left="161"/>
        <w:rPr>
          <w:rFonts w:ascii="Times New Roman" w:hAnsi="Times New Roman" w:cs="Times New Roman"/>
          <w:b/>
          <w:bCs/>
          <w:spacing w:val="-4"/>
          <w:sz w:val="24"/>
          <w:szCs w:val="24"/>
        </w:rPr>
      </w:pPr>
    </w:p>
    <w:p w14:paraId="4379E5A0" w14:textId="77777777" w:rsidR="00E26F55" w:rsidRDefault="00E26F55" w:rsidP="00E26F55">
      <w:pPr>
        <w:tabs>
          <w:tab w:val="left" w:pos="3766"/>
        </w:tabs>
        <w:ind w:left="161"/>
        <w:rPr>
          <w:rFonts w:ascii="Times New Roman" w:hAnsi="Times New Roman" w:cs="Times New Roman"/>
          <w:b/>
          <w:bCs/>
          <w:spacing w:val="-4"/>
          <w:sz w:val="24"/>
          <w:szCs w:val="24"/>
        </w:rPr>
      </w:pPr>
    </w:p>
    <w:p w14:paraId="366AF1C9" w14:textId="77777777" w:rsidR="00E26F55" w:rsidRDefault="00E26F55" w:rsidP="00E26F55">
      <w:pPr>
        <w:tabs>
          <w:tab w:val="left" w:pos="3766"/>
        </w:tabs>
        <w:ind w:left="161"/>
        <w:rPr>
          <w:rFonts w:ascii="Times New Roman" w:hAnsi="Times New Roman" w:cs="Times New Roman"/>
          <w:b/>
          <w:bCs/>
          <w:spacing w:val="-4"/>
          <w:sz w:val="24"/>
          <w:szCs w:val="24"/>
        </w:rPr>
      </w:pPr>
    </w:p>
    <w:p w14:paraId="3FCA6A83" w14:textId="77777777" w:rsidR="00E26F55" w:rsidRDefault="00E26F55" w:rsidP="00E26F55">
      <w:pPr>
        <w:tabs>
          <w:tab w:val="left" w:pos="3766"/>
        </w:tabs>
        <w:ind w:left="161"/>
        <w:rPr>
          <w:rFonts w:ascii="Times New Roman" w:hAnsi="Times New Roman" w:cs="Times New Roman"/>
          <w:b/>
          <w:bCs/>
          <w:spacing w:val="-4"/>
          <w:sz w:val="24"/>
          <w:szCs w:val="24"/>
        </w:rPr>
      </w:pPr>
    </w:p>
    <w:p w14:paraId="5364E9CC" w14:textId="77777777" w:rsidR="00E26F55" w:rsidRDefault="00E26F55" w:rsidP="00E26F55">
      <w:pPr>
        <w:tabs>
          <w:tab w:val="left" w:pos="3766"/>
        </w:tabs>
        <w:ind w:left="161"/>
        <w:rPr>
          <w:rFonts w:ascii="Times New Roman" w:hAnsi="Times New Roman" w:cs="Times New Roman"/>
          <w:b/>
          <w:bCs/>
          <w:sz w:val="24"/>
          <w:szCs w:val="24"/>
        </w:rPr>
      </w:pPr>
      <w:r>
        <w:rPr>
          <w:rFonts w:ascii="Times New Roman" w:hAnsi="Times New Roman" w:cs="Times New Roman"/>
          <w:b/>
          <w:bCs/>
          <w:spacing w:val="-4"/>
          <w:sz w:val="24"/>
          <w:szCs w:val="24"/>
        </w:rPr>
        <w:t>Student</w:t>
      </w:r>
      <w:r>
        <w:rPr>
          <w:rFonts w:ascii="Times New Roman" w:hAnsi="Times New Roman" w:cs="Times New Roman"/>
          <w:b/>
          <w:bCs/>
          <w:spacing w:val="19"/>
          <w:sz w:val="24"/>
          <w:szCs w:val="24"/>
        </w:rPr>
        <w:t xml:space="preserve"> </w:t>
      </w:r>
      <w:r>
        <w:rPr>
          <w:rFonts w:ascii="Times New Roman" w:hAnsi="Times New Roman" w:cs="Times New Roman"/>
          <w:b/>
          <w:bCs/>
          <w:sz w:val="24"/>
          <w:szCs w:val="24"/>
        </w:rPr>
        <w:t>Name</w:t>
      </w:r>
      <w:r>
        <w:rPr>
          <w:rFonts w:ascii="Times New Roman" w:hAnsi="Times New Roman" w:cs="Times New Roman"/>
          <w:b/>
          <w:bCs/>
          <w:sz w:val="24"/>
          <w:szCs w:val="24"/>
        </w:rPr>
        <w:tab/>
        <w:t>: Ranul Thotagamuwa</w:t>
      </w:r>
    </w:p>
    <w:p w14:paraId="616A1884" w14:textId="77777777" w:rsidR="00E26F55" w:rsidRDefault="00E26F55" w:rsidP="00E26F55">
      <w:pPr>
        <w:tabs>
          <w:tab w:val="left" w:pos="3766"/>
        </w:tabs>
        <w:spacing w:before="170"/>
        <w:ind w:left="161"/>
        <w:rPr>
          <w:rFonts w:ascii="Times New Roman" w:hAnsi="Times New Roman" w:cs="Times New Roman"/>
          <w:b/>
          <w:bCs/>
          <w:sz w:val="24"/>
          <w:szCs w:val="24"/>
        </w:rPr>
      </w:pPr>
      <w:r>
        <w:rPr>
          <w:rFonts w:ascii="Times New Roman" w:hAnsi="Times New Roman" w:cs="Times New Roman"/>
          <w:b/>
          <w:bCs/>
          <w:spacing w:val="-4"/>
          <w:sz w:val="24"/>
          <w:szCs w:val="24"/>
        </w:rPr>
        <w:t>Student</w:t>
      </w:r>
      <w:r>
        <w:rPr>
          <w:rFonts w:ascii="Times New Roman" w:hAnsi="Times New Roman" w:cs="Times New Roman"/>
          <w:b/>
          <w:bCs/>
          <w:spacing w:val="15"/>
          <w:sz w:val="24"/>
          <w:szCs w:val="24"/>
        </w:rPr>
        <w:t xml:space="preserve"> </w:t>
      </w:r>
      <w:r>
        <w:rPr>
          <w:rFonts w:ascii="Times New Roman" w:hAnsi="Times New Roman" w:cs="Times New Roman"/>
          <w:b/>
          <w:bCs/>
          <w:spacing w:val="2"/>
          <w:sz w:val="24"/>
          <w:szCs w:val="24"/>
        </w:rPr>
        <w:t>ID</w:t>
      </w:r>
      <w:r>
        <w:rPr>
          <w:rFonts w:ascii="Times New Roman" w:hAnsi="Times New Roman" w:cs="Times New Roman"/>
          <w:b/>
          <w:bCs/>
          <w:spacing w:val="2"/>
          <w:sz w:val="24"/>
          <w:szCs w:val="24"/>
        </w:rPr>
        <w:tab/>
      </w:r>
      <w:r>
        <w:rPr>
          <w:rFonts w:ascii="Times New Roman" w:hAnsi="Times New Roman" w:cs="Times New Roman"/>
          <w:b/>
          <w:bCs/>
          <w:sz w:val="24"/>
          <w:szCs w:val="24"/>
        </w:rPr>
        <w:t>: 2132228</w:t>
      </w:r>
    </w:p>
    <w:p w14:paraId="3E3B5EE3" w14:textId="77777777" w:rsidR="00E26F55" w:rsidRDefault="00E26F55" w:rsidP="00E26F55">
      <w:pPr>
        <w:tabs>
          <w:tab w:val="left" w:pos="3766"/>
        </w:tabs>
        <w:spacing w:before="185"/>
        <w:ind w:left="161"/>
        <w:rPr>
          <w:rFonts w:ascii="Times New Roman" w:hAnsi="Times New Roman" w:cs="Times New Roman"/>
          <w:b/>
          <w:bCs/>
          <w:sz w:val="24"/>
          <w:szCs w:val="24"/>
        </w:rPr>
      </w:pPr>
      <w:r>
        <w:rPr>
          <w:rFonts w:ascii="Times New Roman" w:hAnsi="Times New Roman" w:cs="Times New Roman"/>
          <w:b/>
          <w:bCs/>
          <w:sz w:val="24"/>
          <w:szCs w:val="24"/>
        </w:rPr>
        <w:t>Submission</w:t>
      </w:r>
      <w:r>
        <w:rPr>
          <w:rFonts w:ascii="Times New Roman" w:hAnsi="Times New Roman" w:cs="Times New Roman"/>
          <w:b/>
          <w:bCs/>
          <w:spacing w:val="4"/>
          <w:sz w:val="24"/>
          <w:szCs w:val="24"/>
        </w:rPr>
        <w:t xml:space="preserve"> </w:t>
      </w:r>
      <w:r>
        <w:rPr>
          <w:rFonts w:ascii="Times New Roman" w:hAnsi="Times New Roman" w:cs="Times New Roman"/>
          <w:b/>
          <w:bCs/>
          <w:sz w:val="24"/>
          <w:szCs w:val="24"/>
        </w:rPr>
        <w:t>Date</w:t>
      </w:r>
      <w:r>
        <w:rPr>
          <w:rFonts w:ascii="Times New Roman" w:hAnsi="Times New Roman" w:cs="Times New Roman"/>
          <w:b/>
          <w:bCs/>
          <w:sz w:val="24"/>
          <w:szCs w:val="24"/>
        </w:rPr>
        <w:tab/>
        <w:t>: 09/09/2022</w:t>
      </w:r>
    </w:p>
    <w:p w14:paraId="4340E285" w14:textId="7F20A1D4" w:rsidR="00A92C6D" w:rsidRDefault="00A92C6D">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rPr>
        <w:id w:val="869718615"/>
        <w:docPartObj>
          <w:docPartGallery w:val="Table of Contents"/>
          <w:docPartUnique/>
        </w:docPartObj>
      </w:sdtPr>
      <w:sdtEndPr>
        <w:rPr>
          <w:b/>
          <w:bCs/>
          <w:noProof/>
        </w:rPr>
      </w:sdtEndPr>
      <w:sdtContent>
        <w:p w14:paraId="2EB9122D" w14:textId="7E40E055" w:rsidR="00A00B7E" w:rsidRPr="00A00B7E" w:rsidRDefault="00A00B7E">
          <w:pPr>
            <w:pStyle w:val="TOCHeading"/>
            <w:rPr>
              <w:rFonts w:ascii="Times New Roman" w:hAnsi="Times New Roman" w:cs="Times New Roman"/>
              <w:b/>
              <w:color w:val="auto"/>
            </w:rPr>
          </w:pPr>
          <w:r w:rsidRPr="00A00B7E">
            <w:rPr>
              <w:rFonts w:ascii="Times New Roman" w:hAnsi="Times New Roman" w:cs="Times New Roman"/>
              <w:b/>
              <w:color w:val="auto"/>
            </w:rPr>
            <w:t>Table of Contents</w:t>
          </w:r>
        </w:p>
        <w:p w14:paraId="62EAF5E5" w14:textId="77777777" w:rsidR="00A00B7E" w:rsidRPr="00A00B7E" w:rsidRDefault="00A00B7E">
          <w:pPr>
            <w:pStyle w:val="TOC1"/>
            <w:tabs>
              <w:tab w:val="right" w:leader="dot" w:pos="9350"/>
            </w:tabs>
            <w:rPr>
              <w:rFonts w:ascii="Times New Roman" w:eastAsiaTheme="minorEastAsia" w:hAnsi="Times New Roman" w:cs="Times New Roman"/>
              <w:noProof/>
              <w:sz w:val="24"/>
              <w:szCs w:val="24"/>
            </w:rPr>
          </w:pPr>
          <w:r w:rsidRPr="00A00B7E">
            <w:rPr>
              <w:rFonts w:ascii="Times New Roman" w:hAnsi="Times New Roman" w:cs="Times New Roman"/>
              <w:b/>
              <w:bCs/>
              <w:noProof/>
              <w:sz w:val="24"/>
              <w:szCs w:val="24"/>
            </w:rPr>
            <w:fldChar w:fldCharType="begin"/>
          </w:r>
          <w:r w:rsidRPr="00A00B7E">
            <w:rPr>
              <w:rFonts w:ascii="Times New Roman" w:hAnsi="Times New Roman" w:cs="Times New Roman"/>
              <w:b/>
              <w:bCs/>
              <w:noProof/>
              <w:sz w:val="24"/>
              <w:szCs w:val="24"/>
            </w:rPr>
            <w:instrText xml:space="preserve"> TOC \o "1-3" \h \z \u </w:instrText>
          </w:r>
          <w:r w:rsidRPr="00A00B7E">
            <w:rPr>
              <w:rFonts w:ascii="Times New Roman" w:hAnsi="Times New Roman" w:cs="Times New Roman"/>
              <w:b/>
              <w:bCs/>
              <w:noProof/>
              <w:sz w:val="24"/>
              <w:szCs w:val="24"/>
            </w:rPr>
            <w:fldChar w:fldCharType="separate"/>
          </w:r>
          <w:hyperlink w:anchor="_Toc113435629" w:history="1">
            <w:r w:rsidRPr="00A00B7E">
              <w:rPr>
                <w:rStyle w:val="Hyperlink"/>
                <w:rFonts w:ascii="Times New Roman" w:hAnsi="Times New Roman" w:cs="Times New Roman"/>
                <w:noProof/>
                <w:sz w:val="24"/>
                <w:szCs w:val="24"/>
              </w:rPr>
              <w:t>Table of Figures</w:t>
            </w:r>
            <w:r w:rsidRPr="00A00B7E">
              <w:rPr>
                <w:rFonts w:ascii="Times New Roman" w:hAnsi="Times New Roman" w:cs="Times New Roman"/>
                <w:noProof/>
                <w:webHidden/>
                <w:sz w:val="24"/>
                <w:szCs w:val="24"/>
              </w:rPr>
              <w:tab/>
            </w:r>
            <w:r w:rsidRPr="00A00B7E">
              <w:rPr>
                <w:rFonts w:ascii="Times New Roman" w:hAnsi="Times New Roman" w:cs="Times New Roman"/>
                <w:noProof/>
                <w:webHidden/>
                <w:sz w:val="24"/>
                <w:szCs w:val="24"/>
              </w:rPr>
              <w:fldChar w:fldCharType="begin"/>
            </w:r>
            <w:r w:rsidRPr="00A00B7E">
              <w:rPr>
                <w:rFonts w:ascii="Times New Roman" w:hAnsi="Times New Roman" w:cs="Times New Roman"/>
                <w:noProof/>
                <w:webHidden/>
                <w:sz w:val="24"/>
                <w:szCs w:val="24"/>
              </w:rPr>
              <w:instrText xml:space="preserve"> PAGEREF _Toc113435629 \h </w:instrText>
            </w:r>
            <w:r w:rsidRPr="00A00B7E">
              <w:rPr>
                <w:rFonts w:ascii="Times New Roman" w:hAnsi="Times New Roman" w:cs="Times New Roman"/>
                <w:noProof/>
                <w:webHidden/>
                <w:sz w:val="24"/>
                <w:szCs w:val="24"/>
              </w:rPr>
            </w:r>
            <w:r w:rsidRPr="00A00B7E">
              <w:rPr>
                <w:rFonts w:ascii="Times New Roman" w:hAnsi="Times New Roman" w:cs="Times New Roman"/>
                <w:noProof/>
                <w:webHidden/>
                <w:sz w:val="24"/>
                <w:szCs w:val="24"/>
              </w:rPr>
              <w:fldChar w:fldCharType="separate"/>
            </w:r>
            <w:r w:rsidRPr="00A00B7E">
              <w:rPr>
                <w:rFonts w:ascii="Times New Roman" w:hAnsi="Times New Roman" w:cs="Times New Roman"/>
                <w:noProof/>
                <w:webHidden/>
                <w:sz w:val="24"/>
                <w:szCs w:val="24"/>
              </w:rPr>
              <w:t>2</w:t>
            </w:r>
            <w:r w:rsidRPr="00A00B7E">
              <w:rPr>
                <w:rFonts w:ascii="Times New Roman" w:hAnsi="Times New Roman" w:cs="Times New Roman"/>
                <w:noProof/>
                <w:webHidden/>
                <w:sz w:val="24"/>
                <w:szCs w:val="24"/>
              </w:rPr>
              <w:fldChar w:fldCharType="end"/>
            </w:r>
          </w:hyperlink>
        </w:p>
        <w:p w14:paraId="6AE837CB" w14:textId="77777777" w:rsidR="00A00B7E" w:rsidRPr="00A00B7E" w:rsidRDefault="00000000">
          <w:pPr>
            <w:pStyle w:val="TOC1"/>
            <w:tabs>
              <w:tab w:val="right" w:leader="dot" w:pos="9350"/>
            </w:tabs>
            <w:rPr>
              <w:rFonts w:ascii="Times New Roman" w:eastAsiaTheme="minorEastAsia" w:hAnsi="Times New Roman" w:cs="Times New Roman"/>
              <w:noProof/>
              <w:sz w:val="24"/>
              <w:szCs w:val="24"/>
            </w:rPr>
          </w:pPr>
          <w:hyperlink w:anchor="_Toc113435630" w:history="1">
            <w:r w:rsidR="00A00B7E" w:rsidRPr="00A00B7E">
              <w:rPr>
                <w:rStyle w:val="Hyperlink"/>
                <w:rFonts w:ascii="Times New Roman" w:hAnsi="Times New Roman" w:cs="Times New Roman"/>
                <w:noProof/>
                <w:sz w:val="24"/>
                <w:szCs w:val="24"/>
              </w:rPr>
              <w:t>Executive summery</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_Toc113435630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3</w:t>
            </w:r>
            <w:r w:rsidR="00A00B7E" w:rsidRPr="00A00B7E">
              <w:rPr>
                <w:rFonts w:ascii="Times New Roman" w:hAnsi="Times New Roman" w:cs="Times New Roman"/>
                <w:noProof/>
                <w:webHidden/>
                <w:sz w:val="24"/>
                <w:szCs w:val="24"/>
              </w:rPr>
              <w:fldChar w:fldCharType="end"/>
            </w:r>
          </w:hyperlink>
        </w:p>
        <w:p w14:paraId="69B14C46" w14:textId="77777777" w:rsidR="00A00B7E" w:rsidRPr="00A00B7E" w:rsidRDefault="00000000">
          <w:pPr>
            <w:pStyle w:val="TOC1"/>
            <w:tabs>
              <w:tab w:val="right" w:leader="dot" w:pos="9350"/>
            </w:tabs>
            <w:rPr>
              <w:rFonts w:ascii="Times New Roman" w:eastAsiaTheme="minorEastAsia" w:hAnsi="Times New Roman" w:cs="Times New Roman"/>
              <w:noProof/>
              <w:sz w:val="24"/>
              <w:szCs w:val="24"/>
            </w:rPr>
          </w:pPr>
          <w:hyperlink w:anchor="_Toc113435631" w:history="1">
            <w:r w:rsidR="00A00B7E" w:rsidRPr="00A00B7E">
              <w:rPr>
                <w:rStyle w:val="Hyperlink"/>
                <w:rFonts w:ascii="Times New Roman" w:hAnsi="Times New Roman" w:cs="Times New Roman"/>
                <w:noProof/>
                <w:sz w:val="24"/>
                <w:szCs w:val="24"/>
              </w:rPr>
              <w:t>1. External environmental analysis</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_Toc113435631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4</w:t>
            </w:r>
            <w:r w:rsidR="00A00B7E" w:rsidRPr="00A00B7E">
              <w:rPr>
                <w:rFonts w:ascii="Times New Roman" w:hAnsi="Times New Roman" w:cs="Times New Roman"/>
                <w:noProof/>
                <w:webHidden/>
                <w:sz w:val="24"/>
                <w:szCs w:val="24"/>
              </w:rPr>
              <w:fldChar w:fldCharType="end"/>
            </w:r>
          </w:hyperlink>
        </w:p>
        <w:p w14:paraId="51C7F810" w14:textId="77777777" w:rsidR="00A00B7E" w:rsidRPr="00A00B7E" w:rsidRDefault="00000000">
          <w:pPr>
            <w:pStyle w:val="TOC2"/>
            <w:tabs>
              <w:tab w:val="right" w:leader="dot" w:pos="9350"/>
            </w:tabs>
            <w:rPr>
              <w:rFonts w:ascii="Times New Roman" w:eastAsiaTheme="minorEastAsia" w:hAnsi="Times New Roman" w:cs="Times New Roman"/>
              <w:noProof/>
              <w:sz w:val="24"/>
              <w:szCs w:val="24"/>
            </w:rPr>
          </w:pPr>
          <w:hyperlink w:anchor="_Toc113435632" w:history="1">
            <w:r w:rsidR="00A00B7E" w:rsidRPr="00A00B7E">
              <w:rPr>
                <w:rStyle w:val="Hyperlink"/>
                <w:rFonts w:ascii="Times New Roman" w:hAnsi="Times New Roman" w:cs="Times New Roman"/>
                <w:noProof/>
                <w:sz w:val="24"/>
                <w:szCs w:val="24"/>
              </w:rPr>
              <w:t>1.1 PESTEL Analysis</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_Toc113435632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4</w:t>
            </w:r>
            <w:r w:rsidR="00A00B7E" w:rsidRPr="00A00B7E">
              <w:rPr>
                <w:rFonts w:ascii="Times New Roman" w:hAnsi="Times New Roman" w:cs="Times New Roman"/>
                <w:noProof/>
                <w:webHidden/>
                <w:sz w:val="24"/>
                <w:szCs w:val="24"/>
              </w:rPr>
              <w:fldChar w:fldCharType="end"/>
            </w:r>
          </w:hyperlink>
        </w:p>
        <w:p w14:paraId="7F846775" w14:textId="77777777" w:rsidR="00A00B7E" w:rsidRPr="00A00B7E" w:rsidRDefault="00000000">
          <w:pPr>
            <w:pStyle w:val="TOC2"/>
            <w:tabs>
              <w:tab w:val="right" w:leader="dot" w:pos="9350"/>
            </w:tabs>
            <w:rPr>
              <w:rFonts w:ascii="Times New Roman" w:eastAsiaTheme="minorEastAsia" w:hAnsi="Times New Roman" w:cs="Times New Roman"/>
              <w:noProof/>
              <w:sz w:val="24"/>
              <w:szCs w:val="24"/>
            </w:rPr>
          </w:pPr>
          <w:hyperlink w:anchor="_Toc113435633" w:history="1">
            <w:r w:rsidR="00A00B7E" w:rsidRPr="00A00B7E">
              <w:rPr>
                <w:rStyle w:val="Hyperlink"/>
                <w:rFonts w:ascii="Times New Roman" w:hAnsi="Times New Roman" w:cs="Times New Roman"/>
                <w:noProof/>
                <w:sz w:val="24"/>
                <w:szCs w:val="24"/>
              </w:rPr>
              <w:t>1.2 Five forces</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_Toc113435633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7</w:t>
            </w:r>
            <w:r w:rsidR="00A00B7E" w:rsidRPr="00A00B7E">
              <w:rPr>
                <w:rFonts w:ascii="Times New Roman" w:hAnsi="Times New Roman" w:cs="Times New Roman"/>
                <w:noProof/>
                <w:webHidden/>
                <w:sz w:val="24"/>
                <w:szCs w:val="24"/>
              </w:rPr>
              <w:fldChar w:fldCharType="end"/>
            </w:r>
          </w:hyperlink>
        </w:p>
        <w:p w14:paraId="1581F80E" w14:textId="77777777" w:rsidR="00A00B7E" w:rsidRPr="00A00B7E" w:rsidRDefault="00000000">
          <w:pPr>
            <w:pStyle w:val="TOC1"/>
            <w:tabs>
              <w:tab w:val="right" w:leader="dot" w:pos="9350"/>
            </w:tabs>
            <w:rPr>
              <w:rFonts w:ascii="Times New Roman" w:eastAsiaTheme="minorEastAsia" w:hAnsi="Times New Roman" w:cs="Times New Roman"/>
              <w:noProof/>
              <w:sz w:val="24"/>
              <w:szCs w:val="24"/>
            </w:rPr>
          </w:pPr>
          <w:hyperlink w:anchor="_Toc113435634" w:history="1">
            <w:r w:rsidR="00A00B7E" w:rsidRPr="00A00B7E">
              <w:rPr>
                <w:rStyle w:val="Hyperlink"/>
                <w:rFonts w:ascii="Times New Roman" w:hAnsi="Times New Roman" w:cs="Times New Roman"/>
                <w:noProof/>
                <w:sz w:val="24"/>
                <w:szCs w:val="24"/>
              </w:rPr>
              <w:t>2. Internal environmental analysis</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_Toc113435634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10</w:t>
            </w:r>
            <w:r w:rsidR="00A00B7E" w:rsidRPr="00A00B7E">
              <w:rPr>
                <w:rFonts w:ascii="Times New Roman" w:hAnsi="Times New Roman" w:cs="Times New Roman"/>
                <w:noProof/>
                <w:webHidden/>
                <w:sz w:val="24"/>
                <w:szCs w:val="24"/>
              </w:rPr>
              <w:fldChar w:fldCharType="end"/>
            </w:r>
          </w:hyperlink>
        </w:p>
        <w:p w14:paraId="3615F100" w14:textId="77777777" w:rsidR="00A00B7E" w:rsidRPr="00A00B7E" w:rsidRDefault="00000000">
          <w:pPr>
            <w:pStyle w:val="TOC2"/>
            <w:tabs>
              <w:tab w:val="right" w:leader="dot" w:pos="9350"/>
            </w:tabs>
            <w:rPr>
              <w:rFonts w:ascii="Times New Roman" w:eastAsiaTheme="minorEastAsia" w:hAnsi="Times New Roman" w:cs="Times New Roman"/>
              <w:noProof/>
              <w:sz w:val="24"/>
              <w:szCs w:val="24"/>
            </w:rPr>
          </w:pPr>
          <w:hyperlink w:anchor="_Toc113435635" w:history="1">
            <w:r w:rsidR="00A00B7E" w:rsidRPr="00A00B7E">
              <w:rPr>
                <w:rStyle w:val="Hyperlink"/>
                <w:rFonts w:ascii="Times New Roman" w:hAnsi="Times New Roman" w:cs="Times New Roman"/>
                <w:noProof/>
                <w:sz w:val="24"/>
                <w:szCs w:val="24"/>
              </w:rPr>
              <w:t>2.1 SWOT</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_Toc113435635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10</w:t>
            </w:r>
            <w:r w:rsidR="00A00B7E" w:rsidRPr="00A00B7E">
              <w:rPr>
                <w:rFonts w:ascii="Times New Roman" w:hAnsi="Times New Roman" w:cs="Times New Roman"/>
                <w:noProof/>
                <w:webHidden/>
                <w:sz w:val="24"/>
                <w:szCs w:val="24"/>
              </w:rPr>
              <w:fldChar w:fldCharType="end"/>
            </w:r>
          </w:hyperlink>
        </w:p>
        <w:p w14:paraId="02CB6485" w14:textId="77777777" w:rsidR="00A00B7E" w:rsidRPr="00A00B7E" w:rsidRDefault="00000000">
          <w:pPr>
            <w:pStyle w:val="TOC2"/>
            <w:tabs>
              <w:tab w:val="right" w:leader="dot" w:pos="9350"/>
            </w:tabs>
            <w:rPr>
              <w:rFonts w:ascii="Times New Roman" w:eastAsiaTheme="minorEastAsia" w:hAnsi="Times New Roman" w:cs="Times New Roman"/>
              <w:noProof/>
              <w:sz w:val="24"/>
              <w:szCs w:val="24"/>
            </w:rPr>
          </w:pPr>
          <w:hyperlink w:anchor="_Toc113435636" w:history="1">
            <w:r w:rsidR="00A00B7E" w:rsidRPr="00A00B7E">
              <w:rPr>
                <w:rStyle w:val="Hyperlink"/>
                <w:rFonts w:ascii="Times New Roman" w:hAnsi="Times New Roman" w:cs="Times New Roman"/>
                <w:noProof/>
                <w:sz w:val="24"/>
                <w:szCs w:val="24"/>
              </w:rPr>
              <w:t>2.2 Evaluation of situational model- Porter’s Five force model.</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_Toc113435636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12</w:t>
            </w:r>
            <w:r w:rsidR="00A00B7E" w:rsidRPr="00A00B7E">
              <w:rPr>
                <w:rFonts w:ascii="Times New Roman" w:hAnsi="Times New Roman" w:cs="Times New Roman"/>
                <w:noProof/>
                <w:webHidden/>
                <w:sz w:val="24"/>
                <w:szCs w:val="24"/>
              </w:rPr>
              <w:fldChar w:fldCharType="end"/>
            </w:r>
          </w:hyperlink>
        </w:p>
        <w:p w14:paraId="4FDBFBC9" w14:textId="77777777" w:rsidR="00A00B7E" w:rsidRPr="00A00B7E" w:rsidRDefault="00000000">
          <w:pPr>
            <w:pStyle w:val="TOC1"/>
            <w:tabs>
              <w:tab w:val="right" w:leader="dot" w:pos="9350"/>
            </w:tabs>
            <w:rPr>
              <w:rFonts w:ascii="Times New Roman" w:eastAsiaTheme="minorEastAsia" w:hAnsi="Times New Roman" w:cs="Times New Roman"/>
              <w:noProof/>
              <w:sz w:val="24"/>
              <w:szCs w:val="24"/>
            </w:rPr>
          </w:pPr>
          <w:hyperlink w:anchor="_Toc113435637" w:history="1">
            <w:r w:rsidR="00A00B7E" w:rsidRPr="00A00B7E">
              <w:rPr>
                <w:rStyle w:val="Hyperlink"/>
                <w:rFonts w:ascii="Times New Roman" w:hAnsi="Times New Roman" w:cs="Times New Roman"/>
                <w:noProof/>
                <w:sz w:val="24"/>
                <w:szCs w:val="24"/>
              </w:rPr>
              <w:t>3. Segmentation Targeting and Positioning (STP)</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_Toc113435637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13</w:t>
            </w:r>
            <w:r w:rsidR="00A00B7E" w:rsidRPr="00A00B7E">
              <w:rPr>
                <w:rFonts w:ascii="Times New Roman" w:hAnsi="Times New Roman" w:cs="Times New Roman"/>
                <w:noProof/>
                <w:webHidden/>
                <w:sz w:val="24"/>
                <w:szCs w:val="24"/>
              </w:rPr>
              <w:fldChar w:fldCharType="end"/>
            </w:r>
          </w:hyperlink>
        </w:p>
        <w:p w14:paraId="45573413" w14:textId="77777777" w:rsidR="00A00B7E" w:rsidRPr="00A00B7E" w:rsidRDefault="00000000">
          <w:pPr>
            <w:pStyle w:val="TOC2"/>
            <w:tabs>
              <w:tab w:val="right" w:leader="dot" w:pos="9350"/>
            </w:tabs>
            <w:rPr>
              <w:rFonts w:ascii="Times New Roman" w:eastAsiaTheme="minorEastAsia" w:hAnsi="Times New Roman" w:cs="Times New Roman"/>
              <w:noProof/>
              <w:sz w:val="24"/>
              <w:szCs w:val="24"/>
            </w:rPr>
          </w:pPr>
          <w:hyperlink w:anchor="_Toc113435638" w:history="1">
            <w:r w:rsidR="00A00B7E" w:rsidRPr="00A00B7E">
              <w:rPr>
                <w:rStyle w:val="Hyperlink"/>
                <w:rFonts w:ascii="Times New Roman" w:hAnsi="Times New Roman" w:cs="Times New Roman"/>
                <w:noProof/>
                <w:sz w:val="24"/>
                <w:szCs w:val="24"/>
              </w:rPr>
              <w:t>3.1 Segmentation</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_Toc113435638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13</w:t>
            </w:r>
            <w:r w:rsidR="00A00B7E" w:rsidRPr="00A00B7E">
              <w:rPr>
                <w:rFonts w:ascii="Times New Roman" w:hAnsi="Times New Roman" w:cs="Times New Roman"/>
                <w:noProof/>
                <w:webHidden/>
                <w:sz w:val="24"/>
                <w:szCs w:val="24"/>
              </w:rPr>
              <w:fldChar w:fldCharType="end"/>
            </w:r>
          </w:hyperlink>
        </w:p>
        <w:p w14:paraId="3D759684" w14:textId="77777777" w:rsidR="00A00B7E" w:rsidRPr="00A00B7E" w:rsidRDefault="00000000">
          <w:pPr>
            <w:pStyle w:val="TOC2"/>
            <w:tabs>
              <w:tab w:val="right" w:leader="dot" w:pos="9350"/>
            </w:tabs>
            <w:rPr>
              <w:rFonts w:ascii="Times New Roman" w:eastAsiaTheme="minorEastAsia" w:hAnsi="Times New Roman" w:cs="Times New Roman"/>
              <w:noProof/>
              <w:sz w:val="24"/>
              <w:szCs w:val="24"/>
            </w:rPr>
          </w:pPr>
          <w:hyperlink w:anchor="_Toc113435639" w:history="1">
            <w:r w:rsidR="00A00B7E" w:rsidRPr="00A00B7E">
              <w:rPr>
                <w:rStyle w:val="Hyperlink"/>
                <w:rFonts w:ascii="Times New Roman" w:hAnsi="Times New Roman" w:cs="Times New Roman"/>
                <w:noProof/>
                <w:sz w:val="24"/>
                <w:szCs w:val="24"/>
              </w:rPr>
              <w:t>3.2 Targeting and positioning</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_Toc113435639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14</w:t>
            </w:r>
            <w:r w:rsidR="00A00B7E" w:rsidRPr="00A00B7E">
              <w:rPr>
                <w:rFonts w:ascii="Times New Roman" w:hAnsi="Times New Roman" w:cs="Times New Roman"/>
                <w:noProof/>
                <w:webHidden/>
                <w:sz w:val="24"/>
                <w:szCs w:val="24"/>
              </w:rPr>
              <w:fldChar w:fldCharType="end"/>
            </w:r>
          </w:hyperlink>
        </w:p>
        <w:p w14:paraId="631C2915" w14:textId="77777777" w:rsidR="00A00B7E" w:rsidRPr="00A00B7E" w:rsidRDefault="00000000">
          <w:pPr>
            <w:pStyle w:val="TOC1"/>
            <w:tabs>
              <w:tab w:val="right" w:leader="dot" w:pos="9350"/>
            </w:tabs>
            <w:rPr>
              <w:rFonts w:ascii="Times New Roman" w:eastAsiaTheme="minorEastAsia" w:hAnsi="Times New Roman" w:cs="Times New Roman"/>
              <w:noProof/>
              <w:sz w:val="24"/>
              <w:szCs w:val="24"/>
            </w:rPr>
          </w:pPr>
          <w:hyperlink w:anchor="_Toc113435640" w:history="1">
            <w:r w:rsidR="00A00B7E" w:rsidRPr="00A00B7E">
              <w:rPr>
                <w:rStyle w:val="Hyperlink"/>
                <w:rFonts w:ascii="Times New Roman" w:hAnsi="Times New Roman" w:cs="Times New Roman"/>
                <w:noProof/>
                <w:sz w:val="24"/>
                <w:szCs w:val="24"/>
              </w:rPr>
              <w:t>4. GSK Marketing Mix</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_Toc113435640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15</w:t>
            </w:r>
            <w:r w:rsidR="00A00B7E" w:rsidRPr="00A00B7E">
              <w:rPr>
                <w:rFonts w:ascii="Times New Roman" w:hAnsi="Times New Roman" w:cs="Times New Roman"/>
                <w:noProof/>
                <w:webHidden/>
                <w:sz w:val="24"/>
                <w:szCs w:val="24"/>
              </w:rPr>
              <w:fldChar w:fldCharType="end"/>
            </w:r>
          </w:hyperlink>
        </w:p>
        <w:p w14:paraId="4A60F062" w14:textId="77777777" w:rsidR="00A00B7E" w:rsidRPr="00A00B7E" w:rsidRDefault="00000000">
          <w:pPr>
            <w:pStyle w:val="TOC1"/>
            <w:tabs>
              <w:tab w:val="right" w:leader="dot" w:pos="9350"/>
            </w:tabs>
            <w:rPr>
              <w:rFonts w:ascii="Times New Roman" w:eastAsiaTheme="minorEastAsia" w:hAnsi="Times New Roman" w:cs="Times New Roman"/>
              <w:noProof/>
              <w:sz w:val="24"/>
              <w:szCs w:val="24"/>
            </w:rPr>
          </w:pPr>
          <w:hyperlink w:anchor="_Toc113435641" w:history="1">
            <w:r w:rsidR="00A00B7E" w:rsidRPr="00A00B7E">
              <w:rPr>
                <w:rStyle w:val="Hyperlink"/>
                <w:rFonts w:ascii="Times New Roman" w:hAnsi="Times New Roman" w:cs="Times New Roman"/>
                <w:noProof/>
                <w:sz w:val="24"/>
                <w:szCs w:val="24"/>
              </w:rPr>
              <w:t>5. Recommendation</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_Toc113435641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18</w:t>
            </w:r>
            <w:r w:rsidR="00A00B7E" w:rsidRPr="00A00B7E">
              <w:rPr>
                <w:rFonts w:ascii="Times New Roman" w:hAnsi="Times New Roman" w:cs="Times New Roman"/>
                <w:noProof/>
                <w:webHidden/>
                <w:sz w:val="24"/>
                <w:szCs w:val="24"/>
              </w:rPr>
              <w:fldChar w:fldCharType="end"/>
            </w:r>
          </w:hyperlink>
        </w:p>
        <w:p w14:paraId="03F2ACB5" w14:textId="77777777" w:rsidR="00A00B7E" w:rsidRPr="00A00B7E" w:rsidRDefault="00000000">
          <w:pPr>
            <w:pStyle w:val="TOC1"/>
            <w:tabs>
              <w:tab w:val="right" w:leader="dot" w:pos="9350"/>
            </w:tabs>
            <w:rPr>
              <w:rFonts w:ascii="Times New Roman" w:eastAsiaTheme="minorEastAsia" w:hAnsi="Times New Roman" w:cs="Times New Roman"/>
              <w:noProof/>
              <w:sz w:val="24"/>
              <w:szCs w:val="24"/>
            </w:rPr>
          </w:pPr>
          <w:hyperlink w:anchor="_Toc113435642" w:history="1">
            <w:r w:rsidR="00A00B7E" w:rsidRPr="00A00B7E">
              <w:rPr>
                <w:rStyle w:val="Hyperlink"/>
                <w:rFonts w:ascii="Times New Roman" w:hAnsi="Times New Roman" w:cs="Times New Roman"/>
                <w:noProof/>
                <w:sz w:val="24"/>
                <w:szCs w:val="24"/>
              </w:rPr>
              <w:t>6. Conclusion</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_Toc113435642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19</w:t>
            </w:r>
            <w:r w:rsidR="00A00B7E" w:rsidRPr="00A00B7E">
              <w:rPr>
                <w:rFonts w:ascii="Times New Roman" w:hAnsi="Times New Roman" w:cs="Times New Roman"/>
                <w:noProof/>
                <w:webHidden/>
                <w:sz w:val="24"/>
                <w:szCs w:val="24"/>
              </w:rPr>
              <w:fldChar w:fldCharType="end"/>
            </w:r>
          </w:hyperlink>
        </w:p>
        <w:p w14:paraId="0FD84BB6" w14:textId="77777777" w:rsidR="00A00B7E" w:rsidRPr="00A00B7E" w:rsidRDefault="00000000">
          <w:pPr>
            <w:pStyle w:val="TOC1"/>
            <w:tabs>
              <w:tab w:val="right" w:leader="dot" w:pos="9350"/>
            </w:tabs>
            <w:rPr>
              <w:rFonts w:ascii="Times New Roman" w:eastAsiaTheme="minorEastAsia" w:hAnsi="Times New Roman" w:cs="Times New Roman"/>
              <w:noProof/>
              <w:sz w:val="24"/>
              <w:szCs w:val="24"/>
            </w:rPr>
          </w:pPr>
          <w:hyperlink w:anchor="_Toc113435643" w:history="1">
            <w:r w:rsidR="00A00B7E" w:rsidRPr="00A00B7E">
              <w:rPr>
                <w:rStyle w:val="Hyperlink"/>
                <w:rFonts w:ascii="Times New Roman" w:hAnsi="Times New Roman" w:cs="Times New Roman"/>
                <w:noProof/>
                <w:sz w:val="24"/>
                <w:szCs w:val="24"/>
              </w:rPr>
              <w:t>References</w:t>
            </w:r>
            <w:r w:rsidR="00A00B7E" w:rsidRPr="00A00B7E">
              <w:rPr>
                <w:rFonts w:ascii="Times New Roman" w:hAnsi="Times New Roman" w:cs="Times New Roman"/>
                <w:noProof/>
                <w:webHidden/>
                <w:sz w:val="24"/>
                <w:szCs w:val="24"/>
              </w:rPr>
              <w:tab/>
            </w:r>
            <w:r w:rsidR="00A00B7E" w:rsidRPr="00A00B7E">
              <w:rPr>
                <w:rFonts w:ascii="Times New Roman" w:hAnsi="Times New Roman" w:cs="Times New Roman"/>
                <w:noProof/>
                <w:webHidden/>
                <w:sz w:val="24"/>
                <w:szCs w:val="24"/>
              </w:rPr>
              <w:fldChar w:fldCharType="begin"/>
            </w:r>
            <w:r w:rsidR="00A00B7E" w:rsidRPr="00A00B7E">
              <w:rPr>
                <w:rFonts w:ascii="Times New Roman" w:hAnsi="Times New Roman" w:cs="Times New Roman"/>
                <w:noProof/>
                <w:webHidden/>
                <w:sz w:val="24"/>
                <w:szCs w:val="24"/>
              </w:rPr>
              <w:instrText xml:space="preserve"> PAGEREF _Toc113435643 \h </w:instrText>
            </w:r>
            <w:r w:rsidR="00A00B7E" w:rsidRPr="00A00B7E">
              <w:rPr>
                <w:rFonts w:ascii="Times New Roman" w:hAnsi="Times New Roman" w:cs="Times New Roman"/>
                <w:noProof/>
                <w:webHidden/>
                <w:sz w:val="24"/>
                <w:szCs w:val="24"/>
              </w:rPr>
            </w:r>
            <w:r w:rsidR="00A00B7E" w:rsidRPr="00A00B7E">
              <w:rPr>
                <w:rFonts w:ascii="Times New Roman" w:hAnsi="Times New Roman" w:cs="Times New Roman"/>
                <w:noProof/>
                <w:webHidden/>
                <w:sz w:val="24"/>
                <w:szCs w:val="24"/>
              </w:rPr>
              <w:fldChar w:fldCharType="separate"/>
            </w:r>
            <w:r w:rsidR="00A00B7E" w:rsidRPr="00A00B7E">
              <w:rPr>
                <w:rFonts w:ascii="Times New Roman" w:hAnsi="Times New Roman" w:cs="Times New Roman"/>
                <w:noProof/>
                <w:webHidden/>
                <w:sz w:val="24"/>
                <w:szCs w:val="24"/>
              </w:rPr>
              <w:t>20</w:t>
            </w:r>
            <w:r w:rsidR="00A00B7E" w:rsidRPr="00A00B7E">
              <w:rPr>
                <w:rFonts w:ascii="Times New Roman" w:hAnsi="Times New Roman" w:cs="Times New Roman"/>
                <w:noProof/>
                <w:webHidden/>
                <w:sz w:val="24"/>
                <w:szCs w:val="24"/>
              </w:rPr>
              <w:fldChar w:fldCharType="end"/>
            </w:r>
          </w:hyperlink>
        </w:p>
        <w:p w14:paraId="0CFB20C4" w14:textId="77DD422E" w:rsidR="00A00B7E" w:rsidRDefault="00A00B7E">
          <w:r w:rsidRPr="00A00B7E">
            <w:rPr>
              <w:rFonts w:ascii="Times New Roman" w:hAnsi="Times New Roman" w:cs="Times New Roman"/>
              <w:b/>
              <w:bCs/>
              <w:noProof/>
              <w:sz w:val="24"/>
              <w:szCs w:val="24"/>
            </w:rPr>
            <w:fldChar w:fldCharType="end"/>
          </w:r>
        </w:p>
      </w:sdtContent>
    </w:sdt>
    <w:p w14:paraId="26BBE71A" w14:textId="6FCDABB3" w:rsidR="00A92C6D" w:rsidRDefault="00A92C6D" w:rsidP="007976F2">
      <w:pPr>
        <w:spacing w:line="360" w:lineRule="auto"/>
        <w:jc w:val="both"/>
        <w:rPr>
          <w:rFonts w:ascii="Times New Roman" w:hAnsi="Times New Roman" w:cs="Times New Roman"/>
          <w:b/>
          <w:sz w:val="24"/>
          <w:szCs w:val="24"/>
        </w:rPr>
      </w:pPr>
    </w:p>
    <w:p w14:paraId="683B3882" w14:textId="41D1D801" w:rsidR="002852F7" w:rsidRDefault="002852F7" w:rsidP="007976F2">
      <w:pPr>
        <w:spacing w:line="360" w:lineRule="auto"/>
        <w:jc w:val="both"/>
        <w:rPr>
          <w:rFonts w:ascii="Times New Roman" w:hAnsi="Times New Roman" w:cs="Times New Roman"/>
          <w:b/>
          <w:sz w:val="24"/>
          <w:szCs w:val="24"/>
        </w:rPr>
      </w:pPr>
    </w:p>
    <w:p w14:paraId="1E8A3A11" w14:textId="7F223987" w:rsidR="002852F7" w:rsidRDefault="002852F7" w:rsidP="002852F7">
      <w:pPr>
        <w:pStyle w:val="TOCHeading"/>
        <w:jc w:val="center"/>
        <w:rPr>
          <w:rStyle w:val="Heading1Char"/>
          <w:color w:val="auto"/>
        </w:rPr>
      </w:pPr>
      <w:bookmarkStart w:id="0" w:name="_Toc113435629"/>
      <w:r w:rsidRPr="00675591">
        <w:rPr>
          <w:rStyle w:val="Heading1Char"/>
          <w:color w:val="auto"/>
        </w:rPr>
        <w:t xml:space="preserve">Table of </w:t>
      </w:r>
      <w:r>
        <w:rPr>
          <w:rStyle w:val="Heading1Char"/>
          <w:color w:val="auto"/>
        </w:rPr>
        <w:t>Figures</w:t>
      </w:r>
      <w:bookmarkEnd w:id="0"/>
    </w:p>
    <w:p w14:paraId="5F05D964" w14:textId="77777777" w:rsidR="002852F7" w:rsidRPr="002852F7" w:rsidRDefault="002852F7" w:rsidP="002852F7"/>
    <w:p w14:paraId="7E4285BD" w14:textId="276CA984" w:rsidR="002852F7" w:rsidRPr="002300CE" w:rsidRDefault="00000000">
      <w:pPr>
        <w:pStyle w:val="TableofFigures"/>
        <w:tabs>
          <w:tab w:val="right" w:leader="dot" w:pos="9350"/>
        </w:tabs>
        <w:rPr>
          <w:rFonts w:ascii="Times New Roman" w:eastAsiaTheme="minorEastAsia" w:hAnsi="Times New Roman" w:cs="Times New Roman"/>
          <w:noProof/>
          <w:sz w:val="24"/>
          <w:szCs w:val="24"/>
        </w:rPr>
      </w:pPr>
      <w:hyperlink w:anchor="_Toc110815989" w:history="1">
        <w:r w:rsidR="002852F7" w:rsidRPr="002300CE">
          <w:rPr>
            <w:rStyle w:val="Hyperlink"/>
            <w:rFonts w:ascii="Times New Roman" w:hAnsi="Times New Roman" w:cs="Times New Roman"/>
            <w:noProof/>
            <w:sz w:val="24"/>
            <w:szCs w:val="24"/>
          </w:rPr>
          <w:t>Figure 1 : PESTEL Analysis</w:t>
        </w:r>
        <w:r w:rsidR="002852F7" w:rsidRPr="002300CE">
          <w:rPr>
            <w:rFonts w:ascii="Times New Roman" w:hAnsi="Times New Roman" w:cs="Times New Roman"/>
            <w:noProof/>
            <w:webHidden/>
            <w:sz w:val="24"/>
            <w:szCs w:val="24"/>
          </w:rPr>
          <w:tab/>
        </w:r>
        <w:r w:rsidR="002852F7" w:rsidRPr="002300CE">
          <w:rPr>
            <w:rFonts w:ascii="Times New Roman" w:hAnsi="Times New Roman" w:cs="Times New Roman"/>
            <w:noProof/>
            <w:webHidden/>
            <w:sz w:val="24"/>
            <w:szCs w:val="24"/>
          </w:rPr>
          <w:fldChar w:fldCharType="begin"/>
        </w:r>
        <w:r w:rsidR="002852F7" w:rsidRPr="002300CE">
          <w:rPr>
            <w:rFonts w:ascii="Times New Roman" w:hAnsi="Times New Roman" w:cs="Times New Roman"/>
            <w:noProof/>
            <w:webHidden/>
            <w:sz w:val="24"/>
            <w:szCs w:val="24"/>
          </w:rPr>
          <w:instrText xml:space="preserve"> PAGEREF _Toc110815989 \h </w:instrText>
        </w:r>
        <w:r w:rsidR="002852F7" w:rsidRPr="002300CE">
          <w:rPr>
            <w:rFonts w:ascii="Times New Roman" w:hAnsi="Times New Roman" w:cs="Times New Roman"/>
            <w:noProof/>
            <w:webHidden/>
            <w:sz w:val="24"/>
            <w:szCs w:val="24"/>
          </w:rPr>
        </w:r>
        <w:r w:rsidR="002852F7" w:rsidRPr="002300CE">
          <w:rPr>
            <w:rFonts w:ascii="Times New Roman" w:hAnsi="Times New Roman" w:cs="Times New Roman"/>
            <w:noProof/>
            <w:webHidden/>
            <w:sz w:val="24"/>
            <w:szCs w:val="24"/>
          </w:rPr>
          <w:fldChar w:fldCharType="separate"/>
        </w:r>
        <w:r w:rsidR="002852F7" w:rsidRPr="002300CE">
          <w:rPr>
            <w:rFonts w:ascii="Times New Roman" w:hAnsi="Times New Roman" w:cs="Times New Roman"/>
            <w:noProof/>
            <w:webHidden/>
            <w:sz w:val="24"/>
            <w:szCs w:val="24"/>
          </w:rPr>
          <w:t>3</w:t>
        </w:r>
        <w:r w:rsidR="002852F7" w:rsidRPr="002300CE">
          <w:rPr>
            <w:rFonts w:ascii="Times New Roman" w:hAnsi="Times New Roman" w:cs="Times New Roman"/>
            <w:noProof/>
            <w:webHidden/>
            <w:sz w:val="24"/>
            <w:szCs w:val="24"/>
          </w:rPr>
          <w:fldChar w:fldCharType="end"/>
        </w:r>
      </w:hyperlink>
    </w:p>
    <w:p w14:paraId="59119639" w14:textId="7E5ACF7A" w:rsidR="002852F7" w:rsidRPr="002300CE" w:rsidRDefault="00000000">
      <w:pPr>
        <w:pStyle w:val="TableofFigures"/>
        <w:tabs>
          <w:tab w:val="right" w:leader="dot" w:pos="9350"/>
        </w:tabs>
        <w:rPr>
          <w:rFonts w:ascii="Times New Roman" w:eastAsiaTheme="minorEastAsia" w:hAnsi="Times New Roman" w:cs="Times New Roman"/>
          <w:noProof/>
          <w:sz w:val="24"/>
          <w:szCs w:val="24"/>
        </w:rPr>
      </w:pPr>
      <w:hyperlink w:anchor="_Toc110815990" w:history="1">
        <w:r w:rsidR="002852F7" w:rsidRPr="002300CE">
          <w:rPr>
            <w:rStyle w:val="Hyperlink"/>
            <w:rFonts w:ascii="Times New Roman" w:hAnsi="Times New Roman" w:cs="Times New Roman"/>
            <w:noProof/>
            <w:sz w:val="24"/>
            <w:szCs w:val="24"/>
          </w:rPr>
          <w:t>Figure 2 : Porter’s Five Forces Model</w:t>
        </w:r>
        <w:r w:rsidR="002852F7" w:rsidRPr="002300CE">
          <w:rPr>
            <w:rFonts w:ascii="Times New Roman" w:hAnsi="Times New Roman" w:cs="Times New Roman"/>
            <w:noProof/>
            <w:webHidden/>
            <w:sz w:val="24"/>
            <w:szCs w:val="24"/>
          </w:rPr>
          <w:tab/>
          <w:t>6</w:t>
        </w:r>
      </w:hyperlink>
    </w:p>
    <w:p w14:paraId="12BCFE93" w14:textId="511A0F66" w:rsidR="002852F7" w:rsidRPr="002300CE" w:rsidRDefault="00000000">
      <w:pPr>
        <w:pStyle w:val="TableofFigures"/>
        <w:tabs>
          <w:tab w:val="right" w:leader="dot" w:pos="9350"/>
        </w:tabs>
        <w:rPr>
          <w:rFonts w:ascii="Times New Roman" w:eastAsiaTheme="minorEastAsia" w:hAnsi="Times New Roman" w:cs="Times New Roman"/>
          <w:noProof/>
          <w:sz w:val="24"/>
          <w:szCs w:val="24"/>
        </w:rPr>
      </w:pPr>
      <w:hyperlink w:anchor="_Toc110815991" w:history="1">
        <w:r w:rsidR="002852F7" w:rsidRPr="002300CE">
          <w:rPr>
            <w:rStyle w:val="Hyperlink"/>
            <w:rFonts w:ascii="Times New Roman" w:hAnsi="Times New Roman" w:cs="Times New Roman"/>
            <w:noProof/>
            <w:sz w:val="24"/>
            <w:szCs w:val="24"/>
          </w:rPr>
          <w:t>Figure 3 : Ansoff Matrix</w:t>
        </w:r>
        <w:r w:rsidR="002852F7" w:rsidRPr="002300CE">
          <w:rPr>
            <w:rFonts w:ascii="Times New Roman" w:hAnsi="Times New Roman" w:cs="Times New Roman"/>
            <w:noProof/>
            <w:webHidden/>
            <w:sz w:val="24"/>
            <w:szCs w:val="24"/>
          </w:rPr>
          <w:tab/>
          <w:t>15</w:t>
        </w:r>
      </w:hyperlink>
    </w:p>
    <w:p w14:paraId="65366B3F" w14:textId="79DADDC7" w:rsidR="00A92C6D" w:rsidRPr="002300CE" w:rsidRDefault="00A92C6D">
      <w:pPr>
        <w:rPr>
          <w:rFonts w:ascii="Times New Roman" w:hAnsi="Times New Roman" w:cs="Times New Roman"/>
          <w:b/>
          <w:sz w:val="24"/>
          <w:szCs w:val="24"/>
        </w:rPr>
      </w:pPr>
      <w:r w:rsidRPr="002300CE">
        <w:rPr>
          <w:rFonts w:ascii="Times New Roman" w:hAnsi="Times New Roman" w:cs="Times New Roman"/>
          <w:b/>
          <w:sz w:val="24"/>
          <w:szCs w:val="24"/>
        </w:rPr>
        <w:br w:type="page"/>
      </w:r>
    </w:p>
    <w:p w14:paraId="265A0465" w14:textId="285C9597" w:rsidR="00DC1825" w:rsidRDefault="00DC1825" w:rsidP="009A71EB">
      <w:pPr>
        <w:pStyle w:val="Heading1"/>
      </w:pPr>
      <w:bookmarkStart w:id="1" w:name="_Toc113435630"/>
      <w:r w:rsidRPr="007F5BC7">
        <w:lastRenderedPageBreak/>
        <w:t>Executive summery</w:t>
      </w:r>
      <w:bookmarkEnd w:id="1"/>
      <w:r w:rsidR="00197AB2" w:rsidRPr="007F5BC7">
        <w:t xml:space="preserve"> </w:t>
      </w:r>
      <w:r w:rsidR="00F6445B" w:rsidRPr="007F5BC7">
        <w:t xml:space="preserve"> </w:t>
      </w:r>
    </w:p>
    <w:p w14:paraId="2C8063E7" w14:textId="77777777" w:rsidR="009A71EB" w:rsidRPr="009A71EB" w:rsidRDefault="009A71EB" w:rsidP="009A71EB"/>
    <w:p w14:paraId="79D5443E" w14:textId="6CE264BF" w:rsidR="00D969E7" w:rsidRPr="007F5BC7" w:rsidRDefault="00084678" w:rsidP="007976F2">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GSK is a globally reputed selling proposition, that positioned at the 8</w:t>
      </w:r>
      <w:r w:rsidRPr="007F5BC7">
        <w:rPr>
          <w:rFonts w:ascii="Times New Roman" w:hAnsi="Times New Roman" w:cs="Times New Roman"/>
          <w:sz w:val="24"/>
          <w:szCs w:val="24"/>
          <w:vertAlign w:val="superscript"/>
        </w:rPr>
        <w:t>th</w:t>
      </w:r>
      <w:r w:rsidRPr="007F5BC7">
        <w:rPr>
          <w:rFonts w:ascii="Times New Roman" w:hAnsi="Times New Roman" w:cs="Times New Roman"/>
          <w:sz w:val="24"/>
          <w:szCs w:val="24"/>
        </w:rPr>
        <w:t xml:space="preserve"> </w:t>
      </w:r>
      <w:r w:rsidR="0075110F" w:rsidRPr="007F5BC7">
        <w:rPr>
          <w:rFonts w:ascii="Times New Roman" w:hAnsi="Times New Roman" w:cs="Times New Roman"/>
          <w:sz w:val="24"/>
          <w:szCs w:val="24"/>
        </w:rPr>
        <w:t>place</w:t>
      </w:r>
      <w:r w:rsidRPr="007F5BC7">
        <w:rPr>
          <w:rFonts w:ascii="Times New Roman" w:hAnsi="Times New Roman" w:cs="Times New Roman"/>
          <w:sz w:val="24"/>
          <w:szCs w:val="24"/>
        </w:rPr>
        <w:t xml:space="preserve"> among the largest pharmaceutical companies across the globe. To retain in the competitive </w:t>
      </w:r>
      <w:r w:rsidR="0075110F" w:rsidRPr="007F5BC7">
        <w:rPr>
          <w:rFonts w:ascii="Times New Roman" w:hAnsi="Times New Roman" w:cs="Times New Roman"/>
          <w:sz w:val="24"/>
          <w:szCs w:val="24"/>
        </w:rPr>
        <w:t>position</w:t>
      </w:r>
      <w:r w:rsidRPr="007F5BC7">
        <w:rPr>
          <w:rFonts w:ascii="Times New Roman" w:hAnsi="Times New Roman" w:cs="Times New Roman"/>
          <w:sz w:val="24"/>
          <w:szCs w:val="24"/>
        </w:rPr>
        <w:t xml:space="preserve"> and expand the </w:t>
      </w:r>
      <w:r w:rsidR="0075110F" w:rsidRPr="007F5BC7">
        <w:rPr>
          <w:rFonts w:ascii="Times New Roman" w:hAnsi="Times New Roman" w:cs="Times New Roman"/>
          <w:sz w:val="24"/>
          <w:szCs w:val="24"/>
        </w:rPr>
        <w:t>existing</w:t>
      </w:r>
      <w:r w:rsidRPr="007F5BC7">
        <w:rPr>
          <w:rFonts w:ascii="Times New Roman" w:hAnsi="Times New Roman" w:cs="Times New Roman"/>
          <w:sz w:val="24"/>
          <w:szCs w:val="24"/>
        </w:rPr>
        <w:t xml:space="preserve"> market share the marketing </w:t>
      </w:r>
      <w:r w:rsidR="0075110F" w:rsidRPr="007F5BC7">
        <w:rPr>
          <w:rFonts w:ascii="Times New Roman" w:hAnsi="Times New Roman" w:cs="Times New Roman"/>
          <w:sz w:val="24"/>
          <w:szCs w:val="24"/>
        </w:rPr>
        <w:t>strategies</w:t>
      </w:r>
      <w:r w:rsidRPr="007F5BC7">
        <w:rPr>
          <w:rFonts w:ascii="Times New Roman" w:hAnsi="Times New Roman" w:cs="Times New Roman"/>
          <w:sz w:val="24"/>
          <w:szCs w:val="24"/>
        </w:rPr>
        <w:t xml:space="preserve"> are played a vital role. Since the GSK holds a global </w:t>
      </w:r>
      <w:r w:rsidR="0075110F" w:rsidRPr="007F5BC7">
        <w:rPr>
          <w:rFonts w:ascii="Times New Roman" w:hAnsi="Times New Roman" w:cs="Times New Roman"/>
          <w:sz w:val="24"/>
          <w:szCs w:val="24"/>
        </w:rPr>
        <w:t>presence</w:t>
      </w:r>
      <w:r w:rsidRPr="007F5BC7">
        <w:rPr>
          <w:rFonts w:ascii="Times New Roman" w:hAnsi="Times New Roman" w:cs="Times New Roman"/>
          <w:sz w:val="24"/>
          <w:szCs w:val="24"/>
        </w:rPr>
        <w:t xml:space="preserve"> the marketing environmental </w:t>
      </w:r>
      <w:r w:rsidR="0075110F" w:rsidRPr="007F5BC7">
        <w:rPr>
          <w:rFonts w:ascii="Times New Roman" w:hAnsi="Times New Roman" w:cs="Times New Roman"/>
          <w:sz w:val="24"/>
          <w:szCs w:val="24"/>
        </w:rPr>
        <w:t>analysis</w:t>
      </w:r>
      <w:r w:rsidRPr="007F5BC7">
        <w:rPr>
          <w:rFonts w:ascii="Times New Roman" w:hAnsi="Times New Roman" w:cs="Times New Roman"/>
          <w:sz w:val="24"/>
          <w:szCs w:val="24"/>
        </w:rPr>
        <w:t xml:space="preserve"> is backed with formulating most effective and viable marketing </w:t>
      </w:r>
      <w:r w:rsidR="0075110F" w:rsidRPr="007F5BC7">
        <w:rPr>
          <w:rFonts w:ascii="Times New Roman" w:hAnsi="Times New Roman" w:cs="Times New Roman"/>
          <w:sz w:val="24"/>
          <w:szCs w:val="24"/>
        </w:rPr>
        <w:t>strategies</w:t>
      </w:r>
      <w:r w:rsidRPr="007F5BC7">
        <w:rPr>
          <w:rFonts w:ascii="Times New Roman" w:hAnsi="Times New Roman" w:cs="Times New Roman"/>
          <w:sz w:val="24"/>
          <w:szCs w:val="24"/>
        </w:rPr>
        <w:t xml:space="preserve">. This study would evaluate the marketing environment in terms of macro and micro </w:t>
      </w:r>
      <w:r w:rsidR="00DD0661" w:rsidRPr="007F5BC7">
        <w:rPr>
          <w:rFonts w:ascii="Times New Roman" w:hAnsi="Times New Roman" w:cs="Times New Roman"/>
          <w:sz w:val="24"/>
          <w:szCs w:val="24"/>
        </w:rPr>
        <w:t xml:space="preserve">aspects and its impact on the organization. The external marketing environment will be evaluated </w:t>
      </w:r>
      <w:r w:rsidR="0075110F" w:rsidRPr="007F5BC7">
        <w:rPr>
          <w:rFonts w:ascii="Times New Roman" w:hAnsi="Times New Roman" w:cs="Times New Roman"/>
          <w:sz w:val="24"/>
          <w:szCs w:val="24"/>
        </w:rPr>
        <w:t>in terms</w:t>
      </w:r>
      <w:r w:rsidR="00DD0661" w:rsidRPr="007F5BC7">
        <w:rPr>
          <w:rFonts w:ascii="Times New Roman" w:hAnsi="Times New Roman" w:cs="Times New Roman"/>
          <w:sz w:val="24"/>
          <w:szCs w:val="24"/>
        </w:rPr>
        <w:t xml:space="preserve"> of PESTEL analysis and Five forces. SWOT Analysis is used to outline the internal environment of the GSK. </w:t>
      </w:r>
    </w:p>
    <w:p w14:paraId="2BDD3F48" w14:textId="77777777" w:rsidR="00084678" w:rsidRDefault="00084678" w:rsidP="007976F2">
      <w:pPr>
        <w:spacing w:line="360" w:lineRule="auto"/>
        <w:jc w:val="both"/>
        <w:rPr>
          <w:rFonts w:ascii="Times New Roman" w:hAnsi="Times New Roman" w:cs="Times New Roman"/>
          <w:b/>
          <w:sz w:val="24"/>
          <w:szCs w:val="24"/>
        </w:rPr>
      </w:pPr>
    </w:p>
    <w:p w14:paraId="39610C27" w14:textId="77777777" w:rsidR="00481F3A" w:rsidRDefault="00481F3A" w:rsidP="007976F2">
      <w:pPr>
        <w:spacing w:line="360" w:lineRule="auto"/>
        <w:jc w:val="both"/>
        <w:rPr>
          <w:rFonts w:ascii="Times New Roman" w:hAnsi="Times New Roman" w:cs="Times New Roman"/>
          <w:b/>
          <w:sz w:val="24"/>
          <w:szCs w:val="24"/>
        </w:rPr>
      </w:pPr>
    </w:p>
    <w:p w14:paraId="5B1BF6B4" w14:textId="77777777" w:rsidR="00481F3A" w:rsidRDefault="00481F3A" w:rsidP="007976F2">
      <w:pPr>
        <w:spacing w:line="360" w:lineRule="auto"/>
        <w:jc w:val="both"/>
        <w:rPr>
          <w:rFonts w:ascii="Times New Roman" w:hAnsi="Times New Roman" w:cs="Times New Roman"/>
          <w:b/>
          <w:sz w:val="24"/>
          <w:szCs w:val="24"/>
        </w:rPr>
      </w:pPr>
    </w:p>
    <w:p w14:paraId="5AD43C9E" w14:textId="77777777" w:rsidR="00481F3A" w:rsidRDefault="00481F3A" w:rsidP="007976F2">
      <w:pPr>
        <w:spacing w:line="360" w:lineRule="auto"/>
        <w:jc w:val="both"/>
        <w:rPr>
          <w:rFonts w:ascii="Times New Roman" w:hAnsi="Times New Roman" w:cs="Times New Roman"/>
          <w:b/>
          <w:sz w:val="24"/>
          <w:szCs w:val="24"/>
        </w:rPr>
      </w:pPr>
    </w:p>
    <w:p w14:paraId="1B266273" w14:textId="77777777" w:rsidR="00481F3A" w:rsidRDefault="00481F3A" w:rsidP="007976F2">
      <w:pPr>
        <w:spacing w:line="360" w:lineRule="auto"/>
        <w:jc w:val="both"/>
        <w:rPr>
          <w:rFonts w:ascii="Times New Roman" w:hAnsi="Times New Roman" w:cs="Times New Roman"/>
          <w:b/>
          <w:sz w:val="24"/>
          <w:szCs w:val="24"/>
        </w:rPr>
      </w:pPr>
    </w:p>
    <w:p w14:paraId="2A9BA295" w14:textId="77777777" w:rsidR="00481F3A" w:rsidRDefault="00481F3A" w:rsidP="007976F2">
      <w:pPr>
        <w:spacing w:line="360" w:lineRule="auto"/>
        <w:jc w:val="both"/>
        <w:rPr>
          <w:rFonts w:ascii="Times New Roman" w:hAnsi="Times New Roman" w:cs="Times New Roman"/>
          <w:b/>
          <w:sz w:val="24"/>
          <w:szCs w:val="24"/>
        </w:rPr>
      </w:pPr>
    </w:p>
    <w:p w14:paraId="2FB8E893" w14:textId="77777777" w:rsidR="00481F3A" w:rsidRDefault="00481F3A" w:rsidP="007976F2">
      <w:pPr>
        <w:spacing w:line="360" w:lineRule="auto"/>
        <w:jc w:val="both"/>
        <w:rPr>
          <w:rFonts w:ascii="Times New Roman" w:hAnsi="Times New Roman" w:cs="Times New Roman"/>
          <w:b/>
          <w:sz w:val="24"/>
          <w:szCs w:val="24"/>
        </w:rPr>
      </w:pPr>
    </w:p>
    <w:p w14:paraId="63BF1CF4" w14:textId="77777777" w:rsidR="00481F3A" w:rsidRDefault="00481F3A" w:rsidP="007976F2">
      <w:pPr>
        <w:spacing w:line="360" w:lineRule="auto"/>
        <w:jc w:val="both"/>
        <w:rPr>
          <w:rFonts w:ascii="Times New Roman" w:hAnsi="Times New Roman" w:cs="Times New Roman"/>
          <w:b/>
          <w:sz w:val="24"/>
          <w:szCs w:val="24"/>
        </w:rPr>
      </w:pPr>
    </w:p>
    <w:p w14:paraId="35C69668" w14:textId="77777777" w:rsidR="00481F3A" w:rsidRDefault="00481F3A" w:rsidP="007976F2">
      <w:pPr>
        <w:spacing w:line="360" w:lineRule="auto"/>
        <w:jc w:val="both"/>
        <w:rPr>
          <w:rFonts w:ascii="Times New Roman" w:hAnsi="Times New Roman" w:cs="Times New Roman"/>
          <w:b/>
          <w:sz w:val="24"/>
          <w:szCs w:val="24"/>
        </w:rPr>
      </w:pPr>
    </w:p>
    <w:p w14:paraId="50B2F3CD" w14:textId="77777777" w:rsidR="00481F3A" w:rsidRDefault="00481F3A" w:rsidP="007976F2">
      <w:pPr>
        <w:spacing w:line="360" w:lineRule="auto"/>
        <w:jc w:val="both"/>
        <w:rPr>
          <w:rFonts w:ascii="Times New Roman" w:hAnsi="Times New Roman" w:cs="Times New Roman"/>
          <w:b/>
          <w:sz w:val="24"/>
          <w:szCs w:val="24"/>
        </w:rPr>
      </w:pPr>
    </w:p>
    <w:p w14:paraId="7C3FCEBE" w14:textId="77777777" w:rsidR="00481F3A" w:rsidRDefault="00481F3A" w:rsidP="007976F2">
      <w:pPr>
        <w:spacing w:line="360" w:lineRule="auto"/>
        <w:jc w:val="both"/>
        <w:rPr>
          <w:rFonts w:ascii="Times New Roman" w:hAnsi="Times New Roman" w:cs="Times New Roman"/>
          <w:b/>
          <w:sz w:val="24"/>
          <w:szCs w:val="24"/>
        </w:rPr>
      </w:pPr>
    </w:p>
    <w:p w14:paraId="36EB55F8" w14:textId="77777777" w:rsidR="00481F3A" w:rsidRDefault="00481F3A" w:rsidP="007976F2">
      <w:pPr>
        <w:spacing w:line="360" w:lineRule="auto"/>
        <w:jc w:val="both"/>
        <w:rPr>
          <w:rFonts w:ascii="Times New Roman" w:hAnsi="Times New Roman" w:cs="Times New Roman"/>
          <w:b/>
          <w:sz w:val="24"/>
          <w:szCs w:val="24"/>
        </w:rPr>
      </w:pPr>
    </w:p>
    <w:p w14:paraId="7D4DEA2D" w14:textId="77777777" w:rsidR="00481F3A" w:rsidRDefault="00481F3A" w:rsidP="007976F2">
      <w:pPr>
        <w:spacing w:line="360" w:lineRule="auto"/>
        <w:jc w:val="both"/>
        <w:rPr>
          <w:rFonts w:ascii="Times New Roman" w:hAnsi="Times New Roman" w:cs="Times New Roman"/>
          <w:b/>
          <w:sz w:val="24"/>
          <w:szCs w:val="24"/>
        </w:rPr>
      </w:pPr>
    </w:p>
    <w:p w14:paraId="311DAD72" w14:textId="77777777" w:rsidR="00481F3A" w:rsidRDefault="00481F3A" w:rsidP="007976F2">
      <w:pPr>
        <w:spacing w:line="360" w:lineRule="auto"/>
        <w:jc w:val="both"/>
        <w:rPr>
          <w:rFonts w:ascii="Times New Roman" w:hAnsi="Times New Roman" w:cs="Times New Roman"/>
          <w:b/>
          <w:sz w:val="24"/>
          <w:szCs w:val="24"/>
        </w:rPr>
      </w:pPr>
    </w:p>
    <w:p w14:paraId="5A93B3DF" w14:textId="77777777" w:rsidR="00481F3A" w:rsidRPr="007F5BC7" w:rsidRDefault="00481F3A" w:rsidP="007976F2">
      <w:pPr>
        <w:spacing w:line="360" w:lineRule="auto"/>
        <w:jc w:val="both"/>
        <w:rPr>
          <w:rFonts w:ascii="Times New Roman" w:hAnsi="Times New Roman" w:cs="Times New Roman"/>
          <w:b/>
          <w:sz w:val="24"/>
          <w:szCs w:val="24"/>
        </w:rPr>
      </w:pPr>
    </w:p>
    <w:p w14:paraId="31222259" w14:textId="6FA53B2C" w:rsidR="004A6D46" w:rsidRDefault="00493039" w:rsidP="009A71EB">
      <w:pPr>
        <w:pStyle w:val="Heading1"/>
      </w:pPr>
      <w:bookmarkStart w:id="2" w:name="_Toc113435631"/>
      <w:r>
        <w:lastRenderedPageBreak/>
        <w:t>1</w:t>
      </w:r>
      <w:r w:rsidR="00C501F3" w:rsidRPr="007F5BC7">
        <w:t>.</w:t>
      </w:r>
      <w:r w:rsidR="00F037CD" w:rsidRPr="007F5BC7">
        <w:t xml:space="preserve"> </w:t>
      </w:r>
      <w:r w:rsidR="004A6D46" w:rsidRPr="007F5BC7">
        <w:t>External</w:t>
      </w:r>
      <w:r w:rsidR="00C501F3" w:rsidRPr="007F5BC7">
        <w:t xml:space="preserve"> environmental analysis</w:t>
      </w:r>
      <w:bookmarkEnd w:id="2"/>
    </w:p>
    <w:p w14:paraId="1A5C23AA" w14:textId="77777777" w:rsidR="009A71EB" w:rsidRPr="009A71EB" w:rsidRDefault="009A71EB" w:rsidP="009A71EB"/>
    <w:p w14:paraId="724448AA" w14:textId="2634024B" w:rsidR="005F101A" w:rsidRPr="007F5BC7" w:rsidRDefault="005F101A" w:rsidP="007976F2">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Healthcare and </w:t>
      </w:r>
      <w:r w:rsidR="00C501F3" w:rsidRPr="007F5BC7">
        <w:rPr>
          <w:rFonts w:ascii="Times New Roman" w:hAnsi="Times New Roman" w:cs="Times New Roman"/>
          <w:sz w:val="24"/>
          <w:szCs w:val="24"/>
        </w:rPr>
        <w:t>pharmaceutical</w:t>
      </w:r>
      <w:r w:rsidRPr="007F5BC7">
        <w:rPr>
          <w:rFonts w:ascii="Times New Roman" w:hAnsi="Times New Roman" w:cs="Times New Roman"/>
          <w:sz w:val="24"/>
          <w:szCs w:val="24"/>
        </w:rPr>
        <w:t xml:space="preserve"> industry is a </w:t>
      </w:r>
      <w:r w:rsidR="00C501F3" w:rsidRPr="007F5BC7">
        <w:rPr>
          <w:rFonts w:ascii="Times New Roman" w:hAnsi="Times New Roman" w:cs="Times New Roman"/>
          <w:sz w:val="24"/>
          <w:szCs w:val="24"/>
        </w:rPr>
        <w:t>fast-growing</w:t>
      </w:r>
      <w:r w:rsidRPr="007F5BC7">
        <w:rPr>
          <w:rFonts w:ascii="Times New Roman" w:hAnsi="Times New Roman" w:cs="Times New Roman"/>
          <w:sz w:val="24"/>
          <w:szCs w:val="24"/>
        </w:rPr>
        <w:t xml:space="preserve"> </w:t>
      </w:r>
      <w:r w:rsidR="00C501F3" w:rsidRPr="007F5BC7">
        <w:rPr>
          <w:rFonts w:ascii="Times New Roman" w:hAnsi="Times New Roman" w:cs="Times New Roman"/>
          <w:sz w:val="24"/>
          <w:szCs w:val="24"/>
        </w:rPr>
        <w:t>industry.</w:t>
      </w:r>
      <w:r w:rsidR="003006C3" w:rsidRPr="007F5BC7">
        <w:rPr>
          <w:rFonts w:ascii="Times New Roman" w:hAnsi="Times New Roman" w:cs="Times New Roman"/>
          <w:sz w:val="24"/>
          <w:szCs w:val="24"/>
        </w:rPr>
        <w:t xml:space="preserve"> </w:t>
      </w:r>
      <w:r w:rsidR="00C501F3" w:rsidRPr="007F5BC7">
        <w:rPr>
          <w:rFonts w:ascii="Times New Roman" w:hAnsi="Times New Roman" w:cs="Times New Roman"/>
          <w:sz w:val="24"/>
          <w:szCs w:val="24"/>
        </w:rPr>
        <w:t>Accordingly,</w:t>
      </w:r>
      <w:r w:rsidR="003006C3" w:rsidRPr="007F5BC7">
        <w:rPr>
          <w:rFonts w:ascii="Times New Roman" w:hAnsi="Times New Roman" w:cs="Times New Roman"/>
          <w:sz w:val="24"/>
          <w:szCs w:val="24"/>
        </w:rPr>
        <w:t xml:space="preserve"> the GSK is essentially required to </w:t>
      </w:r>
      <w:r w:rsidR="00C501F3" w:rsidRPr="007F5BC7">
        <w:rPr>
          <w:rFonts w:ascii="Times New Roman" w:hAnsi="Times New Roman" w:cs="Times New Roman"/>
          <w:sz w:val="24"/>
          <w:szCs w:val="24"/>
        </w:rPr>
        <w:t>strategize</w:t>
      </w:r>
      <w:r w:rsidR="003006C3" w:rsidRPr="007F5BC7">
        <w:rPr>
          <w:rFonts w:ascii="Times New Roman" w:hAnsi="Times New Roman" w:cs="Times New Roman"/>
          <w:sz w:val="24"/>
          <w:szCs w:val="24"/>
        </w:rPr>
        <w:t xml:space="preserve"> itself for the </w:t>
      </w:r>
      <w:r w:rsidR="00C501F3" w:rsidRPr="007F5BC7">
        <w:rPr>
          <w:rFonts w:ascii="Times New Roman" w:hAnsi="Times New Roman" w:cs="Times New Roman"/>
          <w:sz w:val="24"/>
          <w:szCs w:val="24"/>
        </w:rPr>
        <w:t>long-term</w:t>
      </w:r>
      <w:r w:rsidR="003006C3" w:rsidRPr="007F5BC7">
        <w:rPr>
          <w:rFonts w:ascii="Times New Roman" w:hAnsi="Times New Roman" w:cs="Times New Roman"/>
          <w:sz w:val="24"/>
          <w:szCs w:val="24"/>
        </w:rPr>
        <w:t xml:space="preserve"> priorities while capturing the opportunities and mitigating the challenges in </w:t>
      </w:r>
      <w:r w:rsidR="00C501F3" w:rsidRPr="007F5BC7">
        <w:rPr>
          <w:rFonts w:ascii="Times New Roman" w:hAnsi="Times New Roman" w:cs="Times New Roman"/>
          <w:sz w:val="24"/>
          <w:szCs w:val="24"/>
        </w:rPr>
        <w:t>external operating</w:t>
      </w:r>
      <w:r w:rsidR="003006C3" w:rsidRPr="007F5BC7">
        <w:rPr>
          <w:rFonts w:ascii="Times New Roman" w:hAnsi="Times New Roman" w:cs="Times New Roman"/>
          <w:sz w:val="24"/>
          <w:szCs w:val="24"/>
        </w:rPr>
        <w:t xml:space="preserve"> environment. </w:t>
      </w:r>
    </w:p>
    <w:p w14:paraId="6336ADF0" w14:textId="0112E776" w:rsidR="00F6445B" w:rsidRDefault="00493039" w:rsidP="009A71EB">
      <w:pPr>
        <w:pStyle w:val="Heading2"/>
      </w:pPr>
      <w:bookmarkStart w:id="3" w:name="_Toc113435632"/>
      <w:r>
        <w:t>1</w:t>
      </w:r>
      <w:r w:rsidR="00C501F3" w:rsidRPr="007F5BC7">
        <w:t>.1</w:t>
      </w:r>
      <w:r w:rsidR="00F037CD" w:rsidRPr="007F5BC7">
        <w:t xml:space="preserve"> </w:t>
      </w:r>
      <w:r w:rsidR="00F6445B" w:rsidRPr="007F5BC7">
        <w:t>PES</w:t>
      </w:r>
      <w:r w:rsidR="005451CC" w:rsidRPr="007F5BC7">
        <w:t>TEL</w:t>
      </w:r>
      <w:r w:rsidR="00C501F3" w:rsidRPr="007F5BC7">
        <w:t xml:space="preserve"> Analysis</w:t>
      </w:r>
      <w:bookmarkEnd w:id="3"/>
    </w:p>
    <w:p w14:paraId="5BDC11CA" w14:textId="77777777" w:rsidR="009A71EB" w:rsidRPr="009A71EB" w:rsidRDefault="009A71EB" w:rsidP="009A71EB"/>
    <w:p w14:paraId="15681BFA" w14:textId="09D15F13" w:rsidR="0001764A" w:rsidRPr="007F5BC7" w:rsidRDefault="009A71EB" w:rsidP="007976F2">
      <w:pPr>
        <w:spacing w:line="360" w:lineRule="auto"/>
        <w:jc w:val="both"/>
        <w:rPr>
          <w:rFonts w:ascii="Times New Roman" w:hAnsi="Times New Roman" w:cs="Times New Roman"/>
          <w:sz w:val="24"/>
          <w:szCs w:val="24"/>
        </w:rPr>
      </w:pPr>
      <w:r w:rsidRPr="007F5BC7">
        <w:rPr>
          <w:rFonts w:ascii="Times New Roman" w:hAnsi="Times New Roman" w:cs="Times New Roman"/>
          <w:noProof/>
          <w:sz w:val="24"/>
          <w:szCs w:val="24"/>
        </w:rPr>
        <w:drawing>
          <wp:anchor distT="0" distB="0" distL="114300" distR="114300" simplePos="0" relativeHeight="251662336" behindDoc="0" locked="0" layoutInCell="1" allowOverlap="1" wp14:anchorId="021B95FD" wp14:editId="0E615FCA">
            <wp:simplePos x="0" y="0"/>
            <wp:positionH relativeFrom="margin">
              <wp:posOffset>788835</wp:posOffset>
            </wp:positionH>
            <wp:positionV relativeFrom="paragraph">
              <wp:posOffset>816527</wp:posOffset>
            </wp:positionV>
            <wp:extent cx="3642360" cy="1981200"/>
            <wp:effectExtent l="0" t="0" r="0" b="0"/>
            <wp:wrapTopAndBottom/>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42360" cy="1981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51CC" w:rsidRPr="007F5BC7">
        <w:rPr>
          <w:rFonts w:ascii="Times New Roman" w:hAnsi="Times New Roman" w:cs="Times New Roman"/>
          <w:sz w:val="24"/>
          <w:szCs w:val="24"/>
        </w:rPr>
        <w:t xml:space="preserve">PESTEL analysis is conducted as a tool of identifying and evaluating the macro environmental </w:t>
      </w:r>
      <w:r w:rsidR="00C501F3" w:rsidRPr="007F5BC7">
        <w:rPr>
          <w:rFonts w:ascii="Times New Roman" w:hAnsi="Times New Roman" w:cs="Times New Roman"/>
          <w:sz w:val="24"/>
          <w:szCs w:val="24"/>
        </w:rPr>
        <w:t>impact</w:t>
      </w:r>
      <w:r w:rsidR="005451CC" w:rsidRPr="007F5BC7">
        <w:rPr>
          <w:rFonts w:ascii="Times New Roman" w:hAnsi="Times New Roman" w:cs="Times New Roman"/>
          <w:sz w:val="24"/>
          <w:szCs w:val="24"/>
        </w:rPr>
        <w:t xml:space="preserve"> over the business</w:t>
      </w:r>
      <w:r w:rsidR="000166BD">
        <w:rPr>
          <w:rFonts w:ascii="Times New Roman" w:hAnsi="Times New Roman" w:cs="Times New Roman"/>
          <w:sz w:val="24"/>
          <w:szCs w:val="24"/>
        </w:rPr>
        <w:t xml:space="preserve"> </w:t>
      </w:r>
      <w:sdt>
        <w:sdtPr>
          <w:rPr>
            <w:rFonts w:ascii="Times New Roman" w:hAnsi="Times New Roman" w:cs="Times New Roman"/>
            <w:sz w:val="24"/>
            <w:szCs w:val="24"/>
          </w:rPr>
          <w:id w:val="-1277016630"/>
          <w:citation/>
        </w:sdtPr>
        <w:sdtContent>
          <w:r w:rsidR="00451666" w:rsidRPr="00451666">
            <w:rPr>
              <w:rFonts w:ascii="Times New Roman" w:hAnsi="Times New Roman" w:cs="Times New Roman"/>
              <w:noProof/>
              <w:sz w:val="24"/>
              <w:szCs w:val="24"/>
            </w:rPr>
            <w:t>(Yüksel, 2012)</w:t>
          </w:r>
        </w:sdtContent>
      </w:sdt>
      <w:r w:rsidR="005451CC" w:rsidRPr="007F5BC7">
        <w:rPr>
          <w:rFonts w:ascii="Times New Roman" w:hAnsi="Times New Roman" w:cs="Times New Roman"/>
          <w:sz w:val="24"/>
          <w:szCs w:val="24"/>
        </w:rPr>
        <w:t>. Below evaluated the PESTEL factors applicable for the GSK</w:t>
      </w:r>
      <w:r w:rsidR="005D72BE" w:rsidRPr="007F5BC7">
        <w:rPr>
          <w:rFonts w:ascii="Times New Roman" w:hAnsi="Times New Roman" w:cs="Times New Roman"/>
          <w:sz w:val="24"/>
          <w:szCs w:val="24"/>
        </w:rPr>
        <w:t>.</w:t>
      </w:r>
    </w:p>
    <w:p w14:paraId="0C9A7F7E" w14:textId="6CBF7868" w:rsidR="005451CC" w:rsidRPr="007F5BC7" w:rsidRDefault="005D72BE" w:rsidP="007F5BC7">
      <w:pPr>
        <w:jc w:val="both"/>
        <w:rPr>
          <w:rFonts w:ascii="Times New Roman" w:hAnsi="Times New Roman" w:cs="Times New Roman"/>
          <w:sz w:val="24"/>
          <w:szCs w:val="24"/>
        </w:rPr>
      </w:pPr>
      <w:r w:rsidRPr="007F5BC7">
        <w:rPr>
          <w:rFonts w:ascii="Times New Roman" w:hAnsi="Times New Roman" w:cs="Times New Roman"/>
          <w:sz w:val="24"/>
          <w:szCs w:val="24"/>
        </w:rPr>
        <w:t xml:space="preserve"> </w:t>
      </w:r>
    </w:p>
    <w:p w14:paraId="1C52A6E5" w14:textId="6E8CF46D" w:rsidR="007976F2" w:rsidRDefault="00705360" w:rsidP="009A71EB">
      <w:pPr>
        <w:pStyle w:val="Caption"/>
        <w:ind w:left="2160" w:firstLine="720"/>
        <w:rPr>
          <w:rFonts w:ascii="Times New Roman" w:hAnsi="Times New Roman" w:cs="Times New Roman"/>
          <w:b/>
          <w:sz w:val="24"/>
          <w:szCs w:val="24"/>
        </w:rPr>
      </w:pPr>
      <w:bookmarkStart w:id="4" w:name="_Toc110815989"/>
      <w:r>
        <w:t xml:space="preserve">Figure </w:t>
      </w:r>
      <w:r>
        <w:rPr>
          <w:noProof/>
        </w:rPr>
        <w:t>1</w:t>
      </w:r>
      <w:r>
        <w:t xml:space="preserve"> : PESTEL Analysis</w:t>
      </w:r>
      <w:bookmarkEnd w:id="4"/>
    </w:p>
    <w:p w14:paraId="2C785E36" w14:textId="66F40FC9" w:rsidR="005451CC" w:rsidRPr="007F5BC7" w:rsidRDefault="005451CC" w:rsidP="007976F2">
      <w:pPr>
        <w:spacing w:line="360" w:lineRule="auto"/>
        <w:jc w:val="both"/>
        <w:rPr>
          <w:rFonts w:ascii="Times New Roman" w:hAnsi="Times New Roman" w:cs="Times New Roman"/>
          <w:b/>
          <w:sz w:val="24"/>
          <w:szCs w:val="24"/>
        </w:rPr>
      </w:pPr>
      <w:r w:rsidRPr="007F5BC7">
        <w:rPr>
          <w:rFonts w:ascii="Times New Roman" w:hAnsi="Times New Roman" w:cs="Times New Roman"/>
          <w:b/>
          <w:sz w:val="24"/>
          <w:szCs w:val="24"/>
        </w:rPr>
        <w:t>Political</w:t>
      </w:r>
    </w:p>
    <w:p w14:paraId="3C7E9E7B" w14:textId="0A715A3B" w:rsidR="0085699C" w:rsidRPr="007F5BC7" w:rsidRDefault="005D72BE" w:rsidP="007976F2">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The GSK is highly subjected the </w:t>
      </w:r>
      <w:r w:rsidR="00C501F3" w:rsidRPr="007F5BC7">
        <w:rPr>
          <w:rFonts w:ascii="Times New Roman" w:hAnsi="Times New Roman" w:cs="Times New Roman"/>
          <w:sz w:val="24"/>
          <w:szCs w:val="24"/>
        </w:rPr>
        <w:t>regulatory</w:t>
      </w:r>
      <w:r w:rsidRPr="007F5BC7">
        <w:rPr>
          <w:rFonts w:ascii="Times New Roman" w:hAnsi="Times New Roman" w:cs="Times New Roman"/>
          <w:sz w:val="24"/>
          <w:szCs w:val="24"/>
        </w:rPr>
        <w:t xml:space="preserve"> actions imposed on the drug prices by the government</w:t>
      </w:r>
      <w:r w:rsidR="00145A6A" w:rsidRPr="007F5BC7">
        <w:rPr>
          <w:rFonts w:ascii="Times New Roman" w:hAnsi="Times New Roman" w:cs="Times New Roman"/>
          <w:sz w:val="24"/>
          <w:szCs w:val="24"/>
        </w:rPr>
        <w:t xml:space="preserve"> and the </w:t>
      </w:r>
      <w:r w:rsidR="00C501F3" w:rsidRPr="007F5BC7">
        <w:rPr>
          <w:rFonts w:ascii="Times New Roman" w:hAnsi="Times New Roman" w:cs="Times New Roman"/>
          <w:sz w:val="24"/>
          <w:szCs w:val="24"/>
        </w:rPr>
        <w:t>pharmaceutical</w:t>
      </w:r>
      <w:r w:rsidR="00145A6A" w:rsidRPr="007F5BC7">
        <w:rPr>
          <w:rFonts w:ascii="Times New Roman" w:hAnsi="Times New Roman" w:cs="Times New Roman"/>
          <w:sz w:val="24"/>
          <w:szCs w:val="24"/>
        </w:rPr>
        <w:t xml:space="preserve"> companies are forced to offer discounted prices over the top selling drugs and </w:t>
      </w:r>
      <w:r w:rsidR="00C501F3" w:rsidRPr="007F5BC7">
        <w:rPr>
          <w:rFonts w:ascii="Times New Roman" w:hAnsi="Times New Roman" w:cs="Times New Roman"/>
          <w:sz w:val="24"/>
          <w:szCs w:val="24"/>
        </w:rPr>
        <w:t>medicines. Further</w:t>
      </w:r>
      <w:r w:rsidR="0087261B" w:rsidRPr="007F5BC7">
        <w:rPr>
          <w:rFonts w:ascii="Times New Roman" w:hAnsi="Times New Roman" w:cs="Times New Roman"/>
          <w:sz w:val="24"/>
          <w:szCs w:val="24"/>
        </w:rPr>
        <w:t xml:space="preserve"> the Trump administration policies formulated on the pharma and </w:t>
      </w:r>
      <w:r w:rsidR="00C501F3" w:rsidRPr="007F5BC7">
        <w:rPr>
          <w:rFonts w:ascii="Times New Roman" w:hAnsi="Times New Roman" w:cs="Times New Roman"/>
          <w:sz w:val="24"/>
          <w:szCs w:val="24"/>
        </w:rPr>
        <w:t>healthcare</w:t>
      </w:r>
      <w:r w:rsidR="0087261B" w:rsidRPr="007F5BC7">
        <w:rPr>
          <w:rFonts w:ascii="Times New Roman" w:hAnsi="Times New Roman" w:cs="Times New Roman"/>
          <w:sz w:val="24"/>
          <w:szCs w:val="24"/>
        </w:rPr>
        <w:t xml:space="preserve"> sector is also a </w:t>
      </w:r>
      <w:r w:rsidR="002E0D40" w:rsidRPr="007F5BC7">
        <w:rPr>
          <w:rFonts w:ascii="Times New Roman" w:hAnsi="Times New Roman" w:cs="Times New Roman"/>
          <w:sz w:val="24"/>
          <w:szCs w:val="24"/>
        </w:rPr>
        <w:t xml:space="preserve">vital factor that the GSK is </w:t>
      </w:r>
      <w:r w:rsidR="00C501F3" w:rsidRPr="007F5BC7">
        <w:rPr>
          <w:rFonts w:ascii="Times New Roman" w:hAnsi="Times New Roman" w:cs="Times New Roman"/>
          <w:sz w:val="24"/>
          <w:szCs w:val="24"/>
        </w:rPr>
        <w:t>exposed. In</w:t>
      </w:r>
      <w:r w:rsidR="0089390E" w:rsidRPr="007F5BC7">
        <w:rPr>
          <w:rFonts w:ascii="Times New Roman" w:hAnsi="Times New Roman" w:cs="Times New Roman"/>
          <w:sz w:val="24"/>
          <w:szCs w:val="24"/>
        </w:rPr>
        <w:t xml:space="preserve"> UK before the medicine or </w:t>
      </w:r>
      <w:r w:rsidR="00C501F3" w:rsidRPr="007F5BC7">
        <w:rPr>
          <w:rFonts w:ascii="Times New Roman" w:hAnsi="Times New Roman" w:cs="Times New Roman"/>
          <w:sz w:val="24"/>
          <w:szCs w:val="24"/>
        </w:rPr>
        <w:t>drug</w:t>
      </w:r>
      <w:r w:rsidR="0089390E" w:rsidRPr="007F5BC7">
        <w:rPr>
          <w:rFonts w:ascii="Times New Roman" w:hAnsi="Times New Roman" w:cs="Times New Roman"/>
          <w:sz w:val="24"/>
          <w:szCs w:val="24"/>
        </w:rPr>
        <w:t xml:space="preserve"> is released to the market it should be essentially tested and tried</w:t>
      </w:r>
      <w:r w:rsidR="0085699C" w:rsidRPr="007F5BC7">
        <w:rPr>
          <w:rFonts w:ascii="Times New Roman" w:hAnsi="Times New Roman" w:cs="Times New Roman"/>
          <w:sz w:val="24"/>
          <w:szCs w:val="24"/>
        </w:rPr>
        <w:t xml:space="preserve"> in hospitals and </w:t>
      </w:r>
      <w:r w:rsidR="00C501F3" w:rsidRPr="007F5BC7">
        <w:rPr>
          <w:rFonts w:ascii="Times New Roman" w:hAnsi="Times New Roman" w:cs="Times New Roman"/>
          <w:sz w:val="24"/>
          <w:szCs w:val="24"/>
        </w:rPr>
        <w:t>this process</w:t>
      </w:r>
      <w:r w:rsidR="0085699C" w:rsidRPr="007F5BC7">
        <w:rPr>
          <w:rFonts w:ascii="Times New Roman" w:hAnsi="Times New Roman" w:cs="Times New Roman"/>
          <w:sz w:val="24"/>
          <w:szCs w:val="24"/>
        </w:rPr>
        <w:t xml:space="preserve"> is called as clinical trials. The clinical trials are highly </w:t>
      </w:r>
      <w:r w:rsidR="00C501F3" w:rsidRPr="007F5BC7">
        <w:rPr>
          <w:rFonts w:ascii="Times New Roman" w:hAnsi="Times New Roman" w:cs="Times New Roman"/>
          <w:sz w:val="24"/>
          <w:szCs w:val="24"/>
        </w:rPr>
        <w:t>governed</w:t>
      </w:r>
      <w:r w:rsidR="0085699C" w:rsidRPr="007F5BC7">
        <w:rPr>
          <w:rFonts w:ascii="Times New Roman" w:hAnsi="Times New Roman" w:cs="Times New Roman"/>
          <w:sz w:val="24"/>
          <w:szCs w:val="24"/>
        </w:rPr>
        <w:t xml:space="preserve"> by the respective authorities in UK. </w:t>
      </w:r>
    </w:p>
    <w:p w14:paraId="2BE18E45" w14:textId="11BA8CCF" w:rsidR="005D72BE" w:rsidRPr="007F5BC7" w:rsidRDefault="0085699C" w:rsidP="007976F2">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Further the </w:t>
      </w:r>
      <w:r w:rsidR="00C501F3" w:rsidRPr="007F5BC7">
        <w:rPr>
          <w:rFonts w:ascii="Times New Roman" w:hAnsi="Times New Roman" w:cs="Times New Roman"/>
          <w:sz w:val="24"/>
          <w:szCs w:val="24"/>
        </w:rPr>
        <w:t>pharmaceutical</w:t>
      </w:r>
      <w:r w:rsidRPr="007F5BC7">
        <w:rPr>
          <w:rFonts w:ascii="Times New Roman" w:hAnsi="Times New Roman" w:cs="Times New Roman"/>
          <w:sz w:val="24"/>
          <w:szCs w:val="24"/>
        </w:rPr>
        <w:t xml:space="preserve"> companies like GSK </w:t>
      </w:r>
      <w:r w:rsidR="00961EDD" w:rsidRPr="007F5BC7">
        <w:rPr>
          <w:rFonts w:ascii="Times New Roman" w:hAnsi="Times New Roman" w:cs="Times New Roman"/>
          <w:sz w:val="24"/>
          <w:szCs w:val="24"/>
        </w:rPr>
        <w:t xml:space="preserve">has to ensure </w:t>
      </w:r>
      <w:r w:rsidR="00A739B7" w:rsidRPr="007F5BC7">
        <w:rPr>
          <w:rFonts w:ascii="Times New Roman" w:hAnsi="Times New Roman" w:cs="Times New Roman"/>
          <w:sz w:val="24"/>
          <w:szCs w:val="24"/>
        </w:rPr>
        <w:t xml:space="preserve">the operations are inline with the best interest of the public. </w:t>
      </w:r>
      <w:r w:rsidR="00C501F3" w:rsidRPr="007F5BC7">
        <w:rPr>
          <w:rFonts w:ascii="Times New Roman" w:hAnsi="Times New Roman" w:cs="Times New Roman"/>
          <w:sz w:val="24"/>
          <w:szCs w:val="24"/>
        </w:rPr>
        <w:t>Accordingly,</w:t>
      </w:r>
      <w:r w:rsidR="00A739B7" w:rsidRPr="007F5BC7">
        <w:rPr>
          <w:rFonts w:ascii="Times New Roman" w:hAnsi="Times New Roman" w:cs="Times New Roman"/>
          <w:sz w:val="24"/>
          <w:szCs w:val="24"/>
        </w:rPr>
        <w:t xml:space="preserve"> the department of health in UK has imposed </w:t>
      </w:r>
      <w:r w:rsidR="00C501F3" w:rsidRPr="007F5BC7">
        <w:rPr>
          <w:rFonts w:ascii="Times New Roman" w:hAnsi="Times New Roman" w:cs="Times New Roman"/>
          <w:sz w:val="24"/>
          <w:szCs w:val="24"/>
        </w:rPr>
        <w:t>licensing</w:t>
      </w:r>
      <w:r w:rsidR="00A739B7" w:rsidRPr="007F5BC7">
        <w:rPr>
          <w:rFonts w:ascii="Times New Roman" w:hAnsi="Times New Roman" w:cs="Times New Roman"/>
          <w:sz w:val="24"/>
          <w:szCs w:val="24"/>
        </w:rPr>
        <w:t xml:space="preserve"> regulations to ensure the compliance. </w:t>
      </w:r>
      <w:r w:rsidR="00791F88" w:rsidRPr="007F5BC7">
        <w:rPr>
          <w:rFonts w:ascii="Times New Roman" w:hAnsi="Times New Roman" w:cs="Times New Roman"/>
          <w:sz w:val="24"/>
          <w:szCs w:val="24"/>
        </w:rPr>
        <w:t xml:space="preserve">Apart from the above the below political factors were also identified as a part of marketing strategy. </w:t>
      </w:r>
      <w:r w:rsidR="008D23B9">
        <w:rPr>
          <w:rFonts w:ascii="Times New Roman" w:hAnsi="Times New Roman" w:cs="Times New Roman"/>
          <w:sz w:val="24"/>
          <w:szCs w:val="24"/>
        </w:rPr>
        <w:t xml:space="preserve">The political factors are playing vital role on GSK to </w:t>
      </w:r>
      <w:r w:rsidR="008D23B9">
        <w:rPr>
          <w:rFonts w:ascii="Times New Roman" w:hAnsi="Times New Roman" w:cs="Times New Roman"/>
          <w:sz w:val="24"/>
          <w:szCs w:val="24"/>
        </w:rPr>
        <w:lastRenderedPageBreak/>
        <w:t xml:space="preserve">maintain the quality of the pharmaceutical products, which will avoid potential adverse consequences such as reputational damages etc. </w:t>
      </w:r>
    </w:p>
    <w:p w14:paraId="08B30501" w14:textId="6E18239B" w:rsidR="002E0D40" w:rsidRPr="007F5BC7" w:rsidRDefault="002E0D40" w:rsidP="007976F2">
      <w:pPr>
        <w:spacing w:line="360" w:lineRule="auto"/>
        <w:jc w:val="both"/>
        <w:rPr>
          <w:rFonts w:ascii="Times New Roman" w:hAnsi="Times New Roman" w:cs="Times New Roman"/>
          <w:b/>
          <w:sz w:val="24"/>
          <w:szCs w:val="24"/>
        </w:rPr>
      </w:pPr>
      <w:r w:rsidRPr="007F5BC7">
        <w:rPr>
          <w:rFonts w:ascii="Times New Roman" w:hAnsi="Times New Roman" w:cs="Times New Roman"/>
          <w:b/>
          <w:sz w:val="24"/>
          <w:szCs w:val="24"/>
        </w:rPr>
        <w:t>Economical</w:t>
      </w:r>
    </w:p>
    <w:p w14:paraId="21D0383D" w14:textId="3CB8AA08" w:rsidR="00C64776" w:rsidRDefault="002E0D40" w:rsidP="007976F2">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Rising cost of R&amp;D has </w:t>
      </w:r>
      <w:r w:rsidR="00C501F3" w:rsidRPr="007F5BC7">
        <w:rPr>
          <w:rFonts w:ascii="Times New Roman" w:hAnsi="Times New Roman" w:cs="Times New Roman"/>
          <w:sz w:val="24"/>
          <w:szCs w:val="24"/>
        </w:rPr>
        <w:t>created</w:t>
      </w:r>
      <w:r w:rsidRPr="007F5BC7">
        <w:rPr>
          <w:rFonts w:ascii="Times New Roman" w:hAnsi="Times New Roman" w:cs="Times New Roman"/>
          <w:sz w:val="24"/>
          <w:szCs w:val="24"/>
        </w:rPr>
        <w:t xml:space="preserve"> significant impact on the GSK</w:t>
      </w:r>
      <w:r w:rsidR="00215F8F" w:rsidRPr="007F5BC7">
        <w:rPr>
          <w:rFonts w:ascii="Times New Roman" w:hAnsi="Times New Roman" w:cs="Times New Roman"/>
          <w:sz w:val="24"/>
          <w:szCs w:val="24"/>
        </w:rPr>
        <w:t xml:space="preserve"> as well as the competitors in the industry. </w:t>
      </w:r>
      <w:r w:rsidR="002908E7" w:rsidRPr="007F5BC7">
        <w:rPr>
          <w:rFonts w:ascii="Times New Roman" w:hAnsi="Times New Roman" w:cs="Times New Roman"/>
          <w:sz w:val="24"/>
          <w:szCs w:val="24"/>
        </w:rPr>
        <w:t>General economic factors mainly including the inflation rate, income, exchange rates and economic recessions impacts on the vaccine and OTC medicines</w:t>
      </w:r>
      <w:r w:rsidR="00D22C52" w:rsidRPr="007F5BC7">
        <w:rPr>
          <w:rFonts w:ascii="Times New Roman" w:hAnsi="Times New Roman" w:cs="Times New Roman"/>
          <w:sz w:val="24"/>
          <w:szCs w:val="24"/>
        </w:rPr>
        <w:t xml:space="preserve"> revenue of the GSK. </w:t>
      </w:r>
      <w:r w:rsidR="00044139" w:rsidRPr="007F5BC7">
        <w:rPr>
          <w:rFonts w:ascii="Times New Roman" w:hAnsi="Times New Roman" w:cs="Times New Roman"/>
          <w:sz w:val="24"/>
          <w:szCs w:val="24"/>
        </w:rPr>
        <w:t xml:space="preserve">Further GSK is exposed to the impact </w:t>
      </w:r>
      <w:r w:rsidR="00C501F3" w:rsidRPr="007F5BC7">
        <w:rPr>
          <w:rFonts w:ascii="Times New Roman" w:hAnsi="Times New Roman" w:cs="Times New Roman"/>
          <w:sz w:val="24"/>
          <w:szCs w:val="24"/>
        </w:rPr>
        <w:t>of the</w:t>
      </w:r>
      <w:r w:rsidR="00044139" w:rsidRPr="007F5BC7">
        <w:rPr>
          <w:rFonts w:ascii="Times New Roman" w:hAnsi="Times New Roman" w:cs="Times New Roman"/>
          <w:sz w:val="24"/>
          <w:szCs w:val="24"/>
        </w:rPr>
        <w:t xml:space="preserve"> global economic conditions with the exports and import </w:t>
      </w:r>
      <w:r w:rsidR="00C501F3" w:rsidRPr="007F5BC7">
        <w:rPr>
          <w:rFonts w:ascii="Times New Roman" w:hAnsi="Times New Roman" w:cs="Times New Roman"/>
          <w:sz w:val="24"/>
          <w:szCs w:val="24"/>
        </w:rPr>
        <w:t>tariffs</w:t>
      </w:r>
      <w:r w:rsidR="00044139" w:rsidRPr="007F5BC7">
        <w:rPr>
          <w:rFonts w:ascii="Times New Roman" w:hAnsi="Times New Roman" w:cs="Times New Roman"/>
          <w:sz w:val="24"/>
          <w:szCs w:val="24"/>
        </w:rPr>
        <w:t xml:space="preserve">, exchange rate volatility as well as the trade restrictions create negative impact. GSK requires to amend the </w:t>
      </w:r>
      <w:r w:rsidR="00C501F3" w:rsidRPr="007F5BC7">
        <w:rPr>
          <w:rFonts w:ascii="Times New Roman" w:hAnsi="Times New Roman" w:cs="Times New Roman"/>
          <w:sz w:val="24"/>
          <w:szCs w:val="24"/>
        </w:rPr>
        <w:t>strategies</w:t>
      </w:r>
      <w:r w:rsidR="00044139" w:rsidRPr="007F5BC7">
        <w:rPr>
          <w:rFonts w:ascii="Times New Roman" w:hAnsi="Times New Roman" w:cs="Times New Roman"/>
          <w:sz w:val="24"/>
          <w:szCs w:val="24"/>
        </w:rPr>
        <w:t xml:space="preserve"> in line with the macro and micro </w:t>
      </w:r>
      <w:r w:rsidR="0062013D" w:rsidRPr="007F5BC7">
        <w:rPr>
          <w:rFonts w:ascii="Times New Roman" w:hAnsi="Times New Roman" w:cs="Times New Roman"/>
          <w:sz w:val="24"/>
          <w:szCs w:val="24"/>
        </w:rPr>
        <w:t xml:space="preserve">economical factors to </w:t>
      </w:r>
      <w:r w:rsidR="00C501F3" w:rsidRPr="007F5BC7">
        <w:rPr>
          <w:rFonts w:ascii="Times New Roman" w:hAnsi="Times New Roman" w:cs="Times New Roman"/>
          <w:sz w:val="24"/>
          <w:szCs w:val="24"/>
        </w:rPr>
        <w:t>achieve</w:t>
      </w:r>
      <w:r w:rsidR="0062013D" w:rsidRPr="007F5BC7">
        <w:rPr>
          <w:rFonts w:ascii="Times New Roman" w:hAnsi="Times New Roman" w:cs="Times New Roman"/>
          <w:sz w:val="24"/>
          <w:szCs w:val="24"/>
        </w:rPr>
        <w:t xml:space="preserve"> the organizational goals. </w:t>
      </w:r>
    </w:p>
    <w:p w14:paraId="135FBDAA" w14:textId="3BCC5011" w:rsidR="008D23B9" w:rsidRPr="007976F2" w:rsidRDefault="008D23B9" w:rsidP="007976F2">
      <w:pPr>
        <w:spacing w:line="360" w:lineRule="auto"/>
        <w:jc w:val="both"/>
        <w:rPr>
          <w:rFonts w:ascii="Times New Roman" w:hAnsi="Times New Roman" w:cs="Times New Roman"/>
          <w:sz w:val="24"/>
          <w:szCs w:val="24"/>
        </w:rPr>
      </w:pPr>
      <w:r>
        <w:rPr>
          <w:rFonts w:ascii="Times New Roman" w:hAnsi="Times New Roman" w:cs="Times New Roman"/>
          <w:sz w:val="24"/>
          <w:szCs w:val="24"/>
        </w:rPr>
        <w:t>Positive fluctuations of the above mentioned economic factors generate opportunities to the GSK while the negative movements mainly the high tax burden and high Inflation cause to additional pressure on the overall operations.</w:t>
      </w:r>
    </w:p>
    <w:p w14:paraId="055BB7F6" w14:textId="63572917" w:rsidR="00C501F3" w:rsidRPr="007F5BC7" w:rsidRDefault="002E0D40" w:rsidP="007976F2">
      <w:pPr>
        <w:spacing w:line="360" w:lineRule="auto"/>
        <w:jc w:val="both"/>
        <w:rPr>
          <w:rFonts w:ascii="Times New Roman" w:hAnsi="Times New Roman" w:cs="Times New Roman"/>
          <w:b/>
          <w:sz w:val="24"/>
          <w:szCs w:val="24"/>
        </w:rPr>
      </w:pPr>
      <w:r w:rsidRPr="007F5BC7">
        <w:rPr>
          <w:rFonts w:ascii="Times New Roman" w:hAnsi="Times New Roman" w:cs="Times New Roman"/>
          <w:b/>
          <w:sz w:val="24"/>
          <w:szCs w:val="24"/>
        </w:rPr>
        <w:t xml:space="preserve">Social </w:t>
      </w:r>
    </w:p>
    <w:p w14:paraId="7B773809" w14:textId="7E77B8E0" w:rsidR="008142E2" w:rsidRPr="009A71EB" w:rsidRDefault="00B77478" w:rsidP="007976F2">
      <w:pPr>
        <w:spacing w:line="360" w:lineRule="auto"/>
        <w:jc w:val="both"/>
        <w:rPr>
          <w:rFonts w:ascii="Times New Roman" w:hAnsi="Times New Roman" w:cs="Times New Roman"/>
          <w:b/>
          <w:sz w:val="24"/>
          <w:szCs w:val="24"/>
        </w:rPr>
      </w:pPr>
      <w:r w:rsidRPr="007F5BC7">
        <w:rPr>
          <w:rFonts w:ascii="Times New Roman" w:hAnsi="Times New Roman" w:cs="Times New Roman"/>
          <w:sz w:val="24"/>
          <w:szCs w:val="24"/>
        </w:rPr>
        <w:t xml:space="preserve">Shared benefits and attitude </w:t>
      </w:r>
      <w:r w:rsidR="00C501F3" w:rsidRPr="007F5BC7">
        <w:rPr>
          <w:rFonts w:ascii="Times New Roman" w:hAnsi="Times New Roman" w:cs="Times New Roman"/>
          <w:sz w:val="24"/>
          <w:szCs w:val="24"/>
        </w:rPr>
        <w:t>play</w:t>
      </w:r>
      <w:r w:rsidRPr="007F5BC7">
        <w:rPr>
          <w:rFonts w:ascii="Times New Roman" w:hAnsi="Times New Roman" w:cs="Times New Roman"/>
          <w:sz w:val="24"/>
          <w:szCs w:val="24"/>
        </w:rPr>
        <w:t xml:space="preserve"> a greater role </w:t>
      </w:r>
      <w:r w:rsidR="00F67DC8" w:rsidRPr="007F5BC7">
        <w:rPr>
          <w:rFonts w:ascii="Times New Roman" w:hAnsi="Times New Roman" w:cs="Times New Roman"/>
          <w:sz w:val="24"/>
          <w:szCs w:val="24"/>
        </w:rPr>
        <w:t xml:space="preserve">in marketing </w:t>
      </w:r>
      <w:r w:rsidR="00C501F3" w:rsidRPr="007F5BC7">
        <w:rPr>
          <w:rFonts w:ascii="Times New Roman" w:hAnsi="Times New Roman" w:cs="Times New Roman"/>
          <w:sz w:val="24"/>
          <w:szCs w:val="24"/>
        </w:rPr>
        <w:t>strategy</w:t>
      </w:r>
      <w:r w:rsidR="00F67DC8" w:rsidRPr="007F5BC7">
        <w:rPr>
          <w:rFonts w:ascii="Times New Roman" w:hAnsi="Times New Roman" w:cs="Times New Roman"/>
          <w:sz w:val="24"/>
          <w:szCs w:val="24"/>
        </w:rPr>
        <w:t xml:space="preserve">. The GSK requires to design the marketing communications and massages in line to the </w:t>
      </w:r>
      <w:r w:rsidR="002E2768" w:rsidRPr="007F5BC7">
        <w:rPr>
          <w:rFonts w:ascii="Times New Roman" w:hAnsi="Times New Roman" w:cs="Times New Roman"/>
          <w:sz w:val="24"/>
          <w:szCs w:val="24"/>
        </w:rPr>
        <w:t xml:space="preserve">social aspect of the external environment. </w:t>
      </w:r>
      <w:r w:rsidR="00395338" w:rsidRPr="007F5BC7">
        <w:rPr>
          <w:rFonts w:ascii="Times New Roman" w:hAnsi="Times New Roman" w:cs="Times New Roman"/>
          <w:sz w:val="24"/>
          <w:szCs w:val="24"/>
        </w:rPr>
        <w:t xml:space="preserve">Demographical </w:t>
      </w:r>
      <w:r w:rsidR="00C501F3" w:rsidRPr="007F5BC7">
        <w:rPr>
          <w:rFonts w:ascii="Times New Roman" w:hAnsi="Times New Roman" w:cs="Times New Roman"/>
          <w:sz w:val="24"/>
          <w:szCs w:val="24"/>
        </w:rPr>
        <w:t>factors:</w:t>
      </w:r>
      <w:r w:rsidR="00395338" w:rsidRPr="007F5BC7">
        <w:rPr>
          <w:rFonts w:ascii="Times New Roman" w:hAnsi="Times New Roman" w:cs="Times New Roman"/>
          <w:sz w:val="24"/>
          <w:szCs w:val="24"/>
        </w:rPr>
        <w:t xml:space="preserve"> gender, income, education </w:t>
      </w:r>
      <w:r w:rsidR="00C501F3" w:rsidRPr="007F5BC7">
        <w:rPr>
          <w:rFonts w:ascii="Times New Roman" w:hAnsi="Times New Roman" w:cs="Times New Roman"/>
          <w:sz w:val="24"/>
          <w:szCs w:val="24"/>
        </w:rPr>
        <w:t>level,</w:t>
      </w:r>
      <w:r w:rsidR="00395338" w:rsidRPr="007F5BC7">
        <w:rPr>
          <w:rFonts w:ascii="Times New Roman" w:hAnsi="Times New Roman" w:cs="Times New Roman"/>
          <w:sz w:val="24"/>
          <w:szCs w:val="24"/>
        </w:rPr>
        <w:t xml:space="preserve"> life style </w:t>
      </w:r>
      <w:r w:rsidR="00C501F3" w:rsidRPr="007F5BC7">
        <w:rPr>
          <w:rFonts w:ascii="Times New Roman" w:hAnsi="Times New Roman" w:cs="Times New Roman"/>
          <w:sz w:val="24"/>
          <w:szCs w:val="24"/>
        </w:rPr>
        <w:t>etc.</w:t>
      </w:r>
      <w:r w:rsidR="00395338" w:rsidRPr="007F5BC7">
        <w:rPr>
          <w:rFonts w:ascii="Times New Roman" w:hAnsi="Times New Roman" w:cs="Times New Roman"/>
          <w:sz w:val="24"/>
          <w:szCs w:val="24"/>
        </w:rPr>
        <w:t xml:space="preserve"> are playing vital role on the capacity of strategic planning of the GSK. </w:t>
      </w:r>
      <w:r w:rsidR="000342C5" w:rsidRPr="007F5BC7">
        <w:rPr>
          <w:rFonts w:ascii="Times New Roman" w:hAnsi="Times New Roman" w:cs="Times New Roman"/>
          <w:sz w:val="24"/>
          <w:szCs w:val="24"/>
        </w:rPr>
        <w:t xml:space="preserve">Consumers’ high concern over the healthy life style would reduce the demand for drugs and medicines. In typical </w:t>
      </w:r>
      <w:r w:rsidR="00D40E33" w:rsidRPr="007F5BC7">
        <w:rPr>
          <w:rFonts w:ascii="Times New Roman" w:hAnsi="Times New Roman" w:cs="Times New Roman"/>
          <w:sz w:val="24"/>
          <w:szCs w:val="24"/>
        </w:rPr>
        <w:t>families,</w:t>
      </w:r>
      <w:r w:rsidR="000342C5" w:rsidRPr="007F5BC7">
        <w:rPr>
          <w:rFonts w:ascii="Times New Roman" w:hAnsi="Times New Roman" w:cs="Times New Roman"/>
          <w:sz w:val="24"/>
          <w:szCs w:val="24"/>
        </w:rPr>
        <w:t xml:space="preserve"> they use </w:t>
      </w:r>
      <w:r w:rsidR="0001764A" w:rsidRPr="007F5BC7">
        <w:rPr>
          <w:rFonts w:ascii="Times New Roman" w:hAnsi="Times New Roman" w:cs="Times New Roman"/>
          <w:sz w:val="24"/>
          <w:szCs w:val="24"/>
        </w:rPr>
        <w:t>homemade</w:t>
      </w:r>
      <w:r w:rsidR="000342C5" w:rsidRPr="007F5BC7">
        <w:rPr>
          <w:rFonts w:ascii="Times New Roman" w:hAnsi="Times New Roman" w:cs="Times New Roman"/>
          <w:sz w:val="24"/>
          <w:szCs w:val="24"/>
        </w:rPr>
        <w:t xml:space="preserve"> herbal medicines for </w:t>
      </w:r>
      <w:r w:rsidR="00D40E33" w:rsidRPr="007F5BC7">
        <w:rPr>
          <w:rFonts w:ascii="Times New Roman" w:hAnsi="Times New Roman" w:cs="Times New Roman"/>
          <w:sz w:val="24"/>
          <w:szCs w:val="24"/>
        </w:rPr>
        <w:t>diseases.</w:t>
      </w:r>
      <w:r w:rsidR="000342C5" w:rsidRPr="007F5BC7">
        <w:rPr>
          <w:rFonts w:ascii="Times New Roman" w:hAnsi="Times New Roman" w:cs="Times New Roman"/>
          <w:sz w:val="24"/>
          <w:szCs w:val="24"/>
        </w:rPr>
        <w:t xml:space="preserve"> High income families tend to go for </w:t>
      </w:r>
      <w:r w:rsidR="00C501F3" w:rsidRPr="007F5BC7">
        <w:rPr>
          <w:rFonts w:ascii="Times New Roman" w:hAnsi="Times New Roman" w:cs="Times New Roman"/>
          <w:sz w:val="24"/>
          <w:szCs w:val="24"/>
        </w:rPr>
        <w:t>an</w:t>
      </w:r>
      <w:r w:rsidR="000342C5" w:rsidRPr="007F5BC7">
        <w:rPr>
          <w:rFonts w:ascii="Times New Roman" w:hAnsi="Times New Roman" w:cs="Times New Roman"/>
          <w:sz w:val="24"/>
          <w:szCs w:val="24"/>
        </w:rPr>
        <w:t xml:space="preserve"> </w:t>
      </w:r>
      <w:r w:rsidR="00C501F3" w:rsidRPr="007F5BC7">
        <w:rPr>
          <w:rFonts w:ascii="Times New Roman" w:hAnsi="Times New Roman" w:cs="Times New Roman"/>
          <w:sz w:val="24"/>
          <w:szCs w:val="24"/>
        </w:rPr>
        <w:t>expensive permanent medical treatment</w:t>
      </w:r>
      <w:r w:rsidR="000342C5" w:rsidRPr="007F5BC7">
        <w:rPr>
          <w:rFonts w:ascii="Times New Roman" w:hAnsi="Times New Roman" w:cs="Times New Roman"/>
          <w:sz w:val="24"/>
          <w:szCs w:val="24"/>
        </w:rPr>
        <w:t xml:space="preserve"> over the drugs </w:t>
      </w:r>
      <w:r w:rsidR="00C501F3" w:rsidRPr="007F5BC7">
        <w:rPr>
          <w:rFonts w:ascii="Times New Roman" w:hAnsi="Times New Roman" w:cs="Times New Roman"/>
          <w:sz w:val="24"/>
          <w:szCs w:val="24"/>
        </w:rPr>
        <w:t>a</w:t>
      </w:r>
      <w:r w:rsidR="000342C5" w:rsidRPr="007F5BC7">
        <w:rPr>
          <w:rFonts w:ascii="Times New Roman" w:hAnsi="Times New Roman" w:cs="Times New Roman"/>
          <w:sz w:val="24"/>
          <w:szCs w:val="24"/>
        </w:rPr>
        <w:t xml:space="preserve"> </w:t>
      </w:r>
      <w:r w:rsidR="00C501F3" w:rsidRPr="007F5BC7">
        <w:rPr>
          <w:rFonts w:ascii="Times New Roman" w:hAnsi="Times New Roman" w:cs="Times New Roman"/>
          <w:sz w:val="24"/>
          <w:szCs w:val="24"/>
        </w:rPr>
        <w:t>medicine</w:t>
      </w:r>
      <w:r w:rsidR="000342C5" w:rsidRPr="007F5BC7">
        <w:rPr>
          <w:rFonts w:ascii="Times New Roman" w:hAnsi="Times New Roman" w:cs="Times New Roman"/>
          <w:sz w:val="24"/>
          <w:szCs w:val="24"/>
        </w:rPr>
        <w:t xml:space="preserve">. </w:t>
      </w:r>
      <w:r w:rsidR="00C501F3" w:rsidRPr="007F5BC7">
        <w:rPr>
          <w:rFonts w:ascii="Times New Roman" w:hAnsi="Times New Roman" w:cs="Times New Roman"/>
          <w:sz w:val="24"/>
          <w:szCs w:val="24"/>
        </w:rPr>
        <w:t>Accordingly,</w:t>
      </w:r>
      <w:r w:rsidR="00DD7D20" w:rsidRPr="007F5BC7">
        <w:rPr>
          <w:rFonts w:ascii="Times New Roman" w:hAnsi="Times New Roman" w:cs="Times New Roman"/>
          <w:sz w:val="24"/>
          <w:szCs w:val="24"/>
        </w:rPr>
        <w:t xml:space="preserve"> GSK essentially requires to attend more focus equally on all the market segments. </w:t>
      </w:r>
      <w:r w:rsidR="002E2E33" w:rsidRPr="007F5BC7">
        <w:rPr>
          <w:rFonts w:ascii="Times New Roman" w:hAnsi="Times New Roman" w:cs="Times New Roman"/>
          <w:sz w:val="24"/>
          <w:szCs w:val="24"/>
        </w:rPr>
        <w:t xml:space="preserve">Meeting the changing preferences of the </w:t>
      </w:r>
      <w:r w:rsidR="008D2EEF" w:rsidRPr="007F5BC7">
        <w:rPr>
          <w:rFonts w:ascii="Times New Roman" w:hAnsi="Times New Roman" w:cs="Times New Roman"/>
          <w:sz w:val="24"/>
          <w:szCs w:val="24"/>
        </w:rPr>
        <w:t xml:space="preserve">society would direct the GST to the competitive </w:t>
      </w:r>
      <w:r w:rsidR="00C501F3" w:rsidRPr="007F5BC7">
        <w:rPr>
          <w:rFonts w:ascii="Times New Roman" w:hAnsi="Times New Roman" w:cs="Times New Roman"/>
          <w:sz w:val="24"/>
          <w:szCs w:val="24"/>
        </w:rPr>
        <w:t>edge</w:t>
      </w:r>
      <w:r w:rsidR="00FB438B">
        <w:rPr>
          <w:rFonts w:ascii="Times New Roman" w:hAnsi="Times New Roman" w:cs="Times New Roman"/>
          <w:sz w:val="24"/>
          <w:szCs w:val="24"/>
        </w:rPr>
        <w:t>. Accordingly the social factors derive the vast opportunity for the GSK to differentiate the products with the effective segmenting strategy and works on favorable manner.</w:t>
      </w:r>
    </w:p>
    <w:p w14:paraId="20A45720" w14:textId="65247A2A" w:rsidR="008A62AC" w:rsidRPr="007F5BC7" w:rsidRDefault="008A62AC" w:rsidP="007976F2">
      <w:pPr>
        <w:pStyle w:val="NormalWeb"/>
        <w:shd w:val="clear" w:color="auto" w:fill="FFFFFF"/>
        <w:spacing w:before="0" w:beforeAutospacing="0" w:after="0" w:afterAutospacing="0" w:line="360" w:lineRule="auto"/>
        <w:jc w:val="both"/>
        <w:rPr>
          <w:rFonts w:eastAsiaTheme="minorHAnsi"/>
          <w:b/>
        </w:rPr>
      </w:pPr>
      <w:r w:rsidRPr="007F5BC7">
        <w:rPr>
          <w:rFonts w:eastAsiaTheme="minorHAnsi"/>
          <w:b/>
        </w:rPr>
        <w:t>Technology</w:t>
      </w:r>
    </w:p>
    <w:p w14:paraId="59639D87" w14:textId="75CF9BD4" w:rsidR="00B13951" w:rsidRPr="007F5BC7" w:rsidRDefault="00A673EF" w:rsidP="007976F2">
      <w:pPr>
        <w:pStyle w:val="NormalWeb"/>
        <w:shd w:val="clear" w:color="auto" w:fill="FFFFFF"/>
        <w:spacing w:before="0" w:beforeAutospacing="0" w:after="0" w:afterAutospacing="0" w:line="360" w:lineRule="auto"/>
        <w:jc w:val="both"/>
      </w:pPr>
      <w:r w:rsidRPr="007F5BC7">
        <w:rPr>
          <w:rFonts w:eastAsiaTheme="minorHAnsi"/>
        </w:rPr>
        <w:t xml:space="preserve">Since pharmaceutical manufacturing companies highly depend </w:t>
      </w:r>
      <w:r w:rsidR="00006CFD" w:rsidRPr="007F5BC7">
        <w:rPr>
          <w:rFonts w:eastAsiaTheme="minorHAnsi"/>
        </w:rPr>
        <w:t xml:space="preserve">on Research and development </w:t>
      </w:r>
      <w:r w:rsidR="00956770" w:rsidRPr="007F5BC7">
        <w:rPr>
          <w:rFonts w:eastAsiaTheme="minorHAnsi"/>
        </w:rPr>
        <w:t xml:space="preserve">for explore vaccines and drugs, high end technology plays vital role. To increase the production capacity and the </w:t>
      </w:r>
      <w:r w:rsidR="00C501F3" w:rsidRPr="007F5BC7">
        <w:rPr>
          <w:rFonts w:eastAsiaTheme="minorHAnsi"/>
        </w:rPr>
        <w:t>quality</w:t>
      </w:r>
      <w:r w:rsidR="00956770" w:rsidRPr="007F5BC7">
        <w:rPr>
          <w:rFonts w:eastAsiaTheme="minorHAnsi"/>
        </w:rPr>
        <w:t xml:space="preserve"> pharmaceutical companies are using advanced analytical tools and </w:t>
      </w:r>
      <w:r w:rsidR="00956770" w:rsidRPr="007F5BC7">
        <w:rPr>
          <w:rFonts w:eastAsiaTheme="minorHAnsi"/>
        </w:rPr>
        <w:lastRenderedPageBreak/>
        <w:t>advance machineries. In GSK blister packaging machine, like manual 300 holes capsule filling machine</w:t>
      </w:r>
      <w:r w:rsidR="00B13951" w:rsidRPr="007F5BC7">
        <w:rPr>
          <w:rFonts w:eastAsiaTheme="minorHAnsi"/>
        </w:rPr>
        <w:t xml:space="preserve"> and automatic double head machine is in place for meet the excessive demand for </w:t>
      </w:r>
      <w:r w:rsidR="00C501F3" w:rsidRPr="007F5BC7">
        <w:rPr>
          <w:rFonts w:eastAsiaTheme="minorHAnsi"/>
        </w:rPr>
        <w:t>capsules</w:t>
      </w:r>
      <w:r w:rsidR="00B13951" w:rsidRPr="007F5BC7">
        <w:rPr>
          <w:rFonts w:eastAsiaTheme="minorHAnsi"/>
        </w:rPr>
        <w:t xml:space="preserve">. </w:t>
      </w:r>
      <w:r w:rsidR="00C501F3" w:rsidRPr="007F5BC7">
        <w:rPr>
          <w:rFonts w:eastAsiaTheme="minorHAnsi"/>
        </w:rPr>
        <w:t>Further</w:t>
      </w:r>
      <w:r w:rsidR="00B13951" w:rsidRPr="007F5BC7">
        <w:rPr>
          <w:rFonts w:eastAsiaTheme="minorHAnsi"/>
        </w:rPr>
        <w:t xml:space="preserve"> GSK is investing on machine learning and AI t</w:t>
      </w:r>
      <w:r w:rsidR="00905DFD" w:rsidRPr="007F5BC7">
        <w:rPr>
          <w:rFonts w:eastAsiaTheme="minorHAnsi"/>
        </w:rPr>
        <w:t xml:space="preserve">o make the operational process </w:t>
      </w:r>
      <w:r w:rsidR="00C501F3" w:rsidRPr="007F5BC7">
        <w:rPr>
          <w:rFonts w:eastAsiaTheme="minorHAnsi"/>
        </w:rPr>
        <w:t>faster and more productive</w:t>
      </w:r>
      <w:r w:rsidR="00905DFD" w:rsidRPr="007F5BC7">
        <w:rPr>
          <w:rFonts w:eastAsiaTheme="minorHAnsi"/>
        </w:rPr>
        <w:t>. R&amp;D is exploring to incorporate IOT to the operation as well.</w:t>
      </w:r>
      <w:r w:rsidR="00C501F3" w:rsidRPr="007F5BC7">
        <w:rPr>
          <w:rFonts w:eastAsiaTheme="minorHAnsi"/>
        </w:rPr>
        <w:t xml:space="preserve"> </w:t>
      </w:r>
      <w:r w:rsidR="00905DFD" w:rsidRPr="007F5BC7">
        <w:rPr>
          <w:rFonts w:eastAsiaTheme="minorHAnsi"/>
        </w:rPr>
        <w:t xml:space="preserve">GSK is already </w:t>
      </w:r>
      <w:r w:rsidR="008071AF" w:rsidRPr="007F5BC7">
        <w:rPr>
          <w:rFonts w:eastAsiaTheme="minorHAnsi"/>
        </w:rPr>
        <w:t xml:space="preserve">active </w:t>
      </w:r>
      <w:r w:rsidR="00905DFD" w:rsidRPr="007F5BC7">
        <w:rPr>
          <w:rFonts w:eastAsiaTheme="minorHAnsi"/>
        </w:rPr>
        <w:t xml:space="preserve">in </w:t>
      </w:r>
      <w:r w:rsidR="008071AF" w:rsidRPr="007F5BC7">
        <w:rPr>
          <w:rFonts w:eastAsiaTheme="minorHAnsi"/>
        </w:rPr>
        <w:t xml:space="preserve">e commerce </w:t>
      </w:r>
      <w:r w:rsidR="00905DFD" w:rsidRPr="007F5BC7">
        <w:rPr>
          <w:rFonts w:eastAsiaTheme="minorHAnsi"/>
        </w:rPr>
        <w:t>online platforms</w:t>
      </w:r>
      <w:r w:rsidR="008071AF" w:rsidRPr="007F5BC7">
        <w:t xml:space="preserve">. </w:t>
      </w:r>
      <w:r w:rsidR="00FB438B">
        <w:t xml:space="preserve">The technology provides moderate impact on the GSK operations. While it act as a platform of reaching to the wide customer share, it makes GSK to make </w:t>
      </w:r>
      <w:r w:rsidR="003B5C7D">
        <w:t xml:space="preserve">continues </w:t>
      </w:r>
      <w:r w:rsidR="00FB438B">
        <w:t>investments on the dynamic technology changes in order to survive in the market</w:t>
      </w:r>
      <w:r w:rsidR="00F239F1">
        <w:t>.</w:t>
      </w:r>
    </w:p>
    <w:p w14:paraId="73276242" w14:textId="48F167C6" w:rsidR="00B13951" w:rsidRPr="007F5BC7" w:rsidRDefault="00B13951" w:rsidP="007F5BC7">
      <w:pPr>
        <w:pStyle w:val="NormalWeb"/>
        <w:shd w:val="clear" w:color="auto" w:fill="FFFFFF"/>
        <w:spacing w:before="0" w:beforeAutospacing="0" w:after="0" w:afterAutospacing="0"/>
        <w:jc w:val="both"/>
      </w:pPr>
    </w:p>
    <w:p w14:paraId="76D57F5F" w14:textId="5B72185A" w:rsidR="00306E6C" w:rsidRPr="007F5BC7" w:rsidRDefault="00306E6C" w:rsidP="007976F2">
      <w:pPr>
        <w:shd w:val="clear" w:color="auto" w:fill="FFFFFF"/>
        <w:spacing w:after="0" w:line="360" w:lineRule="auto"/>
        <w:jc w:val="both"/>
        <w:textAlignment w:val="baseline"/>
        <w:rPr>
          <w:rFonts w:ascii="Times New Roman" w:hAnsi="Times New Roman" w:cs="Times New Roman"/>
          <w:b/>
          <w:sz w:val="24"/>
          <w:szCs w:val="24"/>
        </w:rPr>
      </w:pPr>
      <w:r w:rsidRPr="007F5BC7">
        <w:rPr>
          <w:rFonts w:ascii="Times New Roman" w:hAnsi="Times New Roman" w:cs="Times New Roman"/>
          <w:b/>
          <w:sz w:val="24"/>
          <w:szCs w:val="24"/>
        </w:rPr>
        <w:t>Environmental</w:t>
      </w:r>
    </w:p>
    <w:p w14:paraId="2BB7C879" w14:textId="587BD8F3" w:rsidR="00306E6C" w:rsidRPr="007F5BC7" w:rsidRDefault="00306E6C" w:rsidP="007976F2">
      <w:pPr>
        <w:shd w:val="clear" w:color="auto" w:fill="FFFFFF"/>
        <w:spacing w:after="0" w:line="360" w:lineRule="auto"/>
        <w:jc w:val="both"/>
        <w:textAlignment w:val="baseline"/>
        <w:rPr>
          <w:rFonts w:ascii="Times New Roman" w:hAnsi="Times New Roman" w:cs="Times New Roman"/>
          <w:sz w:val="24"/>
          <w:szCs w:val="24"/>
        </w:rPr>
      </w:pPr>
      <w:r w:rsidRPr="007F5BC7">
        <w:rPr>
          <w:rFonts w:ascii="Times New Roman" w:hAnsi="Times New Roman" w:cs="Times New Roman"/>
          <w:sz w:val="24"/>
          <w:szCs w:val="24"/>
        </w:rPr>
        <w:t>GSK</w:t>
      </w:r>
      <w:r w:rsidR="00F82F8F" w:rsidRPr="007F5BC7">
        <w:rPr>
          <w:rFonts w:ascii="Times New Roman" w:hAnsi="Times New Roman" w:cs="Times New Roman"/>
          <w:sz w:val="24"/>
          <w:szCs w:val="24"/>
        </w:rPr>
        <w:t xml:space="preserve"> has </w:t>
      </w:r>
      <w:r w:rsidR="00C501F3" w:rsidRPr="007F5BC7">
        <w:rPr>
          <w:rFonts w:ascii="Times New Roman" w:hAnsi="Times New Roman" w:cs="Times New Roman"/>
          <w:sz w:val="24"/>
          <w:szCs w:val="24"/>
        </w:rPr>
        <w:t>incorporated environmental</w:t>
      </w:r>
      <w:r w:rsidRPr="007F5BC7">
        <w:rPr>
          <w:rFonts w:ascii="Times New Roman" w:hAnsi="Times New Roman" w:cs="Times New Roman"/>
          <w:sz w:val="24"/>
          <w:szCs w:val="24"/>
        </w:rPr>
        <w:t xml:space="preserve"> </w:t>
      </w:r>
      <w:r w:rsidR="00F82F8F" w:rsidRPr="007F5BC7">
        <w:rPr>
          <w:rFonts w:ascii="Times New Roman" w:hAnsi="Times New Roman" w:cs="Times New Roman"/>
          <w:sz w:val="24"/>
          <w:szCs w:val="24"/>
        </w:rPr>
        <w:t xml:space="preserve">approach in to the </w:t>
      </w:r>
      <w:r w:rsidR="00C501F3" w:rsidRPr="007F5BC7">
        <w:rPr>
          <w:rFonts w:ascii="Times New Roman" w:hAnsi="Times New Roman" w:cs="Times New Roman"/>
          <w:sz w:val="24"/>
          <w:szCs w:val="24"/>
        </w:rPr>
        <w:t>strategies</w:t>
      </w:r>
      <w:r w:rsidR="00F82F8F" w:rsidRPr="007F5BC7">
        <w:rPr>
          <w:rFonts w:ascii="Times New Roman" w:hAnsi="Times New Roman" w:cs="Times New Roman"/>
          <w:sz w:val="24"/>
          <w:szCs w:val="24"/>
        </w:rPr>
        <w:t xml:space="preserve"> as it is working for zero carbon footprint and </w:t>
      </w:r>
      <w:r w:rsidR="00F73C5A" w:rsidRPr="007F5BC7">
        <w:rPr>
          <w:rFonts w:ascii="Times New Roman" w:hAnsi="Times New Roman" w:cs="Times New Roman"/>
          <w:sz w:val="24"/>
          <w:szCs w:val="24"/>
        </w:rPr>
        <w:t xml:space="preserve">pollution. Further GSK has implemented the 100% energy renewable system for the electricity </w:t>
      </w:r>
      <w:r w:rsidR="00C501F3" w:rsidRPr="007F5BC7">
        <w:rPr>
          <w:rFonts w:ascii="Times New Roman" w:hAnsi="Times New Roman" w:cs="Times New Roman"/>
          <w:sz w:val="24"/>
          <w:szCs w:val="24"/>
        </w:rPr>
        <w:t>generation</w:t>
      </w:r>
      <w:r w:rsidR="00F73C5A" w:rsidRPr="007F5BC7">
        <w:rPr>
          <w:rFonts w:ascii="Times New Roman" w:hAnsi="Times New Roman" w:cs="Times New Roman"/>
          <w:sz w:val="24"/>
          <w:szCs w:val="24"/>
        </w:rPr>
        <w:t xml:space="preserve"> in manufacturing plants. Introduce of E-Vehicles for the </w:t>
      </w:r>
      <w:r w:rsidR="00C501F3" w:rsidRPr="007F5BC7">
        <w:rPr>
          <w:rFonts w:ascii="Times New Roman" w:hAnsi="Times New Roman" w:cs="Times New Roman"/>
          <w:sz w:val="24"/>
          <w:szCs w:val="24"/>
        </w:rPr>
        <w:t>transportation</w:t>
      </w:r>
      <w:r w:rsidR="00F73C5A" w:rsidRPr="007F5BC7">
        <w:rPr>
          <w:rFonts w:ascii="Times New Roman" w:hAnsi="Times New Roman" w:cs="Times New Roman"/>
          <w:sz w:val="24"/>
          <w:szCs w:val="24"/>
        </w:rPr>
        <w:t xml:space="preserve"> is also a remarkable approach. Digitization of the entire operating structure is provided the GSK with lowes</w:t>
      </w:r>
      <w:r w:rsidR="00C501F3" w:rsidRPr="007F5BC7">
        <w:rPr>
          <w:rFonts w:ascii="Times New Roman" w:hAnsi="Times New Roman" w:cs="Times New Roman"/>
          <w:sz w:val="24"/>
          <w:szCs w:val="24"/>
        </w:rPr>
        <w:t>t</w:t>
      </w:r>
      <w:r w:rsidR="00F73C5A" w:rsidRPr="007F5BC7">
        <w:rPr>
          <w:rFonts w:ascii="Times New Roman" w:hAnsi="Times New Roman" w:cs="Times New Roman"/>
          <w:sz w:val="24"/>
          <w:szCs w:val="24"/>
        </w:rPr>
        <w:t xml:space="preserve"> emission and high productivity. The overall positive environmental approach </w:t>
      </w:r>
      <w:r w:rsidR="00C501F3" w:rsidRPr="007F5BC7">
        <w:rPr>
          <w:rFonts w:ascii="Times New Roman" w:hAnsi="Times New Roman" w:cs="Times New Roman"/>
          <w:sz w:val="24"/>
          <w:szCs w:val="24"/>
        </w:rPr>
        <w:t>derives</w:t>
      </w:r>
      <w:r w:rsidR="00F73C5A" w:rsidRPr="007F5BC7">
        <w:rPr>
          <w:rFonts w:ascii="Times New Roman" w:hAnsi="Times New Roman" w:cs="Times New Roman"/>
          <w:sz w:val="24"/>
          <w:szCs w:val="24"/>
        </w:rPr>
        <w:t xml:space="preserve"> the potential competitive advantages as well. </w:t>
      </w:r>
    </w:p>
    <w:p w14:paraId="6E2DFF19" w14:textId="0C7ABB5A" w:rsidR="00A9621A" w:rsidRPr="007F5BC7" w:rsidRDefault="00A9621A" w:rsidP="007976F2">
      <w:pPr>
        <w:shd w:val="clear" w:color="auto" w:fill="FFFFFF"/>
        <w:spacing w:after="0" w:line="360" w:lineRule="auto"/>
        <w:jc w:val="both"/>
        <w:textAlignment w:val="baseline"/>
        <w:rPr>
          <w:rFonts w:ascii="Times New Roman" w:eastAsia="Times New Roman" w:hAnsi="Times New Roman" w:cs="Times New Roman"/>
          <w:sz w:val="24"/>
          <w:szCs w:val="24"/>
        </w:rPr>
      </w:pPr>
    </w:p>
    <w:p w14:paraId="23F5E722" w14:textId="207CFEAE" w:rsidR="00A9621A" w:rsidRPr="007F5BC7" w:rsidRDefault="00A9621A" w:rsidP="007976F2">
      <w:pPr>
        <w:shd w:val="clear" w:color="auto" w:fill="FFFFFF"/>
        <w:spacing w:after="0" w:line="360" w:lineRule="auto"/>
        <w:jc w:val="both"/>
        <w:textAlignment w:val="baseline"/>
        <w:rPr>
          <w:rFonts w:ascii="Times New Roman" w:eastAsia="Times New Roman" w:hAnsi="Times New Roman" w:cs="Times New Roman"/>
          <w:b/>
          <w:sz w:val="24"/>
          <w:szCs w:val="24"/>
        </w:rPr>
      </w:pPr>
      <w:r w:rsidRPr="007F5BC7">
        <w:rPr>
          <w:rFonts w:ascii="Times New Roman" w:eastAsia="Times New Roman" w:hAnsi="Times New Roman" w:cs="Times New Roman"/>
          <w:b/>
          <w:sz w:val="24"/>
          <w:szCs w:val="24"/>
        </w:rPr>
        <w:t>Legal</w:t>
      </w:r>
    </w:p>
    <w:p w14:paraId="483A6C2B" w14:textId="2D8BBDF9" w:rsidR="00A9621A" w:rsidRPr="007F5BC7" w:rsidRDefault="00F83004" w:rsidP="007976F2">
      <w:pPr>
        <w:shd w:val="clear" w:color="auto" w:fill="FFFFFF"/>
        <w:spacing w:after="0" w:line="360" w:lineRule="auto"/>
        <w:jc w:val="both"/>
        <w:textAlignment w:val="baseline"/>
        <w:rPr>
          <w:rFonts w:ascii="Times New Roman" w:hAnsi="Times New Roman" w:cs="Times New Roman"/>
          <w:sz w:val="24"/>
          <w:szCs w:val="24"/>
          <w:shd w:val="clear" w:color="auto" w:fill="FFFFFF"/>
        </w:rPr>
      </w:pPr>
      <w:r w:rsidRPr="007F5BC7">
        <w:rPr>
          <w:rFonts w:ascii="Times New Roman" w:hAnsi="Times New Roman" w:cs="Times New Roman"/>
          <w:sz w:val="24"/>
          <w:szCs w:val="24"/>
          <w:shd w:val="clear" w:color="auto" w:fill="FFFFFF"/>
        </w:rPr>
        <w:t xml:space="preserve">Laws pertaining to the consumer protection, safe working </w:t>
      </w:r>
      <w:r w:rsidR="00C501F3" w:rsidRPr="007F5BC7">
        <w:rPr>
          <w:rFonts w:ascii="Times New Roman" w:hAnsi="Times New Roman" w:cs="Times New Roman"/>
          <w:sz w:val="24"/>
          <w:szCs w:val="24"/>
          <w:shd w:val="clear" w:color="auto" w:fill="FFFFFF"/>
        </w:rPr>
        <w:t>environment</w:t>
      </w:r>
      <w:r w:rsidRPr="007F5BC7">
        <w:rPr>
          <w:rFonts w:ascii="Times New Roman" w:hAnsi="Times New Roman" w:cs="Times New Roman"/>
          <w:sz w:val="24"/>
          <w:szCs w:val="24"/>
          <w:shd w:val="clear" w:color="auto" w:fill="FFFFFF"/>
        </w:rPr>
        <w:t>, patents,</w:t>
      </w:r>
      <w:r w:rsidR="00C501F3" w:rsidRPr="007F5BC7">
        <w:rPr>
          <w:rFonts w:ascii="Times New Roman" w:hAnsi="Times New Roman" w:cs="Times New Roman"/>
          <w:sz w:val="24"/>
          <w:szCs w:val="24"/>
          <w:shd w:val="clear" w:color="auto" w:fill="FFFFFF"/>
        </w:rPr>
        <w:t xml:space="preserve"> anti-trust</w:t>
      </w:r>
      <w:r w:rsidRPr="007F5BC7">
        <w:rPr>
          <w:rFonts w:ascii="Times New Roman" w:hAnsi="Times New Roman" w:cs="Times New Roman"/>
          <w:sz w:val="24"/>
          <w:szCs w:val="24"/>
          <w:shd w:val="clear" w:color="auto" w:fill="FFFFFF"/>
        </w:rPr>
        <w:t xml:space="preserve"> law in Drug, employment laws, e commerce regulations and data protection laws </w:t>
      </w:r>
      <w:r w:rsidR="00E928D7" w:rsidRPr="007F5BC7">
        <w:rPr>
          <w:rFonts w:ascii="Times New Roman" w:hAnsi="Times New Roman" w:cs="Times New Roman"/>
          <w:sz w:val="24"/>
          <w:szCs w:val="24"/>
          <w:shd w:val="clear" w:color="auto" w:fill="FFFFFF"/>
        </w:rPr>
        <w:t>are highly required to be adhered in every country that the GSK is operating</w:t>
      </w:r>
      <w:r w:rsidR="00E928D7" w:rsidRPr="007F5BC7">
        <w:rPr>
          <w:rFonts w:ascii="Times New Roman" w:eastAsia="Times New Roman" w:hAnsi="Times New Roman" w:cs="Times New Roman"/>
          <w:sz w:val="24"/>
          <w:szCs w:val="24"/>
        </w:rPr>
        <w:t xml:space="preserve">. </w:t>
      </w:r>
      <w:r w:rsidR="00A61CB1" w:rsidRPr="007F5BC7">
        <w:rPr>
          <w:rFonts w:ascii="Times New Roman" w:hAnsi="Times New Roman" w:cs="Times New Roman"/>
          <w:sz w:val="24"/>
          <w:szCs w:val="24"/>
          <w:shd w:val="clear" w:color="auto" w:fill="FFFFFF"/>
        </w:rPr>
        <w:t xml:space="preserve">Illegal drug </w:t>
      </w:r>
      <w:r w:rsidR="00C501F3" w:rsidRPr="007F5BC7">
        <w:rPr>
          <w:rFonts w:ascii="Times New Roman" w:hAnsi="Times New Roman" w:cs="Times New Roman"/>
          <w:sz w:val="24"/>
          <w:szCs w:val="24"/>
          <w:shd w:val="clear" w:color="auto" w:fill="FFFFFF"/>
        </w:rPr>
        <w:t>spellings</w:t>
      </w:r>
      <w:r w:rsidR="00A61CB1" w:rsidRPr="007F5BC7">
        <w:rPr>
          <w:rFonts w:ascii="Times New Roman" w:hAnsi="Times New Roman" w:cs="Times New Roman"/>
          <w:sz w:val="24"/>
          <w:szCs w:val="24"/>
          <w:shd w:val="clear" w:color="auto" w:fill="FFFFFF"/>
        </w:rPr>
        <w:t xml:space="preserve"> without any approval would be caused litigations</w:t>
      </w:r>
      <w:r w:rsidR="005D27D8" w:rsidRPr="007F5BC7">
        <w:rPr>
          <w:rFonts w:ascii="Times New Roman" w:hAnsi="Times New Roman" w:cs="Times New Roman"/>
          <w:sz w:val="24"/>
          <w:szCs w:val="24"/>
          <w:shd w:val="clear" w:color="auto" w:fill="FFFFFF"/>
        </w:rPr>
        <w:t xml:space="preserve"> and GSK is highly maintained </w:t>
      </w:r>
      <w:r w:rsidR="000A5898" w:rsidRPr="007F5BC7">
        <w:rPr>
          <w:rFonts w:ascii="Times New Roman" w:hAnsi="Times New Roman" w:cs="Times New Roman"/>
          <w:sz w:val="24"/>
          <w:szCs w:val="24"/>
          <w:shd w:val="clear" w:color="auto" w:fill="FFFFFF"/>
        </w:rPr>
        <w:t xml:space="preserve">with regulations 0f countries distinctly. The </w:t>
      </w:r>
      <w:r w:rsidR="00C501F3" w:rsidRPr="007F5BC7">
        <w:rPr>
          <w:rFonts w:ascii="Times New Roman" w:hAnsi="Times New Roman" w:cs="Times New Roman"/>
          <w:sz w:val="24"/>
          <w:szCs w:val="24"/>
          <w:shd w:val="clear" w:color="auto" w:fill="FFFFFF"/>
        </w:rPr>
        <w:t>legal</w:t>
      </w:r>
      <w:r w:rsidR="000A5898" w:rsidRPr="007F5BC7">
        <w:rPr>
          <w:rFonts w:ascii="Times New Roman" w:hAnsi="Times New Roman" w:cs="Times New Roman"/>
          <w:sz w:val="24"/>
          <w:szCs w:val="24"/>
          <w:shd w:val="clear" w:color="auto" w:fill="FFFFFF"/>
        </w:rPr>
        <w:t xml:space="preserve"> </w:t>
      </w:r>
      <w:r w:rsidR="00C501F3" w:rsidRPr="007F5BC7">
        <w:rPr>
          <w:rFonts w:ascii="Times New Roman" w:hAnsi="Times New Roman" w:cs="Times New Roman"/>
          <w:sz w:val="24"/>
          <w:szCs w:val="24"/>
          <w:shd w:val="clear" w:color="auto" w:fill="FFFFFF"/>
        </w:rPr>
        <w:t>compliance</w:t>
      </w:r>
      <w:r w:rsidR="000A5898" w:rsidRPr="007F5BC7">
        <w:rPr>
          <w:rFonts w:ascii="Times New Roman" w:hAnsi="Times New Roman" w:cs="Times New Roman"/>
          <w:sz w:val="24"/>
          <w:szCs w:val="24"/>
          <w:shd w:val="clear" w:color="auto" w:fill="FFFFFF"/>
        </w:rPr>
        <w:t xml:space="preserve"> of the GSK cause to improve the customer loyalty and the brand equity</w:t>
      </w:r>
      <w:r w:rsidR="002A7542">
        <w:rPr>
          <w:rFonts w:ascii="Times New Roman" w:hAnsi="Times New Roman" w:cs="Times New Roman"/>
          <w:sz w:val="24"/>
          <w:szCs w:val="24"/>
          <w:shd w:val="clear" w:color="auto" w:fill="FFFFFF"/>
        </w:rPr>
        <w:t>. Even though the legal environment create additional pressure on GSK , the compliance would ensure the trustworthiness and the credibility of the GSK towards the society.</w:t>
      </w:r>
    </w:p>
    <w:p w14:paraId="26BB528D" w14:textId="7B5ABE9D" w:rsidR="00E928D7" w:rsidRPr="007F5BC7" w:rsidRDefault="00E928D7" w:rsidP="007F5BC7">
      <w:pPr>
        <w:shd w:val="clear" w:color="auto" w:fill="FFFFFF"/>
        <w:spacing w:after="0" w:line="240" w:lineRule="auto"/>
        <w:jc w:val="both"/>
        <w:textAlignment w:val="baseline"/>
        <w:rPr>
          <w:rFonts w:ascii="Times New Roman" w:eastAsia="Times New Roman" w:hAnsi="Times New Roman" w:cs="Times New Roman"/>
          <w:sz w:val="24"/>
          <w:szCs w:val="24"/>
        </w:rPr>
      </w:pPr>
    </w:p>
    <w:p w14:paraId="634F939B" w14:textId="77777777" w:rsidR="00E928D7" w:rsidRPr="007F5BC7" w:rsidRDefault="00E928D7" w:rsidP="007F5BC7">
      <w:pPr>
        <w:shd w:val="clear" w:color="auto" w:fill="FFFFFF"/>
        <w:spacing w:after="0" w:line="240" w:lineRule="auto"/>
        <w:jc w:val="both"/>
        <w:textAlignment w:val="baseline"/>
        <w:rPr>
          <w:rFonts w:ascii="Times New Roman" w:eastAsia="Times New Roman" w:hAnsi="Times New Roman" w:cs="Times New Roman"/>
          <w:sz w:val="24"/>
          <w:szCs w:val="24"/>
        </w:rPr>
      </w:pPr>
    </w:p>
    <w:p w14:paraId="6BB134F8" w14:textId="77777777" w:rsidR="00BA1AB7" w:rsidRPr="007F5BC7" w:rsidRDefault="00BA1AB7" w:rsidP="007F5BC7">
      <w:pPr>
        <w:shd w:val="clear" w:color="auto" w:fill="FFFFFF"/>
        <w:spacing w:after="0" w:line="240" w:lineRule="auto"/>
        <w:jc w:val="both"/>
        <w:textAlignment w:val="baseline"/>
        <w:rPr>
          <w:rFonts w:ascii="Times New Roman" w:eastAsia="Times New Roman" w:hAnsi="Times New Roman" w:cs="Times New Roman"/>
          <w:sz w:val="24"/>
          <w:szCs w:val="24"/>
        </w:rPr>
      </w:pPr>
    </w:p>
    <w:p w14:paraId="42C5F8DB" w14:textId="77777777" w:rsidR="00C64776" w:rsidRPr="007F5BC7" w:rsidRDefault="00C64776" w:rsidP="007F5BC7">
      <w:pPr>
        <w:jc w:val="both"/>
        <w:rPr>
          <w:rFonts w:ascii="Times New Roman" w:hAnsi="Times New Roman" w:cs="Times New Roman"/>
          <w:b/>
          <w:sz w:val="24"/>
          <w:szCs w:val="24"/>
        </w:rPr>
      </w:pPr>
    </w:p>
    <w:p w14:paraId="5D66AB34" w14:textId="77777777" w:rsidR="00C64776" w:rsidRPr="007F5BC7" w:rsidRDefault="00C64776" w:rsidP="007F5BC7">
      <w:pPr>
        <w:jc w:val="both"/>
        <w:rPr>
          <w:rFonts w:ascii="Times New Roman" w:hAnsi="Times New Roman" w:cs="Times New Roman"/>
          <w:b/>
          <w:sz w:val="24"/>
          <w:szCs w:val="24"/>
        </w:rPr>
      </w:pPr>
    </w:p>
    <w:p w14:paraId="227B0423" w14:textId="77777777" w:rsidR="009A71EB" w:rsidRDefault="009A71EB" w:rsidP="007976F2">
      <w:pPr>
        <w:spacing w:line="360" w:lineRule="auto"/>
        <w:jc w:val="both"/>
        <w:rPr>
          <w:rFonts w:ascii="Times New Roman" w:hAnsi="Times New Roman" w:cs="Times New Roman"/>
          <w:b/>
          <w:sz w:val="24"/>
          <w:szCs w:val="24"/>
        </w:rPr>
      </w:pPr>
    </w:p>
    <w:p w14:paraId="56445190" w14:textId="1F5F4022" w:rsidR="00F6445B" w:rsidRDefault="00493039" w:rsidP="009A71EB">
      <w:pPr>
        <w:pStyle w:val="Heading2"/>
      </w:pPr>
      <w:bookmarkStart w:id="5" w:name="_Toc113435633"/>
      <w:r>
        <w:lastRenderedPageBreak/>
        <w:t>1</w:t>
      </w:r>
      <w:r w:rsidR="00D40E33" w:rsidRPr="007F5BC7">
        <w:t xml:space="preserve">.2 </w:t>
      </w:r>
      <w:r w:rsidR="00F6445B" w:rsidRPr="007F5BC7">
        <w:t>Five forces</w:t>
      </w:r>
      <w:bookmarkEnd w:id="5"/>
    </w:p>
    <w:p w14:paraId="6A9B38EA" w14:textId="77777777" w:rsidR="009A71EB" w:rsidRPr="009A71EB" w:rsidRDefault="009A71EB" w:rsidP="009A71EB"/>
    <w:p w14:paraId="286C91C1" w14:textId="527D739A" w:rsidR="00990EFA" w:rsidRPr="007F5BC7" w:rsidRDefault="00705360" w:rsidP="007976F2">
      <w:pPr>
        <w:spacing w:line="360" w:lineRule="auto"/>
        <w:jc w:val="both"/>
        <w:rPr>
          <w:rFonts w:ascii="Times New Roman" w:hAnsi="Times New Roman" w:cs="Times New Roman"/>
          <w:sz w:val="24"/>
          <w:szCs w:val="24"/>
        </w:rPr>
      </w:pPr>
      <w:r w:rsidRPr="007F5BC7">
        <w:rPr>
          <w:rFonts w:ascii="Times New Roman" w:hAnsi="Times New Roman" w:cs="Times New Roman"/>
          <w:noProof/>
          <w:sz w:val="24"/>
          <w:szCs w:val="24"/>
        </w:rPr>
        <w:drawing>
          <wp:anchor distT="0" distB="0" distL="114300" distR="114300" simplePos="0" relativeHeight="251658240" behindDoc="0" locked="0" layoutInCell="1" allowOverlap="1" wp14:anchorId="332E4FD1" wp14:editId="2311D8EB">
            <wp:simplePos x="0" y="0"/>
            <wp:positionH relativeFrom="column">
              <wp:posOffset>800100</wp:posOffset>
            </wp:positionH>
            <wp:positionV relativeFrom="paragraph">
              <wp:posOffset>1661795</wp:posOffset>
            </wp:positionV>
            <wp:extent cx="3657600" cy="2409825"/>
            <wp:effectExtent l="0" t="0" r="0" b="9525"/>
            <wp:wrapTopAndBottom/>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57600" cy="2409825"/>
                    </a:xfrm>
                    <a:prstGeom prst="rect">
                      <a:avLst/>
                    </a:prstGeom>
                    <a:noFill/>
                    <a:ln>
                      <a:noFill/>
                    </a:ln>
                  </pic:spPr>
                </pic:pic>
              </a:graphicData>
            </a:graphic>
            <wp14:sizeRelV relativeFrom="margin">
              <wp14:pctHeight>0</wp14:pctHeight>
            </wp14:sizeRelV>
          </wp:anchor>
        </w:drawing>
      </w:r>
      <w:r w:rsidR="00990EFA" w:rsidRPr="007F5BC7">
        <w:rPr>
          <w:rFonts w:ascii="Times New Roman" w:hAnsi="Times New Roman" w:cs="Times New Roman"/>
          <w:sz w:val="24"/>
          <w:szCs w:val="24"/>
        </w:rPr>
        <w:t xml:space="preserve">Porter’s five forces </w:t>
      </w:r>
      <w:r w:rsidR="00275220" w:rsidRPr="007F5BC7">
        <w:rPr>
          <w:rFonts w:ascii="Times New Roman" w:hAnsi="Times New Roman" w:cs="Times New Roman"/>
          <w:sz w:val="24"/>
          <w:szCs w:val="24"/>
        </w:rPr>
        <w:t>analysis evaluates the five competitive forces that enable businesses to identify the industry as a whole</w:t>
      </w:r>
      <w:r w:rsidR="0057396F">
        <w:rPr>
          <w:rFonts w:ascii="Times New Roman" w:hAnsi="Times New Roman" w:cs="Times New Roman"/>
          <w:sz w:val="24"/>
          <w:szCs w:val="24"/>
        </w:rPr>
        <w:t xml:space="preserve"> </w:t>
      </w:r>
      <w:sdt>
        <w:sdtPr>
          <w:rPr>
            <w:rFonts w:ascii="Times New Roman" w:hAnsi="Times New Roman" w:cs="Times New Roman"/>
            <w:sz w:val="24"/>
            <w:szCs w:val="24"/>
          </w:rPr>
          <w:id w:val="-1347091358"/>
          <w:citation/>
        </w:sdtPr>
        <w:sdtContent>
          <w:r w:rsidR="00451666" w:rsidRPr="00451666">
            <w:rPr>
              <w:rFonts w:ascii="Times New Roman" w:hAnsi="Times New Roman" w:cs="Times New Roman"/>
              <w:noProof/>
              <w:sz w:val="24"/>
              <w:szCs w:val="24"/>
            </w:rPr>
            <w:t>(Grundy, 2016)</w:t>
          </w:r>
        </w:sdtContent>
      </w:sdt>
      <w:r w:rsidR="00275220" w:rsidRPr="007F5BC7">
        <w:rPr>
          <w:rFonts w:ascii="Times New Roman" w:hAnsi="Times New Roman" w:cs="Times New Roman"/>
          <w:sz w:val="24"/>
          <w:szCs w:val="24"/>
        </w:rPr>
        <w:t xml:space="preserve">. This helps with </w:t>
      </w:r>
      <w:r w:rsidR="00D40E33" w:rsidRPr="007F5BC7">
        <w:rPr>
          <w:rFonts w:ascii="Times New Roman" w:hAnsi="Times New Roman" w:cs="Times New Roman"/>
          <w:sz w:val="24"/>
          <w:szCs w:val="24"/>
        </w:rPr>
        <w:t>ascertain</w:t>
      </w:r>
      <w:r w:rsidR="00275220" w:rsidRPr="007F5BC7">
        <w:rPr>
          <w:rFonts w:ascii="Times New Roman" w:hAnsi="Times New Roman" w:cs="Times New Roman"/>
          <w:sz w:val="24"/>
          <w:szCs w:val="24"/>
        </w:rPr>
        <w:t xml:space="preserve"> and evaluating</w:t>
      </w:r>
      <w:r w:rsidR="0055564A" w:rsidRPr="007F5BC7">
        <w:rPr>
          <w:rFonts w:ascii="Times New Roman" w:hAnsi="Times New Roman" w:cs="Times New Roman"/>
          <w:sz w:val="24"/>
          <w:szCs w:val="24"/>
        </w:rPr>
        <w:t xml:space="preserve"> the</w:t>
      </w:r>
      <w:r w:rsidR="00275220" w:rsidRPr="007F5BC7">
        <w:rPr>
          <w:rFonts w:ascii="Times New Roman" w:hAnsi="Times New Roman" w:cs="Times New Roman"/>
          <w:sz w:val="24"/>
          <w:szCs w:val="24"/>
        </w:rPr>
        <w:t xml:space="preserve"> </w:t>
      </w:r>
      <w:r w:rsidR="005D436E" w:rsidRPr="007F5BC7">
        <w:rPr>
          <w:rFonts w:ascii="Times New Roman" w:hAnsi="Times New Roman" w:cs="Times New Roman"/>
          <w:sz w:val="24"/>
          <w:szCs w:val="24"/>
        </w:rPr>
        <w:t xml:space="preserve">weaknesses and </w:t>
      </w:r>
      <w:r w:rsidR="0055564A" w:rsidRPr="007F5BC7">
        <w:rPr>
          <w:rFonts w:ascii="Times New Roman" w:hAnsi="Times New Roman" w:cs="Times New Roman"/>
          <w:sz w:val="24"/>
          <w:szCs w:val="24"/>
        </w:rPr>
        <w:t xml:space="preserve">strengths of the industry. Further this provides with the clear picture of the industry structure, profitability of the segments that the business is </w:t>
      </w:r>
      <w:r w:rsidR="00D40E33" w:rsidRPr="007F5BC7">
        <w:rPr>
          <w:rFonts w:ascii="Times New Roman" w:hAnsi="Times New Roman" w:cs="Times New Roman"/>
          <w:sz w:val="24"/>
          <w:szCs w:val="24"/>
        </w:rPr>
        <w:t>pirating</w:t>
      </w:r>
      <w:r w:rsidR="0055564A" w:rsidRPr="007F5BC7">
        <w:rPr>
          <w:rFonts w:ascii="Times New Roman" w:hAnsi="Times New Roman" w:cs="Times New Roman"/>
          <w:sz w:val="24"/>
          <w:szCs w:val="24"/>
        </w:rPr>
        <w:t xml:space="preserve"> in and to corporate and competitive </w:t>
      </w:r>
      <w:r w:rsidR="00D40E33" w:rsidRPr="007F5BC7">
        <w:rPr>
          <w:rFonts w:ascii="Times New Roman" w:hAnsi="Times New Roman" w:cs="Times New Roman"/>
          <w:sz w:val="24"/>
          <w:szCs w:val="24"/>
        </w:rPr>
        <w:t>strategy</w:t>
      </w:r>
      <w:r w:rsidR="0055564A" w:rsidRPr="007F5BC7">
        <w:rPr>
          <w:rFonts w:ascii="Times New Roman" w:hAnsi="Times New Roman" w:cs="Times New Roman"/>
          <w:sz w:val="24"/>
          <w:szCs w:val="24"/>
        </w:rPr>
        <w:t xml:space="preserve"> for the business</w:t>
      </w:r>
      <w:r w:rsidR="0057396F">
        <w:rPr>
          <w:rFonts w:ascii="Times New Roman" w:hAnsi="Times New Roman" w:cs="Times New Roman"/>
          <w:sz w:val="24"/>
          <w:szCs w:val="24"/>
        </w:rPr>
        <w:t xml:space="preserve"> </w:t>
      </w:r>
      <w:sdt>
        <w:sdtPr>
          <w:rPr>
            <w:rFonts w:ascii="Times New Roman" w:hAnsi="Times New Roman" w:cs="Times New Roman"/>
            <w:sz w:val="24"/>
            <w:szCs w:val="24"/>
          </w:rPr>
          <w:id w:val="1943570936"/>
          <w:citation/>
        </w:sdtPr>
        <w:sdtContent>
          <w:r w:rsidR="00451666" w:rsidRPr="00451666">
            <w:rPr>
              <w:rFonts w:ascii="Times New Roman" w:hAnsi="Times New Roman" w:cs="Times New Roman"/>
              <w:noProof/>
              <w:sz w:val="24"/>
              <w:szCs w:val="24"/>
            </w:rPr>
            <w:t>(Bruijl &amp; Gerard, 2018)</w:t>
          </w:r>
        </w:sdtContent>
      </w:sdt>
      <w:r w:rsidR="0055564A" w:rsidRPr="007F5BC7">
        <w:rPr>
          <w:rFonts w:ascii="Times New Roman" w:hAnsi="Times New Roman" w:cs="Times New Roman"/>
          <w:sz w:val="24"/>
          <w:szCs w:val="24"/>
        </w:rPr>
        <w:t xml:space="preserve">. Below evaluated the </w:t>
      </w:r>
      <w:r w:rsidR="00AC169C" w:rsidRPr="007F5BC7">
        <w:rPr>
          <w:rFonts w:ascii="Times New Roman" w:hAnsi="Times New Roman" w:cs="Times New Roman"/>
          <w:sz w:val="24"/>
          <w:szCs w:val="24"/>
        </w:rPr>
        <w:t xml:space="preserve">five forces </w:t>
      </w:r>
      <w:r w:rsidR="00D40E33" w:rsidRPr="007F5BC7">
        <w:rPr>
          <w:rFonts w:ascii="Times New Roman" w:hAnsi="Times New Roman" w:cs="Times New Roman"/>
          <w:sz w:val="24"/>
          <w:szCs w:val="24"/>
        </w:rPr>
        <w:t>that</w:t>
      </w:r>
      <w:r w:rsidR="00AC169C" w:rsidRPr="007F5BC7">
        <w:rPr>
          <w:rFonts w:ascii="Times New Roman" w:hAnsi="Times New Roman" w:cs="Times New Roman"/>
          <w:sz w:val="24"/>
          <w:szCs w:val="24"/>
        </w:rPr>
        <w:t xml:space="preserve"> the GSK is </w:t>
      </w:r>
      <w:r w:rsidR="00493039" w:rsidRPr="007F5BC7">
        <w:rPr>
          <w:rFonts w:ascii="Times New Roman" w:hAnsi="Times New Roman" w:cs="Times New Roman"/>
          <w:sz w:val="24"/>
          <w:szCs w:val="24"/>
        </w:rPr>
        <w:t>exposed.</w:t>
      </w:r>
    </w:p>
    <w:p w14:paraId="32449CEC" w14:textId="0A6FC553" w:rsidR="00C64776" w:rsidRPr="007F5BC7" w:rsidRDefault="00705360" w:rsidP="00705360">
      <w:pPr>
        <w:pStyle w:val="Caption"/>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bookmarkStart w:id="6" w:name="_Toc110815990"/>
      <w:r>
        <w:t xml:space="preserve">Figure </w:t>
      </w:r>
      <w:r>
        <w:rPr>
          <w:noProof/>
        </w:rPr>
        <w:t>2</w:t>
      </w:r>
      <w:r>
        <w:t xml:space="preserve"> : Porter’s Five Forces Model</w:t>
      </w:r>
      <w:bookmarkEnd w:id="6"/>
    </w:p>
    <w:p w14:paraId="63BF7820" w14:textId="7F663986" w:rsidR="006251F3" w:rsidRPr="007F5BC7" w:rsidRDefault="006251F3" w:rsidP="007976F2">
      <w:pPr>
        <w:spacing w:line="360" w:lineRule="auto"/>
        <w:jc w:val="both"/>
        <w:rPr>
          <w:rFonts w:ascii="Times New Roman" w:hAnsi="Times New Roman" w:cs="Times New Roman"/>
          <w:b/>
          <w:sz w:val="24"/>
          <w:szCs w:val="24"/>
        </w:rPr>
      </w:pPr>
      <w:r w:rsidRPr="007F5BC7">
        <w:rPr>
          <w:rFonts w:ascii="Times New Roman" w:hAnsi="Times New Roman" w:cs="Times New Roman"/>
          <w:b/>
          <w:sz w:val="24"/>
          <w:szCs w:val="24"/>
        </w:rPr>
        <w:t xml:space="preserve">Competitive </w:t>
      </w:r>
      <w:r w:rsidR="00616589" w:rsidRPr="007F5BC7">
        <w:rPr>
          <w:rFonts w:ascii="Times New Roman" w:hAnsi="Times New Roman" w:cs="Times New Roman"/>
          <w:b/>
          <w:sz w:val="24"/>
          <w:szCs w:val="24"/>
        </w:rPr>
        <w:t>rivalry</w:t>
      </w:r>
    </w:p>
    <w:p w14:paraId="12F2C0E2" w14:textId="2BF88345" w:rsidR="004D25D1" w:rsidRPr="007F5BC7" w:rsidRDefault="00616589" w:rsidP="007976F2">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Competitive </w:t>
      </w:r>
      <w:r w:rsidR="00D40E33" w:rsidRPr="007F5BC7">
        <w:rPr>
          <w:rFonts w:ascii="Times New Roman" w:hAnsi="Times New Roman" w:cs="Times New Roman"/>
          <w:sz w:val="24"/>
          <w:szCs w:val="24"/>
        </w:rPr>
        <w:t>rivalry</w:t>
      </w:r>
      <w:r w:rsidRPr="007F5BC7">
        <w:rPr>
          <w:rFonts w:ascii="Times New Roman" w:hAnsi="Times New Roman" w:cs="Times New Roman"/>
          <w:sz w:val="24"/>
          <w:szCs w:val="24"/>
        </w:rPr>
        <w:t xml:space="preserve"> of the </w:t>
      </w:r>
      <w:r w:rsidR="00D40E33" w:rsidRPr="007F5BC7">
        <w:rPr>
          <w:rFonts w:ascii="Times New Roman" w:hAnsi="Times New Roman" w:cs="Times New Roman"/>
          <w:sz w:val="24"/>
          <w:szCs w:val="24"/>
        </w:rPr>
        <w:t>pharmaceutical</w:t>
      </w:r>
      <w:r w:rsidRPr="007F5BC7">
        <w:rPr>
          <w:rFonts w:ascii="Times New Roman" w:hAnsi="Times New Roman" w:cs="Times New Roman"/>
          <w:sz w:val="24"/>
          <w:szCs w:val="24"/>
        </w:rPr>
        <w:t xml:space="preserve"> industry is high as the many global giant companies are invested on massive R&amp;D products. </w:t>
      </w:r>
      <w:r w:rsidR="00CA3368" w:rsidRPr="007F5BC7">
        <w:rPr>
          <w:rFonts w:ascii="Times New Roman" w:hAnsi="Times New Roman" w:cs="Times New Roman"/>
          <w:sz w:val="24"/>
          <w:szCs w:val="24"/>
        </w:rPr>
        <w:t xml:space="preserve">With the latest analysis, </w:t>
      </w:r>
      <w:r w:rsidR="00D40E33" w:rsidRPr="007F5BC7">
        <w:rPr>
          <w:rFonts w:ascii="Times New Roman" w:hAnsi="Times New Roman" w:cs="Times New Roman"/>
          <w:sz w:val="24"/>
          <w:szCs w:val="24"/>
        </w:rPr>
        <w:t>Pfizer</w:t>
      </w:r>
      <w:r w:rsidR="00CA3368" w:rsidRPr="007F5BC7">
        <w:rPr>
          <w:rFonts w:ascii="Times New Roman" w:hAnsi="Times New Roman" w:cs="Times New Roman"/>
          <w:sz w:val="24"/>
          <w:szCs w:val="24"/>
        </w:rPr>
        <w:t xml:space="preserve"> is remained at the top with the 53.7 Bn $ in 2018</w:t>
      </w:r>
      <w:r w:rsidR="0057396F">
        <w:rPr>
          <w:rFonts w:ascii="Times New Roman" w:hAnsi="Times New Roman" w:cs="Times New Roman"/>
          <w:sz w:val="24"/>
          <w:szCs w:val="24"/>
        </w:rPr>
        <w:t xml:space="preserve"> </w:t>
      </w:r>
      <w:sdt>
        <w:sdtPr>
          <w:rPr>
            <w:rFonts w:ascii="Times New Roman" w:hAnsi="Times New Roman" w:cs="Times New Roman"/>
            <w:sz w:val="24"/>
            <w:szCs w:val="24"/>
          </w:rPr>
          <w:id w:val="-5451305"/>
          <w:citation/>
        </w:sdtPr>
        <w:sdtContent>
          <w:r w:rsidR="00451666" w:rsidRPr="00451666">
            <w:rPr>
              <w:rFonts w:ascii="Times New Roman" w:hAnsi="Times New Roman" w:cs="Times New Roman"/>
              <w:noProof/>
              <w:sz w:val="24"/>
              <w:szCs w:val="24"/>
            </w:rPr>
            <w:t>(Pfizer, 2022)</w:t>
          </w:r>
        </w:sdtContent>
      </w:sdt>
      <w:r w:rsidR="00CA3368" w:rsidRPr="007F5BC7">
        <w:rPr>
          <w:rFonts w:ascii="Times New Roman" w:hAnsi="Times New Roman" w:cs="Times New Roman"/>
          <w:sz w:val="24"/>
          <w:szCs w:val="24"/>
        </w:rPr>
        <w:t>. Roche, Johnson &amp; Johnson</w:t>
      </w:r>
      <w:r w:rsidR="0060370C" w:rsidRPr="007F5BC7">
        <w:rPr>
          <w:rFonts w:ascii="Times New Roman" w:hAnsi="Times New Roman" w:cs="Times New Roman"/>
          <w:sz w:val="24"/>
          <w:szCs w:val="24"/>
        </w:rPr>
        <w:t xml:space="preserve">, Merch, Novartis and Amgen are the highest revenue generated </w:t>
      </w:r>
      <w:r w:rsidR="00DD0C77" w:rsidRPr="007F5BC7">
        <w:rPr>
          <w:rFonts w:ascii="Times New Roman" w:hAnsi="Times New Roman" w:cs="Times New Roman"/>
          <w:sz w:val="24"/>
          <w:szCs w:val="24"/>
        </w:rPr>
        <w:t>competitors</w:t>
      </w:r>
      <w:r w:rsidR="0060370C" w:rsidRPr="007F5BC7">
        <w:rPr>
          <w:rFonts w:ascii="Times New Roman" w:hAnsi="Times New Roman" w:cs="Times New Roman"/>
          <w:sz w:val="24"/>
          <w:szCs w:val="24"/>
        </w:rPr>
        <w:t xml:space="preserve"> in the global market.</w:t>
      </w:r>
      <w:r w:rsidR="00CA3368" w:rsidRPr="007F5BC7">
        <w:rPr>
          <w:rFonts w:ascii="Times New Roman" w:hAnsi="Times New Roman" w:cs="Times New Roman"/>
          <w:sz w:val="24"/>
          <w:szCs w:val="24"/>
        </w:rPr>
        <w:t xml:space="preserve"> </w:t>
      </w:r>
      <w:r w:rsidR="00DD0C77" w:rsidRPr="007F5BC7">
        <w:rPr>
          <w:rFonts w:ascii="Times New Roman" w:hAnsi="Times New Roman" w:cs="Times New Roman"/>
          <w:sz w:val="24"/>
          <w:szCs w:val="24"/>
        </w:rPr>
        <w:t xml:space="preserve">Despite from the global competition, GSK competes with the local manufacturers in each country. </w:t>
      </w:r>
      <w:r w:rsidR="00D40E33" w:rsidRPr="007F5BC7">
        <w:rPr>
          <w:rFonts w:ascii="Times New Roman" w:hAnsi="Times New Roman" w:cs="Times New Roman"/>
          <w:sz w:val="24"/>
          <w:szCs w:val="24"/>
        </w:rPr>
        <w:t>Accordingly,</w:t>
      </w:r>
      <w:r w:rsidR="00DD0C77" w:rsidRPr="007F5BC7">
        <w:rPr>
          <w:rFonts w:ascii="Times New Roman" w:hAnsi="Times New Roman" w:cs="Times New Roman"/>
          <w:sz w:val="24"/>
          <w:szCs w:val="24"/>
        </w:rPr>
        <w:t xml:space="preserve"> the competitive </w:t>
      </w:r>
      <w:r w:rsidR="00D40E33" w:rsidRPr="007F5BC7">
        <w:rPr>
          <w:rFonts w:ascii="Times New Roman" w:hAnsi="Times New Roman" w:cs="Times New Roman"/>
          <w:sz w:val="24"/>
          <w:szCs w:val="24"/>
        </w:rPr>
        <w:t>rivalry</w:t>
      </w:r>
      <w:r w:rsidR="00DD0C77" w:rsidRPr="007F5BC7">
        <w:rPr>
          <w:rFonts w:ascii="Times New Roman" w:hAnsi="Times New Roman" w:cs="Times New Roman"/>
          <w:sz w:val="24"/>
          <w:szCs w:val="24"/>
        </w:rPr>
        <w:t xml:space="preserve"> </w:t>
      </w:r>
      <w:r w:rsidR="004E0938">
        <w:rPr>
          <w:rFonts w:ascii="Times New Roman" w:hAnsi="Times New Roman" w:cs="Times New Roman"/>
          <w:sz w:val="24"/>
          <w:szCs w:val="24"/>
        </w:rPr>
        <w:t xml:space="preserve">applicable on GSK </w:t>
      </w:r>
      <w:r w:rsidR="00DD0C77" w:rsidRPr="007F5BC7">
        <w:rPr>
          <w:rFonts w:ascii="Times New Roman" w:hAnsi="Times New Roman" w:cs="Times New Roman"/>
          <w:sz w:val="24"/>
          <w:szCs w:val="24"/>
        </w:rPr>
        <w:t>is high</w:t>
      </w:r>
      <w:r w:rsidR="004E0938">
        <w:rPr>
          <w:rFonts w:ascii="Times New Roman" w:hAnsi="Times New Roman" w:cs="Times New Roman"/>
          <w:sz w:val="24"/>
          <w:szCs w:val="24"/>
        </w:rPr>
        <w:t xml:space="preserve">. </w:t>
      </w:r>
    </w:p>
    <w:p w14:paraId="7B3A7503" w14:textId="77777777" w:rsidR="007976F2" w:rsidRDefault="007976F2" w:rsidP="007976F2">
      <w:pPr>
        <w:spacing w:line="360" w:lineRule="auto"/>
        <w:jc w:val="both"/>
        <w:rPr>
          <w:rFonts w:ascii="Times New Roman" w:hAnsi="Times New Roman" w:cs="Times New Roman"/>
          <w:b/>
          <w:sz w:val="24"/>
          <w:szCs w:val="24"/>
        </w:rPr>
      </w:pPr>
      <w:bookmarkStart w:id="7" w:name="_Hlk110720268"/>
    </w:p>
    <w:p w14:paraId="3B4E7F10" w14:textId="16B00EF4" w:rsidR="004D25D1" w:rsidRPr="007F5BC7" w:rsidRDefault="004D25D1" w:rsidP="007976F2">
      <w:pPr>
        <w:spacing w:line="360" w:lineRule="auto"/>
        <w:jc w:val="both"/>
        <w:rPr>
          <w:rFonts w:ascii="Times New Roman" w:hAnsi="Times New Roman" w:cs="Times New Roman"/>
          <w:b/>
          <w:sz w:val="24"/>
          <w:szCs w:val="24"/>
        </w:rPr>
      </w:pPr>
      <w:r w:rsidRPr="007F5BC7">
        <w:rPr>
          <w:rFonts w:ascii="Times New Roman" w:hAnsi="Times New Roman" w:cs="Times New Roman"/>
          <w:b/>
          <w:sz w:val="24"/>
          <w:szCs w:val="24"/>
        </w:rPr>
        <w:t>Bargaining power of Buyer</w:t>
      </w:r>
    </w:p>
    <w:bookmarkEnd w:id="7"/>
    <w:p w14:paraId="37110D24" w14:textId="6F685A76" w:rsidR="00AE3EB0" w:rsidRPr="00481F3A" w:rsidRDefault="004D25D1" w:rsidP="007976F2">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 The bargaining power is high when the </w:t>
      </w:r>
      <w:r w:rsidR="00D40E33" w:rsidRPr="007F5BC7">
        <w:rPr>
          <w:rFonts w:ascii="Times New Roman" w:hAnsi="Times New Roman" w:cs="Times New Roman"/>
          <w:sz w:val="24"/>
          <w:szCs w:val="24"/>
        </w:rPr>
        <w:t>customer</w:t>
      </w:r>
      <w:r w:rsidRPr="007F5BC7">
        <w:rPr>
          <w:rFonts w:ascii="Times New Roman" w:hAnsi="Times New Roman" w:cs="Times New Roman"/>
          <w:sz w:val="24"/>
          <w:szCs w:val="24"/>
        </w:rPr>
        <w:t xml:space="preserve"> base is knowledgeable and given with the range of options</w:t>
      </w:r>
      <w:r w:rsidR="00566C84">
        <w:rPr>
          <w:rFonts w:ascii="Times New Roman" w:hAnsi="Times New Roman" w:cs="Times New Roman"/>
          <w:sz w:val="24"/>
          <w:szCs w:val="24"/>
        </w:rPr>
        <w:t xml:space="preserve"> </w:t>
      </w:r>
      <w:sdt>
        <w:sdtPr>
          <w:rPr>
            <w:rFonts w:ascii="Times New Roman" w:hAnsi="Times New Roman" w:cs="Times New Roman"/>
            <w:sz w:val="24"/>
            <w:szCs w:val="24"/>
          </w:rPr>
          <w:id w:val="-2014913967"/>
          <w:citation/>
        </w:sdtPr>
        <w:sdtContent>
          <w:r w:rsidR="00451666" w:rsidRPr="00451666">
            <w:rPr>
              <w:rFonts w:ascii="Times New Roman" w:hAnsi="Times New Roman" w:cs="Times New Roman"/>
              <w:noProof/>
              <w:sz w:val="24"/>
              <w:szCs w:val="24"/>
            </w:rPr>
            <w:t>(Chae &amp; Heidhues, 2004)</w:t>
          </w:r>
        </w:sdtContent>
      </w:sdt>
      <w:r w:rsidRPr="007F5BC7">
        <w:rPr>
          <w:rFonts w:ascii="Times New Roman" w:hAnsi="Times New Roman" w:cs="Times New Roman"/>
          <w:sz w:val="24"/>
          <w:szCs w:val="24"/>
        </w:rPr>
        <w:t xml:space="preserve">. </w:t>
      </w:r>
      <w:r w:rsidR="00D75348" w:rsidRPr="007F5BC7">
        <w:rPr>
          <w:rFonts w:ascii="Times New Roman" w:hAnsi="Times New Roman" w:cs="Times New Roman"/>
          <w:sz w:val="24"/>
          <w:szCs w:val="24"/>
        </w:rPr>
        <w:t xml:space="preserve">Customers are often demanding best medicines at a lower </w:t>
      </w:r>
      <w:r w:rsidR="00D75348" w:rsidRPr="007F5BC7">
        <w:rPr>
          <w:rFonts w:ascii="Times New Roman" w:hAnsi="Times New Roman" w:cs="Times New Roman"/>
          <w:sz w:val="24"/>
          <w:szCs w:val="24"/>
        </w:rPr>
        <w:lastRenderedPageBreak/>
        <w:t xml:space="preserve">price and this cause additional </w:t>
      </w:r>
      <w:r w:rsidR="00D40E33" w:rsidRPr="007F5BC7">
        <w:rPr>
          <w:rFonts w:ascii="Times New Roman" w:hAnsi="Times New Roman" w:cs="Times New Roman"/>
          <w:sz w:val="24"/>
          <w:szCs w:val="24"/>
        </w:rPr>
        <w:t>pressure</w:t>
      </w:r>
      <w:r w:rsidR="00D75348" w:rsidRPr="007F5BC7">
        <w:rPr>
          <w:rFonts w:ascii="Times New Roman" w:hAnsi="Times New Roman" w:cs="Times New Roman"/>
          <w:sz w:val="24"/>
          <w:szCs w:val="24"/>
        </w:rPr>
        <w:t xml:space="preserve"> on the GSK. </w:t>
      </w:r>
      <w:r w:rsidR="00C85A8F" w:rsidRPr="007F5BC7">
        <w:rPr>
          <w:rFonts w:ascii="Times New Roman" w:hAnsi="Times New Roman" w:cs="Times New Roman"/>
          <w:sz w:val="24"/>
          <w:szCs w:val="24"/>
        </w:rPr>
        <w:t xml:space="preserve">The powerful customer base in which the GSK generates more turnover </w:t>
      </w:r>
      <w:r w:rsidR="00D7517B" w:rsidRPr="007F5BC7">
        <w:rPr>
          <w:rFonts w:ascii="Times New Roman" w:hAnsi="Times New Roman" w:cs="Times New Roman"/>
          <w:sz w:val="24"/>
          <w:szCs w:val="24"/>
        </w:rPr>
        <w:t xml:space="preserve">holds high bargaining power and the ability of seeking significant discounts is also high. Rapidly innovating new products would limit the bargaining power of buyers as they seek discounts on established medical </w:t>
      </w:r>
      <w:r w:rsidR="00D40E33" w:rsidRPr="007F5BC7">
        <w:rPr>
          <w:rFonts w:ascii="Times New Roman" w:hAnsi="Times New Roman" w:cs="Times New Roman"/>
          <w:sz w:val="24"/>
          <w:szCs w:val="24"/>
        </w:rPr>
        <w:t>products. Timely</w:t>
      </w:r>
      <w:r w:rsidR="00A1157C" w:rsidRPr="007F5BC7">
        <w:rPr>
          <w:rFonts w:ascii="Times New Roman" w:hAnsi="Times New Roman" w:cs="Times New Roman"/>
          <w:sz w:val="24"/>
          <w:szCs w:val="24"/>
        </w:rPr>
        <w:t xml:space="preserve"> introducing n</w:t>
      </w:r>
      <w:r w:rsidR="00D7517B" w:rsidRPr="007F5BC7">
        <w:rPr>
          <w:rFonts w:ascii="Times New Roman" w:hAnsi="Times New Roman" w:cs="Times New Roman"/>
          <w:sz w:val="24"/>
          <w:szCs w:val="24"/>
        </w:rPr>
        <w:t xml:space="preserve">ew offerings reduce the </w:t>
      </w:r>
      <w:r w:rsidR="00A1157C" w:rsidRPr="007F5BC7">
        <w:rPr>
          <w:rFonts w:ascii="Times New Roman" w:hAnsi="Times New Roman" w:cs="Times New Roman"/>
          <w:sz w:val="24"/>
          <w:szCs w:val="24"/>
        </w:rPr>
        <w:t xml:space="preserve">defection of current customers to the competitive brands. </w:t>
      </w:r>
    </w:p>
    <w:p w14:paraId="1AA4DC8F" w14:textId="15C16374" w:rsidR="00333ABF" w:rsidRPr="007F5BC7" w:rsidRDefault="00333ABF" w:rsidP="007976F2">
      <w:pPr>
        <w:spacing w:line="360" w:lineRule="auto"/>
        <w:jc w:val="both"/>
        <w:rPr>
          <w:rFonts w:ascii="Times New Roman" w:hAnsi="Times New Roman" w:cs="Times New Roman"/>
          <w:b/>
          <w:sz w:val="24"/>
          <w:szCs w:val="24"/>
        </w:rPr>
      </w:pPr>
      <w:r w:rsidRPr="007F5BC7">
        <w:rPr>
          <w:rFonts w:ascii="Times New Roman" w:hAnsi="Times New Roman" w:cs="Times New Roman"/>
          <w:b/>
          <w:sz w:val="24"/>
          <w:szCs w:val="24"/>
        </w:rPr>
        <w:t>Bargaining power of Supplier</w:t>
      </w:r>
    </w:p>
    <w:p w14:paraId="7EBB634B" w14:textId="116342A7" w:rsidR="00493039" w:rsidRPr="007F5BC7" w:rsidRDefault="00F125B9" w:rsidP="007976F2">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Raw </w:t>
      </w:r>
      <w:r w:rsidR="00D40E33" w:rsidRPr="007F5BC7">
        <w:rPr>
          <w:rFonts w:ascii="Times New Roman" w:hAnsi="Times New Roman" w:cs="Times New Roman"/>
          <w:sz w:val="24"/>
          <w:szCs w:val="24"/>
        </w:rPr>
        <w:t>materials</w:t>
      </w:r>
      <w:r w:rsidR="006724D4" w:rsidRPr="007F5BC7">
        <w:rPr>
          <w:rFonts w:ascii="Times New Roman" w:hAnsi="Times New Roman" w:cs="Times New Roman"/>
          <w:sz w:val="24"/>
          <w:szCs w:val="24"/>
        </w:rPr>
        <w:t xml:space="preserve"> and labor providers mainly including </w:t>
      </w:r>
      <w:r w:rsidR="00FB102F" w:rsidRPr="007F5BC7">
        <w:rPr>
          <w:rFonts w:ascii="Times New Roman" w:hAnsi="Times New Roman" w:cs="Times New Roman"/>
          <w:sz w:val="24"/>
          <w:szCs w:val="24"/>
        </w:rPr>
        <w:t>clinical officers, investigators, study staff</w:t>
      </w:r>
      <w:r w:rsidR="00554923" w:rsidRPr="007F5BC7">
        <w:rPr>
          <w:rFonts w:ascii="Times New Roman" w:hAnsi="Times New Roman" w:cs="Times New Roman"/>
          <w:sz w:val="24"/>
          <w:szCs w:val="24"/>
        </w:rPr>
        <w:t xml:space="preserve"> as well as marketing. They could make severe threats to the GSK operations by withholding their supplies to the production or reducing the quality of the production.  </w:t>
      </w:r>
      <w:r w:rsidR="001857F7" w:rsidRPr="007F5BC7">
        <w:rPr>
          <w:rFonts w:ascii="Times New Roman" w:hAnsi="Times New Roman" w:cs="Times New Roman"/>
          <w:sz w:val="24"/>
          <w:szCs w:val="24"/>
        </w:rPr>
        <w:t>To avoid the possible supplier bargaining power the GSK is maintained with the clean reports of contrac</w:t>
      </w:r>
      <w:r w:rsidR="005F543C" w:rsidRPr="007F5BC7">
        <w:rPr>
          <w:rFonts w:ascii="Times New Roman" w:hAnsi="Times New Roman" w:cs="Times New Roman"/>
          <w:sz w:val="24"/>
          <w:szCs w:val="24"/>
        </w:rPr>
        <w:t xml:space="preserve">ts </w:t>
      </w:r>
      <w:r w:rsidR="00D40E33" w:rsidRPr="007F5BC7">
        <w:rPr>
          <w:rFonts w:ascii="Times New Roman" w:hAnsi="Times New Roman" w:cs="Times New Roman"/>
          <w:sz w:val="24"/>
          <w:szCs w:val="24"/>
        </w:rPr>
        <w:t>with</w:t>
      </w:r>
      <w:r w:rsidR="005F543C" w:rsidRPr="007F5BC7">
        <w:rPr>
          <w:rFonts w:ascii="Times New Roman" w:hAnsi="Times New Roman" w:cs="Times New Roman"/>
          <w:sz w:val="24"/>
          <w:szCs w:val="24"/>
        </w:rPr>
        <w:t xml:space="preserve"> suppliers as well as offer the attractive </w:t>
      </w:r>
      <w:r w:rsidR="00D40E33" w:rsidRPr="007F5BC7">
        <w:rPr>
          <w:rFonts w:ascii="Times New Roman" w:hAnsi="Times New Roman" w:cs="Times New Roman"/>
          <w:sz w:val="24"/>
          <w:szCs w:val="24"/>
        </w:rPr>
        <w:t>remuneration</w:t>
      </w:r>
      <w:r w:rsidR="005F543C" w:rsidRPr="007F5BC7">
        <w:rPr>
          <w:rFonts w:ascii="Times New Roman" w:hAnsi="Times New Roman" w:cs="Times New Roman"/>
          <w:sz w:val="24"/>
          <w:szCs w:val="24"/>
        </w:rPr>
        <w:t xml:space="preserve"> package as well. </w:t>
      </w:r>
      <w:r w:rsidR="00D40E33" w:rsidRPr="007F5BC7">
        <w:rPr>
          <w:rFonts w:ascii="Times New Roman" w:hAnsi="Times New Roman" w:cs="Times New Roman"/>
          <w:sz w:val="24"/>
          <w:szCs w:val="24"/>
        </w:rPr>
        <w:t>Further,</w:t>
      </w:r>
      <w:r w:rsidR="005F543C" w:rsidRPr="007F5BC7">
        <w:rPr>
          <w:rFonts w:ascii="Times New Roman" w:hAnsi="Times New Roman" w:cs="Times New Roman"/>
          <w:sz w:val="24"/>
          <w:szCs w:val="24"/>
        </w:rPr>
        <w:t xml:space="preserve"> with the standardized nature of the products wit</w:t>
      </w:r>
      <w:r w:rsidR="00824A66" w:rsidRPr="007F5BC7">
        <w:rPr>
          <w:rFonts w:ascii="Times New Roman" w:hAnsi="Times New Roman" w:cs="Times New Roman"/>
          <w:sz w:val="24"/>
          <w:szCs w:val="24"/>
        </w:rPr>
        <w:t>h</w:t>
      </w:r>
      <w:r w:rsidR="005F543C" w:rsidRPr="007F5BC7">
        <w:rPr>
          <w:rFonts w:ascii="Times New Roman" w:hAnsi="Times New Roman" w:cs="Times New Roman"/>
          <w:sz w:val="24"/>
          <w:szCs w:val="24"/>
        </w:rPr>
        <w:t xml:space="preserve"> the low switching cost</w:t>
      </w:r>
      <w:r w:rsidR="00824A66" w:rsidRPr="007F5BC7">
        <w:rPr>
          <w:rFonts w:ascii="Times New Roman" w:hAnsi="Times New Roman" w:cs="Times New Roman"/>
          <w:sz w:val="24"/>
          <w:szCs w:val="24"/>
        </w:rPr>
        <w:t xml:space="preserve"> makes the supplier bargaining power low</w:t>
      </w:r>
      <w:r w:rsidR="002045F0">
        <w:rPr>
          <w:rFonts w:ascii="Times New Roman" w:hAnsi="Times New Roman" w:cs="Times New Roman"/>
          <w:sz w:val="24"/>
          <w:szCs w:val="24"/>
        </w:rPr>
        <w:t xml:space="preserve"> </w:t>
      </w:r>
      <w:sdt>
        <w:sdtPr>
          <w:rPr>
            <w:rFonts w:ascii="Times New Roman" w:hAnsi="Times New Roman" w:cs="Times New Roman"/>
            <w:sz w:val="24"/>
            <w:szCs w:val="24"/>
          </w:rPr>
          <w:id w:val="-336381418"/>
          <w:citation/>
        </w:sdtPr>
        <w:sdtContent>
          <w:r w:rsidR="00451666" w:rsidRPr="00451666">
            <w:rPr>
              <w:rFonts w:ascii="Times New Roman" w:hAnsi="Times New Roman" w:cs="Times New Roman"/>
              <w:noProof/>
              <w:sz w:val="24"/>
              <w:szCs w:val="24"/>
            </w:rPr>
            <w:t>(Nair, et al., 2011)</w:t>
          </w:r>
        </w:sdtContent>
      </w:sdt>
      <w:r w:rsidR="00824A66" w:rsidRPr="007F5BC7">
        <w:rPr>
          <w:rFonts w:ascii="Times New Roman" w:hAnsi="Times New Roman" w:cs="Times New Roman"/>
          <w:sz w:val="24"/>
          <w:szCs w:val="24"/>
        </w:rPr>
        <w:t xml:space="preserve">. In some scenarios certain suppliers are owned with the scarce quantity from active </w:t>
      </w:r>
      <w:r w:rsidR="00D40E33" w:rsidRPr="007F5BC7">
        <w:rPr>
          <w:rFonts w:ascii="Times New Roman" w:hAnsi="Times New Roman" w:cs="Times New Roman"/>
          <w:sz w:val="24"/>
          <w:szCs w:val="24"/>
        </w:rPr>
        <w:t>ingredients</w:t>
      </w:r>
      <w:r w:rsidR="00824A66" w:rsidRPr="007F5BC7">
        <w:rPr>
          <w:rFonts w:ascii="Times New Roman" w:hAnsi="Times New Roman" w:cs="Times New Roman"/>
          <w:sz w:val="24"/>
          <w:szCs w:val="24"/>
        </w:rPr>
        <w:t xml:space="preserve"> and they remain dominant for a certain </w:t>
      </w:r>
      <w:r w:rsidR="00215F8F" w:rsidRPr="007F5BC7">
        <w:rPr>
          <w:rFonts w:ascii="Times New Roman" w:hAnsi="Times New Roman" w:cs="Times New Roman"/>
          <w:sz w:val="24"/>
          <w:szCs w:val="24"/>
        </w:rPr>
        <w:t>extent</w:t>
      </w:r>
      <w:r w:rsidR="00824A66" w:rsidRPr="007F5BC7">
        <w:rPr>
          <w:rFonts w:ascii="Times New Roman" w:hAnsi="Times New Roman" w:cs="Times New Roman"/>
          <w:sz w:val="24"/>
          <w:szCs w:val="24"/>
        </w:rPr>
        <w:t xml:space="preserve">. </w:t>
      </w:r>
      <w:r w:rsidR="00D40E33" w:rsidRPr="007F5BC7">
        <w:rPr>
          <w:rFonts w:ascii="Times New Roman" w:hAnsi="Times New Roman" w:cs="Times New Roman"/>
          <w:sz w:val="24"/>
          <w:szCs w:val="24"/>
        </w:rPr>
        <w:t>Accordingly,</w:t>
      </w:r>
      <w:r w:rsidR="00824A66" w:rsidRPr="007F5BC7">
        <w:rPr>
          <w:rFonts w:ascii="Times New Roman" w:hAnsi="Times New Roman" w:cs="Times New Roman"/>
          <w:sz w:val="24"/>
          <w:szCs w:val="24"/>
        </w:rPr>
        <w:t xml:space="preserve"> supplier bargaining power is moderate in pharmaceutical industry.  </w:t>
      </w:r>
    </w:p>
    <w:p w14:paraId="3FA207D0" w14:textId="25FAA4C2" w:rsidR="00F125B9" w:rsidRPr="007F5BC7" w:rsidRDefault="00110EDF" w:rsidP="007976F2">
      <w:pPr>
        <w:spacing w:line="360" w:lineRule="auto"/>
        <w:jc w:val="both"/>
        <w:rPr>
          <w:rFonts w:ascii="Times New Roman" w:hAnsi="Times New Roman" w:cs="Times New Roman"/>
          <w:b/>
          <w:sz w:val="24"/>
          <w:szCs w:val="24"/>
        </w:rPr>
      </w:pPr>
      <w:r>
        <w:rPr>
          <w:rFonts w:ascii="Times New Roman" w:hAnsi="Times New Roman" w:cs="Times New Roman"/>
          <w:b/>
          <w:sz w:val="24"/>
          <w:szCs w:val="24"/>
        </w:rPr>
        <w:t>Threats from</w:t>
      </w:r>
      <w:r w:rsidR="00F125B9" w:rsidRPr="007F5BC7">
        <w:rPr>
          <w:rFonts w:ascii="Times New Roman" w:hAnsi="Times New Roman" w:cs="Times New Roman"/>
          <w:b/>
          <w:sz w:val="24"/>
          <w:szCs w:val="24"/>
        </w:rPr>
        <w:t xml:space="preserve"> </w:t>
      </w:r>
      <w:r w:rsidR="00D93385" w:rsidRPr="007F5BC7">
        <w:rPr>
          <w:rFonts w:ascii="Times New Roman" w:hAnsi="Times New Roman" w:cs="Times New Roman"/>
          <w:b/>
          <w:sz w:val="24"/>
          <w:szCs w:val="24"/>
        </w:rPr>
        <w:t>Substitutes</w:t>
      </w:r>
    </w:p>
    <w:p w14:paraId="11CE628E" w14:textId="1A708632" w:rsidR="007976F2" w:rsidRPr="00487C7B" w:rsidRDefault="00D93385" w:rsidP="007976F2">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The threats of substitute</w:t>
      </w:r>
      <w:r w:rsidR="00C42AC8" w:rsidRPr="007F5BC7">
        <w:rPr>
          <w:rFonts w:ascii="Times New Roman" w:hAnsi="Times New Roman" w:cs="Times New Roman"/>
          <w:sz w:val="24"/>
          <w:szCs w:val="24"/>
        </w:rPr>
        <w:t xml:space="preserve"> for a pharmaceutical industry is at lower degree, as the global demand for the pharmaceutical medicine is </w:t>
      </w:r>
      <w:r w:rsidR="00E173BD" w:rsidRPr="007F5BC7">
        <w:rPr>
          <w:rFonts w:ascii="Times New Roman" w:hAnsi="Times New Roman" w:cs="Times New Roman"/>
          <w:sz w:val="24"/>
          <w:szCs w:val="24"/>
        </w:rPr>
        <w:t>continuously growing</w:t>
      </w:r>
      <w:r w:rsidR="00C42AC8" w:rsidRPr="007F5BC7">
        <w:rPr>
          <w:rFonts w:ascii="Times New Roman" w:hAnsi="Times New Roman" w:cs="Times New Roman"/>
          <w:sz w:val="24"/>
          <w:szCs w:val="24"/>
        </w:rPr>
        <w:t xml:space="preserve"> over the other substitutes such as </w:t>
      </w:r>
      <w:r w:rsidR="00D40E33" w:rsidRPr="007F5BC7">
        <w:rPr>
          <w:rFonts w:ascii="Times New Roman" w:hAnsi="Times New Roman" w:cs="Times New Roman"/>
          <w:sz w:val="24"/>
          <w:szCs w:val="24"/>
        </w:rPr>
        <w:t>homeopathy</w:t>
      </w:r>
      <w:r w:rsidR="00C42AC8" w:rsidRPr="007F5BC7">
        <w:rPr>
          <w:rFonts w:ascii="Times New Roman" w:hAnsi="Times New Roman" w:cs="Times New Roman"/>
          <w:sz w:val="24"/>
          <w:szCs w:val="24"/>
        </w:rPr>
        <w:t xml:space="preserve"> treatments and herbal </w:t>
      </w:r>
      <w:r w:rsidR="00D40E33" w:rsidRPr="007F5BC7">
        <w:rPr>
          <w:rFonts w:ascii="Times New Roman" w:hAnsi="Times New Roman" w:cs="Times New Roman"/>
          <w:sz w:val="24"/>
          <w:szCs w:val="24"/>
        </w:rPr>
        <w:t>Ayurveda</w:t>
      </w:r>
      <w:r w:rsidR="00C42AC8" w:rsidRPr="007F5BC7">
        <w:rPr>
          <w:rFonts w:ascii="Times New Roman" w:hAnsi="Times New Roman" w:cs="Times New Roman"/>
          <w:sz w:val="24"/>
          <w:szCs w:val="24"/>
        </w:rPr>
        <w:t xml:space="preserve"> treatments. </w:t>
      </w:r>
      <w:r w:rsidR="002474FD" w:rsidRPr="007F5BC7">
        <w:rPr>
          <w:rFonts w:ascii="Times New Roman" w:hAnsi="Times New Roman" w:cs="Times New Roman"/>
          <w:sz w:val="24"/>
          <w:szCs w:val="24"/>
        </w:rPr>
        <w:t>Further generic brand medications are being acted as key substitute in the Pharmaceutical industry</w:t>
      </w:r>
      <w:r w:rsidR="00487C7B">
        <w:rPr>
          <w:rFonts w:ascii="Times New Roman" w:hAnsi="Times New Roman" w:cs="Times New Roman"/>
          <w:sz w:val="24"/>
          <w:szCs w:val="24"/>
        </w:rPr>
        <w:t xml:space="preserve"> </w:t>
      </w:r>
      <w:sdt>
        <w:sdtPr>
          <w:rPr>
            <w:rFonts w:ascii="Times New Roman" w:hAnsi="Times New Roman" w:cs="Times New Roman"/>
            <w:sz w:val="24"/>
            <w:szCs w:val="24"/>
          </w:rPr>
          <w:id w:val="285170423"/>
          <w:citation/>
        </w:sdtPr>
        <w:sdtContent>
          <w:r w:rsidR="00451666" w:rsidRPr="00451666">
            <w:rPr>
              <w:rFonts w:ascii="Times New Roman" w:hAnsi="Times New Roman" w:cs="Times New Roman"/>
              <w:noProof/>
              <w:sz w:val="24"/>
              <w:szCs w:val="24"/>
            </w:rPr>
            <w:t>(Scherer, 2000)</w:t>
          </w:r>
        </w:sdtContent>
      </w:sdt>
      <w:r w:rsidR="002474FD" w:rsidRPr="007F5BC7">
        <w:rPr>
          <w:rFonts w:ascii="Times New Roman" w:hAnsi="Times New Roman" w:cs="Times New Roman"/>
          <w:sz w:val="24"/>
          <w:szCs w:val="24"/>
        </w:rPr>
        <w:t xml:space="preserve">. </w:t>
      </w:r>
      <w:r w:rsidR="00623484" w:rsidRPr="007F5BC7">
        <w:rPr>
          <w:rFonts w:ascii="Times New Roman" w:hAnsi="Times New Roman" w:cs="Times New Roman"/>
          <w:sz w:val="24"/>
          <w:szCs w:val="24"/>
        </w:rPr>
        <w:t>Contemporary Alternative Medicine (CAM)</w:t>
      </w:r>
      <w:r w:rsidR="003D76EE" w:rsidRPr="007F5BC7">
        <w:rPr>
          <w:rFonts w:ascii="Times New Roman" w:hAnsi="Times New Roman" w:cs="Times New Roman"/>
          <w:sz w:val="24"/>
          <w:szCs w:val="24"/>
        </w:rPr>
        <w:t xml:space="preserve"> is another type of </w:t>
      </w:r>
      <w:r w:rsidR="00D40E33" w:rsidRPr="007F5BC7">
        <w:rPr>
          <w:rFonts w:ascii="Times New Roman" w:hAnsi="Times New Roman" w:cs="Times New Roman"/>
          <w:sz w:val="24"/>
          <w:szCs w:val="24"/>
        </w:rPr>
        <w:t>substitute for</w:t>
      </w:r>
      <w:r w:rsidR="003D76EE" w:rsidRPr="007F5BC7">
        <w:rPr>
          <w:rFonts w:ascii="Times New Roman" w:hAnsi="Times New Roman" w:cs="Times New Roman"/>
          <w:sz w:val="24"/>
          <w:szCs w:val="24"/>
        </w:rPr>
        <w:t xml:space="preserve"> GSK product. Since contemporary medicines are cheaper in price and </w:t>
      </w:r>
      <w:r w:rsidR="00D40E33" w:rsidRPr="007F5BC7">
        <w:rPr>
          <w:rFonts w:ascii="Times New Roman" w:hAnsi="Times New Roman" w:cs="Times New Roman"/>
          <w:sz w:val="24"/>
          <w:szCs w:val="24"/>
        </w:rPr>
        <w:t>high</w:t>
      </w:r>
      <w:r w:rsidR="003D76EE" w:rsidRPr="007F5BC7">
        <w:rPr>
          <w:rFonts w:ascii="Times New Roman" w:hAnsi="Times New Roman" w:cs="Times New Roman"/>
          <w:sz w:val="24"/>
          <w:szCs w:val="24"/>
        </w:rPr>
        <w:t xml:space="preserve"> </w:t>
      </w:r>
      <w:r w:rsidR="00D40E33" w:rsidRPr="007F5BC7">
        <w:rPr>
          <w:rFonts w:ascii="Times New Roman" w:hAnsi="Times New Roman" w:cs="Times New Roman"/>
          <w:sz w:val="24"/>
          <w:szCs w:val="24"/>
        </w:rPr>
        <w:t>availability,</w:t>
      </w:r>
      <w:r w:rsidR="003D76EE" w:rsidRPr="007F5BC7">
        <w:rPr>
          <w:rFonts w:ascii="Times New Roman" w:hAnsi="Times New Roman" w:cs="Times New Roman"/>
          <w:sz w:val="24"/>
          <w:szCs w:val="24"/>
        </w:rPr>
        <w:t xml:space="preserve"> this has </w:t>
      </w:r>
      <w:r w:rsidR="00D40E33" w:rsidRPr="007F5BC7">
        <w:rPr>
          <w:rFonts w:ascii="Times New Roman" w:hAnsi="Times New Roman" w:cs="Times New Roman"/>
          <w:sz w:val="24"/>
          <w:szCs w:val="24"/>
        </w:rPr>
        <w:t>become a</w:t>
      </w:r>
      <w:r w:rsidR="003D76EE" w:rsidRPr="007F5BC7">
        <w:rPr>
          <w:rFonts w:ascii="Times New Roman" w:hAnsi="Times New Roman" w:cs="Times New Roman"/>
          <w:sz w:val="24"/>
          <w:szCs w:val="24"/>
        </w:rPr>
        <w:t xml:space="preserve"> major threat</w:t>
      </w:r>
      <w:r w:rsidR="00AF0D04" w:rsidRPr="007F5BC7">
        <w:rPr>
          <w:rFonts w:ascii="Times New Roman" w:hAnsi="Times New Roman" w:cs="Times New Roman"/>
          <w:sz w:val="24"/>
          <w:szCs w:val="24"/>
        </w:rPr>
        <w:t xml:space="preserve"> to GSK products. Considering the industry as a </w:t>
      </w:r>
      <w:r w:rsidR="00D40E33" w:rsidRPr="007F5BC7">
        <w:rPr>
          <w:rFonts w:ascii="Times New Roman" w:hAnsi="Times New Roman" w:cs="Times New Roman"/>
          <w:sz w:val="24"/>
          <w:szCs w:val="24"/>
        </w:rPr>
        <w:t>whole substitute</w:t>
      </w:r>
      <w:r w:rsidR="00AF0D04" w:rsidRPr="007F5BC7">
        <w:rPr>
          <w:rFonts w:ascii="Times New Roman" w:hAnsi="Times New Roman" w:cs="Times New Roman"/>
          <w:sz w:val="24"/>
          <w:szCs w:val="24"/>
        </w:rPr>
        <w:t xml:space="preserve"> holds low </w:t>
      </w:r>
      <w:r w:rsidR="00D40E33" w:rsidRPr="007F5BC7">
        <w:rPr>
          <w:rFonts w:ascii="Times New Roman" w:hAnsi="Times New Roman" w:cs="Times New Roman"/>
          <w:sz w:val="24"/>
          <w:szCs w:val="24"/>
        </w:rPr>
        <w:t>bargain</w:t>
      </w:r>
      <w:r w:rsidR="00AF0D04" w:rsidRPr="007F5BC7">
        <w:rPr>
          <w:rFonts w:ascii="Times New Roman" w:hAnsi="Times New Roman" w:cs="Times New Roman"/>
          <w:sz w:val="24"/>
          <w:szCs w:val="24"/>
        </w:rPr>
        <w:t xml:space="preserve"> power</w:t>
      </w:r>
      <w:r w:rsidR="00FC0897" w:rsidRPr="007F5BC7">
        <w:rPr>
          <w:rFonts w:ascii="Times New Roman" w:hAnsi="Times New Roman" w:cs="Times New Roman"/>
          <w:sz w:val="24"/>
          <w:szCs w:val="24"/>
        </w:rPr>
        <w:t xml:space="preserve"> </w:t>
      </w:r>
      <w:r w:rsidR="00D40E33" w:rsidRPr="007F5BC7">
        <w:rPr>
          <w:rFonts w:ascii="Times New Roman" w:hAnsi="Times New Roman" w:cs="Times New Roman"/>
          <w:sz w:val="24"/>
          <w:szCs w:val="24"/>
        </w:rPr>
        <w:t>across</w:t>
      </w:r>
      <w:r w:rsidR="00FC0897" w:rsidRPr="007F5BC7">
        <w:rPr>
          <w:rFonts w:ascii="Times New Roman" w:hAnsi="Times New Roman" w:cs="Times New Roman"/>
          <w:sz w:val="24"/>
          <w:szCs w:val="24"/>
        </w:rPr>
        <w:t xml:space="preserve"> the industry</w:t>
      </w:r>
      <w:r w:rsidR="00487C7B">
        <w:rPr>
          <w:rFonts w:ascii="Times New Roman" w:hAnsi="Times New Roman" w:cs="Times New Roman"/>
          <w:sz w:val="24"/>
          <w:szCs w:val="24"/>
        </w:rPr>
        <w:t xml:space="preserve"> </w:t>
      </w:r>
      <w:sdt>
        <w:sdtPr>
          <w:rPr>
            <w:rFonts w:ascii="Times New Roman" w:hAnsi="Times New Roman" w:cs="Times New Roman"/>
            <w:sz w:val="24"/>
            <w:szCs w:val="24"/>
          </w:rPr>
          <w:id w:val="-1131632716"/>
          <w:citation/>
        </w:sdtPr>
        <w:sdtContent>
          <w:r w:rsidR="00451666" w:rsidRPr="00451666">
            <w:rPr>
              <w:rFonts w:ascii="Times New Roman" w:hAnsi="Times New Roman" w:cs="Times New Roman"/>
              <w:noProof/>
              <w:sz w:val="24"/>
              <w:szCs w:val="24"/>
            </w:rPr>
            <w:t>(Lakdawalla , 2018)</w:t>
          </w:r>
        </w:sdtContent>
      </w:sdt>
      <w:r w:rsidR="00D40E33" w:rsidRPr="007F5BC7">
        <w:rPr>
          <w:rFonts w:ascii="Times New Roman" w:hAnsi="Times New Roman" w:cs="Times New Roman"/>
          <w:sz w:val="24"/>
          <w:szCs w:val="24"/>
        </w:rPr>
        <w:t>.</w:t>
      </w:r>
    </w:p>
    <w:p w14:paraId="775F2E80" w14:textId="2379C6DA" w:rsidR="00D7517B" w:rsidRPr="007F5BC7" w:rsidRDefault="00A1157C" w:rsidP="007976F2">
      <w:pPr>
        <w:spacing w:line="360" w:lineRule="auto"/>
        <w:jc w:val="both"/>
        <w:rPr>
          <w:rFonts w:ascii="Times New Roman" w:hAnsi="Times New Roman" w:cs="Times New Roman"/>
          <w:b/>
          <w:sz w:val="24"/>
          <w:szCs w:val="24"/>
        </w:rPr>
      </w:pPr>
      <w:r w:rsidRPr="007F5BC7">
        <w:rPr>
          <w:rFonts w:ascii="Times New Roman" w:hAnsi="Times New Roman" w:cs="Times New Roman"/>
          <w:b/>
          <w:sz w:val="24"/>
          <w:szCs w:val="24"/>
        </w:rPr>
        <w:t>Threat of new entrants</w:t>
      </w:r>
    </w:p>
    <w:p w14:paraId="659D8E68" w14:textId="41AA27CA" w:rsidR="000C5680" w:rsidRPr="007F5BC7" w:rsidRDefault="00C5539E" w:rsidP="007976F2">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In the </w:t>
      </w:r>
      <w:r w:rsidR="00E64CC1" w:rsidRPr="007F5BC7">
        <w:rPr>
          <w:rFonts w:ascii="Times New Roman" w:hAnsi="Times New Roman" w:cs="Times New Roman"/>
          <w:sz w:val="24"/>
          <w:szCs w:val="24"/>
        </w:rPr>
        <w:t>pharmaceutical</w:t>
      </w:r>
      <w:r w:rsidRPr="007F5BC7">
        <w:rPr>
          <w:rFonts w:ascii="Times New Roman" w:hAnsi="Times New Roman" w:cs="Times New Roman"/>
          <w:sz w:val="24"/>
          <w:szCs w:val="24"/>
        </w:rPr>
        <w:t xml:space="preserve"> industry, economies of scale </w:t>
      </w:r>
      <w:r w:rsidR="00D40E33" w:rsidRPr="007F5BC7">
        <w:rPr>
          <w:rFonts w:ascii="Times New Roman" w:hAnsi="Times New Roman" w:cs="Times New Roman"/>
          <w:sz w:val="24"/>
          <w:szCs w:val="24"/>
        </w:rPr>
        <w:t>are</w:t>
      </w:r>
      <w:r w:rsidRPr="007F5BC7">
        <w:rPr>
          <w:rFonts w:ascii="Times New Roman" w:hAnsi="Times New Roman" w:cs="Times New Roman"/>
          <w:sz w:val="24"/>
          <w:szCs w:val="24"/>
        </w:rPr>
        <w:t xml:space="preserve"> </w:t>
      </w:r>
      <w:r w:rsidR="00E64CC1" w:rsidRPr="007F5BC7">
        <w:rPr>
          <w:rFonts w:ascii="Times New Roman" w:hAnsi="Times New Roman" w:cs="Times New Roman"/>
          <w:sz w:val="24"/>
          <w:szCs w:val="24"/>
        </w:rPr>
        <w:t>hard</w:t>
      </w:r>
      <w:r w:rsidRPr="007F5BC7">
        <w:rPr>
          <w:rFonts w:ascii="Times New Roman" w:hAnsi="Times New Roman" w:cs="Times New Roman"/>
          <w:sz w:val="24"/>
          <w:szCs w:val="24"/>
        </w:rPr>
        <w:t xml:space="preserve"> to </w:t>
      </w:r>
      <w:r w:rsidR="00D40E33" w:rsidRPr="007F5BC7">
        <w:rPr>
          <w:rFonts w:ascii="Times New Roman" w:hAnsi="Times New Roman" w:cs="Times New Roman"/>
          <w:sz w:val="24"/>
          <w:szCs w:val="24"/>
        </w:rPr>
        <w:t>achieve</w:t>
      </w:r>
      <w:r w:rsidRPr="007F5BC7">
        <w:rPr>
          <w:rFonts w:ascii="Times New Roman" w:hAnsi="Times New Roman" w:cs="Times New Roman"/>
          <w:sz w:val="24"/>
          <w:szCs w:val="24"/>
        </w:rPr>
        <w:t xml:space="preserve"> and this makes manufacturing costlier for the </w:t>
      </w:r>
      <w:r w:rsidR="00E64CC1" w:rsidRPr="007F5BC7">
        <w:rPr>
          <w:rFonts w:ascii="Times New Roman" w:hAnsi="Times New Roman" w:cs="Times New Roman"/>
          <w:sz w:val="24"/>
          <w:szCs w:val="24"/>
        </w:rPr>
        <w:t>new</w:t>
      </w:r>
      <w:r w:rsidRPr="007F5BC7">
        <w:rPr>
          <w:rFonts w:ascii="Times New Roman" w:hAnsi="Times New Roman" w:cs="Times New Roman"/>
          <w:sz w:val="24"/>
          <w:szCs w:val="24"/>
        </w:rPr>
        <w:t xml:space="preserve"> </w:t>
      </w:r>
      <w:r w:rsidR="00D40E33" w:rsidRPr="007F5BC7">
        <w:rPr>
          <w:rFonts w:ascii="Times New Roman" w:hAnsi="Times New Roman" w:cs="Times New Roman"/>
          <w:sz w:val="24"/>
          <w:szCs w:val="24"/>
        </w:rPr>
        <w:t>entrants’</w:t>
      </w:r>
      <w:r w:rsidRPr="007F5BC7">
        <w:rPr>
          <w:rFonts w:ascii="Times New Roman" w:hAnsi="Times New Roman" w:cs="Times New Roman"/>
          <w:sz w:val="24"/>
          <w:szCs w:val="24"/>
        </w:rPr>
        <w:t xml:space="preserve"> companies. Customers </w:t>
      </w:r>
      <w:r w:rsidR="00E64CC1" w:rsidRPr="007F5BC7">
        <w:rPr>
          <w:rFonts w:ascii="Times New Roman" w:hAnsi="Times New Roman" w:cs="Times New Roman"/>
          <w:sz w:val="24"/>
          <w:szCs w:val="24"/>
        </w:rPr>
        <w:t>prefer</w:t>
      </w:r>
      <w:r w:rsidRPr="007F5BC7">
        <w:rPr>
          <w:rFonts w:ascii="Times New Roman" w:hAnsi="Times New Roman" w:cs="Times New Roman"/>
          <w:sz w:val="24"/>
          <w:szCs w:val="24"/>
        </w:rPr>
        <w:t xml:space="preserve"> </w:t>
      </w:r>
      <w:r w:rsidR="00D40E33" w:rsidRPr="007F5BC7">
        <w:rPr>
          <w:rFonts w:ascii="Times New Roman" w:hAnsi="Times New Roman" w:cs="Times New Roman"/>
          <w:sz w:val="24"/>
          <w:szCs w:val="24"/>
        </w:rPr>
        <w:t>differentiated</w:t>
      </w:r>
      <w:r w:rsidRPr="007F5BC7">
        <w:rPr>
          <w:rFonts w:ascii="Times New Roman" w:hAnsi="Times New Roman" w:cs="Times New Roman"/>
          <w:sz w:val="24"/>
          <w:szCs w:val="24"/>
        </w:rPr>
        <w:t xml:space="preserve"> medical solutions over the generic products. </w:t>
      </w:r>
      <w:r w:rsidR="00A12070" w:rsidRPr="007F5BC7">
        <w:rPr>
          <w:rFonts w:ascii="Times New Roman" w:hAnsi="Times New Roman" w:cs="Times New Roman"/>
          <w:sz w:val="24"/>
          <w:szCs w:val="24"/>
        </w:rPr>
        <w:t>Further the government is heavily overlooking the pharmaceutical industry</w:t>
      </w:r>
      <w:r w:rsidR="00EB6492" w:rsidRPr="007F5BC7">
        <w:rPr>
          <w:rFonts w:ascii="Times New Roman" w:hAnsi="Times New Roman" w:cs="Times New Roman"/>
          <w:sz w:val="24"/>
          <w:szCs w:val="24"/>
        </w:rPr>
        <w:t xml:space="preserve"> and new </w:t>
      </w:r>
      <w:r w:rsidR="00D40E33" w:rsidRPr="007F5BC7">
        <w:rPr>
          <w:rFonts w:ascii="Times New Roman" w:hAnsi="Times New Roman" w:cs="Times New Roman"/>
          <w:sz w:val="24"/>
          <w:szCs w:val="24"/>
        </w:rPr>
        <w:t>entrants</w:t>
      </w:r>
      <w:r w:rsidR="00EB6492" w:rsidRPr="007F5BC7">
        <w:rPr>
          <w:rFonts w:ascii="Times New Roman" w:hAnsi="Times New Roman" w:cs="Times New Roman"/>
          <w:sz w:val="24"/>
          <w:szCs w:val="24"/>
        </w:rPr>
        <w:t xml:space="preserve"> requires to </w:t>
      </w:r>
      <w:r w:rsidR="00D40E33" w:rsidRPr="007F5BC7">
        <w:rPr>
          <w:rFonts w:ascii="Times New Roman" w:hAnsi="Times New Roman" w:cs="Times New Roman"/>
          <w:sz w:val="24"/>
          <w:szCs w:val="24"/>
        </w:rPr>
        <w:t>fulfill</w:t>
      </w:r>
      <w:r w:rsidR="00EB6492" w:rsidRPr="007F5BC7">
        <w:rPr>
          <w:rFonts w:ascii="Times New Roman" w:hAnsi="Times New Roman" w:cs="Times New Roman"/>
          <w:sz w:val="24"/>
          <w:szCs w:val="24"/>
        </w:rPr>
        <w:t xml:space="preserve"> government </w:t>
      </w:r>
      <w:r w:rsidR="00D40E33" w:rsidRPr="007F5BC7">
        <w:rPr>
          <w:rFonts w:ascii="Times New Roman" w:hAnsi="Times New Roman" w:cs="Times New Roman"/>
          <w:sz w:val="24"/>
          <w:szCs w:val="24"/>
        </w:rPr>
        <w:t>matrices</w:t>
      </w:r>
      <w:r w:rsidR="00EB6492" w:rsidRPr="007F5BC7">
        <w:rPr>
          <w:rFonts w:ascii="Times New Roman" w:hAnsi="Times New Roman" w:cs="Times New Roman"/>
          <w:sz w:val="24"/>
          <w:szCs w:val="24"/>
        </w:rPr>
        <w:t xml:space="preserve"> to get the </w:t>
      </w:r>
      <w:r w:rsidR="00EB6492" w:rsidRPr="007F5BC7">
        <w:rPr>
          <w:rFonts w:ascii="Times New Roman" w:hAnsi="Times New Roman" w:cs="Times New Roman"/>
          <w:sz w:val="24"/>
          <w:szCs w:val="24"/>
        </w:rPr>
        <w:lastRenderedPageBreak/>
        <w:t>approval</w:t>
      </w:r>
      <w:r w:rsidR="00541F0C" w:rsidRPr="007F5BC7">
        <w:rPr>
          <w:rFonts w:ascii="Times New Roman" w:hAnsi="Times New Roman" w:cs="Times New Roman"/>
          <w:sz w:val="24"/>
          <w:szCs w:val="24"/>
        </w:rPr>
        <w:t xml:space="preserve"> from relevant authorities</w:t>
      </w:r>
      <w:r w:rsidR="00487C7B">
        <w:rPr>
          <w:rFonts w:ascii="Times New Roman" w:hAnsi="Times New Roman" w:cs="Times New Roman"/>
          <w:sz w:val="24"/>
          <w:szCs w:val="24"/>
        </w:rPr>
        <w:t xml:space="preserve"> </w:t>
      </w:r>
      <w:sdt>
        <w:sdtPr>
          <w:rPr>
            <w:rFonts w:ascii="Times New Roman" w:hAnsi="Times New Roman" w:cs="Times New Roman"/>
            <w:sz w:val="24"/>
            <w:szCs w:val="24"/>
          </w:rPr>
          <w:id w:val="780844394"/>
          <w:citation/>
        </w:sdtPr>
        <w:sdtContent>
          <w:r w:rsidR="00451666" w:rsidRPr="00451666">
            <w:rPr>
              <w:rFonts w:ascii="Times New Roman" w:hAnsi="Times New Roman" w:cs="Times New Roman"/>
              <w:noProof/>
              <w:sz w:val="24"/>
              <w:szCs w:val="24"/>
            </w:rPr>
            <w:t>(Blum‐Kusterer &amp; Hussain, 2001)</w:t>
          </w:r>
        </w:sdtContent>
      </w:sdt>
      <w:r w:rsidR="00541F0C" w:rsidRPr="007F5BC7">
        <w:rPr>
          <w:rFonts w:ascii="Times New Roman" w:hAnsi="Times New Roman" w:cs="Times New Roman"/>
          <w:sz w:val="24"/>
          <w:szCs w:val="24"/>
        </w:rPr>
        <w:t xml:space="preserve">. </w:t>
      </w:r>
      <w:r w:rsidR="00A1008D" w:rsidRPr="007F5BC7">
        <w:rPr>
          <w:rFonts w:ascii="Times New Roman" w:hAnsi="Times New Roman" w:cs="Times New Roman"/>
          <w:sz w:val="24"/>
          <w:szCs w:val="24"/>
        </w:rPr>
        <w:t xml:space="preserve">Research and development requirement </w:t>
      </w:r>
      <w:r w:rsidR="00D40E33" w:rsidRPr="007F5BC7">
        <w:rPr>
          <w:rFonts w:ascii="Times New Roman" w:hAnsi="Times New Roman" w:cs="Times New Roman"/>
          <w:sz w:val="24"/>
          <w:szCs w:val="24"/>
        </w:rPr>
        <w:t>have</w:t>
      </w:r>
      <w:r w:rsidR="00A1008D" w:rsidRPr="007F5BC7">
        <w:rPr>
          <w:rFonts w:ascii="Times New Roman" w:hAnsi="Times New Roman" w:cs="Times New Roman"/>
          <w:sz w:val="24"/>
          <w:szCs w:val="24"/>
        </w:rPr>
        <w:t xml:space="preserve"> made high </w:t>
      </w:r>
      <w:r w:rsidR="00D40E33" w:rsidRPr="007F5BC7">
        <w:rPr>
          <w:rFonts w:ascii="Times New Roman" w:hAnsi="Times New Roman" w:cs="Times New Roman"/>
          <w:sz w:val="24"/>
          <w:szCs w:val="24"/>
        </w:rPr>
        <w:t>initial capital</w:t>
      </w:r>
      <w:r w:rsidR="00A1008D" w:rsidRPr="007F5BC7">
        <w:rPr>
          <w:rFonts w:ascii="Times New Roman" w:hAnsi="Times New Roman" w:cs="Times New Roman"/>
          <w:sz w:val="24"/>
          <w:szCs w:val="24"/>
        </w:rPr>
        <w:t xml:space="preserve"> requirement. </w:t>
      </w:r>
      <w:r w:rsidR="00D40E33" w:rsidRPr="007F5BC7">
        <w:rPr>
          <w:rFonts w:ascii="Times New Roman" w:hAnsi="Times New Roman" w:cs="Times New Roman"/>
          <w:sz w:val="24"/>
          <w:szCs w:val="24"/>
        </w:rPr>
        <w:t>Accordingly,</w:t>
      </w:r>
      <w:r w:rsidR="00A1008D" w:rsidRPr="007F5BC7">
        <w:rPr>
          <w:rFonts w:ascii="Times New Roman" w:hAnsi="Times New Roman" w:cs="Times New Roman"/>
          <w:sz w:val="24"/>
          <w:szCs w:val="24"/>
        </w:rPr>
        <w:t xml:space="preserve"> the threat from the new entrants to the GSK’s operation is low. </w:t>
      </w:r>
    </w:p>
    <w:p w14:paraId="64014ABE" w14:textId="5BC12848" w:rsidR="00A1157C" w:rsidRPr="007F5BC7" w:rsidRDefault="00A1157C" w:rsidP="007976F2">
      <w:pPr>
        <w:spacing w:line="360" w:lineRule="auto"/>
        <w:jc w:val="both"/>
        <w:rPr>
          <w:rFonts w:ascii="Times New Roman" w:hAnsi="Times New Roman" w:cs="Times New Roman"/>
          <w:sz w:val="24"/>
          <w:szCs w:val="24"/>
        </w:rPr>
      </w:pPr>
    </w:p>
    <w:p w14:paraId="087AA8B2" w14:textId="77777777" w:rsidR="00A1157C" w:rsidRPr="007F5BC7" w:rsidRDefault="00A1157C" w:rsidP="007976F2">
      <w:pPr>
        <w:spacing w:line="360" w:lineRule="auto"/>
        <w:jc w:val="both"/>
        <w:rPr>
          <w:rFonts w:ascii="Times New Roman" w:hAnsi="Times New Roman" w:cs="Times New Roman"/>
          <w:b/>
          <w:sz w:val="24"/>
          <w:szCs w:val="24"/>
        </w:rPr>
      </w:pPr>
    </w:p>
    <w:p w14:paraId="013D3D83" w14:textId="77777777" w:rsidR="00AC64C4" w:rsidRPr="007F5BC7" w:rsidRDefault="00AC64C4" w:rsidP="007976F2">
      <w:pPr>
        <w:spacing w:line="360" w:lineRule="auto"/>
        <w:jc w:val="both"/>
        <w:rPr>
          <w:rFonts w:ascii="Times New Roman" w:hAnsi="Times New Roman" w:cs="Times New Roman"/>
          <w:b/>
          <w:sz w:val="24"/>
          <w:szCs w:val="24"/>
        </w:rPr>
      </w:pPr>
      <w:r w:rsidRPr="007F5BC7">
        <w:rPr>
          <w:rFonts w:ascii="Times New Roman" w:hAnsi="Times New Roman" w:cs="Times New Roman"/>
          <w:b/>
          <w:sz w:val="24"/>
          <w:szCs w:val="24"/>
        </w:rPr>
        <w:br w:type="page"/>
      </w:r>
    </w:p>
    <w:p w14:paraId="5EB7FC88" w14:textId="4A558419" w:rsidR="00D40E33" w:rsidRDefault="00493039" w:rsidP="009A71EB">
      <w:pPr>
        <w:pStyle w:val="Heading1"/>
      </w:pPr>
      <w:bookmarkStart w:id="8" w:name="_Toc113435634"/>
      <w:r>
        <w:lastRenderedPageBreak/>
        <w:t>2</w:t>
      </w:r>
      <w:r w:rsidR="00F037CD" w:rsidRPr="007F5BC7">
        <w:t xml:space="preserve">. </w:t>
      </w:r>
      <w:r w:rsidR="004A6D46" w:rsidRPr="007F5BC7">
        <w:t>Internal</w:t>
      </w:r>
      <w:r w:rsidR="00D40E33" w:rsidRPr="007F5BC7">
        <w:t xml:space="preserve"> environmental analysis</w:t>
      </w:r>
      <w:bookmarkEnd w:id="8"/>
    </w:p>
    <w:p w14:paraId="31033CE7" w14:textId="77777777" w:rsidR="009A71EB" w:rsidRPr="009A71EB" w:rsidRDefault="009A71EB" w:rsidP="009A71EB"/>
    <w:p w14:paraId="319E4B0B" w14:textId="648DB251" w:rsidR="00F6445B" w:rsidRPr="007F5BC7" w:rsidRDefault="00493039" w:rsidP="00E9458F">
      <w:pPr>
        <w:pStyle w:val="Heading2"/>
        <w:spacing w:line="360" w:lineRule="auto"/>
      </w:pPr>
      <w:bookmarkStart w:id="9" w:name="_Toc113435635"/>
      <w:r>
        <w:t>2</w:t>
      </w:r>
      <w:r w:rsidR="00F037CD" w:rsidRPr="007F5BC7">
        <w:t xml:space="preserve">.1 </w:t>
      </w:r>
      <w:r w:rsidR="00F6445B" w:rsidRPr="007F5BC7">
        <w:t>SWOT</w:t>
      </w:r>
      <w:bookmarkEnd w:id="9"/>
      <w:r w:rsidR="00B50E96" w:rsidRPr="007F5BC7">
        <w:tab/>
      </w:r>
    </w:p>
    <w:p w14:paraId="5271E59F" w14:textId="4302F2BA" w:rsidR="004C2DFF" w:rsidRPr="007F5BC7" w:rsidRDefault="00E06664" w:rsidP="00E9458F">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GSK is a technology led global health care manufacturer which delivers its’ core </w:t>
      </w:r>
      <w:r w:rsidR="00AC64C4" w:rsidRPr="007F5BC7">
        <w:rPr>
          <w:rFonts w:ascii="Times New Roman" w:hAnsi="Times New Roman" w:cs="Times New Roman"/>
          <w:sz w:val="24"/>
          <w:szCs w:val="24"/>
        </w:rPr>
        <w:t>values:</w:t>
      </w:r>
      <w:r w:rsidRPr="007F5BC7">
        <w:rPr>
          <w:rFonts w:ascii="Times New Roman" w:hAnsi="Times New Roman" w:cs="Times New Roman"/>
          <w:sz w:val="24"/>
          <w:szCs w:val="24"/>
        </w:rPr>
        <w:t xml:space="preserve"> patient focus, </w:t>
      </w:r>
      <w:r w:rsidR="00D40E33" w:rsidRPr="007F5BC7">
        <w:rPr>
          <w:rFonts w:ascii="Times New Roman" w:hAnsi="Times New Roman" w:cs="Times New Roman"/>
          <w:sz w:val="24"/>
          <w:szCs w:val="24"/>
        </w:rPr>
        <w:t>integrity</w:t>
      </w:r>
      <w:r w:rsidRPr="007F5BC7">
        <w:rPr>
          <w:rFonts w:ascii="Times New Roman" w:hAnsi="Times New Roman" w:cs="Times New Roman"/>
          <w:sz w:val="24"/>
          <w:szCs w:val="24"/>
        </w:rPr>
        <w:t xml:space="preserve">, transparency with the product offerings. </w:t>
      </w:r>
      <w:r w:rsidR="00AC64C4" w:rsidRPr="007F5BC7">
        <w:rPr>
          <w:rFonts w:ascii="Times New Roman" w:hAnsi="Times New Roman" w:cs="Times New Roman"/>
          <w:sz w:val="24"/>
          <w:szCs w:val="24"/>
        </w:rPr>
        <w:t>Accordingly,</w:t>
      </w:r>
      <w:r w:rsidRPr="007F5BC7">
        <w:rPr>
          <w:rFonts w:ascii="Times New Roman" w:hAnsi="Times New Roman" w:cs="Times New Roman"/>
          <w:sz w:val="24"/>
          <w:szCs w:val="24"/>
        </w:rPr>
        <w:t xml:space="preserve"> SWOT analysis is assisted with ascertaining internal factors of GSK that heavily contribute over the growth of the company. </w:t>
      </w:r>
      <w:r w:rsidR="001303AB" w:rsidRPr="007F5BC7">
        <w:rPr>
          <w:rFonts w:ascii="Times New Roman" w:hAnsi="Times New Roman" w:cs="Times New Roman"/>
          <w:sz w:val="24"/>
          <w:szCs w:val="24"/>
        </w:rPr>
        <w:t xml:space="preserve">In SWOT analysis GSK seeks to enhance the </w:t>
      </w:r>
      <w:r w:rsidR="00AC64C4" w:rsidRPr="007F5BC7">
        <w:rPr>
          <w:rFonts w:ascii="Times New Roman" w:hAnsi="Times New Roman" w:cs="Times New Roman"/>
          <w:sz w:val="24"/>
          <w:szCs w:val="24"/>
        </w:rPr>
        <w:t>strengths</w:t>
      </w:r>
      <w:r w:rsidR="00281A60" w:rsidRPr="007F5BC7">
        <w:rPr>
          <w:rFonts w:ascii="Times New Roman" w:hAnsi="Times New Roman" w:cs="Times New Roman"/>
          <w:sz w:val="24"/>
          <w:szCs w:val="24"/>
        </w:rPr>
        <w:t xml:space="preserve"> and opportunities while mitigating the weaknesses and threats</w:t>
      </w:r>
      <w:r w:rsidR="00451666">
        <w:rPr>
          <w:rFonts w:ascii="Times New Roman" w:hAnsi="Times New Roman" w:cs="Times New Roman"/>
          <w:sz w:val="24"/>
          <w:szCs w:val="24"/>
        </w:rPr>
        <w:t xml:space="preserve"> </w:t>
      </w:r>
      <w:sdt>
        <w:sdtPr>
          <w:rPr>
            <w:rFonts w:ascii="Times New Roman" w:hAnsi="Times New Roman" w:cs="Times New Roman"/>
            <w:sz w:val="24"/>
            <w:szCs w:val="24"/>
          </w:rPr>
          <w:id w:val="-1577430354"/>
          <w:citation/>
        </w:sdtPr>
        <w:sdtContent>
          <w:r w:rsidR="00451666" w:rsidRPr="00451666">
            <w:rPr>
              <w:rFonts w:ascii="Times New Roman" w:hAnsi="Times New Roman" w:cs="Times New Roman"/>
              <w:noProof/>
              <w:sz w:val="24"/>
              <w:szCs w:val="24"/>
            </w:rPr>
            <w:t>(Helms &amp; Nixon, 2010)</w:t>
          </w:r>
        </w:sdtContent>
      </w:sdt>
      <w:r w:rsidR="00281A60" w:rsidRPr="007F5BC7">
        <w:rPr>
          <w:rFonts w:ascii="Times New Roman" w:hAnsi="Times New Roman" w:cs="Times New Roman"/>
          <w:sz w:val="24"/>
          <w:szCs w:val="24"/>
        </w:rPr>
        <w:t xml:space="preserve">. </w:t>
      </w:r>
    </w:p>
    <w:p w14:paraId="6C546E7B" w14:textId="7E94526F" w:rsidR="00265A3E" w:rsidRPr="00530893" w:rsidRDefault="004C2DFF" w:rsidP="007F5BC7">
      <w:pPr>
        <w:jc w:val="both"/>
        <w:rPr>
          <w:rFonts w:ascii="Times New Roman" w:hAnsi="Times New Roman" w:cs="Times New Roman"/>
          <w:sz w:val="24"/>
          <w:szCs w:val="24"/>
        </w:rPr>
      </w:pPr>
      <w:r w:rsidRPr="007F5BC7">
        <w:rPr>
          <w:rFonts w:ascii="Times New Roman" w:hAnsi="Times New Roman" w:cs="Times New Roman"/>
          <w:noProof/>
          <w:sz w:val="24"/>
          <w:szCs w:val="24"/>
        </w:rPr>
        <w:drawing>
          <wp:inline distT="0" distB="0" distL="0" distR="0" wp14:anchorId="338B835C" wp14:editId="7A215034">
            <wp:extent cx="5883965" cy="5923722"/>
            <wp:effectExtent l="19050" t="0" r="21590" b="2032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05AE4AC" w14:textId="218316D1" w:rsidR="00265A3E" w:rsidRPr="007F5BC7" w:rsidRDefault="00645964" w:rsidP="007F5BC7">
      <w:pPr>
        <w:jc w:val="both"/>
        <w:rPr>
          <w:rFonts w:ascii="Times New Roman" w:hAnsi="Times New Roman" w:cs="Times New Roman"/>
          <w:b/>
          <w:sz w:val="24"/>
          <w:szCs w:val="24"/>
        </w:rPr>
      </w:pPr>
      <w:r w:rsidRPr="007F5BC7">
        <w:rPr>
          <w:rFonts w:ascii="Times New Roman" w:hAnsi="Times New Roman" w:cs="Times New Roman"/>
          <w:b/>
          <w:noProof/>
          <w:sz w:val="24"/>
          <w:szCs w:val="24"/>
        </w:rPr>
        <w:lastRenderedPageBreak/>
        <w:drawing>
          <wp:inline distT="0" distB="0" distL="0" distR="0" wp14:anchorId="3D0F0B6B" wp14:editId="6A897B8A">
            <wp:extent cx="5724525" cy="7640817"/>
            <wp:effectExtent l="19050" t="0" r="9525"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09FE06B" w14:textId="312BA6C2" w:rsidR="005636C2" w:rsidRPr="00D45FBC" w:rsidRDefault="0002192B" w:rsidP="00530893">
      <w:pPr>
        <w:jc w:val="both"/>
        <w:rPr>
          <w:rFonts w:ascii="Times New Roman" w:hAnsi="Times New Roman" w:cs="Times New Roman"/>
          <w:b/>
          <w:color w:val="FF0000"/>
          <w:sz w:val="24"/>
          <w:szCs w:val="24"/>
        </w:rPr>
      </w:pPr>
      <w:r w:rsidRPr="007F5BC7">
        <w:rPr>
          <w:rFonts w:ascii="Times New Roman" w:hAnsi="Times New Roman" w:cs="Times New Roman"/>
          <w:b/>
          <w:sz w:val="24"/>
          <w:szCs w:val="24"/>
        </w:rPr>
        <w:t xml:space="preserve"> </w:t>
      </w:r>
    </w:p>
    <w:p w14:paraId="5D5DECD5" w14:textId="33033D4C" w:rsidR="002A7542" w:rsidRDefault="00A00B7E" w:rsidP="002A7542">
      <w:pPr>
        <w:pStyle w:val="Heading2"/>
      </w:pPr>
      <w:bookmarkStart w:id="10" w:name="_Toc113435636"/>
      <w:r>
        <w:lastRenderedPageBreak/>
        <w:t xml:space="preserve">2.2 </w:t>
      </w:r>
      <w:r w:rsidR="002A7542">
        <w:t>Evaluation of situational model- Porter’s Five force model.</w:t>
      </w:r>
      <w:bookmarkEnd w:id="10"/>
    </w:p>
    <w:p w14:paraId="23E43E0B" w14:textId="42D9971D" w:rsidR="002A7542" w:rsidRDefault="002A7542" w:rsidP="002A7542">
      <w:pPr>
        <w:rPr>
          <w:rFonts w:ascii="Times New Roman" w:hAnsi="Times New Roman" w:cs="Times New Roman"/>
          <w:sz w:val="24"/>
          <w:szCs w:val="24"/>
        </w:rPr>
      </w:pPr>
      <w:r>
        <w:rPr>
          <w:rFonts w:ascii="Times New Roman" w:hAnsi="Times New Roman" w:cs="Times New Roman"/>
          <w:sz w:val="24"/>
          <w:szCs w:val="24"/>
        </w:rPr>
        <w:t xml:space="preserve"> </w:t>
      </w:r>
    </w:p>
    <w:p w14:paraId="3087085B" w14:textId="6C89100D" w:rsidR="002A7542" w:rsidRPr="00493039" w:rsidRDefault="002A7542" w:rsidP="00493039">
      <w:pPr>
        <w:spacing w:line="360" w:lineRule="auto"/>
        <w:jc w:val="both"/>
        <w:rPr>
          <w:rFonts w:ascii="Times New Roman" w:hAnsi="Times New Roman" w:cs="Times New Roman"/>
          <w:sz w:val="24"/>
          <w:szCs w:val="24"/>
        </w:rPr>
      </w:pPr>
      <w:r w:rsidRPr="00493039">
        <w:rPr>
          <w:rFonts w:ascii="Times New Roman" w:hAnsi="Times New Roman" w:cs="Times New Roman"/>
          <w:sz w:val="24"/>
          <w:szCs w:val="24"/>
        </w:rPr>
        <w:t>Mai</w:t>
      </w:r>
      <w:r w:rsidR="00254775" w:rsidRPr="00493039">
        <w:rPr>
          <w:rFonts w:ascii="Times New Roman" w:hAnsi="Times New Roman" w:cs="Times New Roman"/>
          <w:sz w:val="24"/>
          <w:szCs w:val="24"/>
        </w:rPr>
        <w:t xml:space="preserve">nly this model helps with GSK , identifying the current market competition and formulate and adopt with the suitable marketing </w:t>
      </w:r>
      <w:r w:rsidR="00493039" w:rsidRPr="00493039">
        <w:rPr>
          <w:rFonts w:ascii="Times New Roman" w:hAnsi="Times New Roman" w:cs="Times New Roman"/>
          <w:sz w:val="24"/>
          <w:szCs w:val="24"/>
        </w:rPr>
        <w:t>strategy</w:t>
      </w:r>
      <w:r w:rsidR="00254775" w:rsidRPr="00493039">
        <w:rPr>
          <w:rFonts w:ascii="Times New Roman" w:hAnsi="Times New Roman" w:cs="Times New Roman"/>
          <w:sz w:val="24"/>
          <w:szCs w:val="24"/>
        </w:rPr>
        <w:t xml:space="preserve"> to address the </w:t>
      </w:r>
      <w:r w:rsidR="00493039" w:rsidRPr="00493039">
        <w:rPr>
          <w:rFonts w:ascii="Times New Roman" w:hAnsi="Times New Roman" w:cs="Times New Roman"/>
          <w:sz w:val="24"/>
          <w:szCs w:val="24"/>
        </w:rPr>
        <w:t>competition</w:t>
      </w:r>
      <w:r w:rsidR="00254775" w:rsidRPr="00493039">
        <w:rPr>
          <w:rFonts w:ascii="Times New Roman" w:hAnsi="Times New Roman" w:cs="Times New Roman"/>
          <w:sz w:val="24"/>
          <w:szCs w:val="24"/>
        </w:rPr>
        <w:t xml:space="preserve">. As this model identifies the </w:t>
      </w:r>
      <w:r w:rsidR="00493039" w:rsidRPr="00493039">
        <w:rPr>
          <w:rFonts w:ascii="Times New Roman" w:hAnsi="Times New Roman" w:cs="Times New Roman"/>
          <w:sz w:val="24"/>
          <w:szCs w:val="24"/>
        </w:rPr>
        <w:t>existing</w:t>
      </w:r>
      <w:r w:rsidR="00254775" w:rsidRPr="00493039">
        <w:rPr>
          <w:rFonts w:ascii="Times New Roman" w:hAnsi="Times New Roman" w:cs="Times New Roman"/>
          <w:sz w:val="24"/>
          <w:szCs w:val="24"/>
        </w:rPr>
        <w:t xml:space="preserve"> </w:t>
      </w:r>
      <w:r w:rsidR="00493039" w:rsidRPr="00493039">
        <w:rPr>
          <w:rFonts w:ascii="Times New Roman" w:hAnsi="Times New Roman" w:cs="Times New Roman"/>
          <w:sz w:val="24"/>
          <w:szCs w:val="24"/>
        </w:rPr>
        <w:t>strengths</w:t>
      </w:r>
      <w:r w:rsidR="00254775" w:rsidRPr="00493039">
        <w:rPr>
          <w:rFonts w:ascii="Times New Roman" w:hAnsi="Times New Roman" w:cs="Times New Roman"/>
          <w:sz w:val="24"/>
          <w:szCs w:val="24"/>
        </w:rPr>
        <w:t xml:space="preserve"> and the weaknesses lf the company </w:t>
      </w:r>
      <w:r w:rsidR="00493039" w:rsidRPr="00493039">
        <w:rPr>
          <w:rFonts w:ascii="Times New Roman" w:hAnsi="Times New Roman" w:cs="Times New Roman"/>
          <w:sz w:val="24"/>
          <w:szCs w:val="24"/>
        </w:rPr>
        <w:t>in terms</w:t>
      </w:r>
      <w:r w:rsidR="00254775" w:rsidRPr="00493039">
        <w:rPr>
          <w:rFonts w:ascii="Times New Roman" w:hAnsi="Times New Roman" w:cs="Times New Roman"/>
          <w:sz w:val="24"/>
          <w:szCs w:val="24"/>
        </w:rPr>
        <w:t xml:space="preserve"> of the competition, this enable management to make precautionary actions to address the potential competitive threats as well. Further, the model mainly focuses on three entities mainly, supplier, buyer and competitors. As this evaluation reflect the holding power of each </w:t>
      </w:r>
      <w:r w:rsidR="00493039" w:rsidRPr="00493039">
        <w:rPr>
          <w:rFonts w:ascii="Times New Roman" w:hAnsi="Times New Roman" w:cs="Times New Roman"/>
          <w:sz w:val="24"/>
          <w:szCs w:val="24"/>
        </w:rPr>
        <w:t>entity,</w:t>
      </w:r>
      <w:r w:rsidR="00254775" w:rsidRPr="00493039">
        <w:rPr>
          <w:rFonts w:ascii="Times New Roman" w:hAnsi="Times New Roman" w:cs="Times New Roman"/>
          <w:sz w:val="24"/>
          <w:szCs w:val="24"/>
        </w:rPr>
        <w:t xml:space="preserve"> this enable GSK with deciding the best optimum </w:t>
      </w:r>
      <w:r w:rsidR="00493039" w:rsidRPr="00493039">
        <w:rPr>
          <w:rFonts w:ascii="Times New Roman" w:hAnsi="Times New Roman" w:cs="Times New Roman"/>
          <w:sz w:val="24"/>
          <w:szCs w:val="24"/>
        </w:rPr>
        <w:t>strategies</w:t>
      </w:r>
      <w:r w:rsidR="00254775" w:rsidRPr="00493039">
        <w:rPr>
          <w:rFonts w:ascii="Times New Roman" w:hAnsi="Times New Roman" w:cs="Times New Roman"/>
          <w:sz w:val="24"/>
          <w:szCs w:val="24"/>
        </w:rPr>
        <w:t xml:space="preserve"> to handle them. Expanding the business via enhanced value chain towards all the participants is the ked advantage of the conducting the five force analysis.</w:t>
      </w:r>
      <w:r w:rsidR="002A4080" w:rsidRPr="00493039">
        <w:rPr>
          <w:rFonts w:ascii="Times New Roman" w:hAnsi="Times New Roman" w:cs="Times New Roman"/>
          <w:sz w:val="24"/>
          <w:szCs w:val="24"/>
        </w:rPr>
        <w:t xml:space="preserve"> In </w:t>
      </w:r>
      <w:r w:rsidR="00493039" w:rsidRPr="00493039">
        <w:rPr>
          <w:rFonts w:ascii="Times New Roman" w:hAnsi="Times New Roman" w:cs="Times New Roman"/>
          <w:sz w:val="24"/>
          <w:szCs w:val="24"/>
        </w:rPr>
        <w:t>further,</w:t>
      </w:r>
      <w:r w:rsidR="002A4080" w:rsidRPr="00493039">
        <w:rPr>
          <w:rFonts w:ascii="Times New Roman" w:hAnsi="Times New Roman" w:cs="Times New Roman"/>
          <w:sz w:val="24"/>
          <w:szCs w:val="24"/>
        </w:rPr>
        <w:t xml:space="preserve"> with the insight market and industry information GSK can mitigate it’s corporate risk as well. </w:t>
      </w:r>
    </w:p>
    <w:p w14:paraId="5DCFA221" w14:textId="1E11C146" w:rsidR="002A7542" w:rsidRDefault="002A4080" w:rsidP="00493039">
      <w:pPr>
        <w:spacing w:line="360" w:lineRule="auto"/>
        <w:jc w:val="both"/>
        <w:rPr>
          <w:rFonts w:ascii="Times New Roman" w:hAnsi="Times New Roman" w:cs="Times New Roman"/>
          <w:sz w:val="24"/>
          <w:szCs w:val="24"/>
        </w:rPr>
      </w:pPr>
      <w:r w:rsidRPr="00493039">
        <w:rPr>
          <w:rFonts w:ascii="Times New Roman" w:hAnsi="Times New Roman" w:cs="Times New Roman"/>
          <w:sz w:val="24"/>
          <w:szCs w:val="24"/>
        </w:rPr>
        <w:t xml:space="preserve">This model consider only the qualitative aspect of the industry and does not provide the quantitative image of the five forces. Accordingly it is challengeable to distinguish the degree of the importance of each </w:t>
      </w:r>
      <w:r w:rsidR="00493039" w:rsidRPr="00493039">
        <w:rPr>
          <w:rFonts w:ascii="Times New Roman" w:hAnsi="Times New Roman" w:cs="Times New Roman"/>
          <w:sz w:val="24"/>
          <w:szCs w:val="24"/>
        </w:rPr>
        <w:t>factor. As</w:t>
      </w:r>
      <w:r w:rsidRPr="00493039">
        <w:rPr>
          <w:rFonts w:ascii="Times New Roman" w:hAnsi="Times New Roman" w:cs="Times New Roman"/>
          <w:sz w:val="24"/>
          <w:szCs w:val="24"/>
        </w:rPr>
        <w:t xml:space="preserve"> this model is formulated to </w:t>
      </w:r>
      <w:r w:rsidR="00493039" w:rsidRPr="00493039">
        <w:rPr>
          <w:rFonts w:ascii="Times New Roman" w:hAnsi="Times New Roman" w:cs="Times New Roman"/>
          <w:sz w:val="24"/>
          <w:szCs w:val="24"/>
        </w:rPr>
        <w:t>analyze</w:t>
      </w:r>
      <w:r w:rsidRPr="00493039">
        <w:rPr>
          <w:rFonts w:ascii="Times New Roman" w:hAnsi="Times New Roman" w:cs="Times New Roman"/>
          <w:sz w:val="24"/>
          <w:szCs w:val="24"/>
        </w:rPr>
        <w:t xml:space="preserve"> the product in single industry, using this mechanism on evaluating the extensive products line across several market segments is challengeable.</w:t>
      </w:r>
    </w:p>
    <w:p w14:paraId="2800B5CB" w14:textId="77777777" w:rsidR="00481F3A" w:rsidRDefault="00481F3A" w:rsidP="00493039">
      <w:pPr>
        <w:spacing w:line="360" w:lineRule="auto"/>
        <w:jc w:val="both"/>
        <w:rPr>
          <w:rFonts w:ascii="Times New Roman" w:hAnsi="Times New Roman" w:cs="Times New Roman"/>
          <w:sz w:val="24"/>
          <w:szCs w:val="24"/>
        </w:rPr>
      </w:pPr>
    </w:p>
    <w:p w14:paraId="3E4AFE45" w14:textId="77777777" w:rsidR="00481F3A" w:rsidRDefault="00481F3A" w:rsidP="00493039">
      <w:pPr>
        <w:spacing w:line="360" w:lineRule="auto"/>
        <w:jc w:val="both"/>
        <w:rPr>
          <w:rFonts w:ascii="Times New Roman" w:hAnsi="Times New Roman" w:cs="Times New Roman"/>
          <w:sz w:val="24"/>
          <w:szCs w:val="24"/>
        </w:rPr>
      </w:pPr>
    </w:p>
    <w:p w14:paraId="5E096885" w14:textId="77777777" w:rsidR="00481F3A" w:rsidRDefault="00481F3A" w:rsidP="00493039">
      <w:pPr>
        <w:spacing w:line="360" w:lineRule="auto"/>
        <w:jc w:val="both"/>
        <w:rPr>
          <w:rFonts w:ascii="Times New Roman" w:hAnsi="Times New Roman" w:cs="Times New Roman"/>
          <w:sz w:val="24"/>
          <w:szCs w:val="24"/>
        </w:rPr>
      </w:pPr>
    </w:p>
    <w:p w14:paraId="29FB8CC9" w14:textId="77777777" w:rsidR="00481F3A" w:rsidRDefault="00481F3A" w:rsidP="00493039">
      <w:pPr>
        <w:spacing w:line="360" w:lineRule="auto"/>
        <w:jc w:val="both"/>
        <w:rPr>
          <w:rFonts w:ascii="Times New Roman" w:hAnsi="Times New Roman" w:cs="Times New Roman"/>
          <w:sz w:val="24"/>
          <w:szCs w:val="24"/>
        </w:rPr>
      </w:pPr>
    </w:p>
    <w:p w14:paraId="3254C606" w14:textId="77777777" w:rsidR="00481F3A" w:rsidRDefault="00481F3A" w:rsidP="00493039">
      <w:pPr>
        <w:spacing w:line="360" w:lineRule="auto"/>
        <w:jc w:val="both"/>
        <w:rPr>
          <w:rFonts w:ascii="Times New Roman" w:hAnsi="Times New Roman" w:cs="Times New Roman"/>
          <w:sz w:val="24"/>
          <w:szCs w:val="24"/>
        </w:rPr>
      </w:pPr>
    </w:p>
    <w:p w14:paraId="793DA732" w14:textId="77777777" w:rsidR="00481F3A" w:rsidRDefault="00481F3A" w:rsidP="00493039">
      <w:pPr>
        <w:spacing w:line="360" w:lineRule="auto"/>
        <w:jc w:val="both"/>
        <w:rPr>
          <w:rFonts w:ascii="Times New Roman" w:hAnsi="Times New Roman" w:cs="Times New Roman"/>
          <w:sz w:val="24"/>
          <w:szCs w:val="24"/>
        </w:rPr>
      </w:pPr>
    </w:p>
    <w:p w14:paraId="4D443342" w14:textId="77777777" w:rsidR="00481F3A" w:rsidRDefault="00481F3A" w:rsidP="00493039">
      <w:pPr>
        <w:spacing w:line="360" w:lineRule="auto"/>
        <w:jc w:val="both"/>
        <w:rPr>
          <w:rFonts w:ascii="Times New Roman" w:hAnsi="Times New Roman" w:cs="Times New Roman"/>
          <w:sz w:val="24"/>
          <w:szCs w:val="24"/>
        </w:rPr>
      </w:pPr>
    </w:p>
    <w:p w14:paraId="4C6F3BD3" w14:textId="77777777" w:rsidR="00481F3A" w:rsidRPr="00493039" w:rsidRDefault="00481F3A" w:rsidP="00493039">
      <w:pPr>
        <w:spacing w:line="360" w:lineRule="auto"/>
        <w:jc w:val="both"/>
        <w:rPr>
          <w:rFonts w:ascii="Times New Roman" w:hAnsi="Times New Roman" w:cs="Times New Roman"/>
          <w:sz w:val="24"/>
          <w:szCs w:val="24"/>
        </w:rPr>
      </w:pPr>
    </w:p>
    <w:p w14:paraId="12EB8A37" w14:textId="073E238D" w:rsidR="00044E67" w:rsidRPr="007F5BC7" w:rsidRDefault="00493039" w:rsidP="00E9458F">
      <w:pPr>
        <w:pStyle w:val="Heading1"/>
        <w:spacing w:line="360" w:lineRule="auto"/>
      </w:pPr>
      <w:bookmarkStart w:id="11" w:name="_Toc113435637"/>
      <w:r>
        <w:lastRenderedPageBreak/>
        <w:t>3</w:t>
      </w:r>
      <w:r w:rsidR="00F037CD" w:rsidRPr="007F5BC7">
        <w:t xml:space="preserve">. </w:t>
      </w:r>
      <w:r w:rsidR="00A607B9" w:rsidRPr="007F5BC7">
        <w:t>Segmentation</w:t>
      </w:r>
      <w:r w:rsidR="00044E67" w:rsidRPr="007F5BC7">
        <w:t xml:space="preserve"> </w:t>
      </w:r>
      <w:r w:rsidR="00530893">
        <w:t>T</w:t>
      </w:r>
      <w:r w:rsidR="00044E67" w:rsidRPr="007F5BC7">
        <w:t>argeting and Positioning (STP)</w:t>
      </w:r>
      <w:bookmarkEnd w:id="11"/>
    </w:p>
    <w:p w14:paraId="71220EE2" w14:textId="27876F57" w:rsidR="00044E67" w:rsidRPr="007F5BC7" w:rsidRDefault="00493039" w:rsidP="00E9458F">
      <w:pPr>
        <w:pStyle w:val="Heading2"/>
        <w:spacing w:line="360" w:lineRule="auto"/>
      </w:pPr>
      <w:bookmarkStart w:id="12" w:name="_Toc113435638"/>
      <w:r>
        <w:t>3</w:t>
      </w:r>
      <w:r w:rsidR="00F037CD" w:rsidRPr="007F5BC7">
        <w:t xml:space="preserve">.1 </w:t>
      </w:r>
      <w:r w:rsidR="00044E67" w:rsidRPr="007F5BC7">
        <w:t>Segmentation</w:t>
      </w:r>
      <w:bookmarkEnd w:id="12"/>
    </w:p>
    <w:p w14:paraId="674DC863" w14:textId="6B41D71D" w:rsidR="00044E67" w:rsidRPr="007F5BC7" w:rsidRDefault="00044E67" w:rsidP="00E9458F">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Marketing segmentation is possible to defined as a group of customers who shares the similar preferences on the products and services</w:t>
      </w:r>
      <w:r w:rsidR="00487C7B">
        <w:rPr>
          <w:rFonts w:ascii="Times New Roman" w:hAnsi="Times New Roman" w:cs="Times New Roman"/>
          <w:sz w:val="24"/>
          <w:szCs w:val="24"/>
        </w:rPr>
        <w:t xml:space="preserve"> </w:t>
      </w:r>
      <w:sdt>
        <w:sdtPr>
          <w:rPr>
            <w:rFonts w:ascii="Times New Roman" w:hAnsi="Times New Roman" w:cs="Times New Roman"/>
            <w:sz w:val="24"/>
            <w:szCs w:val="24"/>
          </w:rPr>
          <w:id w:val="-1525322152"/>
          <w:citation/>
        </w:sdtPr>
        <w:sdtContent>
          <w:r w:rsidR="00451666" w:rsidRPr="00451666">
            <w:rPr>
              <w:rFonts w:ascii="Times New Roman" w:hAnsi="Times New Roman" w:cs="Times New Roman"/>
              <w:noProof/>
              <w:sz w:val="24"/>
              <w:szCs w:val="24"/>
            </w:rPr>
            <w:t>(Tynan &amp; Drayton, 1987)</w:t>
          </w:r>
        </w:sdtContent>
      </w:sdt>
      <w:r w:rsidRPr="007F5BC7">
        <w:rPr>
          <w:rFonts w:ascii="Times New Roman" w:hAnsi="Times New Roman" w:cs="Times New Roman"/>
          <w:sz w:val="24"/>
          <w:szCs w:val="24"/>
        </w:rPr>
        <w:t xml:space="preserve">. Before the </w:t>
      </w:r>
      <w:r w:rsidR="00A607B9" w:rsidRPr="007F5BC7">
        <w:rPr>
          <w:rFonts w:ascii="Times New Roman" w:hAnsi="Times New Roman" w:cs="Times New Roman"/>
          <w:sz w:val="24"/>
          <w:szCs w:val="24"/>
        </w:rPr>
        <w:t>marketing</w:t>
      </w:r>
      <w:r w:rsidRPr="007F5BC7">
        <w:rPr>
          <w:rFonts w:ascii="Times New Roman" w:hAnsi="Times New Roman" w:cs="Times New Roman"/>
          <w:sz w:val="24"/>
          <w:szCs w:val="24"/>
        </w:rPr>
        <w:t xml:space="preserve"> </w:t>
      </w:r>
      <w:r w:rsidR="00A607B9" w:rsidRPr="007F5BC7">
        <w:rPr>
          <w:rFonts w:ascii="Times New Roman" w:hAnsi="Times New Roman" w:cs="Times New Roman"/>
          <w:sz w:val="24"/>
          <w:szCs w:val="24"/>
        </w:rPr>
        <w:t>strategy</w:t>
      </w:r>
      <w:r w:rsidRPr="007F5BC7">
        <w:rPr>
          <w:rFonts w:ascii="Times New Roman" w:hAnsi="Times New Roman" w:cs="Times New Roman"/>
          <w:sz w:val="24"/>
          <w:szCs w:val="24"/>
        </w:rPr>
        <w:t xml:space="preserve"> is executed the management should identify the targeted customers and </w:t>
      </w:r>
      <w:r w:rsidR="00A607B9" w:rsidRPr="007F5BC7">
        <w:rPr>
          <w:rFonts w:ascii="Times New Roman" w:hAnsi="Times New Roman" w:cs="Times New Roman"/>
          <w:sz w:val="24"/>
          <w:szCs w:val="24"/>
        </w:rPr>
        <w:t>divide</w:t>
      </w:r>
      <w:r w:rsidRPr="007F5BC7">
        <w:rPr>
          <w:rFonts w:ascii="Times New Roman" w:hAnsi="Times New Roman" w:cs="Times New Roman"/>
          <w:sz w:val="24"/>
          <w:szCs w:val="24"/>
        </w:rPr>
        <w:t xml:space="preserve"> the market in to small homogeneous </w:t>
      </w:r>
      <w:r w:rsidR="00A607B9" w:rsidRPr="007F5BC7">
        <w:rPr>
          <w:rFonts w:ascii="Times New Roman" w:hAnsi="Times New Roman" w:cs="Times New Roman"/>
          <w:sz w:val="24"/>
          <w:szCs w:val="24"/>
        </w:rPr>
        <w:t>segments in</w:t>
      </w:r>
      <w:r w:rsidRPr="007F5BC7">
        <w:rPr>
          <w:rFonts w:ascii="Times New Roman" w:hAnsi="Times New Roman" w:cs="Times New Roman"/>
          <w:sz w:val="24"/>
          <w:szCs w:val="24"/>
        </w:rPr>
        <w:t xml:space="preserve"> terms of demographic, </w:t>
      </w:r>
      <w:r w:rsidR="00A607B9" w:rsidRPr="007F5BC7">
        <w:rPr>
          <w:rFonts w:ascii="Times New Roman" w:hAnsi="Times New Roman" w:cs="Times New Roman"/>
          <w:sz w:val="24"/>
          <w:szCs w:val="24"/>
        </w:rPr>
        <w:t>geographic,</w:t>
      </w:r>
      <w:r w:rsidRPr="007F5BC7">
        <w:rPr>
          <w:rFonts w:ascii="Times New Roman" w:hAnsi="Times New Roman" w:cs="Times New Roman"/>
          <w:sz w:val="24"/>
          <w:szCs w:val="24"/>
        </w:rPr>
        <w:t xml:space="preserve"> </w:t>
      </w:r>
      <w:r w:rsidR="00A607B9" w:rsidRPr="007F5BC7">
        <w:rPr>
          <w:rFonts w:ascii="Times New Roman" w:hAnsi="Times New Roman" w:cs="Times New Roman"/>
          <w:sz w:val="24"/>
          <w:szCs w:val="24"/>
        </w:rPr>
        <w:t>behavioral</w:t>
      </w:r>
      <w:r w:rsidRPr="007F5BC7">
        <w:rPr>
          <w:rFonts w:ascii="Times New Roman" w:hAnsi="Times New Roman" w:cs="Times New Roman"/>
          <w:sz w:val="24"/>
          <w:szCs w:val="24"/>
        </w:rPr>
        <w:t xml:space="preserve"> and psychographic characteristics of </w:t>
      </w:r>
      <w:r w:rsidR="00705360" w:rsidRPr="007F5BC7">
        <w:rPr>
          <w:rFonts w:ascii="Times New Roman" w:hAnsi="Times New Roman" w:cs="Times New Roman"/>
          <w:sz w:val="24"/>
          <w:szCs w:val="24"/>
        </w:rPr>
        <w:t>customers. Formulating</w:t>
      </w:r>
      <w:r w:rsidRPr="007F5BC7">
        <w:rPr>
          <w:rFonts w:ascii="Times New Roman" w:hAnsi="Times New Roman" w:cs="Times New Roman"/>
          <w:sz w:val="24"/>
          <w:szCs w:val="24"/>
        </w:rPr>
        <w:t xml:space="preserve"> distinct marketing </w:t>
      </w:r>
      <w:r w:rsidR="00A607B9" w:rsidRPr="007F5BC7">
        <w:rPr>
          <w:rFonts w:ascii="Times New Roman" w:hAnsi="Times New Roman" w:cs="Times New Roman"/>
          <w:sz w:val="24"/>
          <w:szCs w:val="24"/>
        </w:rPr>
        <w:t>strategies</w:t>
      </w:r>
      <w:r w:rsidRPr="007F5BC7">
        <w:rPr>
          <w:rFonts w:ascii="Times New Roman" w:hAnsi="Times New Roman" w:cs="Times New Roman"/>
          <w:sz w:val="24"/>
          <w:szCs w:val="24"/>
        </w:rPr>
        <w:t xml:space="preserve"> for each sub segment would accelerate the expected marketing </w:t>
      </w:r>
      <w:r w:rsidR="00A607B9" w:rsidRPr="007F5BC7">
        <w:rPr>
          <w:rFonts w:ascii="Times New Roman" w:hAnsi="Times New Roman" w:cs="Times New Roman"/>
          <w:sz w:val="24"/>
          <w:szCs w:val="24"/>
        </w:rPr>
        <w:t>goals. Below</w:t>
      </w:r>
      <w:r w:rsidRPr="007F5BC7">
        <w:rPr>
          <w:rFonts w:ascii="Times New Roman" w:hAnsi="Times New Roman" w:cs="Times New Roman"/>
          <w:sz w:val="24"/>
          <w:szCs w:val="24"/>
        </w:rPr>
        <w:t xml:space="preserve"> outlined the segmentation parameters of </w:t>
      </w:r>
      <w:r w:rsidR="00A607B9" w:rsidRPr="007F5BC7">
        <w:rPr>
          <w:rFonts w:ascii="Times New Roman" w:hAnsi="Times New Roman" w:cs="Times New Roman"/>
          <w:sz w:val="24"/>
          <w:szCs w:val="24"/>
        </w:rPr>
        <w:t>GSK.</w:t>
      </w:r>
      <w:r w:rsidRPr="007F5BC7">
        <w:rPr>
          <w:rFonts w:ascii="Times New Roman" w:hAnsi="Times New Roman" w:cs="Times New Roman"/>
          <w:sz w:val="24"/>
          <w:szCs w:val="24"/>
        </w:rPr>
        <w:t xml:space="preserve"> </w:t>
      </w:r>
    </w:p>
    <w:p w14:paraId="2E0D5C9A" w14:textId="77777777" w:rsidR="00044E67" w:rsidRPr="007F5BC7" w:rsidRDefault="00044E67" w:rsidP="00E9458F">
      <w:pPr>
        <w:spacing w:line="360" w:lineRule="auto"/>
        <w:jc w:val="both"/>
        <w:rPr>
          <w:rFonts w:ascii="Times New Roman" w:hAnsi="Times New Roman" w:cs="Times New Roman"/>
          <w:sz w:val="24"/>
          <w:szCs w:val="24"/>
        </w:rPr>
      </w:pPr>
      <w:r w:rsidRPr="007F5BC7">
        <w:rPr>
          <w:rFonts w:ascii="Times New Roman" w:hAnsi="Times New Roman" w:cs="Times New Roman"/>
          <w:b/>
          <w:bCs/>
          <w:sz w:val="24"/>
          <w:szCs w:val="24"/>
        </w:rPr>
        <w:t>Geographical segmentation</w:t>
      </w:r>
      <w:r w:rsidRPr="007F5BC7">
        <w:rPr>
          <w:rFonts w:ascii="Times New Roman" w:hAnsi="Times New Roman" w:cs="Times New Roman"/>
          <w:sz w:val="24"/>
          <w:szCs w:val="24"/>
        </w:rPr>
        <w:t>.</w:t>
      </w:r>
    </w:p>
    <w:p w14:paraId="51A6433B" w14:textId="24CADCC5" w:rsidR="00044E67" w:rsidRPr="007F5BC7" w:rsidRDefault="00044E67" w:rsidP="00E9458F">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Subject to various geographical locations consumers infect with different illnesses and </w:t>
      </w:r>
      <w:r w:rsidR="00A607B9" w:rsidRPr="007F5BC7">
        <w:rPr>
          <w:rFonts w:ascii="Times New Roman" w:hAnsi="Times New Roman" w:cs="Times New Roman"/>
          <w:sz w:val="24"/>
          <w:szCs w:val="24"/>
        </w:rPr>
        <w:t>diseases</w:t>
      </w:r>
      <w:r w:rsidRPr="007F5BC7">
        <w:rPr>
          <w:rFonts w:ascii="Times New Roman" w:hAnsi="Times New Roman" w:cs="Times New Roman"/>
          <w:sz w:val="24"/>
          <w:szCs w:val="24"/>
        </w:rPr>
        <w:t xml:space="preserve">. For example, people residing in cold areas re highly exposed to chronic illness, cough and cold while people residing in desserts are suffered from malaria, </w:t>
      </w:r>
      <w:r w:rsidR="00A607B9" w:rsidRPr="007F5BC7">
        <w:rPr>
          <w:rFonts w:ascii="Times New Roman" w:hAnsi="Times New Roman" w:cs="Times New Roman"/>
          <w:sz w:val="24"/>
          <w:szCs w:val="24"/>
        </w:rPr>
        <w:t>dengue, onchocerciasis</w:t>
      </w:r>
      <w:r w:rsidRPr="007F5BC7">
        <w:rPr>
          <w:rFonts w:ascii="Times New Roman" w:hAnsi="Times New Roman" w:cs="Times New Roman"/>
          <w:sz w:val="24"/>
          <w:szCs w:val="24"/>
        </w:rPr>
        <w:t xml:space="preserve"> etc.  </w:t>
      </w:r>
    </w:p>
    <w:p w14:paraId="726E0C9E" w14:textId="77777777" w:rsidR="00044E67" w:rsidRPr="007F5BC7" w:rsidRDefault="00044E67" w:rsidP="00E9458F">
      <w:pPr>
        <w:spacing w:line="360" w:lineRule="auto"/>
        <w:jc w:val="both"/>
        <w:rPr>
          <w:rFonts w:ascii="Times New Roman" w:hAnsi="Times New Roman" w:cs="Times New Roman"/>
          <w:b/>
          <w:sz w:val="24"/>
          <w:szCs w:val="24"/>
        </w:rPr>
      </w:pPr>
      <w:r w:rsidRPr="007F5BC7">
        <w:rPr>
          <w:rFonts w:ascii="Times New Roman" w:hAnsi="Times New Roman" w:cs="Times New Roman"/>
          <w:b/>
          <w:sz w:val="24"/>
          <w:szCs w:val="24"/>
        </w:rPr>
        <w:t>Demographic Segmentation</w:t>
      </w:r>
    </w:p>
    <w:p w14:paraId="02E6EF9B" w14:textId="01338D41" w:rsidR="00044E67" w:rsidRPr="007F5BC7" w:rsidRDefault="00044E67" w:rsidP="00E9458F">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The customers are clustered subjected to the basis of </w:t>
      </w:r>
      <w:r w:rsidR="00A607B9" w:rsidRPr="007F5BC7">
        <w:rPr>
          <w:rFonts w:ascii="Times New Roman" w:hAnsi="Times New Roman" w:cs="Times New Roman"/>
          <w:sz w:val="24"/>
          <w:szCs w:val="24"/>
        </w:rPr>
        <w:t>gender, age</w:t>
      </w:r>
      <w:r w:rsidRPr="007F5BC7">
        <w:rPr>
          <w:rFonts w:ascii="Times New Roman" w:hAnsi="Times New Roman" w:cs="Times New Roman"/>
          <w:sz w:val="24"/>
          <w:szCs w:val="24"/>
        </w:rPr>
        <w:t xml:space="preserve">, education </w:t>
      </w:r>
      <w:r w:rsidR="00A607B9" w:rsidRPr="007F5BC7">
        <w:rPr>
          <w:rFonts w:ascii="Times New Roman" w:hAnsi="Times New Roman" w:cs="Times New Roman"/>
          <w:sz w:val="24"/>
          <w:szCs w:val="24"/>
        </w:rPr>
        <w:t>level, occupation</w:t>
      </w:r>
      <w:r w:rsidRPr="007F5BC7">
        <w:rPr>
          <w:rFonts w:ascii="Times New Roman" w:hAnsi="Times New Roman" w:cs="Times New Roman"/>
          <w:sz w:val="24"/>
          <w:szCs w:val="24"/>
        </w:rPr>
        <w:t xml:space="preserve"> and household size. For instances, young people are less </w:t>
      </w:r>
      <w:r w:rsidR="00A607B9" w:rsidRPr="007F5BC7">
        <w:rPr>
          <w:rFonts w:ascii="Times New Roman" w:hAnsi="Times New Roman" w:cs="Times New Roman"/>
          <w:sz w:val="24"/>
          <w:szCs w:val="24"/>
        </w:rPr>
        <w:t>dependent</w:t>
      </w:r>
      <w:r w:rsidRPr="007F5BC7">
        <w:rPr>
          <w:rFonts w:ascii="Times New Roman" w:hAnsi="Times New Roman" w:cs="Times New Roman"/>
          <w:sz w:val="24"/>
          <w:szCs w:val="24"/>
        </w:rPr>
        <w:t xml:space="preserve"> on the </w:t>
      </w:r>
      <w:r w:rsidR="00A607B9" w:rsidRPr="007F5BC7">
        <w:rPr>
          <w:rFonts w:ascii="Times New Roman" w:hAnsi="Times New Roman" w:cs="Times New Roman"/>
          <w:sz w:val="24"/>
          <w:szCs w:val="24"/>
        </w:rPr>
        <w:t>pharmaceutical</w:t>
      </w:r>
      <w:r w:rsidRPr="007F5BC7">
        <w:rPr>
          <w:rFonts w:ascii="Times New Roman" w:hAnsi="Times New Roman" w:cs="Times New Roman"/>
          <w:sz w:val="24"/>
          <w:szCs w:val="24"/>
        </w:rPr>
        <w:t xml:space="preserve"> products while senior customers do </w:t>
      </w:r>
      <w:r w:rsidR="00A607B9" w:rsidRPr="007F5BC7">
        <w:rPr>
          <w:rFonts w:ascii="Times New Roman" w:hAnsi="Times New Roman" w:cs="Times New Roman"/>
          <w:sz w:val="24"/>
          <w:szCs w:val="24"/>
        </w:rPr>
        <w:t>severely.</w:t>
      </w:r>
      <w:r w:rsidRPr="007F5BC7">
        <w:rPr>
          <w:rFonts w:ascii="Times New Roman" w:hAnsi="Times New Roman" w:cs="Times New Roman"/>
          <w:sz w:val="24"/>
          <w:szCs w:val="24"/>
        </w:rPr>
        <w:t xml:space="preserve"> Since the </w:t>
      </w:r>
      <w:r w:rsidR="00A607B9" w:rsidRPr="007F5BC7">
        <w:rPr>
          <w:rFonts w:ascii="Times New Roman" w:hAnsi="Times New Roman" w:cs="Times New Roman"/>
          <w:sz w:val="24"/>
          <w:szCs w:val="24"/>
        </w:rPr>
        <w:t>high-quality</w:t>
      </w:r>
      <w:r w:rsidRPr="007F5BC7">
        <w:rPr>
          <w:rFonts w:ascii="Times New Roman" w:hAnsi="Times New Roman" w:cs="Times New Roman"/>
          <w:sz w:val="24"/>
          <w:szCs w:val="24"/>
        </w:rPr>
        <w:t xml:space="preserve"> medical products are highly </w:t>
      </w:r>
      <w:r w:rsidR="00A607B9" w:rsidRPr="007F5BC7">
        <w:rPr>
          <w:rFonts w:ascii="Times New Roman" w:hAnsi="Times New Roman" w:cs="Times New Roman"/>
          <w:sz w:val="24"/>
          <w:szCs w:val="24"/>
        </w:rPr>
        <w:t>expensive, only</w:t>
      </w:r>
      <w:r w:rsidRPr="007F5BC7">
        <w:rPr>
          <w:rFonts w:ascii="Times New Roman" w:hAnsi="Times New Roman" w:cs="Times New Roman"/>
          <w:sz w:val="24"/>
          <w:szCs w:val="24"/>
        </w:rPr>
        <w:t xml:space="preserve"> the </w:t>
      </w:r>
      <w:r w:rsidR="00A607B9" w:rsidRPr="007F5BC7">
        <w:rPr>
          <w:rFonts w:ascii="Times New Roman" w:hAnsi="Times New Roman" w:cs="Times New Roman"/>
          <w:sz w:val="24"/>
          <w:szCs w:val="24"/>
        </w:rPr>
        <w:t>high-income</w:t>
      </w:r>
      <w:r w:rsidRPr="007F5BC7">
        <w:rPr>
          <w:rFonts w:ascii="Times New Roman" w:hAnsi="Times New Roman" w:cs="Times New Roman"/>
          <w:sz w:val="24"/>
          <w:szCs w:val="24"/>
        </w:rPr>
        <w:t xml:space="preserve"> people can afford such products. While the rest is seeking for the cheap substitutes</w:t>
      </w:r>
      <w:r w:rsidR="00707A39">
        <w:rPr>
          <w:rFonts w:ascii="Times New Roman" w:hAnsi="Times New Roman" w:cs="Times New Roman"/>
          <w:sz w:val="24"/>
          <w:szCs w:val="24"/>
        </w:rPr>
        <w:t xml:space="preserve"> </w:t>
      </w:r>
      <w:sdt>
        <w:sdtPr>
          <w:rPr>
            <w:rFonts w:ascii="Times New Roman" w:hAnsi="Times New Roman" w:cs="Times New Roman"/>
            <w:sz w:val="24"/>
            <w:szCs w:val="24"/>
          </w:rPr>
          <w:id w:val="-1166392890"/>
          <w:citation/>
        </w:sdtPr>
        <w:sdtContent>
          <w:r w:rsidR="00451666" w:rsidRPr="00451666">
            <w:rPr>
              <w:rFonts w:ascii="Times New Roman" w:hAnsi="Times New Roman" w:cs="Times New Roman"/>
              <w:noProof/>
              <w:sz w:val="24"/>
              <w:szCs w:val="24"/>
            </w:rPr>
            <w:t>(Green, 1992)</w:t>
          </w:r>
        </w:sdtContent>
      </w:sdt>
      <w:r w:rsidRPr="007F5BC7">
        <w:rPr>
          <w:rFonts w:ascii="Times New Roman" w:hAnsi="Times New Roman" w:cs="Times New Roman"/>
          <w:sz w:val="24"/>
          <w:szCs w:val="24"/>
        </w:rPr>
        <w:t xml:space="preserve">. </w:t>
      </w:r>
    </w:p>
    <w:p w14:paraId="7082B77E" w14:textId="77777777" w:rsidR="00044E67" w:rsidRPr="007F5BC7" w:rsidRDefault="00044E67" w:rsidP="00E9458F">
      <w:pPr>
        <w:spacing w:line="360" w:lineRule="auto"/>
        <w:jc w:val="both"/>
        <w:rPr>
          <w:rFonts w:ascii="Times New Roman" w:hAnsi="Times New Roman" w:cs="Times New Roman"/>
          <w:b/>
          <w:sz w:val="24"/>
          <w:szCs w:val="24"/>
        </w:rPr>
      </w:pPr>
      <w:r w:rsidRPr="007F5BC7">
        <w:rPr>
          <w:rFonts w:ascii="Times New Roman" w:hAnsi="Times New Roman" w:cs="Times New Roman"/>
          <w:b/>
          <w:sz w:val="24"/>
          <w:szCs w:val="24"/>
        </w:rPr>
        <w:t>Psychographic Segmentation</w:t>
      </w:r>
    </w:p>
    <w:p w14:paraId="61C640BA" w14:textId="66785196" w:rsidR="00044E67" w:rsidRPr="007F5BC7" w:rsidRDefault="00044E67" w:rsidP="00E9458F">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Certain customer groups are highly health conscious and prefer to spend healthy lifestyle while depending less on the pharmaceutical </w:t>
      </w:r>
      <w:r w:rsidR="00A607B9" w:rsidRPr="007F5BC7">
        <w:rPr>
          <w:rFonts w:ascii="Times New Roman" w:hAnsi="Times New Roman" w:cs="Times New Roman"/>
          <w:sz w:val="24"/>
          <w:szCs w:val="24"/>
        </w:rPr>
        <w:t>products,</w:t>
      </w:r>
      <w:r w:rsidRPr="007F5BC7">
        <w:rPr>
          <w:rFonts w:ascii="Times New Roman" w:hAnsi="Times New Roman" w:cs="Times New Roman"/>
          <w:sz w:val="24"/>
          <w:szCs w:val="24"/>
        </w:rPr>
        <w:t xml:space="preserve"> </w:t>
      </w:r>
      <w:r w:rsidR="00A607B9" w:rsidRPr="007F5BC7">
        <w:rPr>
          <w:rFonts w:ascii="Times New Roman" w:hAnsi="Times New Roman" w:cs="Times New Roman"/>
          <w:sz w:val="24"/>
          <w:szCs w:val="24"/>
        </w:rPr>
        <w:t>carrying</w:t>
      </w:r>
      <w:r w:rsidRPr="007F5BC7">
        <w:rPr>
          <w:rFonts w:ascii="Times New Roman" w:hAnsi="Times New Roman" w:cs="Times New Roman"/>
          <w:sz w:val="24"/>
          <w:szCs w:val="24"/>
        </w:rPr>
        <w:t xml:space="preserve"> out a market survey would enable GSK to identify the </w:t>
      </w:r>
      <w:r w:rsidR="00A607B9" w:rsidRPr="007F5BC7">
        <w:rPr>
          <w:rFonts w:ascii="Times New Roman" w:hAnsi="Times New Roman" w:cs="Times New Roman"/>
          <w:sz w:val="24"/>
          <w:szCs w:val="24"/>
        </w:rPr>
        <w:t>demand.</w:t>
      </w:r>
      <w:r w:rsidRPr="007F5BC7">
        <w:rPr>
          <w:rFonts w:ascii="Times New Roman" w:hAnsi="Times New Roman" w:cs="Times New Roman"/>
          <w:sz w:val="24"/>
          <w:szCs w:val="24"/>
        </w:rPr>
        <w:t xml:space="preserve"> </w:t>
      </w:r>
    </w:p>
    <w:p w14:paraId="0DAE1C54" w14:textId="77777777" w:rsidR="00044E67" w:rsidRPr="007F5BC7" w:rsidRDefault="00044E67" w:rsidP="00E9458F">
      <w:pPr>
        <w:spacing w:line="360" w:lineRule="auto"/>
        <w:jc w:val="both"/>
        <w:rPr>
          <w:rFonts w:ascii="Times New Roman" w:hAnsi="Times New Roman" w:cs="Times New Roman"/>
          <w:b/>
          <w:sz w:val="24"/>
          <w:szCs w:val="24"/>
        </w:rPr>
      </w:pPr>
      <w:r w:rsidRPr="007F5BC7">
        <w:rPr>
          <w:rFonts w:ascii="Times New Roman" w:hAnsi="Times New Roman" w:cs="Times New Roman"/>
          <w:b/>
          <w:sz w:val="24"/>
          <w:szCs w:val="24"/>
        </w:rPr>
        <w:t>Behavioral Segmentation</w:t>
      </w:r>
    </w:p>
    <w:p w14:paraId="6313A65D" w14:textId="4498F9AD" w:rsidR="00044E67" w:rsidRPr="007F5BC7" w:rsidRDefault="00044E67" w:rsidP="00E9458F">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 Consumer </w:t>
      </w:r>
      <w:r w:rsidR="00A607B9" w:rsidRPr="007F5BC7">
        <w:rPr>
          <w:rFonts w:ascii="Times New Roman" w:hAnsi="Times New Roman" w:cs="Times New Roman"/>
          <w:sz w:val="24"/>
          <w:szCs w:val="24"/>
        </w:rPr>
        <w:t>behavioral</w:t>
      </w:r>
      <w:r w:rsidRPr="007F5BC7">
        <w:rPr>
          <w:rFonts w:ascii="Times New Roman" w:hAnsi="Times New Roman" w:cs="Times New Roman"/>
          <w:sz w:val="24"/>
          <w:szCs w:val="24"/>
        </w:rPr>
        <w:t xml:space="preserve"> pattern maters a lot with brand loyalty of the GSK. Certain customers are finding the </w:t>
      </w:r>
      <w:r w:rsidR="00A607B9">
        <w:rPr>
          <w:rFonts w:ascii="Times New Roman" w:hAnsi="Times New Roman" w:cs="Times New Roman"/>
          <w:sz w:val="24"/>
          <w:szCs w:val="24"/>
        </w:rPr>
        <w:t>GSK</w:t>
      </w:r>
      <w:r w:rsidRPr="007F5BC7">
        <w:rPr>
          <w:rFonts w:ascii="Times New Roman" w:hAnsi="Times New Roman" w:cs="Times New Roman"/>
          <w:sz w:val="24"/>
          <w:szCs w:val="24"/>
        </w:rPr>
        <w:t xml:space="preserve"> products are not effective with their previous experiences. Identifying the customer base would enable GSK to determine the </w:t>
      </w:r>
      <w:r w:rsidR="00A607B9" w:rsidRPr="007F5BC7">
        <w:rPr>
          <w:rFonts w:ascii="Times New Roman" w:hAnsi="Times New Roman" w:cs="Times New Roman"/>
          <w:sz w:val="24"/>
          <w:szCs w:val="24"/>
        </w:rPr>
        <w:t>strategy</w:t>
      </w:r>
      <w:r w:rsidRPr="007F5BC7">
        <w:rPr>
          <w:rFonts w:ascii="Times New Roman" w:hAnsi="Times New Roman" w:cs="Times New Roman"/>
          <w:sz w:val="24"/>
          <w:szCs w:val="24"/>
        </w:rPr>
        <w:t xml:space="preserve"> to retain the consumers around the GSK brand. </w:t>
      </w:r>
    </w:p>
    <w:p w14:paraId="03E22138" w14:textId="20869BD9" w:rsidR="00044E67" w:rsidRDefault="00493039" w:rsidP="00EF70C8">
      <w:pPr>
        <w:pStyle w:val="Heading2"/>
      </w:pPr>
      <w:bookmarkStart w:id="13" w:name="_Toc113435639"/>
      <w:r>
        <w:lastRenderedPageBreak/>
        <w:t>3</w:t>
      </w:r>
      <w:r w:rsidR="00F037CD" w:rsidRPr="007F5BC7">
        <w:t xml:space="preserve">.2 </w:t>
      </w:r>
      <w:r w:rsidR="00044E67" w:rsidRPr="007F5BC7">
        <w:t>Targeting and positioning</w:t>
      </w:r>
      <w:bookmarkEnd w:id="13"/>
    </w:p>
    <w:p w14:paraId="1639DB26" w14:textId="77777777" w:rsidR="00675591" w:rsidRPr="00675591" w:rsidRDefault="00675591" w:rsidP="00675591"/>
    <w:p w14:paraId="2BC4D712" w14:textId="1E397CF8" w:rsidR="005636C2" w:rsidRDefault="00044E67" w:rsidP="00E9458F">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Once the market is segmented in to small homogeneous segments, the GSK requires to evaluate which </w:t>
      </w:r>
      <w:r w:rsidR="00A607B9" w:rsidRPr="007F5BC7">
        <w:rPr>
          <w:rFonts w:ascii="Times New Roman" w:hAnsi="Times New Roman" w:cs="Times New Roman"/>
          <w:sz w:val="24"/>
          <w:szCs w:val="24"/>
        </w:rPr>
        <w:t>segment</w:t>
      </w:r>
      <w:r w:rsidRPr="007F5BC7">
        <w:rPr>
          <w:rFonts w:ascii="Times New Roman" w:hAnsi="Times New Roman" w:cs="Times New Roman"/>
          <w:sz w:val="24"/>
          <w:szCs w:val="24"/>
        </w:rPr>
        <w:t xml:space="preserve"> is </w:t>
      </w:r>
      <w:r w:rsidR="00A607B9" w:rsidRPr="007F5BC7">
        <w:rPr>
          <w:rFonts w:ascii="Times New Roman" w:hAnsi="Times New Roman" w:cs="Times New Roman"/>
          <w:sz w:val="24"/>
          <w:szCs w:val="24"/>
        </w:rPr>
        <w:t>in line</w:t>
      </w:r>
      <w:r w:rsidRPr="007F5BC7">
        <w:rPr>
          <w:rFonts w:ascii="Times New Roman" w:hAnsi="Times New Roman" w:cs="Times New Roman"/>
          <w:sz w:val="24"/>
          <w:szCs w:val="24"/>
        </w:rPr>
        <w:t xml:space="preserve"> with the GSK’s capabilities and resources and should widely select the lucrative target </w:t>
      </w:r>
      <w:r w:rsidR="00A607B9" w:rsidRPr="007F5BC7">
        <w:rPr>
          <w:rFonts w:ascii="Times New Roman" w:hAnsi="Times New Roman" w:cs="Times New Roman"/>
          <w:sz w:val="24"/>
          <w:szCs w:val="24"/>
        </w:rPr>
        <w:t>segment</w:t>
      </w:r>
      <w:r w:rsidRPr="007F5BC7">
        <w:rPr>
          <w:rFonts w:ascii="Times New Roman" w:hAnsi="Times New Roman" w:cs="Times New Roman"/>
          <w:sz w:val="24"/>
          <w:szCs w:val="24"/>
        </w:rPr>
        <w:t xml:space="preserve"> </w:t>
      </w:r>
      <w:r w:rsidR="00A607B9" w:rsidRPr="007F5BC7">
        <w:rPr>
          <w:rFonts w:ascii="Times New Roman" w:hAnsi="Times New Roman" w:cs="Times New Roman"/>
          <w:sz w:val="24"/>
          <w:szCs w:val="24"/>
        </w:rPr>
        <w:t>which</w:t>
      </w:r>
      <w:r w:rsidRPr="007F5BC7">
        <w:rPr>
          <w:rFonts w:ascii="Times New Roman" w:hAnsi="Times New Roman" w:cs="Times New Roman"/>
          <w:sz w:val="24"/>
          <w:szCs w:val="24"/>
        </w:rPr>
        <w:t xml:space="preserve"> has highest growth potentials</w:t>
      </w:r>
      <w:r w:rsidR="00707A39">
        <w:rPr>
          <w:rFonts w:ascii="Times New Roman" w:hAnsi="Times New Roman" w:cs="Times New Roman"/>
          <w:sz w:val="24"/>
          <w:szCs w:val="24"/>
        </w:rPr>
        <w:t xml:space="preserve"> </w:t>
      </w:r>
      <w:sdt>
        <w:sdtPr>
          <w:rPr>
            <w:rFonts w:ascii="Times New Roman" w:hAnsi="Times New Roman" w:cs="Times New Roman"/>
            <w:sz w:val="24"/>
            <w:szCs w:val="24"/>
          </w:rPr>
          <w:id w:val="-749192491"/>
          <w:citation/>
        </w:sdtPr>
        <w:sdtContent>
          <w:r w:rsidR="00451666" w:rsidRPr="00451666">
            <w:rPr>
              <w:rFonts w:ascii="Times New Roman" w:hAnsi="Times New Roman" w:cs="Times New Roman"/>
              <w:noProof/>
              <w:sz w:val="24"/>
              <w:szCs w:val="24"/>
            </w:rPr>
            <w:t>(Moutinho, 2000)</w:t>
          </w:r>
        </w:sdtContent>
      </w:sdt>
      <w:r w:rsidRPr="007F5BC7">
        <w:rPr>
          <w:rFonts w:ascii="Times New Roman" w:hAnsi="Times New Roman" w:cs="Times New Roman"/>
          <w:sz w:val="24"/>
          <w:szCs w:val="24"/>
        </w:rPr>
        <w:t xml:space="preserve">. </w:t>
      </w:r>
      <w:r w:rsidR="00A607B9" w:rsidRPr="007F5BC7">
        <w:rPr>
          <w:rFonts w:ascii="Times New Roman" w:hAnsi="Times New Roman" w:cs="Times New Roman"/>
          <w:sz w:val="24"/>
          <w:szCs w:val="24"/>
        </w:rPr>
        <w:t>Accordingly,</w:t>
      </w:r>
      <w:r w:rsidRPr="007F5BC7">
        <w:rPr>
          <w:rFonts w:ascii="Times New Roman" w:hAnsi="Times New Roman" w:cs="Times New Roman"/>
          <w:sz w:val="24"/>
          <w:szCs w:val="24"/>
        </w:rPr>
        <w:t xml:space="preserve"> GSK should set the </w:t>
      </w:r>
      <w:r w:rsidR="00A607B9" w:rsidRPr="007F5BC7">
        <w:rPr>
          <w:rFonts w:ascii="Times New Roman" w:hAnsi="Times New Roman" w:cs="Times New Roman"/>
          <w:sz w:val="24"/>
          <w:szCs w:val="24"/>
        </w:rPr>
        <w:t>strategies</w:t>
      </w:r>
      <w:r w:rsidRPr="007F5BC7">
        <w:rPr>
          <w:rFonts w:ascii="Times New Roman" w:hAnsi="Times New Roman" w:cs="Times New Roman"/>
          <w:sz w:val="24"/>
          <w:szCs w:val="24"/>
        </w:rPr>
        <w:t xml:space="preserve"> for enhanced brand image in the mindset of the consumers in the target segment. Objective of positioning is to capture the potential consumers</w:t>
      </w:r>
      <w:r w:rsidR="00931079">
        <w:rPr>
          <w:rFonts w:ascii="Times New Roman" w:hAnsi="Times New Roman" w:cs="Times New Roman"/>
          <w:sz w:val="24"/>
          <w:szCs w:val="24"/>
        </w:rPr>
        <w:t xml:space="preserve"> </w:t>
      </w:r>
      <w:sdt>
        <w:sdtPr>
          <w:rPr>
            <w:rFonts w:ascii="Times New Roman" w:hAnsi="Times New Roman" w:cs="Times New Roman"/>
            <w:sz w:val="24"/>
            <w:szCs w:val="24"/>
          </w:rPr>
          <w:id w:val="-2127918031"/>
          <w:citation/>
        </w:sdtPr>
        <w:sdtContent>
          <w:r w:rsidR="00451666" w:rsidRPr="00451666">
            <w:rPr>
              <w:rFonts w:ascii="Times New Roman" w:hAnsi="Times New Roman" w:cs="Times New Roman"/>
              <w:noProof/>
              <w:sz w:val="24"/>
              <w:szCs w:val="24"/>
            </w:rPr>
            <w:t>(Dibb &amp; Simkin, 1991)</w:t>
          </w:r>
        </w:sdtContent>
      </w:sdt>
      <w:r w:rsidRPr="007F5BC7">
        <w:rPr>
          <w:rFonts w:ascii="Times New Roman" w:hAnsi="Times New Roman" w:cs="Times New Roman"/>
          <w:sz w:val="24"/>
          <w:szCs w:val="24"/>
        </w:rPr>
        <w:t xml:space="preserve">. The GSK’s current target audience contains consumers in all genders and all ages. The GSK is provided to evaluate its’ </w:t>
      </w:r>
      <w:r w:rsidR="00A607B9" w:rsidRPr="007F5BC7">
        <w:rPr>
          <w:rFonts w:ascii="Times New Roman" w:hAnsi="Times New Roman" w:cs="Times New Roman"/>
          <w:sz w:val="24"/>
          <w:szCs w:val="24"/>
        </w:rPr>
        <w:t>strategic</w:t>
      </w:r>
      <w:r w:rsidRPr="007F5BC7">
        <w:rPr>
          <w:rFonts w:ascii="Times New Roman" w:hAnsi="Times New Roman" w:cs="Times New Roman"/>
          <w:sz w:val="24"/>
          <w:szCs w:val="24"/>
        </w:rPr>
        <w:t xml:space="preserve"> current </w:t>
      </w:r>
      <w:r w:rsidR="00A607B9" w:rsidRPr="007F5BC7">
        <w:rPr>
          <w:rFonts w:ascii="Times New Roman" w:hAnsi="Times New Roman" w:cs="Times New Roman"/>
          <w:sz w:val="24"/>
          <w:szCs w:val="24"/>
        </w:rPr>
        <w:t>position</w:t>
      </w:r>
      <w:r w:rsidRPr="007F5BC7">
        <w:rPr>
          <w:rFonts w:ascii="Times New Roman" w:hAnsi="Times New Roman" w:cs="Times New Roman"/>
          <w:sz w:val="24"/>
          <w:szCs w:val="24"/>
        </w:rPr>
        <w:t xml:space="preserve"> in the market by conducting a comparison on the </w:t>
      </w:r>
      <w:r w:rsidR="00A607B9" w:rsidRPr="007F5BC7">
        <w:rPr>
          <w:rFonts w:ascii="Times New Roman" w:hAnsi="Times New Roman" w:cs="Times New Roman"/>
          <w:sz w:val="24"/>
          <w:szCs w:val="24"/>
        </w:rPr>
        <w:t>quality</w:t>
      </w:r>
      <w:r w:rsidRPr="007F5BC7">
        <w:rPr>
          <w:rFonts w:ascii="Times New Roman" w:hAnsi="Times New Roman" w:cs="Times New Roman"/>
          <w:sz w:val="24"/>
          <w:szCs w:val="24"/>
        </w:rPr>
        <w:t xml:space="preserve"> of the medicines with the competitors. </w:t>
      </w:r>
    </w:p>
    <w:p w14:paraId="6256E71D" w14:textId="77777777" w:rsidR="00481F3A" w:rsidRDefault="00481F3A" w:rsidP="00E9458F">
      <w:pPr>
        <w:spacing w:line="360" w:lineRule="auto"/>
        <w:jc w:val="both"/>
        <w:rPr>
          <w:rFonts w:ascii="Times New Roman" w:hAnsi="Times New Roman" w:cs="Times New Roman"/>
          <w:sz w:val="24"/>
          <w:szCs w:val="24"/>
        </w:rPr>
      </w:pPr>
    </w:p>
    <w:p w14:paraId="3AED3F18" w14:textId="77777777" w:rsidR="00481F3A" w:rsidRDefault="00481F3A" w:rsidP="00E9458F">
      <w:pPr>
        <w:spacing w:line="360" w:lineRule="auto"/>
        <w:jc w:val="both"/>
        <w:rPr>
          <w:rFonts w:ascii="Times New Roman" w:hAnsi="Times New Roman" w:cs="Times New Roman"/>
          <w:sz w:val="24"/>
          <w:szCs w:val="24"/>
        </w:rPr>
      </w:pPr>
    </w:p>
    <w:p w14:paraId="3A9A435A" w14:textId="77777777" w:rsidR="00481F3A" w:rsidRDefault="00481F3A" w:rsidP="00E9458F">
      <w:pPr>
        <w:spacing w:line="360" w:lineRule="auto"/>
        <w:jc w:val="both"/>
        <w:rPr>
          <w:rFonts w:ascii="Times New Roman" w:hAnsi="Times New Roman" w:cs="Times New Roman"/>
          <w:sz w:val="24"/>
          <w:szCs w:val="24"/>
        </w:rPr>
      </w:pPr>
    </w:p>
    <w:p w14:paraId="4B16A00C" w14:textId="77777777" w:rsidR="00481F3A" w:rsidRDefault="00481F3A" w:rsidP="00E9458F">
      <w:pPr>
        <w:spacing w:line="360" w:lineRule="auto"/>
        <w:jc w:val="both"/>
        <w:rPr>
          <w:rFonts w:ascii="Times New Roman" w:hAnsi="Times New Roman" w:cs="Times New Roman"/>
          <w:sz w:val="24"/>
          <w:szCs w:val="24"/>
        </w:rPr>
      </w:pPr>
    </w:p>
    <w:p w14:paraId="3E06C9B8" w14:textId="77777777" w:rsidR="00481F3A" w:rsidRDefault="00481F3A" w:rsidP="00E9458F">
      <w:pPr>
        <w:spacing w:line="360" w:lineRule="auto"/>
        <w:jc w:val="both"/>
        <w:rPr>
          <w:rFonts w:ascii="Times New Roman" w:hAnsi="Times New Roman" w:cs="Times New Roman"/>
          <w:sz w:val="24"/>
          <w:szCs w:val="24"/>
        </w:rPr>
      </w:pPr>
    </w:p>
    <w:p w14:paraId="25757E1F" w14:textId="77777777" w:rsidR="00481F3A" w:rsidRDefault="00481F3A" w:rsidP="00E9458F">
      <w:pPr>
        <w:spacing w:line="360" w:lineRule="auto"/>
        <w:jc w:val="both"/>
        <w:rPr>
          <w:rFonts w:ascii="Times New Roman" w:hAnsi="Times New Roman" w:cs="Times New Roman"/>
          <w:sz w:val="24"/>
          <w:szCs w:val="24"/>
        </w:rPr>
      </w:pPr>
    </w:p>
    <w:p w14:paraId="277442C8" w14:textId="77777777" w:rsidR="00481F3A" w:rsidRDefault="00481F3A" w:rsidP="00E9458F">
      <w:pPr>
        <w:spacing w:line="360" w:lineRule="auto"/>
        <w:jc w:val="both"/>
        <w:rPr>
          <w:rFonts w:ascii="Times New Roman" w:hAnsi="Times New Roman" w:cs="Times New Roman"/>
          <w:sz w:val="24"/>
          <w:szCs w:val="24"/>
        </w:rPr>
      </w:pPr>
    </w:p>
    <w:p w14:paraId="3232AC21" w14:textId="77777777" w:rsidR="00481F3A" w:rsidRDefault="00481F3A" w:rsidP="00E9458F">
      <w:pPr>
        <w:spacing w:line="360" w:lineRule="auto"/>
        <w:jc w:val="both"/>
        <w:rPr>
          <w:rFonts w:ascii="Times New Roman" w:hAnsi="Times New Roman" w:cs="Times New Roman"/>
          <w:sz w:val="24"/>
          <w:szCs w:val="24"/>
        </w:rPr>
      </w:pPr>
    </w:p>
    <w:p w14:paraId="5D022DAD" w14:textId="77777777" w:rsidR="00481F3A" w:rsidRDefault="00481F3A" w:rsidP="00E9458F">
      <w:pPr>
        <w:spacing w:line="360" w:lineRule="auto"/>
        <w:jc w:val="both"/>
        <w:rPr>
          <w:rFonts w:ascii="Times New Roman" w:hAnsi="Times New Roman" w:cs="Times New Roman"/>
          <w:sz w:val="24"/>
          <w:szCs w:val="24"/>
        </w:rPr>
      </w:pPr>
    </w:p>
    <w:p w14:paraId="379F2ED3" w14:textId="77777777" w:rsidR="00481F3A" w:rsidRDefault="00481F3A" w:rsidP="00E9458F">
      <w:pPr>
        <w:spacing w:line="360" w:lineRule="auto"/>
        <w:jc w:val="both"/>
        <w:rPr>
          <w:rFonts w:ascii="Times New Roman" w:hAnsi="Times New Roman" w:cs="Times New Roman"/>
          <w:sz w:val="24"/>
          <w:szCs w:val="24"/>
        </w:rPr>
      </w:pPr>
    </w:p>
    <w:p w14:paraId="70D41A7C" w14:textId="77777777" w:rsidR="00481F3A" w:rsidRDefault="00481F3A" w:rsidP="00E9458F">
      <w:pPr>
        <w:spacing w:line="360" w:lineRule="auto"/>
        <w:jc w:val="both"/>
        <w:rPr>
          <w:rFonts w:ascii="Times New Roman" w:hAnsi="Times New Roman" w:cs="Times New Roman"/>
          <w:sz w:val="24"/>
          <w:szCs w:val="24"/>
        </w:rPr>
      </w:pPr>
    </w:p>
    <w:p w14:paraId="1408EBFA" w14:textId="77777777" w:rsidR="00481F3A" w:rsidRDefault="00481F3A" w:rsidP="00E9458F">
      <w:pPr>
        <w:spacing w:line="360" w:lineRule="auto"/>
        <w:jc w:val="both"/>
        <w:rPr>
          <w:rFonts w:ascii="Times New Roman" w:hAnsi="Times New Roman" w:cs="Times New Roman"/>
          <w:sz w:val="24"/>
          <w:szCs w:val="24"/>
        </w:rPr>
      </w:pPr>
    </w:p>
    <w:p w14:paraId="7F88BFEE" w14:textId="77777777" w:rsidR="00481F3A" w:rsidRDefault="00481F3A" w:rsidP="00E9458F">
      <w:pPr>
        <w:spacing w:line="360" w:lineRule="auto"/>
        <w:jc w:val="both"/>
        <w:rPr>
          <w:rFonts w:ascii="Times New Roman" w:hAnsi="Times New Roman" w:cs="Times New Roman"/>
          <w:sz w:val="24"/>
          <w:szCs w:val="24"/>
        </w:rPr>
      </w:pPr>
    </w:p>
    <w:p w14:paraId="3C380FD6" w14:textId="77777777" w:rsidR="00481F3A" w:rsidRDefault="00481F3A" w:rsidP="00E9458F">
      <w:pPr>
        <w:spacing w:line="360" w:lineRule="auto"/>
        <w:jc w:val="both"/>
        <w:rPr>
          <w:rFonts w:ascii="Times New Roman" w:hAnsi="Times New Roman" w:cs="Times New Roman"/>
          <w:sz w:val="24"/>
          <w:szCs w:val="24"/>
        </w:rPr>
      </w:pPr>
    </w:p>
    <w:p w14:paraId="4DC460AE" w14:textId="77777777" w:rsidR="00481F3A" w:rsidRPr="00E9458F" w:rsidRDefault="00481F3A" w:rsidP="00E9458F">
      <w:pPr>
        <w:spacing w:line="360" w:lineRule="auto"/>
        <w:jc w:val="both"/>
        <w:rPr>
          <w:rFonts w:ascii="Times New Roman" w:hAnsi="Times New Roman" w:cs="Times New Roman"/>
          <w:sz w:val="24"/>
          <w:szCs w:val="24"/>
        </w:rPr>
      </w:pPr>
    </w:p>
    <w:p w14:paraId="60E6C827" w14:textId="45193824" w:rsidR="00044E67" w:rsidRDefault="00493039" w:rsidP="00EF70C8">
      <w:pPr>
        <w:pStyle w:val="Heading1"/>
      </w:pPr>
      <w:bookmarkStart w:id="14" w:name="_Toc113435640"/>
      <w:r>
        <w:lastRenderedPageBreak/>
        <w:t>4</w:t>
      </w:r>
      <w:r w:rsidR="00F037CD" w:rsidRPr="007F5BC7">
        <w:t>.</w:t>
      </w:r>
      <w:r w:rsidR="00044E67" w:rsidRPr="007F5BC7">
        <w:t xml:space="preserve"> GSK Marketing Mix</w:t>
      </w:r>
      <w:bookmarkEnd w:id="14"/>
    </w:p>
    <w:p w14:paraId="10DD29CD" w14:textId="77777777" w:rsidR="00EF70C8" w:rsidRPr="00EF70C8" w:rsidRDefault="00EF70C8" w:rsidP="00EF70C8"/>
    <w:p w14:paraId="10996AA5" w14:textId="120F4231" w:rsidR="00044E67" w:rsidRPr="007F5BC7" w:rsidRDefault="00044E67" w:rsidP="00E9458F">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Marketing </w:t>
      </w:r>
      <w:r w:rsidR="006D4FC2" w:rsidRPr="007F5BC7">
        <w:rPr>
          <w:rFonts w:ascii="Times New Roman" w:hAnsi="Times New Roman" w:cs="Times New Roman"/>
          <w:sz w:val="24"/>
          <w:szCs w:val="24"/>
        </w:rPr>
        <w:t>strategy</w:t>
      </w:r>
      <w:r w:rsidRPr="007F5BC7">
        <w:rPr>
          <w:rFonts w:ascii="Times New Roman" w:hAnsi="Times New Roman" w:cs="Times New Roman"/>
          <w:sz w:val="24"/>
          <w:szCs w:val="24"/>
        </w:rPr>
        <w:t xml:space="preserve"> of the </w:t>
      </w:r>
      <w:r w:rsidR="006D4FC2" w:rsidRPr="007F5BC7">
        <w:rPr>
          <w:rFonts w:ascii="Times New Roman" w:hAnsi="Times New Roman" w:cs="Times New Roman"/>
          <w:sz w:val="24"/>
          <w:szCs w:val="24"/>
        </w:rPr>
        <w:t>GSK;</w:t>
      </w:r>
      <w:r w:rsidRPr="007F5BC7">
        <w:rPr>
          <w:rFonts w:ascii="Times New Roman" w:hAnsi="Times New Roman" w:cs="Times New Roman"/>
          <w:sz w:val="24"/>
          <w:szCs w:val="24"/>
        </w:rPr>
        <w:t xml:space="preserve"> </w:t>
      </w:r>
      <w:r w:rsidR="006D4FC2" w:rsidRPr="007F5BC7">
        <w:rPr>
          <w:rFonts w:ascii="Times New Roman" w:hAnsi="Times New Roman" w:cs="Times New Roman"/>
          <w:sz w:val="24"/>
          <w:szCs w:val="24"/>
        </w:rPr>
        <w:t>pharmaceutical</w:t>
      </w:r>
      <w:r w:rsidRPr="007F5BC7">
        <w:rPr>
          <w:rFonts w:ascii="Times New Roman" w:hAnsi="Times New Roman" w:cs="Times New Roman"/>
          <w:sz w:val="24"/>
          <w:szCs w:val="24"/>
        </w:rPr>
        <w:t xml:space="preserve"> product </w:t>
      </w:r>
      <w:r w:rsidR="006D4FC2" w:rsidRPr="007F5BC7">
        <w:rPr>
          <w:rFonts w:ascii="Times New Roman" w:hAnsi="Times New Roman" w:cs="Times New Roman"/>
          <w:sz w:val="24"/>
          <w:szCs w:val="24"/>
        </w:rPr>
        <w:t>pioneer, highly</w:t>
      </w:r>
      <w:r w:rsidRPr="007F5BC7">
        <w:rPr>
          <w:rFonts w:ascii="Times New Roman" w:hAnsi="Times New Roman" w:cs="Times New Roman"/>
          <w:sz w:val="24"/>
          <w:szCs w:val="24"/>
        </w:rPr>
        <w:t xml:space="preserve"> emphasized the marketing mix framework that covers the aspects of 4 P’s (Product, place, price, </w:t>
      </w:r>
      <w:r w:rsidR="00481F3A" w:rsidRPr="007F5BC7">
        <w:rPr>
          <w:rFonts w:ascii="Times New Roman" w:hAnsi="Times New Roman" w:cs="Times New Roman"/>
          <w:sz w:val="24"/>
          <w:szCs w:val="24"/>
        </w:rPr>
        <w:t>promotion</w:t>
      </w:r>
      <w:r w:rsidR="00481F3A">
        <w:rPr>
          <w:rFonts w:ascii="Times New Roman" w:hAnsi="Times New Roman" w:cs="Times New Roman"/>
          <w:sz w:val="24"/>
          <w:szCs w:val="24"/>
        </w:rPr>
        <w:t>)</w:t>
      </w:r>
      <w:r w:rsidR="00451666">
        <w:rPr>
          <w:rFonts w:ascii="Times New Roman" w:hAnsi="Times New Roman" w:cs="Times New Roman"/>
          <w:sz w:val="24"/>
          <w:szCs w:val="24"/>
        </w:rPr>
        <w:t xml:space="preserve"> </w:t>
      </w:r>
      <w:sdt>
        <w:sdtPr>
          <w:rPr>
            <w:rFonts w:ascii="Times New Roman" w:hAnsi="Times New Roman" w:cs="Times New Roman"/>
            <w:sz w:val="24"/>
            <w:szCs w:val="24"/>
          </w:rPr>
          <w:id w:val="651557552"/>
          <w:citation/>
        </w:sdtPr>
        <w:sdtContent>
          <w:r w:rsidR="00451666" w:rsidRPr="00451666">
            <w:rPr>
              <w:rFonts w:ascii="Times New Roman" w:hAnsi="Times New Roman" w:cs="Times New Roman"/>
              <w:noProof/>
              <w:sz w:val="24"/>
              <w:szCs w:val="24"/>
            </w:rPr>
            <w:t>(Borden, 1964)</w:t>
          </w:r>
        </w:sdtContent>
      </w:sdt>
      <w:r w:rsidRPr="007F5BC7">
        <w:rPr>
          <w:rFonts w:ascii="Times New Roman" w:hAnsi="Times New Roman" w:cs="Times New Roman"/>
          <w:sz w:val="24"/>
          <w:szCs w:val="24"/>
        </w:rPr>
        <w:t xml:space="preserve">. Further to </w:t>
      </w:r>
      <w:r w:rsidR="006D4FC2" w:rsidRPr="007F5BC7">
        <w:rPr>
          <w:rFonts w:ascii="Times New Roman" w:hAnsi="Times New Roman" w:cs="Times New Roman"/>
          <w:sz w:val="24"/>
          <w:szCs w:val="24"/>
        </w:rPr>
        <w:t>that,</w:t>
      </w:r>
      <w:r w:rsidRPr="007F5BC7">
        <w:rPr>
          <w:rFonts w:ascii="Times New Roman" w:hAnsi="Times New Roman" w:cs="Times New Roman"/>
          <w:sz w:val="24"/>
          <w:szCs w:val="24"/>
        </w:rPr>
        <w:t xml:space="preserve"> GSK is adopted with several marketing </w:t>
      </w:r>
      <w:r w:rsidR="006D4FC2" w:rsidRPr="007F5BC7">
        <w:rPr>
          <w:rFonts w:ascii="Times New Roman" w:hAnsi="Times New Roman" w:cs="Times New Roman"/>
          <w:sz w:val="24"/>
          <w:szCs w:val="24"/>
        </w:rPr>
        <w:t>strategies</w:t>
      </w:r>
      <w:r w:rsidRPr="007F5BC7">
        <w:rPr>
          <w:rFonts w:ascii="Times New Roman" w:hAnsi="Times New Roman" w:cs="Times New Roman"/>
          <w:sz w:val="24"/>
          <w:szCs w:val="24"/>
        </w:rPr>
        <w:t xml:space="preserve"> such as innovative unique products, cost leadership approach to reach the competitive edge, promotional </w:t>
      </w:r>
      <w:r w:rsidR="006D4FC2" w:rsidRPr="007F5BC7">
        <w:rPr>
          <w:rFonts w:ascii="Times New Roman" w:hAnsi="Times New Roman" w:cs="Times New Roman"/>
          <w:sz w:val="24"/>
          <w:szCs w:val="24"/>
        </w:rPr>
        <w:t>planning</w:t>
      </w:r>
      <w:r w:rsidRPr="007F5BC7">
        <w:rPr>
          <w:rFonts w:ascii="Times New Roman" w:hAnsi="Times New Roman" w:cs="Times New Roman"/>
          <w:sz w:val="24"/>
          <w:szCs w:val="24"/>
        </w:rPr>
        <w:t xml:space="preserve"> </w:t>
      </w:r>
      <w:r w:rsidR="006D4FC2" w:rsidRPr="007F5BC7">
        <w:rPr>
          <w:rFonts w:ascii="Times New Roman" w:hAnsi="Times New Roman" w:cs="Times New Roman"/>
          <w:sz w:val="24"/>
          <w:szCs w:val="24"/>
        </w:rPr>
        <w:t>is</w:t>
      </w:r>
      <w:r w:rsidRPr="007F5BC7">
        <w:rPr>
          <w:rFonts w:ascii="Times New Roman" w:hAnsi="Times New Roman" w:cs="Times New Roman"/>
          <w:sz w:val="24"/>
          <w:szCs w:val="24"/>
        </w:rPr>
        <w:t xml:space="preserve"> carried out in order to uplift the</w:t>
      </w:r>
      <w:r w:rsidR="00B77875" w:rsidRPr="007F5BC7">
        <w:rPr>
          <w:rFonts w:ascii="Times New Roman" w:hAnsi="Times New Roman" w:cs="Times New Roman"/>
          <w:sz w:val="24"/>
          <w:szCs w:val="24"/>
        </w:rPr>
        <w:t xml:space="preserve"> brand success in the pharmaceutical industry. Below evaluated the GSK’s 4ps framework in relation to</w:t>
      </w:r>
      <w:r w:rsidRPr="007F5BC7">
        <w:rPr>
          <w:rFonts w:ascii="Times New Roman" w:hAnsi="Times New Roman" w:cs="Times New Roman"/>
          <w:sz w:val="24"/>
          <w:szCs w:val="24"/>
        </w:rPr>
        <w:t xml:space="preserve"> it’s marketing </w:t>
      </w:r>
      <w:r w:rsidR="006D4FC2" w:rsidRPr="007F5BC7">
        <w:rPr>
          <w:rFonts w:ascii="Times New Roman" w:hAnsi="Times New Roman" w:cs="Times New Roman"/>
          <w:sz w:val="24"/>
          <w:szCs w:val="24"/>
        </w:rPr>
        <w:t>strategy</w:t>
      </w:r>
      <w:r w:rsidR="00472215">
        <w:rPr>
          <w:rFonts w:ascii="Times New Roman" w:hAnsi="Times New Roman" w:cs="Times New Roman"/>
          <w:sz w:val="24"/>
          <w:szCs w:val="24"/>
        </w:rPr>
        <w:t xml:space="preserve"> </w:t>
      </w:r>
      <w:sdt>
        <w:sdtPr>
          <w:rPr>
            <w:rFonts w:ascii="Times New Roman" w:hAnsi="Times New Roman" w:cs="Times New Roman"/>
            <w:sz w:val="24"/>
            <w:szCs w:val="24"/>
          </w:rPr>
          <w:id w:val="1789932948"/>
          <w:citation/>
        </w:sdtPr>
        <w:sdtContent>
          <w:r w:rsidR="00451666" w:rsidRPr="00451666">
            <w:rPr>
              <w:rFonts w:ascii="Times New Roman" w:hAnsi="Times New Roman" w:cs="Times New Roman"/>
              <w:noProof/>
              <w:sz w:val="24"/>
              <w:szCs w:val="24"/>
            </w:rPr>
            <w:t>(gsk, 2022)</w:t>
          </w:r>
        </w:sdtContent>
      </w:sdt>
      <w:r w:rsidR="006D4FC2">
        <w:rPr>
          <w:rFonts w:ascii="Times New Roman" w:hAnsi="Times New Roman" w:cs="Times New Roman"/>
          <w:sz w:val="24"/>
          <w:szCs w:val="24"/>
        </w:rPr>
        <w:t xml:space="preserve">. </w:t>
      </w:r>
    </w:p>
    <w:p w14:paraId="69A579B7" w14:textId="531E91F7" w:rsidR="00F037CD" w:rsidRPr="007F5BC7" w:rsidRDefault="00B77875" w:rsidP="007F5BC7">
      <w:pPr>
        <w:jc w:val="both"/>
        <w:rPr>
          <w:rFonts w:ascii="Times New Roman" w:hAnsi="Times New Roman" w:cs="Times New Roman"/>
          <w:sz w:val="24"/>
          <w:szCs w:val="24"/>
        </w:rPr>
      </w:pPr>
      <w:r w:rsidRPr="007F5BC7">
        <w:rPr>
          <w:rFonts w:ascii="Times New Roman" w:hAnsi="Times New Roman" w:cs="Times New Roman"/>
          <w:noProof/>
          <w:sz w:val="24"/>
          <w:szCs w:val="24"/>
        </w:rPr>
        <w:lastRenderedPageBreak/>
        <w:drawing>
          <wp:anchor distT="0" distB="0" distL="114300" distR="114300" simplePos="0" relativeHeight="251661312" behindDoc="0" locked="0" layoutInCell="1" allowOverlap="1" wp14:anchorId="7A1303DC" wp14:editId="1C77509F">
            <wp:simplePos x="0" y="0"/>
            <wp:positionH relativeFrom="margin">
              <wp:posOffset>-76200</wp:posOffset>
            </wp:positionH>
            <wp:positionV relativeFrom="paragraph">
              <wp:posOffset>19050</wp:posOffset>
            </wp:positionV>
            <wp:extent cx="6267450" cy="7521575"/>
            <wp:effectExtent l="0" t="0" r="19050" b="22225"/>
            <wp:wrapTopAndBottom/>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p>
    <w:p w14:paraId="583FC05F" w14:textId="17B9ECCD" w:rsidR="00F037CD" w:rsidRPr="007F5BC7" w:rsidRDefault="007D1C7C" w:rsidP="007F5BC7">
      <w:pPr>
        <w:jc w:val="both"/>
        <w:rPr>
          <w:rFonts w:ascii="Times New Roman" w:hAnsi="Times New Roman" w:cs="Times New Roman"/>
          <w:sz w:val="24"/>
          <w:szCs w:val="24"/>
        </w:rPr>
      </w:pPr>
      <w:r w:rsidRPr="007F5BC7">
        <w:rPr>
          <w:rFonts w:ascii="Times New Roman" w:hAnsi="Times New Roman" w:cs="Times New Roman"/>
          <w:b/>
          <w:noProof/>
          <w:sz w:val="24"/>
          <w:szCs w:val="24"/>
        </w:rPr>
        <w:lastRenderedPageBreak/>
        <w:drawing>
          <wp:inline distT="0" distB="0" distL="0" distR="0" wp14:anchorId="52BE2746" wp14:editId="396B3A19">
            <wp:extent cx="5669280" cy="6263640"/>
            <wp:effectExtent l="0" t="0" r="26670" b="381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172137A7" w14:textId="77777777" w:rsidR="00B77875" w:rsidRPr="007F5BC7" w:rsidRDefault="00B77875" w:rsidP="007F5BC7">
      <w:pPr>
        <w:jc w:val="both"/>
        <w:rPr>
          <w:rFonts w:ascii="Times New Roman" w:hAnsi="Times New Roman" w:cs="Times New Roman"/>
          <w:b/>
          <w:sz w:val="24"/>
          <w:szCs w:val="24"/>
        </w:rPr>
      </w:pPr>
    </w:p>
    <w:p w14:paraId="4B1786D6" w14:textId="237DD218" w:rsidR="00B77875" w:rsidRPr="007F5BC7" w:rsidRDefault="00472215" w:rsidP="007F5BC7">
      <w:pPr>
        <w:jc w:val="both"/>
        <w:rPr>
          <w:rFonts w:ascii="Times New Roman" w:hAnsi="Times New Roman" w:cs="Times New Roman"/>
          <w:b/>
          <w:sz w:val="24"/>
          <w:szCs w:val="24"/>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sdt>
        <w:sdtPr>
          <w:rPr>
            <w:rFonts w:ascii="Times New Roman" w:hAnsi="Times New Roman" w:cs="Times New Roman"/>
            <w:b/>
            <w:sz w:val="24"/>
            <w:szCs w:val="24"/>
          </w:rPr>
          <w:id w:val="66003440"/>
          <w:citation/>
        </w:sdtPr>
        <w:sdtContent>
          <w:r w:rsidR="00451666" w:rsidRPr="00451666">
            <w:rPr>
              <w:rFonts w:ascii="Times New Roman" w:hAnsi="Times New Roman" w:cs="Times New Roman"/>
              <w:noProof/>
              <w:sz w:val="24"/>
              <w:szCs w:val="24"/>
            </w:rPr>
            <w:t>(gsk, 2022)</w:t>
          </w:r>
        </w:sdtContent>
      </w:sdt>
    </w:p>
    <w:p w14:paraId="70C2D18F" w14:textId="77777777" w:rsidR="00B77875" w:rsidRPr="007F5BC7" w:rsidRDefault="00B77875" w:rsidP="007F5BC7">
      <w:pPr>
        <w:jc w:val="both"/>
        <w:rPr>
          <w:rFonts w:ascii="Times New Roman" w:hAnsi="Times New Roman" w:cs="Times New Roman"/>
          <w:b/>
          <w:sz w:val="24"/>
          <w:szCs w:val="24"/>
        </w:rPr>
      </w:pPr>
    </w:p>
    <w:p w14:paraId="5E907FE6" w14:textId="11410DEE" w:rsidR="00B77875" w:rsidRPr="007F5BC7" w:rsidRDefault="00B77875" w:rsidP="007F5BC7">
      <w:pPr>
        <w:jc w:val="both"/>
        <w:rPr>
          <w:rFonts w:ascii="Times New Roman" w:hAnsi="Times New Roman" w:cs="Times New Roman"/>
          <w:b/>
          <w:sz w:val="24"/>
          <w:szCs w:val="24"/>
        </w:rPr>
      </w:pPr>
    </w:p>
    <w:p w14:paraId="2F60DA2D" w14:textId="77777777" w:rsidR="00B77875" w:rsidRPr="007F5BC7" w:rsidRDefault="00B77875" w:rsidP="007F5BC7">
      <w:pPr>
        <w:jc w:val="both"/>
        <w:rPr>
          <w:rFonts w:ascii="Times New Roman" w:hAnsi="Times New Roman" w:cs="Times New Roman"/>
          <w:b/>
          <w:sz w:val="24"/>
          <w:szCs w:val="24"/>
        </w:rPr>
      </w:pPr>
    </w:p>
    <w:p w14:paraId="4D27F0F3" w14:textId="57E676D9" w:rsidR="009F05AB" w:rsidRPr="00493039" w:rsidRDefault="00044E67" w:rsidP="007F5BC7">
      <w:pPr>
        <w:jc w:val="both"/>
        <w:rPr>
          <w:rFonts w:ascii="Times New Roman" w:hAnsi="Times New Roman" w:cs="Times New Roman"/>
          <w:b/>
          <w:sz w:val="24"/>
          <w:szCs w:val="24"/>
        </w:rPr>
      </w:pPr>
      <w:r w:rsidRPr="007F5BC7">
        <w:rPr>
          <w:rFonts w:ascii="Times New Roman" w:hAnsi="Times New Roman" w:cs="Times New Roman"/>
          <w:b/>
          <w:sz w:val="24"/>
          <w:szCs w:val="24"/>
        </w:rPr>
        <w:t xml:space="preserve"> </w:t>
      </w:r>
    </w:p>
    <w:p w14:paraId="43B9ACE1" w14:textId="4BF31502" w:rsidR="004A6D46" w:rsidRPr="007F5BC7" w:rsidRDefault="00493039" w:rsidP="00E9458F">
      <w:pPr>
        <w:pStyle w:val="Heading1"/>
        <w:spacing w:line="360" w:lineRule="auto"/>
      </w:pPr>
      <w:bookmarkStart w:id="15" w:name="_Toc113435641"/>
      <w:r>
        <w:lastRenderedPageBreak/>
        <w:t>5</w:t>
      </w:r>
      <w:r w:rsidR="005F52B7" w:rsidRPr="007F5BC7">
        <w:t xml:space="preserve">. </w:t>
      </w:r>
      <w:r w:rsidR="009B4D23" w:rsidRPr="007F5BC7">
        <w:t>Recommendation</w:t>
      </w:r>
      <w:bookmarkEnd w:id="15"/>
    </w:p>
    <w:p w14:paraId="6F54B96C" w14:textId="2E69BF4B" w:rsidR="009B4D23" w:rsidRPr="007F5BC7" w:rsidRDefault="009B4D23" w:rsidP="00E9458F">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The GSK is essentially required </w:t>
      </w:r>
      <w:r w:rsidR="00A607B9" w:rsidRPr="007F5BC7">
        <w:rPr>
          <w:rFonts w:ascii="Times New Roman" w:hAnsi="Times New Roman" w:cs="Times New Roman"/>
          <w:sz w:val="24"/>
          <w:szCs w:val="24"/>
        </w:rPr>
        <w:t>to improve</w:t>
      </w:r>
      <w:r w:rsidRPr="007F5BC7">
        <w:rPr>
          <w:rFonts w:ascii="Times New Roman" w:hAnsi="Times New Roman" w:cs="Times New Roman"/>
          <w:sz w:val="24"/>
          <w:szCs w:val="24"/>
        </w:rPr>
        <w:t xml:space="preserve"> the marketing </w:t>
      </w:r>
      <w:r w:rsidR="00A607B9" w:rsidRPr="007F5BC7">
        <w:rPr>
          <w:rFonts w:ascii="Times New Roman" w:hAnsi="Times New Roman" w:cs="Times New Roman"/>
          <w:sz w:val="24"/>
          <w:szCs w:val="24"/>
        </w:rPr>
        <w:t>strategies</w:t>
      </w:r>
      <w:r w:rsidRPr="007F5BC7">
        <w:rPr>
          <w:rFonts w:ascii="Times New Roman" w:hAnsi="Times New Roman" w:cs="Times New Roman"/>
          <w:sz w:val="24"/>
          <w:szCs w:val="24"/>
        </w:rPr>
        <w:t xml:space="preserve"> in place and Ansoff matrix is a key </w:t>
      </w:r>
      <w:r w:rsidR="00A607B9" w:rsidRPr="007F5BC7">
        <w:rPr>
          <w:rFonts w:ascii="Times New Roman" w:hAnsi="Times New Roman" w:cs="Times New Roman"/>
          <w:sz w:val="24"/>
          <w:szCs w:val="24"/>
        </w:rPr>
        <w:t>tool</w:t>
      </w:r>
      <w:r w:rsidRPr="007F5BC7">
        <w:rPr>
          <w:rFonts w:ascii="Times New Roman" w:hAnsi="Times New Roman" w:cs="Times New Roman"/>
          <w:sz w:val="24"/>
          <w:szCs w:val="24"/>
        </w:rPr>
        <w:t xml:space="preserve"> of developing the upgraded marketing standard as the businesses are used it for identify the current scenario they are in and seek the possible growth </w:t>
      </w:r>
      <w:r w:rsidR="00A607B9" w:rsidRPr="007F5BC7">
        <w:rPr>
          <w:rFonts w:ascii="Times New Roman" w:hAnsi="Times New Roman" w:cs="Times New Roman"/>
          <w:sz w:val="24"/>
          <w:szCs w:val="24"/>
        </w:rPr>
        <w:t>approaches</w:t>
      </w:r>
      <w:r w:rsidRPr="007F5BC7">
        <w:rPr>
          <w:rFonts w:ascii="Times New Roman" w:hAnsi="Times New Roman" w:cs="Times New Roman"/>
          <w:sz w:val="24"/>
          <w:szCs w:val="24"/>
        </w:rPr>
        <w:t xml:space="preserve"> to grow</w:t>
      </w:r>
      <w:r w:rsidR="00451666">
        <w:rPr>
          <w:rFonts w:ascii="Times New Roman" w:hAnsi="Times New Roman" w:cs="Times New Roman"/>
          <w:sz w:val="24"/>
          <w:szCs w:val="24"/>
        </w:rPr>
        <w:t xml:space="preserve"> </w:t>
      </w:r>
      <w:sdt>
        <w:sdtPr>
          <w:rPr>
            <w:rFonts w:ascii="Times New Roman" w:hAnsi="Times New Roman" w:cs="Times New Roman"/>
            <w:sz w:val="24"/>
            <w:szCs w:val="24"/>
          </w:rPr>
          <w:id w:val="1321700064"/>
          <w:citation/>
        </w:sdtPr>
        <w:sdtContent>
          <w:r w:rsidR="00451666" w:rsidRPr="00451666">
            <w:rPr>
              <w:rFonts w:ascii="Times New Roman" w:hAnsi="Times New Roman" w:cs="Times New Roman"/>
              <w:noProof/>
              <w:sz w:val="24"/>
              <w:szCs w:val="24"/>
            </w:rPr>
            <w:t>(Meldrum &amp; McDonald, 1995)</w:t>
          </w:r>
        </w:sdtContent>
      </w:sdt>
      <w:r w:rsidRPr="007F5BC7">
        <w:rPr>
          <w:rFonts w:ascii="Times New Roman" w:hAnsi="Times New Roman" w:cs="Times New Roman"/>
          <w:sz w:val="24"/>
          <w:szCs w:val="24"/>
        </w:rPr>
        <w:t xml:space="preserve">. </w:t>
      </w:r>
      <w:r w:rsidR="008E2540">
        <w:rPr>
          <w:rFonts w:ascii="Times New Roman" w:hAnsi="Times New Roman" w:cs="Times New Roman"/>
          <w:sz w:val="24"/>
          <w:szCs w:val="24"/>
        </w:rPr>
        <w:t xml:space="preserve">By considering the current </w:t>
      </w:r>
      <w:r w:rsidR="00C5349C">
        <w:rPr>
          <w:rFonts w:ascii="Times New Roman" w:hAnsi="Times New Roman" w:cs="Times New Roman"/>
          <w:sz w:val="24"/>
          <w:szCs w:val="24"/>
        </w:rPr>
        <w:t>strategy</w:t>
      </w:r>
      <w:r w:rsidR="008E2540">
        <w:rPr>
          <w:rFonts w:ascii="Times New Roman" w:hAnsi="Times New Roman" w:cs="Times New Roman"/>
          <w:sz w:val="24"/>
          <w:szCs w:val="24"/>
        </w:rPr>
        <w:t xml:space="preserve"> of the GSK it is recommended to follow market penetration and product development </w:t>
      </w:r>
      <w:r w:rsidR="00C5349C">
        <w:rPr>
          <w:rFonts w:ascii="Times New Roman" w:hAnsi="Times New Roman" w:cs="Times New Roman"/>
          <w:sz w:val="24"/>
          <w:szCs w:val="24"/>
        </w:rPr>
        <w:t>strategies</w:t>
      </w:r>
      <w:r w:rsidR="008E2540">
        <w:rPr>
          <w:rFonts w:ascii="Times New Roman" w:hAnsi="Times New Roman" w:cs="Times New Roman"/>
          <w:sz w:val="24"/>
          <w:szCs w:val="24"/>
        </w:rPr>
        <w:t xml:space="preserve"> before adhere with the diversification. </w:t>
      </w:r>
      <w:r w:rsidR="00994DF3">
        <w:rPr>
          <w:rFonts w:ascii="Times New Roman" w:hAnsi="Times New Roman" w:cs="Times New Roman"/>
          <w:sz w:val="24"/>
          <w:szCs w:val="24"/>
        </w:rPr>
        <w:t xml:space="preserve">Under the product </w:t>
      </w:r>
      <w:r w:rsidR="00C5349C">
        <w:rPr>
          <w:rFonts w:ascii="Times New Roman" w:hAnsi="Times New Roman" w:cs="Times New Roman"/>
          <w:sz w:val="24"/>
          <w:szCs w:val="24"/>
        </w:rPr>
        <w:t>penetration</w:t>
      </w:r>
      <w:r w:rsidR="00994DF3">
        <w:rPr>
          <w:rFonts w:ascii="Times New Roman" w:hAnsi="Times New Roman" w:cs="Times New Roman"/>
          <w:sz w:val="24"/>
          <w:szCs w:val="24"/>
        </w:rPr>
        <w:t xml:space="preserve"> the high focus is given on expanding distribution channel</w:t>
      </w:r>
      <w:r w:rsidR="008E2540">
        <w:rPr>
          <w:rFonts w:ascii="Times New Roman" w:hAnsi="Times New Roman" w:cs="Times New Roman"/>
          <w:sz w:val="24"/>
          <w:szCs w:val="24"/>
        </w:rPr>
        <w:t xml:space="preserve"> </w:t>
      </w:r>
      <w:r w:rsidR="00994DF3">
        <w:rPr>
          <w:rFonts w:ascii="Times New Roman" w:hAnsi="Times New Roman" w:cs="Times New Roman"/>
          <w:sz w:val="24"/>
          <w:szCs w:val="24"/>
        </w:rPr>
        <w:t>over exploring new products or markets</w:t>
      </w:r>
      <w:r w:rsidR="00451666">
        <w:rPr>
          <w:rFonts w:ascii="Times New Roman" w:hAnsi="Times New Roman" w:cs="Times New Roman"/>
          <w:sz w:val="24"/>
          <w:szCs w:val="24"/>
        </w:rPr>
        <w:t xml:space="preserve"> </w:t>
      </w:r>
      <w:sdt>
        <w:sdtPr>
          <w:rPr>
            <w:rFonts w:ascii="Times New Roman" w:hAnsi="Times New Roman" w:cs="Times New Roman"/>
            <w:sz w:val="24"/>
            <w:szCs w:val="24"/>
          </w:rPr>
          <w:id w:val="1587349556"/>
          <w:citation/>
        </w:sdtPr>
        <w:sdtContent>
          <w:r w:rsidR="00451666" w:rsidRPr="00451666">
            <w:rPr>
              <w:rFonts w:ascii="Times New Roman" w:hAnsi="Times New Roman" w:cs="Times New Roman"/>
              <w:noProof/>
              <w:sz w:val="24"/>
              <w:szCs w:val="24"/>
            </w:rPr>
            <w:t>(Meyer &amp; Tran , 2006)</w:t>
          </w:r>
        </w:sdtContent>
      </w:sdt>
      <w:r w:rsidR="00994DF3">
        <w:rPr>
          <w:rFonts w:ascii="Times New Roman" w:hAnsi="Times New Roman" w:cs="Times New Roman"/>
          <w:sz w:val="24"/>
          <w:szCs w:val="24"/>
        </w:rPr>
        <w:t xml:space="preserve">. GSK could consider expanding the retail partnerships for the GSK products. Further , GSK has </w:t>
      </w:r>
      <w:r w:rsidR="00C5349C">
        <w:rPr>
          <w:rFonts w:ascii="Times New Roman" w:hAnsi="Times New Roman" w:cs="Times New Roman"/>
          <w:sz w:val="24"/>
          <w:szCs w:val="24"/>
        </w:rPr>
        <w:t xml:space="preserve">already made heavy investments on research and development product development strategy would also act in best. </w:t>
      </w:r>
    </w:p>
    <w:p w14:paraId="4D62C767" w14:textId="1E625D79" w:rsidR="00E90947" w:rsidRPr="007F5BC7" w:rsidRDefault="00621A40" w:rsidP="007F5BC7">
      <w:pPr>
        <w:jc w:val="both"/>
        <w:rPr>
          <w:rFonts w:ascii="Times New Roman" w:hAnsi="Times New Roman" w:cs="Times New Roman"/>
          <w:b/>
          <w:sz w:val="24"/>
          <w:szCs w:val="24"/>
        </w:rPr>
      </w:pPr>
      <w:r w:rsidRPr="00621A40">
        <w:rPr>
          <w:rFonts w:ascii="Times New Roman" w:hAnsi="Times New Roman" w:cs="Times New Roman"/>
          <w:b/>
          <w:noProof/>
          <w:sz w:val="24"/>
          <w:szCs w:val="24"/>
        </w:rPr>
        <w:drawing>
          <wp:inline distT="0" distB="0" distL="0" distR="0" wp14:anchorId="3EA8B8CF" wp14:editId="69C6AC79">
            <wp:extent cx="5776461" cy="277392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76461" cy="2773920"/>
                    </a:xfrm>
                    <a:prstGeom prst="rect">
                      <a:avLst/>
                    </a:prstGeom>
                  </pic:spPr>
                </pic:pic>
              </a:graphicData>
            </a:graphic>
          </wp:inline>
        </w:drawing>
      </w:r>
    </w:p>
    <w:p w14:paraId="4E5948E9" w14:textId="625DFF85" w:rsidR="00E90947" w:rsidRDefault="00705360" w:rsidP="00705360">
      <w:pPr>
        <w:pStyle w:val="Caption"/>
        <w:rPr>
          <w:rFonts w:ascii="Times New Roman" w:hAnsi="Times New Roman" w:cs="Times New Roman"/>
          <w:b/>
          <w:sz w:val="24"/>
          <w:szCs w:val="24"/>
        </w:rPr>
      </w:pPr>
      <w:r>
        <w:rPr>
          <w:rFonts w:ascii="Times New Roman" w:hAnsi="Times New Roman" w:cs="Times New Roman"/>
          <w:b/>
          <w:sz w:val="24"/>
          <w:szCs w:val="24"/>
        </w:rPr>
        <w:tab/>
      </w:r>
      <w:r>
        <w:rPr>
          <w:rFonts w:ascii="Times New Roman" w:hAnsi="Times New Roman" w:cs="Times New Roman"/>
          <w:b/>
          <w:sz w:val="24"/>
          <w:szCs w:val="24"/>
        </w:rPr>
        <w:tab/>
      </w:r>
      <w:bookmarkStart w:id="16" w:name="_Toc110815991"/>
      <w:r>
        <w:t xml:space="preserve">Figure </w:t>
      </w:r>
      <w:r>
        <w:rPr>
          <w:noProof/>
        </w:rPr>
        <w:t>3</w:t>
      </w:r>
      <w:r>
        <w:t xml:space="preserve"> : Ansoff Matrix</w:t>
      </w:r>
      <w:bookmarkEnd w:id="16"/>
    </w:p>
    <w:p w14:paraId="3BC2AF62" w14:textId="667E3840" w:rsidR="002A6A3B" w:rsidRPr="007F5BC7" w:rsidRDefault="00C5349C" w:rsidP="00E9458F">
      <w:pPr>
        <w:spacing w:line="360" w:lineRule="auto"/>
        <w:jc w:val="both"/>
        <w:rPr>
          <w:rFonts w:ascii="Times New Roman" w:hAnsi="Times New Roman" w:cs="Times New Roman"/>
          <w:sz w:val="24"/>
          <w:szCs w:val="24"/>
        </w:rPr>
      </w:pPr>
      <w:r>
        <w:rPr>
          <w:rFonts w:ascii="Times New Roman" w:hAnsi="Times New Roman" w:cs="Times New Roman"/>
          <w:sz w:val="24"/>
          <w:szCs w:val="24"/>
        </w:rPr>
        <w:t>Being</w:t>
      </w:r>
      <w:r w:rsidR="007A3E59">
        <w:rPr>
          <w:rFonts w:ascii="Times New Roman" w:hAnsi="Times New Roman" w:cs="Times New Roman"/>
          <w:sz w:val="24"/>
          <w:szCs w:val="24"/>
        </w:rPr>
        <w:t xml:space="preserve"> and iconic brand in the pharmaceutical industry , GSK delivers positive impression to the potential customers an</w:t>
      </w:r>
      <w:r>
        <w:rPr>
          <w:rFonts w:ascii="Times New Roman" w:hAnsi="Times New Roman" w:cs="Times New Roman"/>
          <w:sz w:val="24"/>
          <w:szCs w:val="24"/>
        </w:rPr>
        <w:t xml:space="preserve">d there is a potential opportunity for diversify GSK’s innovative products to newly explored market segments as well. </w:t>
      </w:r>
    </w:p>
    <w:p w14:paraId="4FDC6818" w14:textId="5592359D" w:rsidR="002A6A3B" w:rsidRDefault="002A6A3B" w:rsidP="00E9458F">
      <w:pPr>
        <w:spacing w:line="360" w:lineRule="auto"/>
        <w:jc w:val="both"/>
        <w:rPr>
          <w:rFonts w:ascii="Times New Roman" w:hAnsi="Times New Roman" w:cs="Times New Roman"/>
          <w:b/>
          <w:sz w:val="24"/>
          <w:szCs w:val="24"/>
        </w:rPr>
      </w:pPr>
    </w:p>
    <w:p w14:paraId="6E6B1EAD" w14:textId="77777777" w:rsidR="00481F3A" w:rsidRPr="007F5BC7" w:rsidRDefault="00481F3A" w:rsidP="00E9458F">
      <w:pPr>
        <w:spacing w:line="360" w:lineRule="auto"/>
        <w:jc w:val="both"/>
        <w:rPr>
          <w:rFonts w:ascii="Times New Roman" w:hAnsi="Times New Roman" w:cs="Times New Roman"/>
          <w:b/>
          <w:sz w:val="24"/>
          <w:szCs w:val="24"/>
        </w:rPr>
      </w:pPr>
    </w:p>
    <w:p w14:paraId="651F9A28" w14:textId="2953B009" w:rsidR="002A6A3B" w:rsidRPr="007F5BC7" w:rsidRDefault="00493039" w:rsidP="00E9458F">
      <w:pPr>
        <w:pStyle w:val="Heading1"/>
        <w:spacing w:line="360" w:lineRule="auto"/>
      </w:pPr>
      <w:bookmarkStart w:id="17" w:name="_Toc113435642"/>
      <w:r>
        <w:lastRenderedPageBreak/>
        <w:t>6</w:t>
      </w:r>
      <w:r w:rsidR="00AD5278" w:rsidRPr="007F5BC7">
        <w:t xml:space="preserve">. </w:t>
      </w:r>
      <w:r w:rsidR="002A6A3B" w:rsidRPr="007F5BC7">
        <w:t>Conclusion</w:t>
      </w:r>
      <w:bookmarkEnd w:id="17"/>
    </w:p>
    <w:p w14:paraId="009B829E" w14:textId="6A4E173D" w:rsidR="00472215" w:rsidRDefault="00F40B28" w:rsidP="00E9458F">
      <w:pPr>
        <w:spacing w:line="360" w:lineRule="auto"/>
        <w:jc w:val="both"/>
        <w:rPr>
          <w:rFonts w:ascii="Times New Roman" w:hAnsi="Times New Roman" w:cs="Times New Roman"/>
          <w:sz w:val="24"/>
          <w:szCs w:val="24"/>
        </w:rPr>
      </w:pPr>
      <w:r w:rsidRPr="007F5BC7">
        <w:rPr>
          <w:rFonts w:ascii="Times New Roman" w:hAnsi="Times New Roman" w:cs="Times New Roman"/>
          <w:sz w:val="24"/>
          <w:szCs w:val="24"/>
        </w:rPr>
        <w:t xml:space="preserve">This study evaluated the marketing environmental analysis </w:t>
      </w:r>
      <w:r w:rsidR="00166FCB" w:rsidRPr="007F5BC7">
        <w:rPr>
          <w:rFonts w:ascii="Times New Roman" w:hAnsi="Times New Roman" w:cs="Times New Roman"/>
          <w:sz w:val="24"/>
          <w:szCs w:val="24"/>
        </w:rPr>
        <w:t>in terms</w:t>
      </w:r>
      <w:r w:rsidRPr="007F5BC7">
        <w:rPr>
          <w:rFonts w:ascii="Times New Roman" w:hAnsi="Times New Roman" w:cs="Times New Roman"/>
          <w:sz w:val="24"/>
          <w:szCs w:val="24"/>
        </w:rPr>
        <w:t xml:space="preserve"> of </w:t>
      </w:r>
      <w:r w:rsidR="00F530FF" w:rsidRPr="007F5BC7">
        <w:rPr>
          <w:rFonts w:ascii="Times New Roman" w:hAnsi="Times New Roman" w:cs="Times New Roman"/>
          <w:sz w:val="24"/>
          <w:szCs w:val="24"/>
        </w:rPr>
        <w:t xml:space="preserve">PESTEL, Five forces as well as the </w:t>
      </w:r>
      <w:r w:rsidR="009D1A31" w:rsidRPr="007F5BC7">
        <w:rPr>
          <w:rFonts w:ascii="Times New Roman" w:hAnsi="Times New Roman" w:cs="Times New Roman"/>
          <w:sz w:val="24"/>
          <w:szCs w:val="24"/>
        </w:rPr>
        <w:t xml:space="preserve">SWOT analysis. In further, </w:t>
      </w:r>
      <w:r w:rsidR="00CF0D5F" w:rsidRPr="007F5BC7">
        <w:rPr>
          <w:rFonts w:ascii="Times New Roman" w:hAnsi="Times New Roman" w:cs="Times New Roman"/>
          <w:sz w:val="24"/>
          <w:szCs w:val="24"/>
        </w:rPr>
        <w:t xml:space="preserve">Study outlined the marketing </w:t>
      </w:r>
      <w:r w:rsidR="00166FCB" w:rsidRPr="007F5BC7">
        <w:rPr>
          <w:rFonts w:ascii="Times New Roman" w:hAnsi="Times New Roman" w:cs="Times New Roman"/>
          <w:sz w:val="24"/>
          <w:szCs w:val="24"/>
        </w:rPr>
        <w:t>strategy</w:t>
      </w:r>
      <w:r w:rsidR="00CF0D5F" w:rsidRPr="007F5BC7">
        <w:rPr>
          <w:rFonts w:ascii="Times New Roman" w:hAnsi="Times New Roman" w:cs="Times New Roman"/>
          <w:sz w:val="24"/>
          <w:szCs w:val="24"/>
        </w:rPr>
        <w:t xml:space="preserve"> of the GSK on STP (segmentation, targeting an</w:t>
      </w:r>
      <w:r w:rsidR="00A607B9">
        <w:rPr>
          <w:rFonts w:ascii="Times New Roman" w:hAnsi="Times New Roman" w:cs="Times New Roman"/>
          <w:sz w:val="24"/>
          <w:szCs w:val="24"/>
        </w:rPr>
        <w:t>d</w:t>
      </w:r>
      <w:r w:rsidR="00CF0D5F" w:rsidRPr="007F5BC7">
        <w:rPr>
          <w:rFonts w:ascii="Times New Roman" w:hAnsi="Times New Roman" w:cs="Times New Roman"/>
          <w:sz w:val="24"/>
          <w:szCs w:val="24"/>
        </w:rPr>
        <w:t xml:space="preserve"> positioning)</w:t>
      </w:r>
      <w:r w:rsidR="00166FCB" w:rsidRPr="007F5BC7">
        <w:rPr>
          <w:rFonts w:ascii="Times New Roman" w:hAnsi="Times New Roman" w:cs="Times New Roman"/>
          <w:sz w:val="24"/>
          <w:szCs w:val="24"/>
        </w:rPr>
        <w:t xml:space="preserve"> with the marketing mix of the GSK subject to the 4Ps analysis. </w:t>
      </w:r>
      <w:r w:rsidR="00310D60" w:rsidRPr="007F5BC7">
        <w:rPr>
          <w:rFonts w:ascii="Times New Roman" w:hAnsi="Times New Roman" w:cs="Times New Roman"/>
          <w:sz w:val="24"/>
          <w:szCs w:val="24"/>
        </w:rPr>
        <w:t xml:space="preserve">Since the GSK is highly invested on the R&amp;D initiatives and the </w:t>
      </w:r>
      <w:r w:rsidR="00A607B9" w:rsidRPr="007F5BC7">
        <w:rPr>
          <w:rFonts w:ascii="Times New Roman" w:hAnsi="Times New Roman" w:cs="Times New Roman"/>
          <w:sz w:val="24"/>
          <w:szCs w:val="24"/>
        </w:rPr>
        <w:t>company</w:t>
      </w:r>
      <w:r w:rsidR="00310D60" w:rsidRPr="007F5BC7">
        <w:rPr>
          <w:rFonts w:ascii="Times New Roman" w:hAnsi="Times New Roman" w:cs="Times New Roman"/>
          <w:sz w:val="24"/>
          <w:szCs w:val="24"/>
        </w:rPr>
        <w:t xml:space="preserve"> is already </w:t>
      </w:r>
      <w:r w:rsidR="00A607B9" w:rsidRPr="007F5BC7">
        <w:rPr>
          <w:rFonts w:ascii="Times New Roman" w:hAnsi="Times New Roman" w:cs="Times New Roman"/>
          <w:sz w:val="24"/>
          <w:szCs w:val="24"/>
        </w:rPr>
        <w:t>achieved</w:t>
      </w:r>
      <w:r w:rsidR="00310D60" w:rsidRPr="007F5BC7">
        <w:rPr>
          <w:rFonts w:ascii="Times New Roman" w:hAnsi="Times New Roman" w:cs="Times New Roman"/>
          <w:sz w:val="24"/>
          <w:szCs w:val="24"/>
        </w:rPr>
        <w:t xml:space="preserve"> the global </w:t>
      </w:r>
      <w:r w:rsidR="00A607B9" w:rsidRPr="007F5BC7">
        <w:rPr>
          <w:rFonts w:ascii="Times New Roman" w:hAnsi="Times New Roman" w:cs="Times New Roman"/>
          <w:sz w:val="24"/>
          <w:szCs w:val="24"/>
        </w:rPr>
        <w:t>presence</w:t>
      </w:r>
      <w:r w:rsidR="007F5BC7" w:rsidRPr="007F5BC7">
        <w:rPr>
          <w:rFonts w:ascii="Times New Roman" w:hAnsi="Times New Roman" w:cs="Times New Roman"/>
          <w:sz w:val="24"/>
          <w:szCs w:val="24"/>
        </w:rPr>
        <w:t xml:space="preserve"> the Ansoff matrix is suggested to follow the </w:t>
      </w:r>
      <w:r w:rsidR="00A607B9" w:rsidRPr="007F5BC7">
        <w:rPr>
          <w:rFonts w:ascii="Times New Roman" w:hAnsi="Times New Roman" w:cs="Times New Roman"/>
          <w:sz w:val="24"/>
          <w:szCs w:val="24"/>
        </w:rPr>
        <w:t>differentiation</w:t>
      </w:r>
      <w:r w:rsidR="007F5BC7" w:rsidRPr="007F5BC7">
        <w:rPr>
          <w:rFonts w:ascii="Times New Roman" w:hAnsi="Times New Roman" w:cs="Times New Roman"/>
          <w:sz w:val="24"/>
          <w:szCs w:val="24"/>
        </w:rPr>
        <w:t xml:space="preserve"> approach for the future growth of the company. </w:t>
      </w:r>
    </w:p>
    <w:p w14:paraId="50DE5CE5" w14:textId="77777777" w:rsidR="00472215" w:rsidRDefault="00472215">
      <w:pPr>
        <w:rPr>
          <w:rFonts w:ascii="Times New Roman" w:hAnsi="Times New Roman" w:cs="Times New Roman"/>
          <w:sz w:val="24"/>
          <w:szCs w:val="24"/>
        </w:rPr>
      </w:pPr>
      <w:r>
        <w:rPr>
          <w:rFonts w:ascii="Times New Roman" w:hAnsi="Times New Roman" w:cs="Times New Roman"/>
          <w:sz w:val="24"/>
          <w:szCs w:val="24"/>
        </w:rPr>
        <w:br w:type="page"/>
      </w:r>
    </w:p>
    <w:bookmarkStart w:id="18" w:name="_Toc113435643" w:displacedByCustomXml="next"/>
    <w:sdt>
      <w:sdtPr>
        <w:rPr>
          <w:rFonts w:asciiTheme="minorHAnsi" w:eastAsiaTheme="minorHAnsi" w:hAnsiTheme="minorHAnsi" w:cstheme="minorBidi"/>
          <w:b w:val="0"/>
          <w:sz w:val="22"/>
          <w:szCs w:val="22"/>
        </w:rPr>
        <w:id w:val="1287619323"/>
        <w:docPartObj>
          <w:docPartGallery w:val="Bibliographies"/>
          <w:docPartUnique/>
        </w:docPartObj>
      </w:sdtPr>
      <w:sdtContent>
        <w:p w14:paraId="32A61D84" w14:textId="6E2541F1" w:rsidR="00472215" w:rsidRDefault="00472215">
          <w:pPr>
            <w:pStyle w:val="Heading1"/>
          </w:pPr>
          <w:r>
            <w:t>References</w:t>
          </w:r>
          <w:bookmarkEnd w:id="18"/>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5ADC5B7C"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Blum‐Kusterer, M. &amp; Hussain, S., 2001. Innovation and corporate sustainability: An investigation into the process of change in the pharmaceuticals industry. </w:t>
              </w:r>
              <w:r w:rsidRPr="00493039">
                <w:rPr>
                  <w:rFonts w:ascii="Times New Roman" w:hAnsi="Times New Roman" w:cs="Times New Roman"/>
                  <w:i/>
                  <w:iCs/>
                  <w:noProof/>
                  <w:sz w:val="24"/>
                  <w:szCs w:val="24"/>
                </w:rPr>
                <w:t xml:space="preserve">Business strategy and the environment, </w:t>
              </w:r>
              <w:r w:rsidRPr="00493039">
                <w:rPr>
                  <w:rFonts w:ascii="Times New Roman" w:hAnsi="Times New Roman" w:cs="Times New Roman"/>
                  <w:noProof/>
                  <w:sz w:val="24"/>
                  <w:szCs w:val="24"/>
                </w:rPr>
                <w:t>10(5), pp. 300-316.</w:t>
              </w:r>
            </w:p>
            <w:p w14:paraId="52AE944A"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Borden, N. H., 1964. The concept of the marketing mix. </w:t>
              </w:r>
              <w:r w:rsidRPr="00493039">
                <w:rPr>
                  <w:rFonts w:ascii="Times New Roman" w:hAnsi="Times New Roman" w:cs="Times New Roman"/>
                  <w:i/>
                  <w:iCs/>
                  <w:noProof/>
                  <w:sz w:val="24"/>
                  <w:szCs w:val="24"/>
                </w:rPr>
                <w:t xml:space="preserve">Journal of advertising research,, </w:t>
              </w:r>
              <w:r w:rsidRPr="00493039">
                <w:rPr>
                  <w:rFonts w:ascii="Times New Roman" w:hAnsi="Times New Roman" w:cs="Times New Roman"/>
                  <w:noProof/>
                  <w:sz w:val="24"/>
                  <w:szCs w:val="24"/>
                </w:rPr>
                <w:t>4(2), pp. 2-7.</w:t>
              </w:r>
            </w:p>
            <w:p w14:paraId="0E7BB879"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Bruijl, D. &amp; Gerard, H. T., 2018. The relevance of Porter's five forces in today's innovative and changing business environment.. 24(1), pp. 56-67.</w:t>
              </w:r>
            </w:p>
            <w:p w14:paraId="3B60A86A"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Chae, S. &amp; Heidhues, P., 2004. Buyers' alliances for bargaining power.. </w:t>
              </w:r>
              <w:r w:rsidRPr="00493039">
                <w:rPr>
                  <w:rFonts w:ascii="Times New Roman" w:hAnsi="Times New Roman" w:cs="Times New Roman"/>
                  <w:i/>
                  <w:iCs/>
                  <w:noProof/>
                  <w:sz w:val="24"/>
                  <w:szCs w:val="24"/>
                </w:rPr>
                <w:t xml:space="preserve">Journal of economics &amp; management strategy, </w:t>
              </w:r>
              <w:r w:rsidRPr="00493039">
                <w:rPr>
                  <w:rFonts w:ascii="Times New Roman" w:hAnsi="Times New Roman" w:cs="Times New Roman"/>
                  <w:noProof/>
                  <w:sz w:val="24"/>
                  <w:szCs w:val="24"/>
                </w:rPr>
                <w:t>13(4), pp. 731-754.</w:t>
              </w:r>
            </w:p>
            <w:p w14:paraId="0629B5AA"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Dibb, S. &amp; Simkin, L., 1991. Targeting, segments and positioning.. </w:t>
              </w:r>
              <w:r w:rsidRPr="00493039">
                <w:rPr>
                  <w:rFonts w:ascii="Times New Roman" w:hAnsi="Times New Roman" w:cs="Times New Roman"/>
                  <w:i/>
                  <w:iCs/>
                  <w:noProof/>
                  <w:sz w:val="24"/>
                  <w:szCs w:val="24"/>
                </w:rPr>
                <w:t xml:space="preserve">International Journal of Retail &amp; Distribution Management., </w:t>
              </w:r>
              <w:r w:rsidRPr="00493039">
                <w:rPr>
                  <w:rFonts w:ascii="Times New Roman" w:hAnsi="Times New Roman" w:cs="Times New Roman"/>
                  <w:noProof/>
                  <w:sz w:val="24"/>
                  <w:szCs w:val="24"/>
                </w:rPr>
                <w:t>4(2), pp. 78-86.</w:t>
              </w:r>
            </w:p>
            <w:p w14:paraId="092AF55B"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Green, P. E., 1992. An application of a product positioning model to pharmaceutical products.. </w:t>
              </w:r>
              <w:r w:rsidRPr="00493039">
                <w:rPr>
                  <w:rFonts w:ascii="Times New Roman" w:hAnsi="Times New Roman" w:cs="Times New Roman"/>
                  <w:i/>
                  <w:iCs/>
                  <w:noProof/>
                  <w:sz w:val="24"/>
                  <w:szCs w:val="24"/>
                </w:rPr>
                <w:t xml:space="preserve">Marketing Science, </w:t>
              </w:r>
              <w:r w:rsidRPr="00493039">
                <w:rPr>
                  <w:rFonts w:ascii="Times New Roman" w:hAnsi="Times New Roman" w:cs="Times New Roman"/>
                  <w:noProof/>
                  <w:sz w:val="24"/>
                  <w:szCs w:val="24"/>
                </w:rPr>
                <w:t>11(2), pp. 117-132.</w:t>
              </w:r>
            </w:p>
            <w:p w14:paraId="5013592F"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Grundy, T., 2016. Rethinking and reinventing Michael Porter's five forces model.. </w:t>
              </w:r>
              <w:r w:rsidRPr="00493039">
                <w:rPr>
                  <w:rFonts w:ascii="Times New Roman" w:hAnsi="Times New Roman" w:cs="Times New Roman"/>
                  <w:i/>
                  <w:iCs/>
                  <w:noProof/>
                  <w:sz w:val="24"/>
                  <w:szCs w:val="24"/>
                </w:rPr>
                <w:t xml:space="preserve">Strategic change, </w:t>
              </w:r>
              <w:r w:rsidRPr="00493039">
                <w:rPr>
                  <w:rFonts w:ascii="Times New Roman" w:hAnsi="Times New Roman" w:cs="Times New Roman"/>
                  <w:noProof/>
                  <w:sz w:val="24"/>
                  <w:szCs w:val="24"/>
                </w:rPr>
                <w:t>15(5), pp. 213-29.</w:t>
              </w:r>
            </w:p>
            <w:p w14:paraId="11513199"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gsk, 2022. </w:t>
              </w:r>
              <w:r w:rsidRPr="00493039">
                <w:rPr>
                  <w:rFonts w:ascii="Times New Roman" w:hAnsi="Times New Roman" w:cs="Times New Roman"/>
                  <w:i/>
                  <w:iCs/>
                  <w:noProof/>
                  <w:sz w:val="24"/>
                  <w:szCs w:val="24"/>
                </w:rPr>
                <w:t xml:space="preserve">gsk. </w:t>
              </w:r>
              <w:r w:rsidRPr="00493039">
                <w:rPr>
                  <w:rFonts w:ascii="Times New Roman" w:hAnsi="Times New Roman" w:cs="Times New Roman"/>
                  <w:noProof/>
                  <w:sz w:val="24"/>
                  <w:szCs w:val="24"/>
                </w:rPr>
                <w:t xml:space="preserve">[Online] </w:t>
              </w:r>
              <w:r w:rsidRPr="00493039">
                <w:rPr>
                  <w:rFonts w:ascii="Times New Roman" w:hAnsi="Times New Roman" w:cs="Times New Roman"/>
                  <w:noProof/>
                  <w:sz w:val="24"/>
                  <w:szCs w:val="24"/>
                </w:rPr>
                <w:br/>
                <w:t xml:space="preserve">Available at: </w:t>
              </w:r>
              <w:r w:rsidRPr="00493039">
                <w:rPr>
                  <w:rFonts w:ascii="Times New Roman" w:hAnsi="Times New Roman" w:cs="Times New Roman"/>
                  <w:noProof/>
                  <w:sz w:val="24"/>
                  <w:szCs w:val="24"/>
                  <w:u w:val="single"/>
                </w:rPr>
                <w:t>https://www.gsk.com</w:t>
              </w:r>
              <w:r w:rsidRPr="00493039">
                <w:rPr>
                  <w:rFonts w:ascii="Times New Roman" w:hAnsi="Times New Roman" w:cs="Times New Roman"/>
                  <w:noProof/>
                  <w:sz w:val="24"/>
                  <w:szCs w:val="24"/>
                </w:rPr>
                <w:br/>
                <w:t>[Accessed 2022].</w:t>
              </w:r>
            </w:p>
            <w:p w14:paraId="72E88608"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Helms, M. M. &amp; Nixon, J., 2010. Exploring SWOT analysis–where are we now? A review of academic research from the last decade. </w:t>
              </w:r>
              <w:r w:rsidRPr="00493039">
                <w:rPr>
                  <w:rFonts w:ascii="Times New Roman" w:hAnsi="Times New Roman" w:cs="Times New Roman"/>
                  <w:i/>
                  <w:iCs/>
                  <w:noProof/>
                  <w:sz w:val="24"/>
                  <w:szCs w:val="24"/>
                </w:rPr>
                <w:t xml:space="preserve">Journal of strategy and management, </w:t>
              </w:r>
              <w:r w:rsidRPr="00493039">
                <w:rPr>
                  <w:rFonts w:ascii="Times New Roman" w:hAnsi="Times New Roman" w:cs="Times New Roman"/>
                  <w:noProof/>
                  <w:sz w:val="24"/>
                  <w:szCs w:val="24"/>
                </w:rPr>
                <w:t>13(2), pp. 325-335.</w:t>
              </w:r>
            </w:p>
            <w:p w14:paraId="5D6ADDBC"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Lakdawalla , D. N., 2018. Economics of the pharmaceutical industry. </w:t>
              </w:r>
              <w:r w:rsidRPr="00493039">
                <w:rPr>
                  <w:rFonts w:ascii="Times New Roman" w:hAnsi="Times New Roman" w:cs="Times New Roman"/>
                  <w:i/>
                  <w:iCs/>
                  <w:noProof/>
                  <w:sz w:val="24"/>
                  <w:szCs w:val="24"/>
                </w:rPr>
                <w:t xml:space="preserve">Journal of Economic Literature, </w:t>
              </w:r>
              <w:r w:rsidRPr="00493039">
                <w:rPr>
                  <w:rFonts w:ascii="Times New Roman" w:hAnsi="Times New Roman" w:cs="Times New Roman"/>
                  <w:noProof/>
                  <w:sz w:val="24"/>
                  <w:szCs w:val="24"/>
                </w:rPr>
                <w:t>56(2), pp. 397-449.</w:t>
              </w:r>
            </w:p>
            <w:p w14:paraId="67C966D0"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Meldrum, M. &amp; McDonald, M., 1995. The Ansoff Matrix. In Key marketing concept. pp. 121-126.</w:t>
              </w:r>
            </w:p>
            <w:p w14:paraId="347A1A85"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Meyer , K. E. &amp; Tran , Y. T., 2006. Market penetration and acquisition strategies for emerging economies. Long Range Planning. 39(2), pp. 177-97.</w:t>
              </w:r>
            </w:p>
            <w:p w14:paraId="4B583BCE"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Moutinho, L., 2000. Segmentation, targeting, positioning and strategic marketing.. </w:t>
              </w:r>
              <w:r w:rsidRPr="00493039">
                <w:rPr>
                  <w:rFonts w:ascii="Times New Roman" w:hAnsi="Times New Roman" w:cs="Times New Roman"/>
                  <w:i/>
                  <w:iCs/>
                  <w:noProof/>
                  <w:sz w:val="24"/>
                  <w:szCs w:val="24"/>
                </w:rPr>
                <w:t xml:space="preserve">Strategic management in tourism, </w:t>
              </w:r>
              <w:r w:rsidRPr="00493039">
                <w:rPr>
                  <w:rFonts w:ascii="Times New Roman" w:hAnsi="Times New Roman" w:cs="Times New Roman"/>
                  <w:noProof/>
                  <w:sz w:val="24"/>
                  <w:szCs w:val="24"/>
                </w:rPr>
                <w:t>12(3), pp. 121-166..</w:t>
              </w:r>
            </w:p>
            <w:p w14:paraId="12FB1F5C"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Nair, A., Narasimhan, R. &amp; Bendoly, E., 2011. Coopetitive buyer–supplier relationship: an investigation of bargaining power, relational context, and investment strategies. </w:t>
              </w:r>
              <w:r w:rsidRPr="00493039">
                <w:rPr>
                  <w:rFonts w:ascii="Times New Roman" w:hAnsi="Times New Roman" w:cs="Times New Roman"/>
                  <w:i/>
                  <w:iCs/>
                  <w:noProof/>
                  <w:sz w:val="24"/>
                  <w:szCs w:val="24"/>
                </w:rPr>
                <w:t xml:space="preserve">Decision Sciences, </w:t>
              </w:r>
              <w:r w:rsidRPr="00493039">
                <w:rPr>
                  <w:rFonts w:ascii="Times New Roman" w:hAnsi="Times New Roman" w:cs="Times New Roman"/>
                  <w:noProof/>
                  <w:sz w:val="24"/>
                  <w:szCs w:val="24"/>
                </w:rPr>
                <w:t>42(1), pp. 93-127.</w:t>
              </w:r>
            </w:p>
            <w:p w14:paraId="46EED7E0"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Pfizer, 2022. </w:t>
              </w:r>
              <w:r w:rsidRPr="00493039">
                <w:rPr>
                  <w:rFonts w:ascii="Times New Roman" w:hAnsi="Times New Roman" w:cs="Times New Roman"/>
                  <w:i/>
                  <w:iCs/>
                  <w:noProof/>
                  <w:sz w:val="24"/>
                  <w:szCs w:val="24"/>
                </w:rPr>
                <w:t xml:space="preserve">Pfizer. </w:t>
              </w:r>
              <w:r w:rsidRPr="00493039">
                <w:rPr>
                  <w:rFonts w:ascii="Times New Roman" w:hAnsi="Times New Roman" w:cs="Times New Roman"/>
                  <w:noProof/>
                  <w:sz w:val="24"/>
                  <w:szCs w:val="24"/>
                </w:rPr>
                <w:t xml:space="preserve">[Online] </w:t>
              </w:r>
              <w:r w:rsidRPr="00493039">
                <w:rPr>
                  <w:rFonts w:ascii="Times New Roman" w:hAnsi="Times New Roman" w:cs="Times New Roman"/>
                  <w:noProof/>
                  <w:sz w:val="24"/>
                  <w:szCs w:val="24"/>
                </w:rPr>
                <w:br/>
                <w:t xml:space="preserve">Available at: </w:t>
              </w:r>
              <w:r w:rsidRPr="00493039">
                <w:rPr>
                  <w:rFonts w:ascii="Times New Roman" w:hAnsi="Times New Roman" w:cs="Times New Roman"/>
                  <w:noProof/>
                  <w:sz w:val="24"/>
                  <w:szCs w:val="24"/>
                  <w:u w:val="single"/>
                </w:rPr>
                <w:t>https://www.pfizer.com</w:t>
              </w:r>
            </w:p>
            <w:p w14:paraId="53DC82D7"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lastRenderedPageBreak/>
                <w:t>Scherer, F. M., 2000. The pharmaceutical industry. Handbook of health economics. 52(3), pp. 1297-1336..</w:t>
              </w:r>
            </w:p>
            <w:p w14:paraId="4D946379"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Tynan, A. C. &amp; Drayton, J., 1987. Market segmentation.. </w:t>
              </w:r>
              <w:r w:rsidRPr="00493039">
                <w:rPr>
                  <w:rFonts w:ascii="Times New Roman" w:hAnsi="Times New Roman" w:cs="Times New Roman"/>
                  <w:i/>
                  <w:iCs/>
                  <w:noProof/>
                  <w:sz w:val="24"/>
                  <w:szCs w:val="24"/>
                </w:rPr>
                <w:t xml:space="preserve">Journal of marketing management, </w:t>
              </w:r>
              <w:r w:rsidRPr="00493039">
                <w:rPr>
                  <w:rFonts w:ascii="Times New Roman" w:hAnsi="Times New Roman" w:cs="Times New Roman"/>
                  <w:noProof/>
                  <w:sz w:val="24"/>
                  <w:szCs w:val="24"/>
                </w:rPr>
                <w:t>2(3), pp. 301-35..</w:t>
              </w:r>
            </w:p>
            <w:p w14:paraId="50B8EBFA" w14:textId="77777777" w:rsidR="00451666" w:rsidRPr="00493039" w:rsidRDefault="00451666" w:rsidP="00451666">
              <w:pPr>
                <w:pStyle w:val="Bibliography"/>
                <w:rPr>
                  <w:rFonts w:ascii="Times New Roman" w:hAnsi="Times New Roman" w:cs="Times New Roman"/>
                  <w:noProof/>
                  <w:sz w:val="24"/>
                  <w:szCs w:val="24"/>
                </w:rPr>
              </w:pPr>
              <w:r w:rsidRPr="00493039">
                <w:rPr>
                  <w:rFonts w:ascii="Times New Roman" w:hAnsi="Times New Roman" w:cs="Times New Roman"/>
                  <w:noProof/>
                  <w:sz w:val="24"/>
                  <w:szCs w:val="24"/>
                </w:rPr>
                <w:t xml:space="preserve">Yüksel, I., 2012. Developing a multi-criteria decision making model for PESTEL analysis. </w:t>
              </w:r>
              <w:r w:rsidRPr="00493039">
                <w:rPr>
                  <w:rFonts w:ascii="Times New Roman" w:hAnsi="Times New Roman" w:cs="Times New Roman"/>
                  <w:i/>
                  <w:iCs/>
                  <w:noProof/>
                  <w:sz w:val="24"/>
                  <w:szCs w:val="24"/>
                </w:rPr>
                <w:t xml:space="preserve">International Journal of Business and Management,, </w:t>
              </w:r>
              <w:r w:rsidRPr="00493039">
                <w:rPr>
                  <w:rFonts w:ascii="Times New Roman" w:hAnsi="Times New Roman" w:cs="Times New Roman"/>
                  <w:noProof/>
                  <w:sz w:val="24"/>
                  <w:szCs w:val="24"/>
                </w:rPr>
                <w:t>7(24), pp. 52-70.</w:t>
              </w:r>
            </w:p>
            <w:p w14:paraId="29C72566" w14:textId="21FFD1ED" w:rsidR="00472215" w:rsidRDefault="00000000" w:rsidP="00451666">
              <w:pPr>
                <w:spacing w:line="360" w:lineRule="auto"/>
              </w:pPr>
            </w:p>
          </w:sdtContent>
        </w:sdt>
      </w:sdtContent>
    </w:sdt>
    <w:p w14:paraId="517756E9" w14:textId="77777777" w:rsidR="00F40B28" w:rsidRPr="007F5BC7" w:rsidRDefault="00F40B28" w:rsidP="00E9458F">
      <w:pPr>
        <w:spacing w:line="360" w:lineRule="auto"/>
        <w:jc w:val="both"/>
        <w:rPr>
          <w:rFonts w:ascii="Times New Roman" w:hAnsi="Times New Roman" w:cs="Times New Roman"/>
          <w:sz w:val="24"/>
          <w:szCs w:val="24"/>
        </w:rPr>
      </w:pPr>
    </w:p>
    <w:p w14:paraId="7FB39CA7" w14:textId="73422D73" w:rsidR="004A6D46" w:rsidRPr="007F5BC7" w:rsidRDefault="004A6D46" w:rsidP="00E9458F">
      <w:pPr>
        <w:spacing w:line="360" w:lineRule="auto"/>
        <w:jc w:val="both"/>
        <w:rPr>
          <w:rFonts w:ascii="Times New Roman" w:hAnsi="Times New Roman" w:cs="Times New Roman"/>
          <w:b/>
          <w:sz w:val="24"/>
          <w:szCs w:val="24"/>
        </w:rPr>
      </w:pPr>
      <w:r w:rsidRPr="007F5BC7">
        <w:rPr>
          <w:rFonts w:ascii="Times New Roman" w:hAnsi="Times New Roman" w:cs="Times New Roman"/>
          <w:b/>
          <w:sz w:val="24"/>
          <w:szCs w:val="24"/>
        </w:rPr>
        <w:tab/>
      </w:r>
    </w:p>
    <w:p w14:paraId="4EA6036D" w14:textId="59F5C931" w:rsidR="004A6D46" w:rsidRPr="007F5BC7" w:rsidRDefault="004A6D46" w:rsidP="007F5BC7">
      <w:pPr>
        <w:jc w:val="both"/>
        <w:rPr>
          <w:rFonts w:ascii="Times New Roman" w:hAnsi="Times New Roman" w:cs="Times New Roman"/>
          <w:sz w:val="24"/>
          <w:szCs w:val="24"/>
        </w:rPr>
      </w:pPr>
    </w:p>
    <w:p w14:paraId="0F316BD6" w14:textId="77777777" w:rsidR="00DC1825" w:rsidRPr="007F5BC7" w:rsidRDefault="00DC1825" w:rsidP="007F5BC7">
      <w:pPr>
        <w:jc w:val="both"/>
        <w:rPr>
          <w:rFonts w:ascii="Times New Roman" w:hAnsi="Times New Roman" w:cs="Times New Roman"/>
          <w:sz w:val="24"/>
          <w:szCs w:val="24"/>
        </w:rPr>
      </w:pPr>
    </w:p>
    <w:sectPr w:rsidR="00DC1825" w:rsidRPr="007F5BC7" w:rsidSect="000C5406">
      <w:footerReference w:type="default" r:id="rId3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6ECA9" w14:textId="77777777" w:rsidR="009F2B1E" w:rsidRDefault="009F2B1E" w:rsidP="000C5406">
      <w:pPr>
        <w:spacing w:after="0" w:line="240" w:lineRule="auto"/>
      </w:pPr>
      <w:r>
        <w:separator/>
      </w:r>
    </w:p>
  </w:endnote>
  <w:endnote w:type="continuationSeparator" w:id="0">
    <w:p w14:paraId="0C93BAFF" w14:textId="77777777" w:rsidR="009F2B1E" w:rsidRDefault="009F2B1E" w:rsidP="000C5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4513208"/>
      <w:docPartObj>
        <w:docPartGallery w:val="Page Numbers (Bottom of Page)"/>
        <w:docPartUnique/>
      </w:docPartObj>
    </w:sdtPr>
    <w:sdtEndPr>
      <w:rPr>
        <w:noProof/>
      </w:rPr>
    </w:sdtEndPr>
    <w:sdtContent>
      <w:p w14:paraId="1AD9BCC8" w14:textId="6AD1DFE1" w:rsidR="000C5406" w:rsidRDefault="000C5406">
        <w:pPr>
          <w:pStyle w:val="Footer"/>
          <w:jc w:val="center"/>
        </w:pPr>
        <w:r>
          <w:fldChar w:fldCharType="begin"/>
        </w:r>
        <w:r>
          <w:instrText xml:space="preserve"> PAGE   \* MERGEFORMAT </w:instrText>
        </w:r>
        <w:r>
          <w:fldChar w:fldCharType="separate"/>
        </w:r>
        <w:r w:rsidR="003A4516">
          <w:rPr>
            <w:noProof/>
          </w:rPr>
          <w:t>20</w:t>
        </w:r>
        <w:r>
          <w:rPr>
            <w:noProof/>
          </w:rPr>
          <w:fldChar w:fldCharType="end"/>
        </w:r>
      </w:p>
    </w:sdtContent>
  </w:sdt>
  <w:p w14:paraId="76D7FC7A" w14:textId="77777777" w:rsidR="000C5406" w:rsidRDefault="000C5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E8BA9" w14:textId="77777777" w:rsidR="009F2B1E" w:rsidRDefault="009F2B1E" w:rsidP="000C5406">
      <w:pPr>
        <w:spacing w:after="0" w:line="240" w:lineRule="auto"/>
      </w:pPr>
      <w:r>
        <w:separator/>
      </w:r>
    </w:p>
  </w:footnote>
  <w:footnote w:type="continuationSeparator" w:id="0">
    <w:p w14:paraId="09791495" w14:textId="77777777" w:rsidR="009F2B1E" w:rsidRDefault="009F2B1E" w:rsidP="000C54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74C74"/>
    <w:multiLevelType w:val="multilevel"/>
    <w:tmpl w:val="8E12C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8C0DC0"/>
    <w:multiLevelType w:val="multilevel"/>
    <w:tmpl w:val="5E507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BF5480"/>
    <w:multiLevelType w:val="multilevel"/>
    <w:tmpl w:val="FAF4F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4D147F"/>
    <w:multiLevelType w:val="multilevel"/>
    <w:tmpl w:val="FEC0A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DA3AC9"/>
    <w:multiLevelType w:val="multilevel"/>
    <w:tmpl w:val="DB3E8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6BE357C"/>
    <w:multiLevelType w:val="multilevel"/>
    <w:tmpl w:val="1F880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1607A91"/>
    <w:multiLevelType w:val="multilevel"/>
    <w:tmpl w:val="CF160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C0079E0"/>
    <w:multiLevelType w:val="multilevel"/>
    <w:tmpl w:val="97900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9A21907"/>
    <w:multiLevelType w:val="multilevel"/>
    <w:tmpl w:val="9ADE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F969B7"/>
    <w:multiLevelType w:val="multilevel"/>
    <w:tmpl w:val="D37A9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CDB2A68"/>
    <w:multiLevelType w:val="multilevel"/>
    <w:tmpl w:val="4A807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09086588">
    <w:abstractNumId w:val="2"/>
  </w:num>
  <w:num w:numId="2" w16cid:durableId="1442452250">
    <w:abstractNumId w:val="0"/>
  </w:num>
  <w:num w:numId="3" w16cid:durableId="1441030144">
    <w:abstractNumId w:val="1"/>
  </w:num>
  <w:num w:numId="4" w16cid:durableId="1337340005">
    <w:abstractNumId w:val="4"/>
  </w:num>
  <w:num w:numId="5" w16cid:durableId="1688292656">
    <w:abstractNumId w:val="9"/>
  </w:num>
  <w:num w:numId="6" w16cid:durableId="304160078">
    <w:abstractNumId w:val="6"/>
  </w:num>
  <w:num w:numId="7" w16cid:durableId="1934437915">
    <w:abstractNumId w:val="3"/>
  </w:num>
  <w:num w:numId="8" w16cid:durableId="1486819279">
    <w:abstractNumId w:val="10"/>
  </w:num>
  <w:num w:numId="9" w16cid:durableId="1162962621">
    <w:abstractNumId w:val="5"/>
  </w:num>
  <w:num w:numId="10" w16cid:durableId="1878615549">
    <w:abstractNumId w:val="7"/>
  </w:num>
  <w:num w:numId="11" w16cid:durableId="2838529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4026"/>
    <w:rsid w:val="00000826"/>
    <w:rsid w:val="00006CFD"/>
    <w:rsid w:val="000166BD"/>
    <w:rsid w:val="0001764A"/>
    <w:rsid w:val="00020F12"/>
    <w:rsid w:val="0002192B"/>
    <w:rsid w:val="000342C5"/>
    <w:rsid w:val="00044139"/>
    <w:rsid w:val="00044E67"/>
    <w:rsid w:val="00084678"/>
    <w:rsid w:val="000A5898"/>
    <w:rsid w:val="000B590C"/>
    <w:rsid w:val="000C5406"/>
    <w:rsid w:val="000C5680"/>
    <w:rsid w:val="000D41B8"/>
    <w:rsid w:val="00110EDF"/>
    <w:rsid w:val="001303AB"/>
    <w:rsid w:val="00145A6A"/>
    <w:rsid w:val="0016342B"/>
    <w:rsid w:val="00166FCB"/>
    <w:rsid w:val="00174BC9"/>
    <w:rsid w:val="001752D1"/>
    <w:rsid w:val="001847BF"/>
    <w:rsid w:val="001857F7"/>
    <w:rsid w:val="00197AB2"/>
    <w:rsid w:val="001A684A"/>
    <w:rsid w:val="001E0148"/>
    <w:rsid w:val="002045F0"/>
    <w:rsid w:val="00214284"/>
    <w:rsid w:val="00215F8F"/>
    <w:rsid w:val="002300CE"/>
    <w:rsid w:val="002474FD"/>
    <w:rsid w:val="00254775"/>
    <w:rsid w:val="00256C62"/>
    <w:rsid w:val="00265A3E"/>
    <w:rsid w:val="0027472A"/>
    <w:rsid w:val="00275220"/>
    <w:rsid w:val="00281A60"/>
    <w:rsid w:val="002852F7"/>
    <w:rsid w:val="002908E7"/>
    <w:rsid w:val="002A4080"/>
    <w:rsid w:val="002A6A3B"/>
    <w:rsid w:val="002A7542"/>
    <w:rsid w:val="002C5B5D"/>
    <w:rsid w:val="002E0D40"/>
    <w:rsid w:val="002E2768"/>
    <w:rsid w:val="002E2E33"/>
    <w:rsid w:val="003006C3"/>
    <w:rsid w:val="00301F6C"/>
    <w:rsid w:val="00306E6C"/>
    <w:rsid w:val="00310D60"/>
    <w:rsid w:val="00330A96"/>
    <w:rsid w:val="00333ABF"/>
    <w:rsid w:val="00382593"/>
    <w:rsid w:val="003926AA"/>
    <w:rsid w:val="00395338"/>
    <w:rsid w:val="003A4516"/>
    <w:rsid w:val="003A5293"/>
    <w:rsid w:val="003B5C7D"/>
    <w:rsid w:val="003C592F"/>
    <w:rsid w:val="003D54B9"/>
    <w:rsid w:val="003D76EE"/>
    <w:rsid w:val="003E1E1E"/>
    <w:rsid w:val="003F4744"/>
    <w:rsid w:val="003F71E2"/>
    <w:rsid w:val="004118AB"/>
    <w:rsid w:val="00431893"/>
    <w:rsid w:val="004340A2"/>
    <w:rsid w:val="00444E56"/>
    <w:rsid w:val="00451666"/>
    <w:rsid w:val="004601B2"/>
    <w:rsid w:val="00472215"/>
    <w:rsid w:val="00481F3A"/>
    <w:rsid w:val="00487C7B"/>
    <w:rsid w:val="00493039"/>
    <w:rsid w:val="004A1A85"/>
    <w:rsid w:val="004A6D46"/>
    <w:rsid w:val="004B6AAD"/>
    <w:rsid w:val="004C2DFF"/>
    <w:rsid w:val="004D0530"/>
    <w:rsid w:val="004D25D1"/>
    <w:rsid w:val="004D6095"/>
    <w:rsid w:val="004E0938"/>
    <w:rsid w:val="004E23AC"/>
    <w:rsid w:val="00506532"/>
    <w:rsid w:val="00522DCB"/>
    <w:rsid w:val="00530893"/>
    <w:rsid w:val="00541EC0"/>
    <w:rsid w:val="00541F0C"/>
    <w:rsid w:val="00542827"/>
    <w:rsid w:val="005451CC"/>
    <w:rsid w:val="0054649B"/>
    <w:rsid w:val="00546761"/>
    <w:rsid w:val="00551AC8"/>
    <w:rsid w:val="00551B5B"/>
    <w:rsid w:val="00554923"/>
    <w:rsid w:val="0055564A"/>
    <w:rsid w:val="005636C2"/>
    <w:rsid w:val="00566C84"/>
    <w:rsid w:val="0057396F"/>
    <w:rsid w:val="00593BBA"/>
    <w:rsid w:val="0059557E"/>
    <w:rsid w:val="005D27D8"/>
    <w:rsid w:val="005D436E"/>
    <w:rsid w:val="005D72BE"/>
    <w:rsid w:val="005F101A"/>
    <w:rsid w:val="005F52B7"/>
    <w:rsid w:val="005F543C"/>
    <w:rsid w:val="0060370C"/>
    <w:rsid w:val="00610535"/>
    <w:rsid w:val="00616589"/>
    <w:rsid w:val="0062013D"/>
    <w:rsid w:val="00621A40"/>
    <w:rsid w:val="00623484"/>
    <w:rsid w:val="006251F3"/>
    <w:rsid w:val="00645964"/>
    <w:rsid w:val="00655656"/>
    <w:rsid w:val="006724D4"/>
    <w:rsid w:val="00674A48"/>
    <w:rsid w:val="00675591"/>
    <w:rsid w:val="00691779"/>
    <w:rsid w:val="006D4FC2"/>
    <w:rsid w:val="00705360"/>
    <w:rsid w:val="00707A39"/>
    <w:rsid w:val="00716BC5"/>
    <w:rsid w:val="007457F2"/>
    <w:rsid w:val="0075110F"/>
    <w:rsid w:val="00791F88"/>
    <w:rsid w:val="007976F2"/>
    <w:rsid w:val="007A3E59"/>
    <w:rsid w:val="007C0689"/>
    <w:rsid w:val="007C4ABE"/>
    <w:rsid w:val="007D1C7C"/>
    <w:rsid w:val="007F5BC7"/>
    <w:rsid w:val="008071AF"/>
    <w:rsid w:val="00807E64"/>
    <w:rsid w:val="008142E2"/>
    <w:rsid w:val="00824A66"/>
    <w:rsid w:val="0084615F"/>
    <w:rsid w:val="0085699C"/>
    <w:rsid w:val="00861108"/>
    <w:rsid w:val="0087261B"/>
    <w:rsid w:val="008820E2"/>
    <w:rsid w:val="00885C2D"/>
    <w:rsid w:val="0089390E"/>
    <w:rsid w:val="00894834"/>
    <w:rsid w:val="008A2B16"/>
    <w:rsid w:val="008A62AC"/>
    <w:rsid w:val="008A67BB"/>
    <w:rsid w:val="008D0614"/>
    <w:rsid w:val="008D23B9"/>
    <w:rsid w:val="008D2B93"/>
    <w:rsid w:val="008D2EEF"/>
    <w:rsid w:val="008E2540"/>
    <w:rsid w:val="00905DFD"/>
    <w:rsid w:val="00931079"/>
    <w:rsid w:val="00953E56"/>
    <w:rsid w:val="00956770"/>
    <w:rsid w:val="00961EDD"/>
    <w:rsid w:val="00990EFA"/>
    <w:rsid w:val="009947A4"/>
    <w:rsid w:val="00994DF3"/>
    <w:rsid w:val="009A71EB"/>
    <w:rsid w:val="009B4D23"/>
    <w:rsid w:val="009B5EE3"/>
    <w:rsid w:val="009D1A31"/>
    <w:rsid w:val="009F05AB"/>
    <w:rsid w:val="009F2B1E"/>
    <w:rsid w:val="00A00B7E"/>
    <w:rsid w:val="00A1008D"/>
    <w:rsid w:val="00A10C04"/>
    <w:rsid w:val="00A1157C"/>
    <w:rsid w:val="00A12070"/>
    <w:rsid w:val="00A53EC0"/>
    <w:rsid w:val="00A607B9"/>
    <w:rsid w:val="00A61CB1"/>
    <w:rsid w:val="00A62BF3"/>
    <w:rsid w:val="00A673EF"/>
    <w:rsid w:val="00A70A5C"/>
    <w:rsid w:val="00A72353"/>
    <w:rsid w:val="00A739B7"/>
    <w:rsid w:val="00A92C6D"/>
    <w:rsid w:val="00A9621A"/>
    <w:rsid w:val="00AC169C"/>
    <w:rsid w:val="00AC5CAE"/>
    <w:rsid w:val="00AC64C4"/>
    <w:rsid w:val="00AC7D50"/>
    <w:rsid w:val="00AD5278"/>
    <w:rsid w:val="00AE3EB0"/>
    <w:rsid w:val="00AE476D"/>
    <w:rsid w:val="00AF0D04"/>
    <w:rsid w:val="00AF4F39"/>
    <w:rsid w:val="00B043B6"/>
    <w:rsid w:val="00B13951"/>
    <w:rsid w:val="00B37CB2"/>
    <w:rsid w:val="00B505DF"/>
    <w:rsid w:val="00B50E96"/>
    <w:rsid w:val="00B77478"/>
    <w:rsid w:val="00B77875"/>
    <w:rsid w:val="00B930FB"/>
    <w:rsid w:val="00BA1AB7"/>
    <w:rsid w:val="00BC3FCA"/>
    <w:rsid w:val="00BD7E72"/>
    <w:rsid w:val="00C026B3"/>
    <w:rsid w:val="00C12598"/>
    <w:rsid w:val="00C33909"/>
    <w:rsid w:val="00C42AC8"/>
    <w:rsid w:val="00C501F3"/>
    <w:rsid w:val="00C5349C"/>
    <w:rsid w:val="00C5539E"/>
    <w:rsid w:val="00C64776"/>
    <w:rsid w:val="00C7750A"/>
    <w:rsid w:val="00C85A8F"/>
    <w:rsid w:val="00CA0247"/>
    <w:rsid w:val="00CA3368"/>
    <w:rsid w:val="00CF0D5F"/>
    <w:rsid w:val="00D11B62"/>
    <w:rsid w:val="00D14026"/>
    <w:rsid w:val="00D22C52"/>
    <w:rsid w:val="00D40E33"/>
    <w:rsid w:val="00D45FBC"/>
    <w:rsid w:val="00D7517B"/>
    <w:rsid w:val="00D75348"/>
    <w:rsid w:val="00D93385"/>
    <w:rsid w:val="00D969E7"/>
    <w:rsid w:val="00DA4A5C"/>
    <w:rsid w:val="00DB39C0"/>
    <w:rsid w:val="00DB7780"/>
    <w:rsid w:val="00DC1825"/>
    <w:rsid w:val="00DD0661"/>
    <w:rsid w:val="00DD0C77"/>
    <w:rsid w:val="00DD7D20"/>
    <w:rsid w:val="00DE50D4"/>
    <w:rsid w:val="00DF7076"/>
    <w:rsid w:val="00E06664"/>
    <w:rsid w:val="00E12E1B"/>
    <w:rsid w:val="00E173BD"/>
    <w:rsid w:val="00E26F55"/>
    <w:rsid w:val="00E30CF9"/>
    <w:rsid w:val="00E31E73"/>
    <w:rsid w:val="00E64CC1"/>
    <w:rsid w:val="00E90947"/>
    <w:rsid w:val="00E928D7"/>
    <w:rsid w:val="00E94181"/>
    <w:rsid w:val="00E9458F"/>
    <w:rsid w:val="00EA45F9"/>
    <w:rsid w:val="00EB5737"/>
    <w:rsid w:val="00EB6492"/>
    <w:rsid w:val="00ED5B94"/>
    <w:rsid w:val="00EF70C8"/>
    <w:rsid w:val="00EF7806"/>
    <w:rsid w:val="00EF7C3B"/>
    <w:rsid w:val="00F037CD"/>
    <w:rsid w:val="00F05D84"/>
    <w:rsid w:val="00F125B9"/>
    <w:rsid w:val="00F22D1D"/>
    <w:rsid w:val="00F239F1"/>
    <w:rsid w:val="00F33FCF"/>
    <w:rsid w:val="00F40B28"/>
    <w:rsid w:val="00F530FF"/>
    <w:rsid w:val="00F579DB"/>
    <w:rsid w:val="00F6445B"/>
    <w:rsid w:val="00F67DC8"/>
    <w:rsid w:val="00F73C5A"/>
    <w:rsid w:val="00F82F8F"/>
    <w:rsid w:val="00F83004"/>
    <w:rsid w:val="00F922D4"/>
    <w:rsid w:val="00F94270"/>
    <w:rsid w:val="00FB102F"/>
    <w:rsid w:val="00FB438B"/>
    <w:rsid w:val="00FB742D"/>
    <w:rsid w:val="00FC0897"/>
    <w:rsid w:val="00FC50C3"/>
    <w:rsid w:val="00FD05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4D28A"/>
  <w15:chartTrackingRefBased/>
  <w15:docId w15:val="{407EF9CD-95BB-46BF-8A83-448829D50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278"/>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AD5278"/>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link w:val="Heading3Char"/>
    <w:uiPriority w:val="9"/>
    <w:qFormat/>
    <w:rsid w:val="00AC7D5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B7780"/>
    <w:rPr>
      <w:b/>
      <w:bCs/>
    </w:rPr>
  </w:style>
  <w:style w:type="character" w:styleId="Hyperlink">
    <w:name w:val="Hyperlink"/>
    <w:basedOn w:val="DefaultParagraphFont"/>
    <w:uiPriority w:val="99"/>
    <w:unhideWhenUsed/>
    <w:rsid w:val="00DB7780"/>
    <w:rPr>
      <w:color w:val="0000FF"/>
      <w:u w:val="single"/>
    </w:rPr>
  </w:style>
  <w:style w:type="character" w:customStyle="1" w:styleId="Heading3Char">
    <w:name w:val="Heading 3 Char"/>
    <w:basedOn w:val="DefaultParagraphFont"/>
    <w:link w:val="Heading3"/>
    <w:uiPriority w:val="9"/>
    <w:rsid w:val="00AC7D50"/>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AC7D5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AD527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D5278"/>
    <w:rPr>
      <w:rFonts w:ascii="Times New Roman" w:eastAsiaTheme="majorEastAsia" w:hAnsi="Times New Roman" w:cstheme="majorBidi"/>
      <w:b/>
      <w:sz w:val="24"/>
      <w:szCs w:val="26"/>
    </w:rPr>
  </w:style>
  <w:style w:type="paragraph" w:styleId="Caption">
    <w:name w:val="caption"/>
    <w:basedOn w:val="Normal"/>
    <w:next w:val="Normal"/>
    <w:uiPriority w:val="35"/>
    <w:unhideWhenUsed/>
    <w:qFormat/>
    <w:rsid w:val="00705360"/>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A71EB"/>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A71EB"/>
    <w:pPr>
      <w:spacing w:after="100"/>
    </w:pPr>
  </w:style>
  <w:style w:type="paragraph" w:styleId="TOC2">
    <w:name w:val="toc 2"/>
    <w:basedOn w:val="Normal"/>
    <w:next w:val="Normal"/>
    <w:autoRedefine/>
    <w:uiPriority w:val="39"/>
    <w:unhideWhenUsed/>
    <w:rsid w:val="009A71EB"/>
    <w:pPr>
      <w:spacing w:after="100"/>
      <w:ind w:left="220"/>
    </w:pPr>
  </w:style>
  <w:style w:type="paragraph" w:styleId="TableofFigures">
    <w:name w:val="table of figures"/>
    <w:basedOn w:val="Normal"/>
    <w:next w:val="Normal"/>
    <w:uiPriority w:val="99"/>
    <w:unhideWhenUsed/>
    <w:rsid w:val="002852F7"/>
    <w:pPr>
      <w:spacing w:after="0"/>
    </w:pPr>
  </w:style>
  <w:style w:type="paragraph" w:styleId="Header">
    <w:name w:val="header"/>
    <w:basedOn w:val="Normal"/>
    <w:link w:val="HeaderChar"/>
    <w:uiPriority w:val="99"/>
    <w:unhideWhenUsed/>
    <w:rsid w:val="000C54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5406"/>
  </w:style>
  <w:style w:type="paragraph" w:styleId="Footer">
    <w:name w:val="footer"/>
    <w:basedOn w:val="Normal"/>
    <w:link w:val="FooterChar"/>
    <w:uiPriority w:val="99"/>
    <w:unhideWhenUsed/>
    <w:rsid w:val="000C54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5406"/>
  </w:style>
  <w:style w:type="paragraph" w:styleId="Bibliography">
    <w:name w:val="Bibliography"/>
    <w:basedOn w:val="Normal"/>
    <w:next w:val="Normal"/>
    <w:uiPriority w:val="37"/>
    <w:unhideWhenUsed/>
    <w:rsid w:val="004722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42054">
      <w:bodyDiv w:val="1"/>
      <w:marLeft w:val="0"/>
      <w:marRight w:val="0"/>
      <w:marTop w:val="0"/>
      <w:marBottom w:val="0"/>
      <w:divBdr>
        <w:top w:val="none" w:sz="0" w:space="0" w:color="auto"/>
        <w:left w:val="none" w:sz="0" w:space="0" w:color="auto"/>
        <w:bottom w:val="none" w:sz="0" w:space="0" w:color="auto"/>
        <w:right w:val="none" w:sz="0" w:space="0" w:color="auto"/>
      </w:divBdr>
    </w:div>
    <w:div w:id="69475080">
      <w:bodyDiv w:val="1"/>
      <w:marLeft w:val="0"/>
      <w:marRight w:val="0"/>
      <w:marTop w:val="0"/>
      <w:marBottom w:val="0"/>
      <w:divBdr>
        <w:top w:val="none" w:sz="0" w:space="0" w:color="auto"/>
        <w:left w:val="none" w:sz="0" w:space="0" w:color="auto"/>
        <w:bottom w:val="none" w:sz="0" w:space="0" w:color="auto"/>
        <w:right w:val="none" w:sz="0" w:space="0" w:color="auto"/>
      </w:divBdr>
    </w:div>
    <w:div w:id="72506748">
      <w:bodyDiv w:val="1"/>
      <w:marLeft w:val="0"/>
      <w:marRight w:val="0"/>
      <w:marTop w:val="0"/>
      <w:marBottom w:val="0"/>
      <w:divBdr>
        <w:top w:val="none" w:sz="0" w:space="0" w:color="auto"/>
        <w:left w:val="none" w:sz="0" w:space="0" w:color="auto"/>
        <w:bottom w:val="none" w:sz="0" w:space="0" w:color="auto"/>
        <w:right w:val="none" w:sz="0" w:space="0" w:color="auto"/>
      </w:divBdr>
    </w:div>
    <w:div w:id="89394905">
      <w:bodyDiv w:val="1"/>
      <w:marLeft w:val="0"/>
      <w:marRight w:val="0"/>
      <w:marTop w:val="0"/>
      <w:marBottom w:val="0"/>
      <w:divBdr>
        <w:top w:val="none" w:sz="0" w:space="0" w:color="auto"/>
        <w:left w:val="none" w:sz="0" w:space="0" w:color="auto"/>
        <w:bottom w:val="none" w:sz="0" w:space="0" w:color="auto"/>
        <w:right w:val="none" w:sz="0" w:space="0" w:color="auto"/>
      </w:divBdr>
    </w:div>
    <w:div w:id="99381631">
      <w:bodyDiv w:val="1"/>
      <w:marLeft w:val="0"/>
      <w:marRight w:val="0"/>
      <w:marTop w:val="0"/>
      <w:marBottom w:val="0"/>
      <w:divBdr>
        <w:top w:val="none" w:sz="0" w:space="0" w:color="auto"/>
        <w:left w:val="none" w:sz="0" w:space="0" w:color="auto"/>
        <w:bottom w:val="none" w:sz="0" w:space="0" w:color="auto"/>
        <w:right w:val="none" w:sz="0" w:space="0" w:color="auto"/>
      </w:divBdr>
    </w:div>
    <w:div w:id="104543380">
      <w:bodyDiv w:val="1"/>
      <w:marLeft w:val="0"/>
      <w:marRight w:val="0"/>
      <w:marTop w:val="0"/>
      <w:marBottom w:val="0"/>
      <w:divBdr>
        <w:top w:val="none" w:sz="0" w:space="0" w:color="auto"/>
        <w:left w:val="none" w:sz="0" w:space="0" w:color="auto"/>
        <w:bottom w:val="none" w:sz="0" w:space="0" w:color="auto"/>
        <w:right w:val="none" w:sz="0" w:space="0" w:color="auto"/>
      </w:divBdr>
    </w:div>
    <w:div w:id="123355209">
      <w:bodyDiv w:val="1"/>
      <w:marLeft w:val="0"/>
      <w:marRight w:val="0"/>
      <w:marTop w:val="0"/>
      <w:marBottom w:val="0"/>
      <w:divBdr>
        <w:top w:val="none" w:sz="0" w:space="0" w:color="auto"/>
        <w:left w:val="none" w:sz="0" w:space="0" w:color="auto"/>
        <w:bottom w:val="none" w:sz="0" w:space="0" w:color="auto"/>
        <w:right w:val="none" w:sz="0" w:space="0" w:color="auto"/>
      </w:divBdr>
    </w:div>
    <w:div w:id="147214375">
      <w:bodyDiv w:val="1"/>
      <w:marLeft w:val="0"/>
      <w:marRight w:val="0"/>
      <w:marTop w:val="0"/>
      <w:marBottom w:val="0"/>
      <w:divBdr>
        <w:top w:val="none" w:sz="0" w:space="0" w:color="auto"/>
        <w:left w:val="none" w:sz="0" w:space="0" w:color="auto"/>
        <w:bottom w:val="none" w:sz="0" w:space="0" w:color="auto"/>
        <w:right w:val="none" w:sz="0" w:space="0" w:color="auto"/>
      </w:divBdr>
    </w:div>
    <w:div w:id="158425654">
      <w:bodyDiv w:val="1"/>
      <w:marLeft w:val="0"/>
      <w:marRight w:val="0"/>
      <w:marTop w:val="0"/>
      <w:marBottom w:val="0"/>
      <w:divBdr>
        <w:top w:val="none" w:sz="0" w:space="0" w:color="auto"/>
        <w:left w:val="none" w:sz="0" w:space="0" w:color="auto"/>
        <w:bottom w:val="none" w:sz="0" w:space="0" w:color="auto"/>
        <w:right w:val="none" w:sz="0" w:space="0" w:color="auto"/>
      </w:divBdr>
    </w:div>
    <w:div w:id="180357564">
      <w:bodyDiv w:val="1"/>
      <w:marLeft w:val="0"/>
      <w:marRight w:val="0"/>
      <w:marTop w:val="0"/>
      <w:marBottom w:val="0"/>
      <w:divBdr>
        <w:top w:val="none" w:sz="0" w:space="0" w:color="auto"/>
        <w:left w:val="none" w:sz="0" w:space="0" w:color="auto"/>
        <w:bottom w:val="none" w:sz="0" w:space="0" w:color="auto"/>
        <w:right w:val="none" w:sz="0" w:space="0" w:color="auto"/>
      </w:divBdr>
    </w:div>
    <w:div w:id="194511120">
      <w:bodyDiv w:val="1"/>
      <w:marLeft w:val="0"/>
      <w:marRight w:val="0"/>
      <w:marTop w:val="0"/>
      <w:marBottom w:val="0"/>
      <w:divBdr>
        <w:top w:val="none" w:sz="0" w:space="0" w:color="auto"/>
        <w:left w:val="none" w:sz="0" w:space="0" w:color="auto"/>
        <w:bottom w:val="none" w:sz="0" w:space="0" w:color="auto"/>
        <w:right w:val="none" w:sz="0" w:space="0" w:color="auto"/>
      </w:divBdr>
    </w:div>
    <w:div w:id="235240691">
      <w:bodyDiv w:val="1"/>
      <w:marLeft w:val="0"/>
      <w:marRight w:val="0"/>
      <w:marTop w:val="0"/>
      <w:marBottom w:val="0"/>
      <w:divBdr>
        <w:top w:val="none" w:sz="0" w:space="0" w:color="auto"/>
        <w:left w:val="none" w:sz="0" w:space="0" w:color="auto"/>
        <w:bottom w:val="none" w:sz="0" w:space="0" w:color="auto"/>
        <w:right w:val="none" w:sz="0" w:space="0" w:color="auto"/>
      </w:divBdr>
    </w:div>
    <w:div w:id="256712685">
      <w:bodyDiv w:val="1"/>
      <w:marLeft w:val="0"/>
      <w:marRight w:val="0"/>
      <w:marTop w:val="0"/>
      <w:marBottom w:val="0"/>
      <w:divBdr>
        <w:top w:val="none" w:sz="0" w:space="0" w:color="auto"/>
        <w:left w:val="none" w:sz="0" w:space="0" w:color="auto"/>
        <w:bottom w:val="none" w:sz="0" w:space="0" w:color="auto"/>
        <w:right w:val="none" w:sz="0" w:space="0" w:color="auto"/>
      </w:divBdr>
    </w:div>
    <w:div w:id="360401408">
      <w:bodyDiv w:val="1"/>
      <w:marLeft w:val="0"/>
      <w:marRight w:val="0"/>
      <w:marTop w:val="0"/>
      <w:marBottom w:val="0"/>
      <w:divBdr>
        <w:top w:val="none" w:sz="0" w:space="0" w:color="auto"/>
        <w:left w:val="none" w:sz="0" w:space="0" w:color="auto"/>
        <w:bottom w:val="none" w:sz="0" w:space="0" w:color="auto"/>
        <w:right w:val="none" w:sz="0" w:space="0" w:color="auto"/>
      </w:divBdr>
    </w:div>
    <w:div w:id="366486109">
      <w:bodyDiv w:val="1"/>
      <w:marLeft w:val="0"/>
      <w:marRight w:val="0"/>
      <w:marTop w:val="0"/>
      <w:marBottom w:val="0"/>
      <w:divBdr>
        <w:top w:val="none" w:sz="0" w:space="0" w:color="auto"/>
        <w:left w:val="none" w:sz="0" w:space="0" w:color="auto"/>
        <w:bottom w:val="none" w:sz="0" w:space="0" w:color="auto"/>
        <w:right w:val="none" w:sz="0" w:space="0" w:color="auto"/>
      </w:divBdr>
    </w:div>
    <w:div w:id="432558756">
      <w:bodyDiv w:val="1"/>
      <w:marLeft w:val="0"/>
      <w:marRight w:val="0"/>
      <w:marTop w:val="0"/>
      <w:marBottom w:val="0"/>
      <w:divBdr>
        <w:top w:val="none" w:sz="0" w:space="0" w:color="auto"/>
        <w:left w:val="none" w:sz="0" w:space="0" w:color="auto"/>
        <w:bottom w:val="none" w:sz="0" w:space="0" w:color="auto"/>
        <w:right w:val="none" w:sz="0" w:space="0" w:color="auto"/>
      </w:divBdr>
    </w:div>
    <w:div w:id="456030030">
      <w:bodyDiv w:val="1"/>
      <w:marLeft w:val="0"/>
      <w:marRight w:val="0"/>
      <w:marTop w:val="0"/>
      <w:marBottom w:val="0"/>
      <w:divBdr>
        <w:top w:val="none" w:sz="0" w:space="0" w:color="auto"/>
        <w:left w:val="none" w:sz="0" w:space="0" w:color="auto"/>
        <w:bottom w:val="none" w:sz="0" w:space="0" w:color="auto"/>
        <w:right w:val="none" w:sz="0" w:space="0" w:color="auto"/>
      </w:divBdr>
    </w:div>
    <w:div w:id="467208154">
      <w:bodyDiv w:val="1"/>
      <w:marLeft w:val="0"/>
      <w:marRight w:val="0"/>
      <w:marTop w:val="0"/>
      <w:marBottom w:val="0"/>
      <w:divBdr>
        <w:top w:val="none" w:sz="0" w:space="0" w:color="auto"/>
        <w:left w:val="none" w:sz="0" w:space="0" w:color="auto"/>
        <w:bottom w:val="none" w:sz="0" w:space="0" w:color="auto"/>
        <w:right w:val="none" w:sz="0" w:space="0" w:color="auto"/>
      </w:divBdr>
    </w:div>
    <w:div w:id="478956928">
      <w:bodyDiv w:val="1"/>
      <w:marLeft w:val="0"/>
      <w:marRight w:val="0"/>
      <w:marTop w:val="0"/>
      <w:marBottom w:val="0"/>
      <w:divBdr>
        <w:top w:val="none" w:sz="0" w:space="0" w:color="auto"/>
        <w:left w:val="none" w:sz="0" w:space="0" w:color="auto"/>
        <w:bottom w:val="none" w:sz="0" w:space="0" w:color="auto"/>
        <w:right w:val="none" w:sz="0" w:space="0" w:color="auto"/>
      </w:divBdr>
    </w:div>
    <w:div w:id="480344442">
      <w:bodyDiv w:val="1"/>
      <w:marLeft w:val="0"/>
      <w:marRight w:val="0"/>
      <w:marTop w:val="0"/>
      <w:marBottom w:val="0"/>
      <w:divBdr>
        <w:top w:val="none" w:sz="0" w:space="0" w:color="auto"/>
        <w:left w:val="none" w:sz="0" w:space="0" w:color="auto"/>
        <w:bottom w:val="none" w:sz="0" w:space="0" w:color="auto"/>
        <w:right w:val="none" w:sz="0" w:space="0" w:color="auto"/>
      </w:divBdr>
    </w:div>
    <w:div w:id="553465990">
      <w:bodyDiv w:val="1"/>
      <w:marLeft w:val="0"/>
      <w:marRight w:val="0"/>
      <w:marTop w:val="0"/>
      <w:marBottom w:val="0"/>
      <w:divBdr>
        <w:top w:val="none" w:sz="0" w:space="0" w:color="auto"/>
        <w:left w:val="none" w:sz="0" w:space="0" w:color="auto"/>
        <w:bottom w:val="none" w:sz="0" w:space="0" w:color="auto"/>
        <w:right w:val="none" w:sz="0" w:space="0" w:color="auto"/>
      </w:divBdr>
    </w:div>
    <w:div w:id="593048559">
      <w:bodyDiv w:val="1"/>
      <w:marLeft w:val="0"/>
      <w:marRight w:val="0"/>
      <w:marTop w:val="0"/>
      <w:marBottom w:val="0"/>
      <w:divBdr>
        <w:top w:val="none" w:sz="0" w:space="0" w:color="auto"/>
        <w:left w:val="none" w:sz="0" w:space="0" w:color="auto"/>
        <w:bottom w:val="none" w:sz="0" w:space="0" w:color="auto"/>
        <w:right w:val="none" w:sz="0" w:space="0" w:color="auto"/>
      </w:divBdr>
    </w:div>
    <w:div w:id="604850823">
      <w:bodyDiv w:val="1"/>
      <w:marLeft w:val="0"/>
      <w:marRight w:val="0"/>
      <w:marTop w:val="0"/>
      <w:marBottom w:val="0"/>
      <w:divBdr>
        <w:top w:val="none" w:sz="0" w:space="0" w:color="auto"/>
        <w:left w:val="none" w:sz="0" w:space="0" w:color="auto"/>
        <w:bottom w:val="none" w:sz="0" w:space="0" w:color="auto"/>
        <w:right w:val="none" w:sz="0" w:space="0" w:color="auto"/>
      </w:divBdr>
    </w:div>
    <w:div w:id="635063460">
      <w:bodyDiv w:val="1"/>
      <w:marLeft w:val="0"/>
      <w:marRight w:val="0"/>
      <w:marTop w:val="0"/>
      <w:marBottom w:val="0"/>
      <w:divBdr>
        <w:top w:val="none" w:sz="0" w:space="0" w:color="auto"/>
        <w:left w:val="none" w:sz="0" w:space="0" w:color="auto"/>
        <w:bottom w:val="none" w:sz="0" w:space="0" w:color="auto"/>
        <w:right w:val="none" w:sz="0" w:space="0" w:color="auto"/>
      </w:divBdr>
    </w:div>
    <w:div w:id="637686020">
      <w:bodyDiv w:val="1"/>
      <w:marLeft w:val="0"/>
      <w:marRight w:val="0"/>
      <w:marTop w:val="0"/>
      <w:marBottom w:val="0"/>
      <w:divBdr>
        <w:top w:val="none" w:sz="0" w:space="0" w:color="auto"/>
        <w:left w:val="none" w:sz="0" w:space="0" w:color="auto"/>
        <w:bottom w:val="none" w:sz="0" w:space="0" w:color="auto"/>
        <w:right w:val="none" w:sz="0" w:space="0" w:color="auto"/>
      </w:divBdr>
    </w:div>
    <w:div w:id="669674745">
      <w:bodyDiv w:val="1"/>
      <w:marLeft w:val="0"/>
      <w:marRight w:val="0"/>
      <w:marTop w:val="0"/>
      <w:marBottom w:val="0"/>
      <w:divBdr>
        <w:top w:val="none" w:sz="0" w:space="0" w:color="auto"/>
        <w:left w:val="none" w:sz="0" w:space="0" w:color="auto"/>
        <w:bottom w:val="none" w:sz="0" w:space="0" w:color="auto"/>
        <w:right w:val="none" w:sz="0" w:space="0" w:color="auto"/>
      </w:divBdr>
    </w:div>
    <w:div w:id="676544494">
      <w:bodyDiv w:val="1"/>
      <w:marLeft w:val="0"/>
      <w:marRight w:val="0"/>
      <w:marTop w:val="0"/>
      <w:marBottom w:val="0"/>
      <w:divBdr>
        <w:top w:val="none" w:sz="0" w:space="0" w:color="auto"/>
        <w:left w:val="none" w:sz="0" w:space="0" w:color="auto"/>
        <w:bottom w:val="none" w:sz="0" w:space="0" w:color="auto"/>
        <w:right w:val="none" w:sz="0" w:space="0" w:color="auto"/>
      </w:divBdr>
    </w:div>
    <w:div w:id="678581074">
      <w:bodyDiv w:val="1"/>
      <w:marLeft w:val="0"/>
      <w:marRight w:val="0"/>
      <w:marTop w:val="0"/>
      <w:marBottom w:val="0"/>
      <w:divBdr>
        <w:top w:val="none" w:sz="0" w:space="0" w:color="auto"/>
        <w:left w:val="none" w:sz="0" w:space="0" w:color="auto"/>
        <w:bottom w:val="none" w:sz="0" w:space="0" w:color="auto"/>
        <w:right w:val="none" w:sz="0" w:space="0" w:color="auto"/>
      </w:divBdr>
    </w:div>
    <w:div w:id="739595853">
      <w:bodyDiv w:val="1"/>
      <w:marLeft w:val="0"/>
      <w:marRight w:val="0"/>
      <w:marTop w:val="0"/>
      <w:marBottom w:val="0"/>
      <w:divBdr>
        <w:top w:val="none" w:sz="0" w:space="0" w:color="auto"/>
        <w:left w:val="none" w:sz="0" w:space="0" w:color="auto"/>
        <w:bottom w:val="none" w:sz="0" w:space="0" w:color="auto"/>
        <w:right w:val="none" w:sz="0" w:space="0" w:color="auto"/>
      </w:divBdr>
    </w:div>
    <w:div w:id="782185526">
      <w:bodyDiv w:val="1"/>
      <w:marLeft w:val="0"/>
      <w:marRight w:val="0"/>
      <w:marTop w:val="0"/>
      <w:marBottom w:val="0"/>
      <w:divBdr>
        <w:top w:val="none" w:sz="0" w:space="0" w:color="auto"/>
        <w:left w:val="none" w:sz="0" w:space="0" w:color="auto"/>
        <w:bottom w:val="none" w:sz="0" w:space="0" w:color="auto"/>
        <w:right w:val="none" w:sz="0" w:space="0" w:color="auto"/>
      </w:divBdr>
    </w:div>
    <w:div w:id="855732007">
      <w:bodyDiv w:val="1"/>
      <w:marLeft w:val="0"/>
      <w:marRight w:val="0"/>
      <w:marTop w:val="0"/>
      <w:marBottom w:val="0"/>
      <w:divBdr>
        <w:top w:val="none" w:sz="0" w:space="0" w:color="auto"/>
        <w:left w:val="none" w:sz="0" w:space="0" w:color="auto"/>
        <w:bottom w:val="none" w:sz="0" w:space="0" w:color="auto"/>
        <w:right w:val="none" w:sz="0" w:space="0" w:color="auto"/>
      </w:divBdr>
    </w:div>
    <w:div w:id="925188414">
      <w:bodyDiv w:val="1"/>
      <w:marLeft w:val="0"/>
      <w:marRight w:val="0"/>
      <w:marTop w:val="0"/>
      <w:marBottom w:val="0"/>
      <w:divBdr>
        <w:top w:val="none" w:sz="0" w:space="0" w:color="auto"/>
        <w:left w:val="none" w:sz="0" w:space="0" w:color="auto"/>
        <w:bottom w:val="none" w:sz="0" w:space="0" w:color="auto"/>
        <w:right w:val="none" w:sz="0" w:space="0" w:color="auto"/>
      </w:divBdr>
    </w:div>
    <w:div w:id="945387493">
      <w:bodyDiv w:val="1"/>
      <w:marLeft w:val="0"/>
      <w:marRight w:val="0"/>
      <w:marTop w:val="0"/>
      <w:marBottom w:val="0"/>
      <w:divBdr>
        <w:top w:val="none" w:sz="0" w:space="0" w:color="auto"/>
        <w:left w:val="none" w:sz="0" w:space="0" w:color="auto"/>
        <w:bottom w:val="none" w:sz="0" w:space="0" w:color="auto"/>
        <w:right w:val="none" w:sz="0" w:space="0" w:color="auto"/>
      </w:divBdr>
    </w:div>
    <w:div w:id="947851655">
      <w:bodyDiv w:val="1"/>
      <w:marLeft w:val="0"/>
      <w:marRight w:val="0"/>
      <w:marTop w:val="0"/>
      <w:marBottom w:val="0"/>
      <w:divBdr>
        <w:top w:val="none" w:sz="0" w:space="0" w:color="auto"/>
        <w:left w:val="none" w:sz="0" w:space="0" w:color="auto"/>
        <w:bottom w:val="none" w:sz="0" w:space="0" w:color="auto"/>
        <w:right w:val="none" w:sz="0" w:space="0" w:color="auto"/>
      </w:divBdr>
    </w:div>
    <w:div w:id="955212295">
      <w:bodyDiv w:val="1"/>
      <w:marLeft w:val="0"/>
      <w:marRight w:val="0"/>
      <w:marTop w:val="0"/>
      <w:marBottom w:val="0"/>
      <w:divBdr>
        <w:top w:val="none" w:sz="0" w:space="0" w:color="auto"/>
        <w:left w:val="none" w:sz="0" w:space="0" w:color="auto"/>
        <w:bottom w:val="none" w:sz="0" w:space="0" w:color="auto"/>
        <w:right w:val="none" w:sz="0" w:space="0" w:color="auto"/>
      </w:divBdr>
    </w:div>
    <w:div w:id="964968977">
      <w:bodyDiv w:val="1"/>
      <w:marLeft w:val="0"/>
      <w:marRight w:val="0"/>
      <w:marTop w:val="0"/>
      <w:marBottom w:val="0"/>
      <w:divBdr>
        <w:top w:val="none" w:sz="0" w:space="0" w:color="auto"/>
        <w:left w:val="none" w:sz="0" w:space="0" w:color="auto"/>
        <w:bottom w:val="none" w:sz="0" w:space="0" w:color="auto"/>
        <w:right w:val="none" w:sz="0" w:space="0" w:color="auto"/>
      </w:divBdr>
    </w:div>
    <w:div w:id="1046445302">
      <w:bodyDiv w:val="1"/>
      <w:marLeft w:val="0"/>
      <w:marRight w:val="0"/>
      <w:marTop w:val="0"/>
      <w:marBottom w:val="0"/>
      <w:divBdr>
        <w:top w:val="none" w:sz="0" w:space="0" w:color="auto"/>
        <w:left w:val="none" w:sz="0" w:space="0" w:color="auto"/>
        <w:bottom w:val="none" w:sz="0" w:space="0" w:color="auto"/>
        <w:right w:val="none" w:sz="0" w:space="0" w:color="auto"/>
      </w:divBdr>
    </w:div>
    <w:div w:id="1070156546">
      <w:bodyDiv w:val="1"/>
      <w:marLeft w:val="0"/>
      <w:marRight w:val="0"/>
      <w:marTop w:val="0"/>
      <w:marBottom w:val="0"/>
      <w:divBdr>
        <w:top w:val="none" w:sz="0" w:space="0" w:color="auto"/>
        <w:left w:val="none" w:sz="0" w:space="0" w:color="auto"/>
        <w:bottom w:val="none" w:sz="0" w:space="0" w:color="auto"/>
        <w:right w:val="none" w:sz="0" w:space="0" w:color="auto"/>
      </w:divBdr>
    </w:div>
    <w:div w:id="1127162004">
      <w:bodyDiv w:val="1"/>
      <w:marLeft w:val="0"/>
      <w:marRight w:val="0"/>
      <w:marTop w:val="0"/>
      <w:marBottom w:val="0"/>
      <w:divBdr>
        <w:top w:val="none" w:sz="0" w:space="0" w:color="auto"/>
        <w:left w:val="none" w:sz="0" w:space="0" w:color="auto"/>
        <w:bottom w:val="none" w:sz="0" w:space="0" w:color="auto"/>
        <w:right w:val="none" w:sz="0" w:space="0" w:color="auto"/>
      </w:divBdr>
    </w:div>
    <w:div w:id="1141993468">
      <w:bodyDiv w:val="1"/>
      <w:marLeft w:val="0"/>
      <w:marRight w:val="0"/>
      <w:marTop w:val="0"/>
      <w:marBottom w:val="0"/>
      <w:divBdr>
        <w:top w:val="none" w:sz="0" w:space="0" w:color="auto"/>
        <w:left w:val="none" w:sz="0" w:space="0" w:color="auto"/>
        <w:bottom w:val="none" w:sz="0" w:space="0" w:color="auto"/>
        <w:right w:val="none" w:sz="0" w:space="0" w:color="auto"/>
      </w:divBdr>
    </w:div>
    <w:div w:id="1202010852">
      <w:bodyDiv w:val="1"/>
      <w:marLeft w:val="0"/>
      <w:marRight w:val="0"/>
      <w:marTop w:val="0"/>
      <w:marBottom w:val="0"/>
      <w:divBdr>
        <w:top w:val="none" w:sz="0" w:space="0" w:color="auto"/>
        <w:left w:val="none" w:sz="0" w:space="0" w:color="auto"/>
        <w:bottom w:val="none" w:sz="0" w:space="0" w:color="auto"/>
        <w:right w:val="none" w:sz="0" w:space="0" w:color="auto"/>
      </w:divBdr>
    </w:div>
    <w:div w:id="1225138446">
      <w:bodyDiv w:val="1"/>
      <w:marLeft w:val="0"/>
      <w:marRight w:val="0"/>
      <w:marTop w:val="0"/>
      <w:marBottom w:val="0"/>
      <w:divBdr>
        <w:top w:val="none" w:sz="0" w:space="0" w:color="auto"/>
        <w:left w:val="none" w:sz="0" w:space="0" w:color="auto"/>
        <w:bottom w:val="none" w:sz="0" w:space="0" w:color="auto"/>
        <w:right w:val="none" w:sz="0" w:space="0" w:color="auto"/>
      </w:divBdr>
    </w:div>
    <w:div w:id="1225489325">
      <w:bodyDiv w:val="1"/>
      <w:marLeft w:val="0"/>
      <w:marRight w:val="0"/>
      <w:marTop w:val="0"/>
      <w:marBottom w:val="0"/>
      <w:divBdr>
        <w:top w:val="none" w:sz="0" w:space="0" w:color="auto"/>
        <w:left w:val="none" w:sz="0" w:space="0" w:color="auto"/>
        <w:bottom w:val="none" w:sz="0" w:space="0" w:color="auto"/>
        <w:right w:val="none" w:sz="0" w:space="0" w:color="auto"/>
      </w:divBdr>
    </w:div>
    <w:div w:id="1290473769">
      <w:bodyDiv w:val="1"/>
      <w:marLeft w:val="0"/>
      <w:marRight w:val="0"/>
      <w:marTop w:val="0"/>
      <w:marBottom w:val="0"/>
      <w:divBdr>
        <w:top w:val="none" w:sz="0" w:space="0" w:color="auto"/>
        <w:left w:val="none" w:sz="0" w:space="0" w:color="auto"/>
        <w:bottom w:val="none" w:sz="0" w:space="0" w:color="auto"/>
        <w:right w:val="none" w:sz="0" w:space="0" w:color="auto"/>
      </w:divBdr>
    </w:div>
    <w:div w:id="1297486853">
      <w:bodyDiv w:val="1"/>
      <w:marLeft w:val="0"/>
      <w:marRight w:val="0"/>
      <w:marTop w:val="0"/>
      <w:marBottom w:val="0"/>
      <w:divBdr>
        <w:top w:val="none" w:sz="0" w:space="0" w:color="auto"/>
        <w:left w:val="none" w:sz="0" w:space="0" w:color="auto"/>
        <w:bottom w:val="none" w:sz="0" w:space="0" w:color="auto"/>
        <w:right w:val="none" w:sz="0" w:space="0" w:color="auto"/>
      </w:divBdr>
    </w:div>
    <w:div w:id="1313218919">
      <w:bodyDiv w:val="1"/>
      <w:marLeft w:val="0"/>
      <w:marRight w:val="0"/>
      <w:marTop w:val="0"/>
      <w:marBottom w:val="0"/>
      <w:divBdr>
        <w:top w:val="none" w:sz="0" w:space="0" w:color="auto"/>
        <w:left w:val="none" w:sz="0" w:space="0" w:color="auto"/>
        <w:bottom w:val="none" w:sz="0" w:space="0" w:color="auto"/>
        <w:right w:val="none" w:sz="0" w:space="0" w:color="auto"/>
      </w:divBdr>
    </w:div>
    <w:div w:id="1315985550">
      <w:bodyDiv w:val="1"/>
      <w:marLeft w:val="0"/>
      <w:marRight w:val="0"/>
      <w:marTop w:val="0"/>
      <w:marBottom w:val="0"/>
      <w:divBdr>
        <w:top w:val="none" w:sz="0" w:space="0" w:color="auto"/>
        <w:left w:val="none" w:sz="0" w:space="0" w:color="auto"/>
        <w:bottom w:val="none" w:sz="0" w:space="0" w:color="auto"/>
        <w:right w:val="none" w:sz="0" w:space="0" w:color="auto"/>
      </w:divBdr>
    </w:div>
    <w:div w:id="1343894044">
      <w:bodyDiv w:val="1"/>
      <w:marLeft w:val="0"/>
      <w:marRight w:val="0"/>
      <w:marTop w:val="0"/>
      <w:marBottom w:val="0"/>
      <w:divBdr>
        <w:top w:val="none" w:sz="0" w:space="0" w:color="auto"/>
        <w:left w:val="none" w:sz="0" w:space="0" w:color="auto"/>
        <w:bottom w:val="none" w:sz="0" w:space="0" w:color="auto"/>
        <w:right w:val="none" w:sz="0" w:space="0" w:color="auto"/>
      </w:divBdr>
    </w:div>
    <w:div w:id="1348096642">
      <w:bodyDiv w:val="1"/>
      <w:marLeft w:val="0"/>
      <w:marRight w:val="0"/>
      <w:marTop w:val="0"/>
      <w:marBottom w:val="0"/>
      <w:divBdr>
        <w:top w:val="none" w:sz="0" w:space="0" w:color="auto"/>
        <w:left w:val="none" w:sz="0" w:space="0" w:color="auto"/>
        <w:bottom w:val="none" w:sz="0" w:space="0" w:color="auto"/>
        <w:right w:val="none" w:sz="0" w:space="0" w:color="auto"/>
      </w:divBdr>
    </w:div>
    <w:div w:id="1457793430">
      <w:bodyDiv w:val="1"/>
      <w:marLeft w:val="0"/>
      <w:marRight w:val="0"/>
      <w:marTop w:val="0"/>
      <w:marBottom w:val="0"/>
      <w:divBdr>
        <w:top w:val="none" w:sz="0" w:space="0" w:color="auto"/>
        <w:left w:val="none" w:sz="0" w:space="0" w:color="auto"/>
        <w:bottom w:val="none" w:sz="0" w:space="0" w:color="auto"/>
        <w:right w:val="none" w:sz="0" w:space="0" w:color="auto"/>
      </w:divBdr>
    </w:div>
    <w:div w:id="1462462400">
      <w:bodyDiv w:val="1"/>
      <w:marLeft w:val="0"/>
      <w:marRight w:val="0"/>
      <w:marTop w:val="0"/>
      <w:marBottom w:val="0"/>
      <w:divBdr>
        <w:top w:val="none" w:sz="0" w:space="0" w:color="auto"/>
        <w:left w:val="none" w:sz="0" w:space="0" w:color="auto"/>
        <w:bottom w:val="none" w:sz="0" w:space="0" w:color="auto"/>
        <w:right w:val="none" w:sz="0" w:space="0" w:color="auto"/>
      </w:divBdr>
    </w:div>
    <w:div w:id="1474056953">
      <w:bodyDiv w:val="1"/>
      <w:marLeft w:val="0"/>
      <w:marRight w:val="0"/>
      <w:marTop w:val="0"/>
      <w:marBottom w:val="0"/>
      <w:divBdr>
        <w:top w:val="none" w:sz="0" w:space="0" w:color="auto"/>
        <w:left w:val="none" w:sz="0" w:space="0" w:color="auto"/>
        <w:bottom w:val="none" w:sz="0" w:space="0" w:color="auto"/>
        <w:right w:val="none" w:sz="0" w:space="0" w:color="auto"/>
      </w:divBdr>
    </w:div>
    <w:div w:id="1475415669">
      <w:bodyDiv w:val="1"/>
      <w:marLeft w:val="0"/>
      <w:marRight w:val="0"/>
      <w:marTop w:val="0"/>
      <w:marBottom w:val="0"/>
      <w:divBdr>
        <w:top w:val="none" w:sz="0" w:space="0" w:color="auto"/>
        <w:left w:val="none" w:sz="0" w:space="0" w:color="auto"/>
        <w:bottom w:val="none" w:sz="0" w:space="0" w:color="auto"/>
        <w:right w:val="none" w:sz="0" w:space="0" w:color="auto"/>
      </w:divBdr>
    </w:div>
    <w:div w:id="1477985961">
      <w:bodyDiv w:val="1"/>
      <w:marLeft w:val="0"/>
      <w:marRight w:val="0"/>
      <w:marTop w:val="0"/>
      <w:marBottom w:val="0"/>
      <w:divBdr>
        <w:top w:val="none" w:sz="0" w:space="0" w:color="auto"/>
        <w:left w:val="none" w:sz="0" w:space="0" w:color="auto"/>
        <w:bottom w:val="none" w:sz="0" w:space="0" w:color="auto"/>
        <w:right w:val="none" w:sz="0" w:space="0" w:color="auto"/>
      </w:divBdr>
    </w:div>
    <w:div w:id="1478886350">
      <w:bodyDiv w:val="1"/>
      <w:marLeft w:val="0"/>
      <w:marRight w:val="0"/>
      <w:marTop w:val="0"/>
      <w:marBottom w:val="0"/>
      <w:divBdr>
        <w:top w:val="none" w:sz="0" w:space="0" w:color="auto"/>
        <w:left w:val="none" w:sz="0" w:space="0" w:color="auto"/>
        <w:bottom w:val="none" w:sz="0" w:space="0" w:color="auto"/>
        <w:right w:val="none" w:sz="0" w:space="0" w:color="auto"/>
      </w:divBdr>
    </w:div>
    <w:div w:id="1520510007">
      <w:bodyDiv w:val="1"/>
      <w:marLeft w:val="0"/>
      <w:marRight w:val="0"/>
      <w:marTop w:val="0"/>
      <w:marBottom w:val="0"/>
      <w:divBdr>
        <w:top w:val="none" w:sz="0" w:space="0" w:color="auto"/>
        <w:left w:val="none" w:sz="0" w:space="0" w:color="auto"/>
        <w:bottom w:val="none" w:sz="0" w:space="0" w:color="auto"/>
        <w:right w:val="none" w:sz="0" w:space="0" w:color="auto"/>
      </w:divBdr>
    </w:div>
    <w:div w:id="1525363438">
      <w:bodyDiv w:val="1"/>
      <w:marLeft w:val="0"/>
      <w:marRight w:val="0"/>
      <w:marTop w:val="0"/>
      <w:marBottom w:val="0"/>
      <w:divBdr>
        <w:top w:val="none" w:sz="0" w:space="0" w:color="auto"/>
        <w:left w:val="none" w:sz="0" w:space="0" w:color="auto"/>
        <w:bottom w:val="none" w:sz="0" w:space="0" w:color="auto"/>
        <w:right w:val="none" w:sz="0" w:space="0" w:color="auto"/>
      </w:divBdr>
    </w:div>
    <w:div w:id="1532915963">
      <w:bodyDiv w:val="1"/>
      <w:marLeft w:val="0"/>
      <w:marRight w:val="0"/>
      <w:marTop w:val="0"/>
      <w:marBottom w:val="0"/>
      <w:divBdr>
        <w:top w:val="none" w:sz="0" w:space="0" w:color="auto"/>
        <w:left w:val="none" w:sz="0" w:space="0" w:color="auto"/>
        <w:bottom w:val="none" w:sz="0" w:space="0" w:color="auto"/>
        <w:right w:val="none" w:sz="0" w:space="0" w:color="auto"/>
      </w:divBdr>
    </w:div>
    <w:div w:id="1590195431">
      <w:bodyDiv w:val="1"/>
      <w:marLeft w:val="0"/>
      <w:marRight w:val="0"/>
      <w:marTop w:val="0"/>
      <w:marBottom w:val="0"/>
      <w:divBdr>
        <w:top w:val="none" w:sz="0" w:space="0" w:color="auto"/>
        <w:left w:val="none" w:sz="0" w:space="0" w:color="auto"/>
        <w:bottom w:val="none" w:sz="0" w:space="0" w:color="auto"/>
        <w:right w:val="none" w:sz="0" w:space="0" w:color="auto"/>
      </w:divBdr>
    </w:div>
    <w:div w:id="1625694321">
      <w:bodyDiv w:val="1"/>
      <w:marLeft w:val="0"/>
      <w:marRight w:val="0"/>
      <w:marTop w:val="0"/>
      <w:marBottom w:val="0"/>
      <w:divBdr>
        <w:top w:val="none" w:sz="0" w:space="0" w:color="auto"/>
        <w:left w:val="none" w:sz="0" w:space="0" w:color="auto"/>
        <w:bottom w:val="none" w:sz="0" w:space="0" w:color="auto"/>
        <w:right w:val="none" w:sz="0" w:space="0" w:color="auto"/>
      </w:divBdr>
    </w:div>
    <w:div w:id="1692028429">
      <w:bodyDiv w:val="1"/>
      <w:marLeft w:val="0"/>
      <w:marRight w:val="0"/>
      <w:marTop w:val="0"/>
      <w:marBottom w:val="0"/>
      <w:divBdr>
        <w:top w:val="none" w:sz="0" w:space="0" w:color="auto"/>
        <w:left w:val="none" w:sz="0" w:space="0" w:color="auto"/>
        <w:bottom w:val="none" w:sz="0" w:space="0" w:color="auto"/>
        <w:right w:val="none" w:sz="0" w:space="0" w:color="auto"/>
      </w:divBdr>
    </w:div>
    <w:div w:id="1771703213">
      <w:bodyDiv w:val="1"/>
      <w:marLeft w:val="0"/>
      <w:marRight w:val="0"/>
      <w:marTop w:val="0"/>
      <w:marBottom w:val="0"/>
      <w:divBdr>
        <w:top w:val="none" w:sz="0" w:space="0" w:color="auto"/>
        <w:left w:val="none" w:sz="0" w:space="0" w:color="auto"/>
        <w:bottom w:val="none" w:sz="0" w:space="0" w:color="auto"/>
        <w:right w:val="none" w:sz="0" w:space="0" w:color="auto"/>
      </w:divBdr>
    </w:div>
    <w:div w:id="1772435006">
      <w:bodyDiv w:val="1"/>
      <w:marLeft w:val="0"/>
      <w:marRight w:val="0"/>
      <w:marTop w:val="0"/>
      <w:marBottom w:val="0"/>
      <w:divBdr>
        <w:top w:val="none" w:sz="0" w:space="0" w:color="auto"/>
        <w:left w:val="none" w:sz="0" w:space="0" w:color="auto"/>
        <w:bottom w:val="none" w:sz="0" w:space="0" w:color="auto"/>
        <w:right w:val="none" w:sz="0" w:space="0" w:color="auto"/>
      </w:divBdr>
    </w:div>
    <w:div w:id="1823082817">
      <w:bodyDiv w:val="1"/>
      <w:marLeft w:val="0"/>
      <w:marRight w:val="0"/>
      <w:marTop w:val="0"/>
      <w:marBottom w:val="0"/>
      <w:divBdr>
        <w:top w:val="none" w:sz="0" w:space="0" w:color="auto"/>
        <w:left w:val="none" w:sz="0" w:space="0" w:color="auto"/>
        <w:bottom w:val="none" w:sz="0" w:space="0" w:color="auto"/>
        <w:right w:val="none" w:sz="0" w:space="0" w:color="auto"/>
      </w:divBdr>
    </w:div>
    <w:div w:id="1848594877">
      <w:bodyDiv w:val="1"/>
      <w:marLeft w:val="0"/>
      <w:marRight w:val="0"/>
      <w:marTop w:val="0"/>
      <w:marBottom w:val="0"/>
      <w:divBdr>
        <w:top w:val="none" w:sz="0" w:space="0" w:color="auto"/>
        <w:left w:val="none" w:sz="0" w:space="0" w:color="auto"/>
        <w:bottom w:val="none" w:sz="0" w:space="0" w:color="auto"/>
        <w:right w:val="none" w:sz="0" w:space="0" w:color="auto"/>
      </w:divBdr>
    </w:div>
    <w:div w:id="1854757712">
      <w:bodyDiv w:val="1"/>
      <w:marLeft w:val="0"/>
      <w:marRight w:val="0"/>
      <w:marTop w:val="0"/>
      <w:marBottom w:val="0"/>
      <w:divBdr>
        <w:top w:val="none" w:sz="0" w:space="0" w:color="auto"/>
        <w:left w:val="none" w:sz="0" w:space="0" w:color="auto"/>
        <w:bottom w:val="none" w:sz="0" w:space="0" w:color="auto"/>
        <w:right w:val="none" w:sz="0" w:space="0" w:color="auto"/>
      </w:divBdr>
    </w:div>
    <w:div w:id="1860659909">
      <w:bodyDiv w:val="1"/>
      <w:marLeft w:val="0"/>
      <w:marRight w:val="0"/>
      <w:marTop w:val="0"/>
      <w:marBottom w:val="0"/>
      <w:divBdr>
        <w:top w:val="none" w:sz="0" w:space="0" w:color="auto"/>
        <w:left w:val="none" w:sz="0" w:space="0" w:color="auto"/>
        <w:bottom w:val="none" w:sz="0" w:space="0" w:color="auto"/>
        <w:right w:val="none" w:sz="0" w:space="0" w:color="auto"/>
      </w:divBdr>
    </w:div>
    <w:div w:id="1870605553">
      <w:bodyDiv w:val="1"/>
      <w:marLeft w:val="0"/>
      <w:marRight w:val="0"/>
      <w:marTop w:val="0"/>
      <w:marBottom w:val="0"/>
      <w:divBdr>
        <w:top w:val="none" w:sz="0" w:space="0" w:color="auto"/>
        <w:left w:val="none" w:sz="0" w:space="0" w:color="auto"/>
        <w:bottom w:val="none" w:sz="0" w:space="0" w:color="auto"/>
        <w:right w:val="none" w:sz="0" w:space="0" w:color="auto"/>
      </w:divBdr>
    </w:div>
    <w:div w:id="1883011551">
      <w:bodyDiv w:val="1"/>
      <w:marLeft w:val="0"/>
      <w:marRight w:val="0"/>
      <w:marTop w:val="0"/>
      <w:marBottom w:val="0"/>
      <w:divBdr>
        <w:top w:val="none" w:sz="0" w:space="0" w:color="auto"/>
        <w:left w:val="none" w:sz="0" w:space="0" w:color="auto"/>
        <w:bottom w:val="none" w:sz="0" w:space="0" w:color="auto"/>
        <w:right w:val="none" w:sz="0" w:space="0" w:color="auto"/>
      </w:divBdr>
    </w:div>
    <w:div w:id="1885483104">
      <w:bodyDiv w:val="1"/>
      <w:marLeft w:val="0"/>
      <w:marRight w:val="0"/>
      <w:marTop w:val="0"/>
      <w:marBottom w:val="0"/>
      <w:divBdr>
        <w:top w:val="none" w:sz="0" w:space="0" w:color="auto"/>
        <w:left w:val="none" w:sz="0" w:space="0" w:color="auto"/>
        <w:bottom w:val="none" w:sz="0" w:space="0" w:color="auto"/>
        <w:right w:val="none" w:sz="0" w:space="0" w:color="auto"/>
      </w:divBdr>
    </w:div>
    <w:div w:id="1892306417">
      <w:bodyDiv w:val="1"/>
      <w:marLeft w:val="0"/>
      <w:marRight w:val="0"/>
      <w:marTop w:val="0"/>
      <w:marBottom w:val="0"/>
      <w:divBdr>
        <w:top w:val="none" w:sz="0" w:space="0" w:color="auto"/>
        <w:left w:val="none" w:sz="0" w:space="0" w:color="auto"/>
        <w:bottom w:val="none" w:sz="0" w:space="0" w:color="auto"/>
        <w:right w:val="none" w:sz="0" w:space="0" w:color="auto"/>
      </w:divBdr>
    </w:div>
    <w:div w:id="1945074440">
      <w:bodyDiv w:val="1"/>
      <w:marLeft w:val="0"/>
      <w:marRight w:val="0"/>
      <w:marTop w:val="0"/>
      <w:marBottom w:val="0"/>
      <w:divBdr>
        <w:top w:val="none" w:sz="0" w:space="0" w:color="auto"/>
        <w:left w:val="none" w:sz="0" w:space="0" w:color="auto"/>
        <w:bottom w:val="none" w:sz="0" w:space="0" w:color="auto"/>
        <w:right w:val="none" w:sz="0" w:space="0" w:color="auto"/>
      </w:divBdr>
    </w:div>
    <w:div w:id="1983149690">
      <w:bodyDiv w:val="1"/>
      <w:marLeft w:val="0"/>
      <w:marRight w:val="0"/>
      <w:marTop w:val="0"/>
      <w:marBottom w:val="0"/>
      <w:divBdr>
        <w:top w:val="none" w:sz="0" w:space="0" w:color="auto"/>
        <w:left w:val="none" w:sz="0" w:space="0" w:color="auto"/>
        <w:bottom w:val="none" w:sz="0" w:space="0" w:color="auto"/>
        <w:right w:val="none" w:sz="0" w:space="0" w:color="auto"/>
      </w:divBdr>
    </w:div>
    <w:div w:id="2032875897">
      <w:bodyDiv w:val="1"/>
      <w:marLeft w:val="0"/>
      <w:marRight w:val="0"/>
      <w:marTop w:val="0"/>
      <w:marBottom w:val="0"/>
      <w:divBdr>
        <w:top w:val="none" w:sz="0" w:space="0" w:color="auto"/>
        <w:left w:val="none" w:sz="0" w:space="0" w:color="auto"/>
        <w:bottom w:val="none" w:sz="0" w:space="0" w:color="auto"/>
        <w:right w:val="none" w:sz="0" w:space="0" w:color="auto"/>
      </w:divBdr>
    </w:div>
    <w:div w:id="2070641876">
      <w:bodyDiv w:val="1"/>
      <w:marLeft w:val="0"/>
      <w:marRight w:val="0"/>
      <w:marTop w:val="0"/>
      <w:marBottom w:val="0"/>
      <w:divBdr>
        <w:top w:val="none" w:sz="0" w:space="0" w:color="auto"/>
        <w:left w:val="none" w:sz="0" w:space="0" w:color="auto"/>
        <w:bottom w:val="none" w:sz="0" w:space="0" w:color="auto"/>
        <w:right w:val="none" w:sz="0" w:space="0" w:color="auto"/>
      </w:divBdr>
    </w:div>
    <w:div w:id="2076391158">
      <w:bodyDiv w:val="1"/>
      <w:marLeft w:val="0"/>
      <w:marRight w:val="0"/>
      <w:marTop w:val="0"/>
      <w:marBottom w:val="0"/>
      <w:divBdr>
        <w:top w:val="none" w:sz="0" w:space="0" w:color="auto"/>
        <w:left w:val="none" w:sz="0" w:space="0" w:color="auto"/>
        <w:bottom w:val="none" w:sz="0" w:space="0" w:color="auto"/>
        <w:right w:val="none" w:sz="0" w:space="0" w:color="auto"/>
      </w:divBdr>
    </w:div>
    <w:div w:id="2117601543">
      <w:bodyDiv w:val="1"/>
      <w:marLeft w:val="0"/>
      <w:marRight w:val="0"/>
      <w:marTop w:val="0"/>
      <w:marBottom w:val="0"/>
      <w:divBdr>
        <w:top w:val="none" w:sz="0" w:space="0" w:color="auto"/>
        <w:left w:val="none" w:sz="0" w:space="0" w:color="auto"/>
        <w:bottom w:val="none" w:sz="0" w:space="0" w:color="auto"/>
        <w:right w:val="none" w:sz="0" w:space="0" w:color="auto"/>
      </w:divBdr>
    </w:div>
    <w:div w:id="2141683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microsoft.com/office/2007/relationships/diagramDrawing" Target="diagrams/drawing3.xml"/><Relationship Id="rId3" Type="http://schemas.openxmlformats.org/officeDocument/2006/relationships/styles" Target="styles.xml"/><Relationship Id="rId21" Type="http://schemas.microsoft.com/office/2007/relationships/diagramDrawing" Target="diagrams/drawing2.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diagramQuickStyle" Target="diagrams/quickStyle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diagramQuickStyle" Target="diagrams/quickStyle3.xml"/><Relationship Id="rId32"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diagramLayout" Target="diagrams/layout4.xml"/><Relationship Id="rId10" Type="http://schemas.openxmlformats.org/officeDocument/2006/relationships/image" Target="media/image3.png"/><Relationship Id="rId19" Type="http://schemas.openxmlformats.org/officeDocument/2006/relationships/diagramQuickStyle" Target="diagrams/quickStyle2.xml"/><Relationship Id="rId31" Type="http://schemas.microsoft.com/office/2007/relationships/diagramDrawing" Target="diagrams/drawing4.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4E5731-6BF5-4780-88B4-FCEC6144BBA2}"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US"/>
        </a:p>
      </dgm:t>
    </dgm:pt>
    <dgm:pt modelId="{1DA8ADD1-FCE5-4C1D-A303-9613405286E6}">
      <dgm:prSet phldrT="[Text]" custT="1"/>
      <dgm:spPr/>
      <dgm:t>
        <a:bodyPr/>
        <a:lstStyle/>
        <a:p>
          <a:pPr>
            <a:lnSpc>
              <a:spcPct val="150000"/>
            </a:lnSpc>
          </a:pPr>
          <a:r>
            <a:rPr lang="en-US" sz="1200" b="1">
              <a:latin typeface="Times New Roman" panose="02020603050405020304" pitchFamily="18" charset="0"/>
              <a:cs typeface="Times New Roman" panose="02020603050405020304" pitchFamily="18" charset="0"/>
            </a:rPr>
            <a:t>Strengths</a:t>
          </a:r>
          <a:endParaRPr lang="en-US" sz="1200">
            <a:latin typeface="Times New Roman" panose="02020603050405020304" pitchFamily="18" charset="0"/>
            <a:cs typeface="Times New Roman" panose="02020603050405020304" pitchFamily="18" charset="0"/>
          </a:endParaRPr>
        </a:p>
      </dgm:t>
    </dgm:pt>
    <dgm:pt modelId="{43786992-FF83-41D3-9FFB-B5CBBDAA824A}" type="parTrans" cxnId="{65093BC6-0592-43D6-B48D-94AF4AFBBBBC}">
      <dgm:prSet/>
      <dgm:spPr/>
      <dgm:t>
        <a:bodyPr/>
        <a:lstStyle/>
        <a:p>
          <a:endParaRPr lang="en-US"/>
        </a:p>
      </dgm:t>
    </dgm:pt>
    <dgm:pt modelId="{B2CF18DC-038B-4C89-888C-3C97FD2B4D65}" type="sibTrans" cxnId="{65093BC6-0592-43D6-B48D-94AF4AFBBBBC}">
      <dgm:prSet/>
      <dgm:spPr/>
      <dgm:t>
        <a:bodyPr/>
        <a:lstStyle/>
        <a:p>
          <a:endParaRPr lang="en-US"/>
        </a:p>
      </dgm:t>
    </dgm:pt>
    <dgm:pt modelId="{EA292A06-6FCF-47F7-BD85-7CF8B2BC3E94}">
      <dgm:prSet phldrT="[Text]" custT="1"/>
      <dgm:spPr/>
      <dgm:t>
        <a:bodyPr/>
        <a:lstStyle/>
        <a:p>
          <a:pPr algn="just">
            <a:lnSpc>
              <a:spcPct val="150000"/>
            </a:lnSpc>
          </a:pPr>
          <a:r>
            <a:rPr lang="en-US" sz="1050" b="1">
              <a:latin typeface="Times New Roman" panose="02020603050405020304" pitchFamily="18" charset="0"/>
              <a:cs typeface="Times New Roman" panose="02020603050405020304" pitchFamily="18" charset="0"/>
            </a:rPr>
            <a:t>Globally recognized brand image</a:t>
          </a:r>
          <a:endParaRPr lang="en-US" sz="1050">
            <a:latin typeface="Times New Roman" panose="02020603050405020304" pitchFamily="18" charset="0"/>
            <a:cs typeface="Times New Roman" panose="02020603050405020304" pitchFamily="18" charset="0"/>
          </a:endParaRPr>
        </a:p>
      </dgm:t>
    </dgm:pt>
    <dgm:pt modelId="{5AC918EF-01C6-4549-9562-FB71A6C2AFA8}" type="parTrans" cxnId="{C2A3A90B-55B8-4BB8-B161-F1A28F619ED1}">
      <dgm:prSet/>
      <dgm:spPr/>
      <dgm:t>
        <a:bodyPr/>
        <a:lstStyle/>
        <a:p>
          <a:endParaRPr lang="en-US"/>
        </a:p>
      </dgm:t>
    </dgm:pt>
    <dgm:pt modelId="{93510F18-6BA2-4ED6-BB06-5D7B519E74B2}" type="sibTrans" cxnId="{C2A3A90B-55B8-4BB8-B161-F1A28F619ED1}">
      <dgm:prSet/>
      <dgm:spPr/>
      <dgm:t>
        <a:bodyPr/>
        <a:lstStyle/>
        <a:p>
          <a:endParaRPr lang="en-US"/>
        </a:p>
      </dgm:t>
    </dgm:pt>
    <dgm:pt modelId="{517410A7-BD67-4AF8-AA36-92C76CF9CCBE}">
      <dgm:prSet phldrT="[Text]" custT="1"/>
      <dgm:spPr/>
      <dgm:t>
        <a:bodyPr/>
        <a:lstStyle/>
        <a:p>
          <a:pPr algn="just">
            <a:lnSpc>
              <a:spcPct val="150000"/>
            </a:lnSpc>
          </a:pPr>
          <a:r>
            <a:rPr lang="en-US" sz="1050" b="1">
              <a:latin typeface="Times New Roman" panose="02020603050405020304" pitchFamily="18" charset="0"/>
              <a:cs typeface="Times New Roman" panose="02020603050405020304" pitchFamily="18" charset="0"/>
            </a:rPr>
            <a:t>Well established distribution network</a:t>
          </a:r>
          <a:endParaRPr lang="en-US" sz="1050">
            <a:latin typeface="Times New Roman" panose="02020603050405020304" pitchFamily="18" charset="0"/>
            <a:cs typeface="Times New Roman" panose="02020603050405020304" pitchFamily="18" charset="0"/>
          </a:endParaRPr>
        </a:p>
      </dgm:t>
    </dgm:pt>
    <dgm:pt modelId="{316A5B1F-B7FA-475F-93AE-B992871A9AC5}" type="parTrans" cxnId="{ECDB3BE5-FF53-48A8-BE4E-953DDE7FFAF0}">
      <dgm:prSet/>
      <dgm:spPr/>
      <dgm:t>
        <a:bodyPr/>
        <a:lstStyle/>
        <a:p>
          <a:endParaRPr lang="en-US"/>
        </a:p>
      </dgm:t>
    </dgm:pt>
    <dgm:pt modelId="{AB4CF40D-2041-4E1C-B674-C5CC8B57CD7A}" type="sibTrans" cxnId="{ECDB3BE5-FF53-48A8-BE4E-953DDE7FFAF0}">
      <dgm:prSet/>
      <dgm:spPr/>
      <dgm:t>
        <a:bodyPr/>
        <a:lstStyle/>
        <a:p>
          <a:endParaRPr lang="en-US"/>
        </a:p>
      </dgm:t>
    </dgm:pt>
    <dgm:pt modelId="{C4901B2D-1E34-4E1A-B183-2FCEF026CD54}">
      <dgm:prSet phldrT="[Text]" custT="1"/>
      <dgm:spPr/>
      <dgm:t>
        <a:bodyPr/>
        <a:lstStyle/>
        <a:p>
          <a:pPr>
            <a:lnSpc>
              <a:spcPct val="150000"/>
            </a:lnSpc>
          </a:pPr>
          <a:r>
            <a:rPr lang="en-US" sz="1200" b="1">
              <a:latin typeface="Times New Roman" panose="02020603050405020304" pitchFamily="18" charset="0"/>
              <a:cs typeface="Times New Roman" panose="02020603050405020304" pitchFamily="18" charset="0"/>
            </a:rPr>
            <a:t>Weaknesses </a:t>
          </a:r>
          <a:endParaRPr lang="en-US" sz="1200">
            <a:latin typeface="Times New Roman" panose="02020603050405020304" pitchFamily="18" charset="0"/>
            <a:cs typeface="Times New Roman" panose="02020603050405020304" pitchFamily="18" charset="0"/>
          </a:endParaRPr>
        </a:p>
      </dgm:t>
    </dgm:pt>
    <dgm:pt modelId="{2C427948-2E0C-4BEF-AA79-01A74BB8C88C}" type="parTrans" cxnId="{9635D7B3-B1F4-45A3-9EE0-A1699208AF8D}">
      <dgm:prSet/>
      <dgm:spPr/>
      <dgm:t>
        <a:bodyPr/>
        <a:lstStyle/>
        <a:p>
          <a:endParaRPr lang="en-US"/>
        </a:p>
      </dgm:t>
    </dgm:pt>
    <dgm:pt modelId="{C9D29C47-9E26-4306-BA5F-CDD8DFFE8487}" type="sibTrans" cxnId="{9635D7B3-B1F4-45A3-9EE0-A1699208AF8D}">
      <dgm:prSet/>
      <dgm:spPr/>
      <dgm:t>
        <a:bodyPr/>
        <a:lstStyle/>
        <a:p>
          <a:endParaRPr lang="en-US"/>
        </a:p>
      </dgm:t>
    </dgm:pt>
    <dgm:pt modelId="{A3D06578-62F3-4546-B661-A10B33BFF0E3}">
      <dgm:prSet phldrT="[Text]" custT="1"/>
      <dgm:spPr/>
      <dgm:t>
        <a:bodyPr/>
        <a:lstStyle/>
        <a:p>
          <a:pPr algn="just">
            <a:lnSpc>
              <a:spcPct val="150000"/>
            </a:lnSpc>
          </a:pPr>
          <a:r>
            <a:rPr lang="en-US" sz="1050" b="1">
              <a:latin typeface="Times New Roman" panose="02020603050405020304" pitchFamily="18" charset="0"/>
              <a:cs typeface="Times New Roman" panose="02020603050405020304" pitchFamily="18" charset="0"/>
            </a:rPr>
            <a:t>Expirations of the patents</a:t>
          </a:r>
          <a:endParaRPr lang="en-US" sz="1050">
            <a:latin typeface="Times New Roman" panose="02020603050405020304" pitchFamily="18" charset="0"/>
            <a:cs typeface="Times New Roman" panose="02020603050405020304" pitchFamily="18" charset="0"/>
          </a:endParaRPr>
        </a:p>
      </dgm:t>
    </dgm:pt>
    <dgm:pt modelId="{0649A3CA-360A-4CD2-B23B-698D6BD03048}" type="parTrans" cxnId="{DC667B26-6E21-44C8-9787-8B52EB528830}">
      <dgm:prSet/>
      <dgm:spPr/>
      <dgm:t>
        <a:bodyPr/>
        <a:lstStyle/>
        <a:p>
          <a:endParaRPr lang="en-US"/>
        </a:p>
      </dgm:t>
    </dgm:pt>
    <dgm:pt modelId="{E92DB10D-4562-48D4-93AC-12A5860319A8}" type="sibTrans" cxnId="{DC667B26-6E21-44C8-9787-8B52EB528830}">
      <dgm:prSet/>
      <dgm:spPr/>
      <dgm:t>
        <a:bodyPr/>
        <a:lstStyle/>
        <a:p>
          <a:endParaRPr lang="en-US"/>
        </a:p>
      </dgm:t>
    </dgm:pt>
    <dgm:pt modelId="{43321202-1142-4E2E-BA8C-97A910C6219A}">
      <dgm:prSet phldrT="[Text]" custT="1"/>
      <dgm:spPr/>
      <dgm:t>
        <a:bodyPr/>
        <a:lstStyle/>
        <a:p>
          <a:pPr algn="just">
            <a:lnSpc>
              <a:spcPct val="150000"/>
            </a:lnSpc>
          </a:pPr>
          <a:r>
            <a:rPr lang="en-US" sz="1050" b="1">
              <a:latin typeface="Times New Roman" panose="02020603050405020304" pitchFamily="18" charset="0"/>
              <a:cs typeface="Times New Roman" panose="02020603050405020304" pitchFamily="18" charset="0"/>
            </a:rPr>
            <a:t>Un approved drugs and medicines</a:t>
          </a:r>
          <a:endParaRPr lang="en-US" sz="1050">
            <a:latin typeface="Times New Roman" panose="02020603050405020304" pitchFamily="18" charset="0"/>
            <a:cs typeface="Times New Roman" panose="02020603050405020304" pitchFamily="18" charset="0"/>
          </a:endParaRPr>
        </a:p>
      </dgm:t>
    </dgm:pt>
    <dgm:pt modelId="{681B7E5D-5FCE-4789-AD8C-203640BDB926}" type="parTrans" cxnId="{4D6ED6D0-AB5B-4982-8348-68691E86F087}">
      <dgm:prSet/>
      <dgm:spPr/>
      <dgm:t>
        <a:bodyPr/>
        <a:lstStyle/>
        <a:p>
          <a:endParaRPr lang="en-US"/>
        </a:p>
      </dgm:t>
    </dgm:pt>
    <dgm:pt modelId="{7D7CF96B-6FBA-46CB-A1D4-45A21BDD85DC}" type="sibTrans" cxnId="{4D6ED6D0-AB5B-4982-8348-68691E86F087}">
      <dgm:prSet/>
      <dgm:spPr/>
      <dgm:t>
        <a:bodyPr/>
        <a:lstStyle/>
        <a:p>
          <a:endParaRPr lang="en-US"/>
        </a:p>
      </dgm:t>
    </dgm:pt>
    <dgm:pt modelId="{4F5F0C75-64CF-4635-A2C1-B1B42976FDAF}">
      <dgm:prSet phldrT="[Text]" custT="1"/>
      <dgm:spPr/>
      <dgm:t>
        <a:bodyPr/>
        <a:lstStyle/>
        <a:p>
          <a:pPr algn="just">
            <a:lnSpc>
              <a:spcPct val="150000"/>
            </a:lnSpc>
          </a:pPr>
          <a:r>
            <a:rPr lang="en-US" sz="1050">
              <a:latin typeface="Times New Roman" panose="02020603050405020304" pitchFamily="18" charset="0"/>
              <a:cs typeface="Times New Roman" panose="02020603050405020304" pitchFamily="18" charset="0"/>
            </a:rPr>
            <a:t>GSK is on global presence across more than 150 countries and carrying out the manufacturing operations more than 36 countries under 87 manufacturing units. Further this expanded global presence reflects the capability of risk diversification. In 2020 &amp; 2019 GSK pharmaceutical brand achieved the IMPACT award. </a:t>
          </a:r>
        </a:p>
      </dgm:t>
    </dgm:pt>
    <dgm:pt modelId="{866D5A54-5260-45F9-A893-DA452528ED82}" type="parTrans" cxnId="{7C03F870-B1EB-4318-AF40-EB5C4A41CB34}">
      <dgm:prSet/>
      <dgm:spPr/>
      <dgm:t>
        <a:bodyPr/>
        <a:lstStyle/>
        <a:p>
          <a:endParaRPr lang="en-US"/>
        </a:p>
      </dgm:t>
    </dgm:pt>
    <dgm:pt modelId="{824AE8CD-08C1-4AEE-BA56-1F3607F48FD3}" type="sibTrans" cxnId="{7C03F870-B1EB-4318-AF40-EB5C4A41CB34}">
      <dgm:prSet/>
      <dgm:spPr/>
      <dgm:t>
        <a:bodyPr/>
        <a:lstStyle/>
        <a:p>
          <a:endParaRPr lang="en-US"/>
        </a:p>
      </dgm:t>
    </dgm:pt>
    <dgm:pt modelId="{5B78C0C5-8ED0-4233-91FA-B538AEDF44D1}">
      <dgm:prSet phldrT="[Text]" custT="1"/>
      <dgm:spPr/>
      <dgm:t>
        <a:bodyPr/>
        <a:lstStyle/>
        <a:p>
          <a:pPr algn="just">
            <a:lnSpc>
              <a:spcPct val="150000"/>
            </a:lnSpc>
          </a:pPr>
          <a:r>
            <a:rPr lang="en-US" sz="1050">
              <a:latin typeface="Times New Roman" panose="02020603050405020304" pitchFamily="18" charset="0"/>
              <a:cs typeface="Times New Roman" panose="02020603050405020304" pitchFamily="18" charset="0"/>
            </a:rPr>
            <a:t>The brand GSK has wide market share coverup  with strong distribution channels across many countries like India, , Malaysia, , Australia, Germany, Canada, , Japan</a:t>
          </a:r>
          <a:r>
            <a:rPr lang="en-US" sz="1050" b="1">
              <a:latin typeface="Times New Roman" panose="02020603050405020304" pitchFamily="18" charset="0"/>
              <a:cs typeface="Times New Roman" panose="02020603050405020304" pitchFamily="18" charset="0"/>
            </a:rPr>
            <a:t>, </a:t>
          </a:r>
          <a:r>
            <a:rPr lang="en-US" sz="1050">
              <a:latin typeface="Times New Roman" panose="02020603050405020304" pitchFamily="18" charset="0"/>
              <a:cs typeface="Times New Roman" panose="02020603050405020304" pitchFamily="18" charset="0"/>
            </a:rPr>
            <a:t>Russia, China, UK, Singapore</a:t>
          </a:r>
          <a:r>
            <a:rPr lang="en-US" sz="1050" b="1">
              <a:latin typeface="Times New Roman" panose="02020603050405020304" pitchFamily="18" charset="0"/>
              <a:cs typeface="Times New Roman" panose="02020603050405020304" pitchFamily="18" charset="0"/>
            </a:rPr>
            <a:t>, </a:t>
          </a:r>
          <a:r>
            <a:rPr lang="en-US" sz="1050">
              <a:latin typeface="Times New Roman" panose="02020603050405020304" pitchFamily="18" charset="0"/>
              <a:cs typeface="Times New Roman" panose="02020603050405020304" pitchFamily="18" charset="0"/>
            </a:rPr>
            <a:t>USA, and many countries worldwide.</a:t>
          </a:r>
        </a:p>
      </dgm:t>
    </dgm:pt>
    <dgm:pt modelId="{A2A0121F-552A-468C-86C6-A44197CF1990}" type="parTrans" cxnId="{7B6E8353-8657-4F55-A5A0-9D105CB9F689}">
      <dgm:prSet/>
      <dgm:spPr/>
      <dgm:t>
        <a:bodyPr/>
        <a:lstStyle/>
        <a:p>
          <a:endParaRPr lang="en-US"/>
        </a:p>
      </dgm:t>
    </dgm:pt>
    <dgm:pt modelId="{02FA5067-3E65-47EB-B074-031BC251952B}" type="sibTrans" cxnId="{7B6E8353-8657-4F55-A5A0-9D105CB9F689}">
      <dgm:prSet/>
      <dgm:spPr/>
      <dgm:t>
        <a:bodyPr/>
        <a:lstStyle/>
        <a:p>
          <a:endParaRPr lang="en-US"/>
        </a:p>
      </dgm:t>
    </dgm:pt>
    <dgm:pt modelId="{A04918DE-D893-4435-9587-14422D4FA195}">
      <dgm:prSet phldrT="[Text]" custT="1"/>
      <dgm:spPr/>
      <dgm:t>
        <a:bodyPr/>
        <a:lstStyle/>
        <a:p>
          <a:pPr algn="just">
            <a:lnSpc>
              <a:spcPct val="150000"/>
            </a:lnSpc>
          </a:pPr>
          <a:r>
            <a:rPr lang="en-US" sz="1050" b="1">
              <a:latin typeface="Times New Roman" panose="02020603050405020304" pitchFamily="18" charset="0"/>
              <a:cs typeface="Times New Roman" panose="02020603050405020304" pitchFamily="18" charset="0"/>
            </a:rPr>
            <a:t>Research and Development</a:t>
          </a:r>
          <a:endParaRPr lang="en-US" sz="1050">
            <a:latin typeface="Times New Roman" panose="02020603050405020304" pitchFamily="18" charset="0"/>
            <a:cs typeface="Times New Roman" panose="02020603050405020304" pitchFamily="18" charset="0"/>
          </a:endParaRPr>
        </a:p>
      </dgm:t>
    </dgm:pt>
    <dgm:pt modelId="{693A2E00-880C-440F-BBE1-7AF801755AC0}" type="parTrans" cxnId="{CB6620B1-8C91-4D49-B92A-9EAC9C00B0D1}">
      <dgm:prSet/>
      <dgm:spPr/>
      <dgm:t>
        <a:bodyPr/>
        <a:lstStyle/>
        <a:p>
          <a:endParaRPr lang="en-US"/>
        </a:p>
      </dgm:t>
    </dgm:pt>
    <dgm:pt modelId="{E98CF281-8896-4BB4-A7CE-A69E6DBA5AE6}" type="sibTrans" cxnId="{CB6620B1-8C91-4D49-B92A-9EAC9C00B0D1}">
      <dgm:prSet/>
      <dgm:spPr/>
      <dgm:t>
        <a:bodyPr/>
        <a:lstStyle/>
        <a:p>
          <a:endParaRPr lang="en-US"/>
        </a:p>
      </dgm:t>
    </dgm:pt>
    <dgm:pt modelId="{9487B90C-8DE6-4785-99DF-4903BB3F62BE}">
      <dgm:prSet phldrT="[Text]" custT="1"/>
      <dgm:spPr/>
      <dgm:t>
        <a:bodyPr/>
        <a:lstStyle/>
        <a:p>
          <a:pPr algn="just">
            <a:lnSpc>
              <a:spcPct val="150000"/>
            </a:lnSpc>
          </a:pPr>
          <a:r>
            <a:rPr lang="en-US" sz="1050">
              <a:latin typeface="Times New Roman" panose="02020603050405020304" pitchFamily="18" charset="0"/>
              <a:cs typeface="Times New Roman" panose="02020603050405020304" pitchFamily="18" charset="0"/>
            </a:rPr>
            <a:t>GSK is continued the operations with highly extended R&amp;D centers across many countries including Belgium, China, USA, Spain and UK. The R&amp;D has reflected significant progress in exploring new drugs and medicines for HIV, cardiovascular, respiratory etc. </a:t>
          </a:r>
        </a:p>
      </dgm:t>
    </dgm:pt>
    <dgm:pt modelId="{FF02ABDF-9462-4DD8-BE04-AF3F714A3613}" type="parTrans" cxnId="{F613825B-92DB-4F4D-8CB4-02F62DDFA2FC}">
      <dgm:prSet/>
      <dgm:spPr/>
      <dgm:t>
        <a:bodyPr/>
        <a:lstStyle/>
        <a:p>
          <a:endParaRPr lang="en-US"/>
        </a:p>
      </dgm:t>
    </dgm:pt>
    <dgm:pt modelId="{5797DE21-841C-4DE7-BD4D-A4AE9B9ED1D7}" type="sibTrans" cxnId="{F613825B-92DB-4F4D-8CB4-02F62DDFA2FC}">
      <dgm:prSet/>
      <dgm:spPr/>
      <dgm:t>
        <a:bodyPr/>
        <a:lstStyle/>
        <a:p>
          <a:endParaRPr lang="en-US"/>
        </a:p>
      </dgm:t>
    </dgm:pt>
    <dgm:pt modelId="{6E29BD5E-A24B-445F-A56F-EF813B15B51C}">
      <dgm:prSet custT="1"/>
      <dgm:spPr/>
      <dgm:t>
        <a:bodyPr/>
        <a:lstStyle/>
        <a:p>
          <a:pPr algn="just">
            <a:lnSpc>
              <a:spcPct val="150000"/>
            </a:lnSpc>
          </a:pPr>
          <a:r>
            <a:rPr lang="en-US" sz="1050">
              <a:latin typeface="Times New Roman" panose="02020603050405020304" pitchFamily="18" charset="0"/>
              <a:cs typeface="Times New Roman" panose="02020603050405020304" pitchFamily="18" charset="0"/>
            </a:rPr>
            <a:t>Currently GSK owns 1071 patents across the 59 counties in the world. The pharmaceutical brands require to meet several licensing requirements and company is in challenge of keeping the track on expirations on licensing requirements across 150 countries. This deviate the management effort from the core operation. </a:t>
          </a:r>
        </a:p>
      </dgm:t>
    </dgm:pt>
    <dgm:pt modelId="{1329F044-EE79-4F77-8B83-63C7728B7602}" type="parTrans" cxnId="{4E397B3E-4669-4299-904D-4C8734A1E461}">
      <dgm:prSet/>
      <dgm:spPr/>
      <dgm:t>
        <a:bodyPr/>
        <a:lstStyle/>
        <a:p>
          <a:endParaRPr lang="en-US"/>
        </a:p>
      </dgm:t>
    </dgm:pt>
    <dgm:pt modelId="{E04E6FB5-D71D-4C30-941D-3D1E16F80141}" type="sibTrans" cxnId="{4E397B3E-4669-4299-904D-4C8734A1E461}">
      <dgm:prSet/>
      <dgm:spPr/>
      <dgm:t>
        <a:bodyPr/>
        <a:lstStyle/>
        <a:p>
          <a:endParaRPr lang="en-US"/>
        </a:p>
      </dgm:t>
    </dgm:pt>
    <dgm:pt modelId="{B2EF26BC-3C81-47FB-81C4-D683F410B6AD}">
      <dgm:prSet custT="1"/>
      <dgm:spPr/>
      <dgm:t>
        <a:bodyPr/>
        <a:lstStyle/>
        <a:p>
          <a:pPr algn="just">
            <a:lnSpc>
              <a:spcPct val="150000"/>
            </a:lnSpc>
          </a:pPr>
          <a:r>
            <a:rPr lang="en-US" sz="1050">
              <a:latin typeface="Times New Roman" panose="02020603050405020304" pitchFamily="18" charset="0"/>
              <a:cs typeface="Times New Roman" panose="02020603050405020304" pitchFamily="18" charset="0"/>
            </a:rPr>
            <a:t>In certain</a:t>
          </a:r>
          <a:r>
            <a:rPr lang="en-US" sz="1050" b="1">
              <a:latin typeface="Times New Roman" panose="02020603050405020304" pitchFamily="18" charset="0"/>
              <a:cs typeface="Times New Roman" panose="02020603050405020304" pitchFamily="18" charset="0"/>
            </a:rPr>
            <a:t> </a:t>
          </a:r>
          <a:r>
            <a:rPr lang="en-US" sz="1050">
              <a:latin typeface="Times New Roman" panose="02020603050405020304" pitchFamily="18" charset="0"/>
              <a:cs typeface="Times New Roman" panose="02020603050405020304" pitchFamily="18" charset="0"/>
            </a:rPr>
            <a:t>incidents health critics have claimed that GSK is following misleading pricing, no strategy in place for the safety data and promoting the unlawful drugs. Those claims tend to negatively impact on the GSK’s reputation. </a:t>
          </a:r>
        </a:p>
      </dgm:t>
    </dgm:pt>
    <dgm:pt modelId="{3A003AFB-2E7B-4AC3-8600-DB0895B6A841}" type="parTrans" cxnId="{EBC9D8DD-2259-4F27-BBD1-8452A2873A37}">
      <dgm:prSet/>
      <dgm:spPr/>
      <dgm:t>
        <a:bodyPr/>
        <a:lstStyle/>
        <a:p>
          <a:endParaRPr lang="en-US"/>
        </a:p>
      </dgm:t>
    </dgm:pt>
    <dgm:pt modelId="{0F50A7F5-0D52-49B4-9A32-5900D40455D5}" type="sibTrans" cxnId="{EBC9D8DD-2259-4F27-BBD1-8452A2873A37}">
      <dgm:prSet/>
      <dgm:spPr/>
      <dgm:t>
        <a:bodyPr/>
        <a:lstStyle/>
        <a:p>
          <a:endParaRPr lang="en-US"/>
        </a:p>
      </dgm:t>
    </dgm:pt>
    <dgm:pt modelId="{6A6EB7D2-A467-40AC-B189-E9A3D1E8562C}" type="pres">
      <dgm:prSet presAssocID="{9C4E5731-6BF5-4780-88B4-FCEC6144BBA2}" presName="Name0" presStyleCnt="0">
        <dgm:presLayoutVars>
          <dgm:dir/>
          <dgm:animLvl val="lvl"/>
          <dgm:resizeHandles val="exact"/>
        </dgm:presLayoutVars>
      </dgm:prSet>
      <dgm:spPr/>
    </dgm:pt>
    <dgm:pt modelId="{6DC06EB7-86AC-4E97-8C40-A9F9B07BBC2F}" type="pres">
      <dgm:prSet presAssocID="{1DA8ADD1-FCE5-4C1D-A303-9613405286E6}" presName="composite" presStyleCnt="0"/>
      <dgm:spPr/>
    </dgm:pt>
    <dgm:pt modelId="{730EE8C3-23E2-4FA5-B3A8-87A68928A194}" type="pres">
      <dgm:prSet presAssocID="{1DA8ADD1-FCE5-4C1D-A303-9613405286E6}" presName="parTx" presStyleLbl="alignNode1" presStyleIdx="0" presStyleCnt="2">
        <dgm:presLayoutVars>
          <dgm:chMax val="0"/>
          <dgm:chPref val="0"/>
          <dgm:bulletEnabled val="1"/>
        </dgm:presLayoutVars>
      </dgm:prSet>
      <dgm:spPr/>
    </dgm:pt>
    <dgm:pt modelId="{4B6125E8-F019-4C9E-9B05-CD93CC466763}" type="pres">
      <dgm:prSet presAssocID="{1DA8ADD1-FCE5-4C1D-A303-9613405286E6}" presName="desTx" presStyleLbl="alignAccFollowNode1" presStyleIdx="0" presStyleCnt="2">
        <dgm:presLayoutVars>
          <dgm:bulletEnabled val="1"/>
        </dgm:presLayoutVars>
      </dgm:prSet>
      <dgm:spPr/>
    </dgm:pt>
    <dgm:pt modelId="{32D4628E-ABB8-4828-B03B-FC53CF122D2A}" type="pres">
      <dgm:prSet presAssocID="{B2CF18DC-038B-4C89-888C-3C97FD2B4D65}" presName="space" presStyleCnt="0"/>
      <dgm:spPr/>
    </dgm:pt>
    <dgm:pt modelId="{FB1F30A2-871A-4985-B3F4-6A16CAAD3480}" type="pres">
      <dgm:prSet presAssocID="{C4901B2D-1E34-4E1A-B183-2FCEF026CD54}" presName="composite" presStyleCnt="0"/>
      <dgm:spPr/>
    </dgm:pt>
    <dgm:pt modelId="{9EF3B627-C666-4D94-8C5A-AEB2E53B6834}" type="pres">
      <dgm:prSet presAssocID="{C4901B2D-1E34-4E1A-B183-2FCEF026CD54}" presName="parTx" presStyleLbl="alignNode1" presStyleIdx="1" presStyleCnt="2">
        <dgm:presLayoutVars>
          <dgm:chMax val="0"/>
          <dgm:chPref val="0"/>
          <dgm:bulletEnabled val="1"/>
        </dgm:presLayoutVars>
      </dgm:prSet>
      <dgm:spPr/>
    </dgm:pt>
    <dgm:pt modelId="{888427E9-8BE4-4B86-819A-0A21BBFC3617}" type="pres">
      <dgm:prSet presAssocID="{C4901B2D-1E34-4E1A-B183-2FCEF026CD54}" presName="desTx" presStyleLbl="alignAccFollowNode1" presStyleIdx="1" presStyleCnt="2">
        <dgm:presLayoutVars>
          <dgm:bulletEnabled val="1"/>
        </dgm:presLayoutVars>
      </dgm:prSet>
      <dgm:spPr/>
    </dgm:pt>
  </dgm:ptLst>
  <dgm:cxnLst>
    <dgm:cxn modelId="{C2A3A90B-55B8-4BB8-B161-F1A28F619ED1}" srcId="{1DA8ADD1-FCE5-4C1D-A303-9613405286E6}" destId="{EA292A06-6FCF-47F7-BD85-7CF8B2BC3E94}" srcOrd="0" destOrd="0" parTransId="{5AC918EF-01C6-4549-9562-FB71A6C2AFA8}" sibTransId="{93510F18-6BA2-4ED6-BB06-5D7B519E74B2}"/>
    <dgm:cxn modelId="{23E75B26-73FA-4BC7-BEA9-C038AEBABC4F}" type="presOf" srcId="{517410A7-BD67-4AF8-AA36-92C76CF9CCBE}" destId="{4B6125E8-F019-4C9E-9B05-CD93CC466763}" srcOrd="0" destOrd="2" presId="urn:microsoft.com/office/officeart/2005/8/layout/hList1"/>
    <dgm:cxn modelId="{DC667B26-6E21-44C8-9787-8B52EB528830}" srcId="{C4901B2D-1E34-4E1A-B183-2FCEF026CD54}" destId="{A3D06578-62F3-4546-B661-A10B33BFF0E3}" srcOrd="0" destOrd="0" parTransId="{0649A3CA-360A-4CD2-B23B-698D6BD03048}" sibTransId="{E92DB10D-4562-48D4-93AC-12A5860319A8}"/>
    <dgm:cxn modelId="{05A3553B-697E-4E2E-9664-82EAFAAAE16A}" type="presOf" srcId="{4F5F0C75-64CF-4635-A2C1-B1B42976FDAF}" destId="{4B6125E8-F019-4C9E-9B05-CD93CC466763}" srcOrd="0" destOrd="1" presId="urn:microsoft.com/office/officeart/2005/8/layout/hList1"/>
    <dgm:cxn modelId="{4E397B3E-4669-4299-904D-4C8734A1E461}" srcId="{C4901B2D-1E34-4E1A-B183-2FCEF026CD54}" destId="{6E29BD5E-A24B-445F-A56F-EF813B15B51C}" srcOrd="1" destOrd="0" parTransId="{1329F044-EE79-4F77-8B83-63C7728B7602}" sibTransId="{E04E6FB5-D71D-4C30-941D-3D1E16F80141}"/>
    <dgm:cxn modelId="{F613825B-92DB-4F4D-8CB4-02F62DDFA2FC}" srcId="{1DA8ADD1-FCE5-4C1D-A303-9613405286E6}" destId="{9487B90C-8DE6-4785-99DF-4903BB3F62BE}" srcOrd="5" destOrd="0" parTransId="{FF02ABDF-9462-4DD8-BE04-AF3F714A3613}" sibTransId="{5797DE21-841C-4DE7-BD4D-A4AE9B9ED1D7}"/>
    <dgm:cxn modelId="{20928265-96D8-4018-B0F4-D2DAC0DCF4AD}" type="presOf" srcId="{43321202-1142-4E2E-BA8C-97A910C6219A}" destId="{888427E9-8BE4-4B86-819A-0A21BBFC3617}" srcOrd="0" destOrd="2" presId="urn:microsoft.com/office/officeart/2005/8/layout/hList1"/>
    <dgm:cxn modelId="{277DF067-3902-4AD6-8E8F-2D9A8D0B8EBB}" type="presOf" srcId="{A04918DE-D893-4435-9587-14422D4FA195}" destId="{4B6125E8-F019-4C9E-9B05-CD93CC466763}" srcOrd="0" destOrd="4" presId="urn:microsoft.com/office/officeart/2005/8/layout/hList1"/>
    <dgm:cxn modelId="{34D29548-5F69-449C-8E40-37DCED6CFFEF}" type="presOf" srcId="{B2EF26BC-3C81-47FB-81C4-D683F410B6AD}" destId="{888427E9-8BE4-4B86-819A-0A21BBFC3617}" srcOrd="0" destOrd="3" presId="urn:microsoft.com/office/officeart/2005/8/layout/hList1"/>
    <dgm:cxn modelId="{DE91286A-F225-4162-A202-D66276039ABD}" type="presOf" srcId="{5B78C0C5-8ED0-4233-91FA-B538AEDF44D1}" destId="{4B6125E8-F019-4C9E-9B05-CD93CC466763}" srcOrd="0" destOrd="3" presId="urn:microsoft.com/office/officeart/2005/8/layout/hList1"/>
    <dgm:cxn modelId="{7C03F870-B1EB-4318-AF40-EB5C4A41CB34}" srcId="{1DA8ADD1-FCE5-4C1D-A303-9613405286E6}" destId="{4F5F0C75-64CF-4635-A2C1-B1B42976FDAF}" srcOrd="1" destOrd="0" parTransId="{866D5A54-5260-45F9-A893-DA452528ED82}" sibTransId="{824AE8CD-08C1-4AEE-BA56-1F3607F48FD3}"/>
    <dgm:cxn modelId="{11AC3C52-3D1D-4B1F-A6FB-66A128C2A68B}" type="presOf" srcId="{EA292A06-6FCF-47F7-BD85-7CF8B2BC3E94}" destId="{4B6125E8-F019-4C9E-9B05-CD93CC466763}" srcOrd="0" destOrd="0" presId="urn:microsoft.com/office/officeart/2005/8/layout/hList1"/>
    <dgm:cxn modelId="{7B6E8353-8657-4F55-A5A0-9D105CB9F689}" srcId="{1DA8ADD1-FCE5-4C1D-A303-9613405286E6}" destId="{5B78C0C5-8ED0-4233-91FA-B538AEDF44D1}" srcOrd="3" destOrd="0" parTransId="{A2A0121F-552A-468C-86C6-A44197CF1990}" sibTransId="{02FA5067-3E65-47EB-B074-031BC251952B}"/>
    <dgm:cxn modelId="{5B7AA990-7465-4F79-BAB9-C9D9AA564C6C}" type="presOf" srcId="{9487B90C-8DE6-4785-99DF-4903BB3F62BE}" destId="{4B6125E8-F019-4C9E-9B05-CD93CC466763}" srcOrd="0" destOrd="5" presId="urn:microsoft.com/office/officeart/2005/8/layout/hList1"/>
    <dgm:cxn modelId="{2007BEA0-7242-45D8-BD14-D9F3B016196B}" type="presOf" srcId="{9C4E5731-6BF5-4780-88B4-FCEC6144BBA2}" destId="{6A6EB7D2-A467-40AC-B189-E9A3D1E8562C}" srcOrd="0" destOrd="0" presId="urn:microsoft.com/office/officeart/2005/8/layout/hList1"/>
    <dgm:cxn modelId="{CB6620B1-8C91-4D49-B92A-9EAC9C00B0D1}" srcId="{1DA8ADD1-FCE5-4C1D-A303-9613405286E6}" destId="{A04918DE-D893-4435-9587-14422D4FA195}" srcOrd="4" destOrd="0" parTransId="{693A2E00-880C-440F-BBE1-7AF801755AC0}" sibTransId="{E98CF281-8896-4BB4-A7CE-A69E6DBA5AE6}"/>
    <dgm:cxn modelId="{9635D7B3-B1F4-45A3-9EE0-A1699208AF8D}" srcId="{9C4E5731-6BF5-4780-88B4-FCEC6144BBA2}" destId="{C4901B2D-1E34-4E1A-B183-2FCEF026CD54}" srcOrd="1" destOrd="0" parTransId="{2C427948-2E0C-4BEF-AA79-01A74BB8C88C}" sibTransId="{C9D29C47-9E26-4306-BA5F-CDD8DFFE8487}"/>
    <dgm:cxn modelId="{65093BC6-0592-43D6-B48D-94AF4AFBBBBC}" srcId="{9C4E5731-6BF5-4780-88B4-FCEC6144BBA2}" destId="{1DA8ADD1-FCE5-4C1D-A303-9613405286E6}" srcOrd="0" destOrd="0" parTransId="{43786992-FF83-41D3-9FFB-B5CBBDAA824A}" sibTransId="{B2CF18DC-038B-4C89-888C-3C97FD2B4D65}"/>
    <dgm:cxn modelId="{7AC81BC9-9549-4F35-8877-F33550447B36}" type="presOf" srcId="{A3D06578-62F3-4546-B661-A10B33BFF0E3}" destId="{888427E9-8BE4-4B86-819A-0A21BBFC3617}" srcOrd="0" destOrd="0" presId="urn:microsoft.com/office/officeart/2005/8/layout/hList1"/>
    <dgm:cxn modelId="{A6B4EDCD-A1A7-43F2-88FF-CC0BC5CA4D30}" type="presOf" srcId="{1DA8ADD1-FCE5-4C1D-A303-9613405286E6}" destId="{730EE8C3-23E2-4FA5-B3A8-87A68928A194}" srcOrd="0" destOrd="0" presId="urn:microsoft.com/office/officeart/2005/8/layout/hList1"/>
    <dgm:cxn modelId="{4D6ED6D0-AB5B-4982-8348-68691E86F087}" srcId="{C4901B2D-1E34-4E1A-B183-2FCEF026CD54}" destId="{43321202-1142-4E2E-BA8C-97A910C6219A}" srcOrd="2" destOrd="0" parTransId="{681B7E5D-5FCE-4789-AD8C-203640BDB926}" sibTransId="{7D7CF96B-6FBA-46CB-A1D4-45A21BDD85DC}"/>
    <dgm:cxn modelId="{2EDAE2D7-51E5-4CF0-B70E-99217F2F4072}" type="presOf" srcId="{6E29BD5E-A24B-445F-A56F-EF813B15B51C}" destId="{888427E9-8BE4-4B86-819A-0A21BBFC3617}" srcOrd="0" destOrd="1" presId="urn:microsoft.com/office/officeart/2005/8/layout/hList1"/>
    <dgm:cxn modelId="{EBC9D8DD-2259-4F27-BBD1-8452A2873A37}" srcId="{C4901B2D-1E34-4E1A-B183-2FCEF026CD54}" destId="{B2EF26BC-3C81-47FB-81C4-D683F410B6AD}" srcOrd="3" destOrd="0" parTransId="{3A003AFB-2E7B-4AC3-8600-DB0895B6A841}" sibTransId="{0F50A7F5-0D52-49B4-9A32-5900D40455D5}"/>
    <dgm:cxn modelId="{ECDB3BE5-FF53-48A8-BE4E-953DDE7FFAF0}" srcId="{1DA8ADD1-FCE5-4C1D-A303-9613405286E6}" destId="{517410A7-BD67-4AF8-AA36-92C76CF9CCBE}" srcOrd="2" destOrd="0" parTransId="{316A5B1F-B7FA-475F-93AE-B992871A9AC5}" sibTransId="{AB4CF40D-2041-4E1C-B674-C5CC8B57CD7A}"/>
    <dgm:cxn modelId="{202B47F0-CC13-4931-91DF-9560FC03AD14}" type="presOf" srcId="{C4901B2D-1E34-4E1A-B183-2FCEF026CD54}" destId="{9EF3B627-C666-4D94-8C5A-AEB2E53B6834}" srcOrd="0" destOrd="0" presId="urn:microsoft.com/office/officeart/2005/8/layout/hList1"/>
    <dgm:cxn modelId="{44D66773-BCEB-4AD4-8631-2BC4C80D10F4}" type="presParOf" srcId="{6A6EB7D2-A467-40AC-B189-E9A3D1E8562C}" destId="{6DC06EB7-86AC-4E97-8C40-A9F9B07BBC2F}" srcOrd="0" destOrd="0" presId="urn:microsoft.com/office/officeart/2005/8/layout/hList1"/>
    <dgm:cxn modelId="{4F7E3BEA-443F-4534-8BF7-90DF63D21113}" type="presParOf" srcId="{6DC06EB7-86AC-4E97-8C40-A9F9B07BBC2F}" destId="{730EE8C3-23E2-4FA5-B3A8-87A68928A194}" srcOrd="0" destOrd="0" presId="urn:microsoft.com/office/officeart/2005/8/layout/hList1"/>
    <dgm:cxn modelId="{A5E2DB00-44FF-4DE8-9B4C-044A622C50C9}" type="presParOf" srcId="{6DC06EB7-86AC-4E97-8C40-A9F9B07BBC2F}" destId="{4B6125E8-F019-4C9E-9B05-CD93CC466763}" srcOrd="1" destOrd="0" presId="urn:microsoft.com/office/officeart/2005/8/layout/hList1"/>
    <dgm:cxn modelId="{F9F3DD62-39D5-49D0-A5E6-98029C0A12D5}" type="presParOf" srcId="{6A6EB7D2-A467-40AC-B189-E9A3D1E8562C}" destId="{32D4628E-ABB8-4828-B03B-FC53CF122D2A}" srcOrd="1" destOrd="0" presId="urn:microsoft.com/office/officeart/2005/8/layout/hList1"/>
    <dgm:cxn modelId="{842C756E-2440-42F3-8608-7DBFFF699988}" type="presParOf" srcId="{6A6EB7D2-A467-40AC-B189-E9A3D1E8562C}" destId="{FB1F30A2-871A-4985-B3F4-6A16CAAD3480}" srcOrd="2" destOrd="0" presId="urn:microsoft.com/office/officeart/2005/8/layout/hList1"/>
    <dgm:cxn modelId="{4BE89F91-0EF9-45FB-B442-58EB6CE40A23}" type="presParOf" srcId="{FB1F30A2-871A-4985-B3F4-6A16CAAD3480}" destId="{9EF3B627-C666-4D94-8C5A-AEB2E53B6834}" srcOrd="0" destOrd="0" presId="urn:microsoft.com/office/officeart/2005/8/layout/hList1"/>
    <dgm:cxn modelId="{7BA6AB19-16A5-4476-AF57-5388CBC770CF}" type="presParOf" srcId="{FB1F30A2-871A-4985-B3F4-6A16CAAD3480}" destId="{888427E9-8BE4-4B86-819A-0A21BBFC3617}" srcOrd="1" destOrd="0" presId="urn:microsoft.com/office/officeart/2005/8/layout/h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27AA776-C5B5-4C5C-890B-6EF4E05D07D4}"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US"/>
        </a:p>
      </dgm:t>
    </dgm:pt>
    <dgm:pt modelId="{636293E9-1398-4BCE-B220-EF7F6626ADBA}">
      <dgm:prSet phldrT="[Text]" custT="1"/>
      <dgm:spPr/>
      <dgm:t>
        <a:bodyPr/>
        <a:lstStyle/>
        <a:p>
          <a:pPr algn="just">
            <a:lnSpc>
              <a:spcPct val="150000"/>
            </a:lnSpc>
          </a:pPr>
          <a:r>
            <a:rPr lang="en-US" sz="1100" b="1">
              <a:latin typeface="Times New Roman" panose="02020603050405020304" pitchFamily="18" charset="0"/>
              <a:cs typeface="Times New Roman" panose="02020603050405020304" pitchFamily="18" charset="0"/>
            </a:rPr>
            <a:t>Opportunities</a:t>
          </a:r>
          <a:endParaRPr lang="en-US" sz="1100">
            <a:latin typeface="Times New Roman" panose="02020603050405020304" pitchFamily="18" charset="0"/>
            <a:cs typeface="Times New Roman" panose="02020603050405020304" pitchFamily="18" charset="0"/>
          </a:endParaRPr>
        </a:p>
      </dgm:t>
    </dgm:pt>
    <dgm:pt modelId="{62A3BC3D-2251-47E5-AFB0-06ABFDBE1BC4}" type="parTrans" cxnId="{9EE96CF0-EC2E-4E2A-801C-AEAE9F475A09}">
      <dgm:prSet/>
      <dgm:spPr/>
      <dgm:t>
        <a:bodyPr/>
        <a:lstStyle/>
        <a:p>
          <a:endParaRPr lang="en-US" sz="1200"/>
        </a:p>
      </dgm:t>
    </dgm:pt>
    <dgm:pt modelId="{8B75F330-D4F8-46A1-95B3-49E189E399F3}" type="sibTrans" cxnId="{9EE96CF0-EC2E-4E2A-801C-AEAE9F475A09}">
      <dgm:prSet/>
      <dgm:spPr/>
      <dgm:t>
        <a:bodyPr/>
        <a:lstStyle/>
        <a:p>
          <a:endParaRPr lang="en-US" sz="1200"/>
        </a:p>
      </dgm:t>
    </dgm:pt>
    <dgm:pt modelId="{497D7B18-B408-4473-A605-779B75D453F4}">
      <dgm:prSet phldrT="[Text]" custT="1"/>
      <dgm:spPr/>
      <dgm:t>
        <a:bodyPr/>
        <a:lstStyle/>
        <a:p>
          <a:pPr algn="just">
            <a:lnSpc>
              <a:spcPct val="150000"/>
            </a:lnSpc>
          </a:pPr>
          <a:r>
            <a:rPr lang="en-US" sz="1100" b="1">
              <a:latin typeface="Times New Roman" panose="02020603050405020304" pitchFamily="18" charset="0"/>
              <a:cs typeface="Times New Roman" panose="02020603050405020304" pitchFamily="18" charset="0"/>
            </a:rPr>
            <a:t>Portfolio expansion</a:t>
          </a:r>
          <a:endParaRPr lang="en-US" sz="1100">
            <a:latin typeface="Times New Roman" panose="02020603050405020304" pitchFamily="18" charset="0"/>
            <a:cs typeface="Times New Roman" panose="02020603050405020304" pitchFamily="18" charset="0"/>
          </a:endParaRPr>
        </a:p>
      </dgm:t>
    </dgm:pt>
    <dgm:pt modelId="{8041CEC1-AE6A-4199-9915-C7BAC5FF2913}" type="parTrans" cxnId="{FE8D3888-DDBC-4321-A500-DE09DAF05310}">
      <dgm:prSet/>
      <dgm:spPr/>
      <dgm:t>
        <a:bodyPr/>
        <a:lstStyle/>
        <a:p>
          <a:endParaRPr lang="en-US" sz="1200"/>
        </a:p>
      </dgm:t>
    </dgm:pt>
    <dgm:pt modelId="{09676F47-21CC-4373-A464-DEBA251D19E1}" type="sibTrans" cxnId="{FE8D3888-DDBC-4321-A500-DE09DAF05310}">
      <dgm:prSet/>
      <dgm:spPr/>
      <dgm:t>
        <a:bodyPr/>
        <a:lstStyle/>
        <a:p>
          <a:endParaRPr lang="en-US" sz="1200"/>
        </a:p>
      </dgm:t>
    </dgm:pt>
    <dgm:pt modelId="{BAF300C8-BEA8-434C-B389-1FE0D42B4AC2}">
      <dgm:prSet phldrT="[Text]" custT="1"/>
      <dgm:spPr/>
      <dgm:t>
        <a:bodyPr/>
        <a:lstStyle/>
        <a:p>
          <a:pPr>
            <a:lnSpc>
              <a:spcPct val="150000"/>
            </a:lnSpc>
          </a:pPr>
          <a:r>
            <a:rPr lang="en-US" sz="1200" b="1">
              <a:latin typeface="Times New Roman" panose="02020603050405020304" pitchFamily="18" charset="0"/>
              <a:cs typeface="Times New Roman" panose="02020603050405020304" pitchFamily="18" charset="0"/>
            </a:rPr>
            <a:t>Threats</a:t>
          </a:r>
          <a:endParaRPr lang="en-US" sz="1200">
            <a:latin typeface="Times New Roman" panose="02020603050405020304" pitchFamily="18" charset="0"/>
            <a:cs typeface="Times New Roman" panose="02020603050405020304" pitchFamily="18" charset="0"/>
          </a:endParaRPr>
        </a:p>
      </dgm:t>
    </dgm:pt>
    <dgm:pt modelId="{124E2BCC-0F56-4FC5-9E5D-EE2AD24014EE}" type="parTrans" cxnId="{E074574E-A603-4CC7-B38E-F22A761C703A}">
      <dgm:prSet/>
      <dgm:spPr/>
      <dgm:t>
        <a:bodyPr/>
        <a:lstStyle/>
        <a:p>
          <a:endParaRPr lang="en-US" sz="1200"/>
        </a:p>
      </dgm:t>
    </dgm:pt>
    <dgm:pt modelId="{B7BA2144-035E-42ED-B8AD-8DCC6223A669}" type="sibTrans" cxnId="{E074574E-A603-4CC7-B38E-F22A761C703A}">
      <dgm:prSet/>
      <dgm:spPr/>
      <dgm:t>
        <a:bodyPr/>
        <a:lstStyle/>
        <a:p>
          <a:endParaRPr lang="en-US" sz="1200"/>
        </a:p>
      </dgm:t>
    </dgm:pt>
    <dgm:pt modelId="{5F81CCAF-5A2D-44BA-AF65-08863EEC5073}">
      <dgm:prSet custT="1"/>
      <dgm:spPr/>
      <dgm:t>
        <a:bodyPr/>
        <a:lstStyle/>
        <a:p>
          <a:pPr algn="just">
            <a:lnSpc>
              <a:spcPct val="150000"/>
            </a:lnSpc>
          </a:pPr>
          <a:r>
            <a:rPr lang="en-US" sz="1100">
              <a:latin typeface="Times New Roman" panose="02020603050405020304" pitchFamily="18" charset="0"/>
              <a:cs typeface="Times New Roman" panose="02020603050405020304" pitchFamily="18" charset="0"/>
            </a:rPr>
            <a:t>The GSK owns widely expanded product portfolio. In addition to the drug manufacturing recently GSK initiated manufacturing vaccine for the covid -19 . Further GSK is conducting continuous R&amp;D to explore innovative healthcare solutions. </a:t>
          </a:r>
        </a:p>
      </dgm:t>
    </dgm:pt>
    <dgm:pt modelId="{B4D1AAED-1F53-4072-B965-7B2487604508}" type="parTrans" cxnId="{0BF9D8FD-3662-4FAE-AA54-DA082049A778}">
      <dgm:prSet/>
      <dgm:spPr/>
      <dgm:t>
        <a:bodyPr/>
        <a:lstStyle/>
        <a:p>
          <a:endParaRPr lang="en-US" sz="1200"/>
        </a:p>
      </dgm:t>
    </dgm:pt>
    <dgm:pt modelId="{996EEA09-53EF-4EB2-97C8-4112000325BA}" type="sibTrans" cxnId="{0BF9D8FD-3662-4FAE-AA54-DA082049A778}">
      <dgm:prSet/>
      <dgm:spPr/>
      <dgm:t>
        <a:bodyPr/>
        <a:lstStyle/>
        <a:p>
          <a:endParaRPr lang="en-US" sz="1200"/>
        </a:p>
      </dgm:t>
    </dgm:pt>
    <dgm:pt modelId="{A562ACF1-3F84-43A0-8394-4AEB0959064E}">
      <dgm:prSet custT="1"/>
      <dgm:spPr/>
      <dgm:t>
        <a:bodyPr/>
        <a:lstStyle/>
        <a:p>
          <a:pPr algn="just">
            <a:lnSpc>
              <a:spcPct val="150000"/>
            </a:lnSpc>
          </a:pPr>
          <a:r>
            <a:rPr lang="en-US" sz="1100">
              <a:latin typeface="Times New Roman" panose="02020603050405020304" pitchFamily="18" charset="0"/>
              <a:cs typeface="Times New Roman" panose="02020603050405020304" pitchFamily="18" charset="0"/>
            </a:rPr>
            <a:t>With the dynamic life style, the demand for the quality health care is increased both in developing and developed economies. Addressing unserved customer requirements would lead to an expanded market share. Further the younger and senior generations show equal concern over the healthy and balanced lifestyle. </a:t>
          </a:r>
        </a:p>
      </dgm:t>
    </dgm:pt>
    <dgm:pt modelId="{F88BE6D5-AC2F-47DB-AABD-E776C97BB6D5}" type="parTrans" cxnId="{4DF7FEEE-D4F3-4330-8430-65D70323DFCE}">
      <dgm:prSet/>
      <dgm:spPr/>
      <dgm:t>
        <a:bodyPr/>
        <a:lstStyle/>
        <a:p>
          <a:endParaRPr lang="en-US" sz="1200"/>
        </a:p>
      </dgm:t>
    </dgm:pt>
    <dgm:pt modelId="{D28C7D35-95D7-459D-B580-97AC1A4D9FEF}" type="sibTrans" cxnId="{4DF7FEEE-D4F3-4330-8430-65D70323DFCE}">
      <dgm:prSet/>
      <dgm:spPr/>
      <dgm:t>
        <a:bodyPr/>
        <a:lstStyle/>
        <a:p>
          <a:endParaRPr lang="en-US" sz="1200"/>
        </a:p>
      </dgm:t>
    </dgm:pt>
    <dgm:pt modelId="{625816D6-0EAC-42F1-B292-F3E480113649}">
      <dgm:prSet custT="1"/>
      <dgm:spPr/>
      <dgm:t>
        <a:bodyPr/>
        <a:lstStyle/>
        <a:p>
          <a:pPr algn="just">
            <a:lnSpc>
              <a:spcPct val="150000"/>
            </a:lnSpc>
          </a:pPr>
          <a:r>
            <a:rPr lang="en-US" sz="1100" b="1">
              <a:latin typeface="Times New Roman" panose="02020603050405020304" pitchFamily="18" charset="0"/>
              <a:cs typeface="Times New Roman" panose="02020603050405020304" pitchFamily="18" charset="0"/>
            </a:rPr>
            <a:t>Acquisitions and mergers</a:t>
          </a:r>
          <a:r>
            <a:rPr lang="en-US" sz="1100">
              <a:latin typeface="Times New Roman" panose="02020603050405020304" pitchFamily="18" charset="0"/>
              <a:cs typeface="Times New Roman" panose="02020603050405020304" pitchFamily="18" charset="0"/>
            </a:rPr>
            <a:t>. </a:t>
          </a:r>
        </a:p>
      </dgm:t>
    </dgm:pt>
    <dgm:pt modelId="{506EDBB3-933B-409A-B9B9-0AC49F54ACD7}" type="parTrans" cxnId="{3F6A8A01-AD8B-4DB7-B128-65DE75D024B1}">
      <dgm:prSet/>
      <dgm:spPr/>
      <dgm:t>
        <a:bodyPr/>
        <a:lstStyle/>
        <a:p>
          <a:endParaRPr lang="en-US" sz="1200"/>
        </a:p>
      </dgm:t>
    </dgm:pt>
    <dgm:pt modelId="{69207236-7185-44EC-8029-4BC93FAD4273}" type="sibTrans" cxnId="{3F6A8A01-AD8B-4DB7-B128-65DE75D024B1}">
      <dgm:prSet/>
      <dgm:spPr/>
      <dgm:t>
        <a:bodyPr/>
        <a:lstStyle/>
        <a:p>
          <a:endParaRPr lang="en-US" sz="1200"/>
        </a:p>
      </dgm:t>
    </dgm:pt>
    <dgm:pt modelId="{8337F4EE-18B6-4A4D-BEEF-19CE3D18E358}">
      <dgm:prSet custT="1"/>
      <dgm:spPr/>
      <dgm:t>
        <a:bodyPr/>
        <a:lstStyle/>
        <a:p>
          <a:pPr algn="just">
            <a:lnSpc>
              <a:spcPct val="150000"/>
            </a:lnSpc>
          </a:pPr>
          <a:r>
            <a:rPr lang="en-US" sz="1100">
              <a:latin typeface="Times New Roman" panose="02020603050405020304" pitchFamily="18" charset="0"/>
              <a:cs typeface="Times New Roman" panose="02020603050405020304" pitchFamily="18" charset="0"/>
            </a:rPr>
            <a:t>Over the recent past years GSK has been collaborated with many recognized brands ViiV, Shionogi, Pfizer etc and acquired few brands like GlycoVaxyn. This collaborating and acquisition stapes of the GSK reflect the potential growth. </a:t>
          </a:r>
        </a:p>
      </dgm:t>
    </dgm:pt>
    <dgm:pt modelId="{FF7B4243-3723-444E-B61F-85EE5E004518}" type="parTrans" cxnId="{00CB757A-E915-447C-86AB-24047B66D8D1}">
      <dgm:prSet/>
      <dgm:spPr/>
      <dgm:t>
        <a:bodyPr/>
        <a:lstStyle/>
        <a:p>
          <a:endParaRPr lang="en-US" sz="1200"/>
        </a:p>
      </dgm:t>
    </dgm:pt>
    <dgm:pt modelId="{8A445B36-68B2-4E82-A64B-1610B1DFCB93}" type="sibTrans" cxnId="{00CB757A-E915-447C-86AB-24047B66D8D1}">
      <dgm:prSet/>
      <dgm:spPr/>
      <dgm:t>
        <a:bodyPr/>
        <a:lstStyle/>
        <a:p>
          <a:endParaRPr lang="en-US" sz="1200"/>
        </a:p>
      </dgm:t>
    </dgm:pt>
    <dgm:pt modelId="{FDC395AE-C252-4CE0-AC50-AE9EDDF21786}">
      <dgm:prSet custT="1"/>
      <dgm:spPr/>
      <dgm:t>
        <a:bodyPr/>
        <a:lstStyle/>
        <a:p>
          <a:pPr algn="just">
            <a:lnSpc>
              <a:spcPct val="150000"/>
            </a:lnSpc>
          </a:pPr>
          <a:r>
            <a:rPr lang="en-US" sz="1050" b="1">
              <a:latin typeface="Times New Roman" panose="02020603050405020304" pitchFamily="18" charset="0"/>
              <a:cs typeface="Times New Roman" panose="02020603050405020304" pitchFamily="18" charset="0"/>
            </a:rPr>
            <a:t>High industrial competition. </a:t>
          </a:r>
          <a:endParaRPr lang="en-US" sz="1050">
            <a:latin typeface="Times New Roman" panose="02020603050405020304" pitchFamily="18" charset="0"/>
            <a:cs typeface="Times New Roman" panose="02020603050405020304" pitchFamily="18" charset="0"/>
          </a:endParaRPr>
        </a:p>
      </dgm:t>
    </dgm:pt>
    <dgm:pt modelId="{5B189949-2D43-4078-B100-899346AE73B7}" type="parTrans" cxnId="{C62244DE-3F22-422A-956B-774995B71B43}">
      <dgm:prSet/>
      <dgm:spPr/>
      <dgm:t>
        <a:bodyPr/>
        <a:lstStyle/>
        <a:p>
          <a:endParaRPr lang="en-US" sz="1200"/>
        </a:p>
      </dgm:t>
    </dgm:pt>
    <dgm:pt modelId="{F95D24AD-E443-4BA6-A91F-E7608119113E}" type="sibTrans" cxnId="{C62244DE-3F22-422A-956B-774995B71B43}">
      <dgm:prSet/>
      <dgm:spPr/>
      <dgm:t>
        <a:bodyPr/>
        <a:lstStyle/>
        <a:p>
          <a:endParaRPr lang="en-US" sz="1200"/>
        </a:p>
      </dgm:t>
    </dgm:pt>
    <dgm:pt modelId="{094E0540-7DA6-4878-8778-947992BD71A2}">
      <dgm:prSet phldrT="[Text]" custT="1"/>
      <dgm:spPr/>
      <dgm:t>
        <a:bodyPr/>
        <a:lstStyle/>
        <a:p>
          <a:pPr algn="just">
            <a:lnSpc>
              <a:spcPct val="150000"/>
            </a:lnSpc>
          </a:pPr>
          <a:r>
            <a:rPr lang="en-US" sz="1100" b="1">
              <a:latin typeface="Times New Roman" panose="02020603050405020304" pitchFamily="18" charset="0"/>
              <a:cs typeface="Times New Roman" panose="02020603050405020304" pitchFamily="18" charset="0"/>
            </a:rPr>
            <a:t>Demand for quality healthcare and high health care awareness</a:t>
          </a:r>
          <a:endParaRPr lang="en-US" sz="1100">
            <a:latin typeface="Times New Roman" panose="02020603050405020304" pitchFamily="18" charset="0"/>
            <a:cs typeface="Times New Roman" panose="02020603050405020304" pitchFamily="18" charset="0"/>
          </a:endParaRPr>
        </a:p>
      </dgm:t>
    </dgm:pt>
    <dgm:pt modelId="{FF2AB552-B762-4F54-8D27-9D5AA38ECD9E}" type="sibTrans" cxnId="{9FC0E206-2D47-4E01-BD6F-4953910B00E2}">
      <dgm:prSet/>
      <dgm:spPr/>
      <dgm:t>
        <a:bodyPr/>
        <a:lstStyle/>
        <a:p>
          <a:endParaRPr lang="en-US" sz="1200"/>
        </a:p>
      </dgm:t>
    </dgm:pt>
    <dgm:pt modelId="{470DCA36-DB38-46C3-99A1-8598065321D9}" type="parTrans" cxnId="{9FC0E206-2D47-4E01-BD6F-4953910B00E2}">
      <dgm:prSet/>
      <dgm:spPr/>
      <dgm:t>
        <a:bodyPr/>
        <a:lstStyle/>
        <a:p>
          <a:endParaRPr lang="en-US" sz="1200"/>
        </a:p>
      </dgm:t>
    </dgm:pt>
    <dgm:pt modelId="{2ED167C1-460A-4127-9088-0F229B71A4D2}">
      <dgm:prSet custT="1"/>
      <dgm:spPr/>
      <dgm:t>
        <a:bodyPr/>
        <a:lstStyle/>
        <a:p>
          <a:pPr algn="just">
            <a:lnSpc>
              <a:spcPct val="150000"/>
            </a:lnSpc>
          </a:pPr>
          <a:endParaRPr lang="en-US" sz="1100">
            <a:latin typeface="Times New Roman" panose="02020603050405020304" pitchFamily="18" charset="0"/>
            <a:cs typeface="Times New Roman" panose="02020603050405020304" pitchFamily="18" charset="0"/>
          </a:endParaRPr>
        </a:p>
      </dgm:t>
    </dgm:pt>
    <dgm:pt modelId="{EF40C419-72BA-48E6-B084-59AF44FEE5C9}" type="sibTrans" cxnId="{C5D9C254-0017-448E-9C9F-2E67CE27EBE5}">
      <dgm:prSet/>
      <dgm:spPr/>
      <dgm:t>
        <a:bodyPr/>
        <a:lstStyle/>
        <a:p>
          <a:endParaRPr lang="en-US" sz="1200"/>
        </a:p>
      </dgm:t>
    </dgm:pt>
    <dgm:pt modelId="{E27AA52B-C050-46ED-9417-DFB0C7BF73CF}" type="parTrans" cxnId="{C5D9C254-0017-448E-9C9F-2E67CE27EBE5}">
      <dgm:prSet/>
      <dgm:spPr/>
      <dgm:t>
        <a:bodyPr/>
        <a:lstStyle/>
        <a:p>
          <a:endParaRPr lang="en-US" sz="1200"/>
        </a:p>
      </dgm:t>
    </dgm:pt>
    <dgm:pt modelId="{18593AE0-A190-4C39-BF12-8679A1EDEA22}">
      <dgm:prSet custT="1"/>
      <dgm:spPr/>
      <dgm:t>
        <a:bodyPr/>
        <a:lstStyle/>
        <a:p>
          <a:pPr algn="just">
            <a:lnSpc>
              <a:spcPct val="150000"/>
            </a:lnSpc>
          </a:pPr>
          <a:r>
            <a:rPr lang="en-US" sz="1050">
              <a:latin typeface="Times New Roman" panose="02020603050405020304" pitchFamily="18" charset="0"/>
              <a:cs typeface="Times New Roman" panose="02020603050405020304" pitchFamily="18" charset="0"/>
            </a:rPr>
            <a:t>GSK is exposed to a competition heavily in terms of market share, price and the quality of the products with its key competitors of AstraZeneca (AZN), Dechra Pharmaceuticals (DPH), HUTCHMED (HCM), Vectura Group (VEC) as well as Beximco Pharmaceuticals (BXP). low Brand loyalty in the industry as the people prefer any brand. </a:t>
          </a:r>
        </a:p>
      </dgm:t>
    </dgm:pt>
    <dgm:pt modelId="{6F5653F3-9953-4AF2-91C6-0E1E78D8A6A5}" type="parTrans" cxnId="{4B4F0541-5B59-430E-A667-FA3689614932}">
      <dgm:prSet/>
      <dgm:spPr/>
      <dgm:t>
        <a:bodyPr/>
        <a:lstStyle/>
        <a:p>
          <a:endParaRPr lang="en-US"/>
        </a:p>
      </dgm:t>
    </dgm:pt>
    <dgm:pt modelId="{2256C41C-3EAA-439A-B738-95F3CDFE04E8}" type="sibTrans" cxnId="{4B4F0541-5B59-430E-A667-FA3689614932}">
      <dgm:prSet/>
      <dgm:spPr/>
      <dgm:t>
        <a:bodyPr/>
        <a:lstStyle/>
        <a:p>
          <a:endParaRPr lang="en-US"/>
        </a:p>
      </dgm:t>
    </dgm:pt>
    <dgm:pt modelId="{2C39F80B-E05C-4505-B613-032502196040}">
      <dgm:prSet custT="1"/>
      <dgm:spPr/>
      <dgm:t>
        <a:bodyPr/>
        <a:lstStyle/>
        <a:p>
          <a:pPr algn="just">
            <a:lnSpc>
              <a:spcPct val="150000"/>
            </a:lnSpc>
          </a:pPr>
          <a:r>
            <a:rPr lang="en-US" sz="1050" b="1">
              <a:latin typeface="Times New Roman" panose="02020603050405020304" pitchFamily="18" charset="0"/>
              <a:cs typeface="Times New Roman" panose="02020603050405020304" pitchFamily="18" charset="0"/>
            </a:rPr>
            <a:t>High regulations</a:t>
          </a:r>
          <a:endParaRPr lang="en-US" sz="1050">
            <a:latin typeface="Times New Roman" panose="02020603050405020304" pitchFamily="18" charset="0"/>
            <a:cs typeface="Times New Roman" panose="02020603050405020304" pitchFamily="18" charset="0"/>
          </a:endParaRPr>
        </a:p>
      </dgm:t>
    </dgm:pt>
    <dgm:pt modelId="{AB23BAE5-D96C-4E57-9C1B-D2F4A9D3711C}" type="parTrans" cxnId="{742EB51D-DE22-4098-9071-E3A106B59B28}">
      <dgm:prSet/>
      <dgm:spPr/>
      <dgm:t>
        <a:bodyPr/>
        <a:lstStyle/>
        <a:p>
          <a:endParaRPr lang="en-US"/>
        </a:p>
      </dgm:t>
    </dgm:pt>
    <dgm:pt modelId="{DB08CB85-F22F-4D80-AC9D-DB254E70053A}" type="sibTrans" cxnId="{742EB51D-DE22-4098-9071-E3A106B59B28}">
      <dgm:prSet/>
      <dgm:spPr/>
      <dgm:t>
        <a:bodyPr/>
        <a:lstStyle/>
        <a:p>
          <a:endParaRPr lang="en-US"/>
        </a:p>
      </dgm:t>
    </dgm:pt>
    <dgm:pt modelId="{42C89AB1-5FED-489F-87EB-0410A5C9E2D4}">
      <dgm:prSet custT="1"/>
      <dgm:spPr/>
      <dgm:t>
        <a:bodyPr/>
        <a:lstStyle/>
        <a:p>
          <a:pPr algn="just">
            <a:lnSpc>
              <a:spcPct val="150000"/>
            </a:lnSpc>
          </a:pPr>
          <a:r>
            <a:rPr lang="en-US" sz="1050">
              <a:latin typeface="Times New Roman" panose="02020603050405020304" pitchFamily="18" charset="0"/>
              <a:cs typeface="Times New Roman" panose="02020603050405020304" pitchFamily="18" charset="0"/>
            </a:rPr>
            <a:t>Government authorities are highly monitoring the drug prices and quality of the products. Since the GSKs’ presence in different countries, certain countries are maintained with low drug pricing policies which would cause severe impact on GSK profitability. </a:t>
          </a:r>
        </a:p>
      </dgm:t>
    </dgm:pt>
    <dgm:pt modelId="{21DF7073-D43D-4254-9EC0-49DB7C597349}" type="parTrans" cxnId="{627B2117-6E93-44BA-83EC-1400B3BB049A}">
      <dgm:prSet/>
      <dgm:spPr/>
      <dgm:t>
        <a:bodyPr/>
        <a:lstStyle/>
        <a:p>
          <a:endParaRPr lang="en-US"/>
        </a:p>
      </dgm:t>
    </dgm:pt>
    <dgm:pt modelId="{3E7CA218-EF44-4049-9848-9C1765BB8021}" type="sibTrans" cxnId="{627B2117-6E93-44BA-83EC-1400B3BB049A}">
      <dgm:prSet/>
      <dgm:spPr/>
      <dgm:t>
        <a:bodyPr/>
        <a:lstStyle/>
        <a:p>
          <a:endParaRPr lang="en-US"/>
        </a:p>
      </dgm:t>
    </dgm:pt>
    <dgm:pt modelId="{B8EFCDD0-EE9E-41F5-97F8-7C973494E64A}">
      <dgm:prSet custT="1"/>
      <dgm:spPr/>
      <dgm:t>
        <a:bodyPr/>
        <a:lstStyle/>
        <a:p>
          <a:pPr algn="just">
            <a:lnSpc>
              <a:spcPct val="150000"/>
            </a:lnSpc>
          </a:pPr>
          <a:r>
            <a:rPr lang="en-US" sz="1050" b="1">
              <a:latin typeface="Times New Roman" panose="02020603050405020304" pitchFamily="18" charset="0"/>
              <a:cs typeface="Times New Roman" panose="02020603050405020304" pitchFamily="18" charset="0"/>
            </a:rPr>
            <a:t>Economic recession</a:t>
          </a:r>
          <a:endParaRPr lang="en-US" sz="1050">
            <a:latin typeface="Times New Roman" panose="02020603050405020304" pitchFamily="18" charset="0"/>
            <a:cs typeface="Times New Roman" panose="02020603050405020304" pitchFamily="18" charset="0"/>
          </a:endParaRPr>
        </a:p>
      </dgm:t>
    </dgm:pt>
    <dgm:pt modelId="{B8631674-6201-4344-A9E8-5133D4B77803}" type="parTrans" cxnId="{EFD47DEE-4367-4EBD-888A-4B5A7513D7C0}">
      <dgm:prSet/>
      <dgm:spPr/>
      <dgm:t>
        <a:bodyPr/>
        <a:lstStyle/>
        <a:p>
          <a:endParaRPr lang="en-US"/>
        </a:p>
      </dgm:t>
    </dgm:pt>
    <dgm:pt modelId="{0F3DD7F6-513A-4F5A-B51C-BBC99E4348C8}" type="sibTrans" cxnId="{EFD47DEE-4367-4EBD-888A-4B5A7513D7C0}">
      <dgm:prSet/>
      <dgm:spPr/>
      <dgm:t>
        <a:bodyPr/>
        <a:lstStyle/>
        <a:p>
          <a:endParaRPr lang="en-US"/>
        </a:p>
      </dgm:t>
    </dgm:pt>
    <dgm:pt modelId="{ACEB863D-602E-484F-BAF9-34FC8095577B}">
      <dgm:prSet custT="1"/>
      <dgm:spPr/>
      <dgm:t>
        <a:bodyPr/>
        <a:lstStyle/>
        <a:p>
          <a:pPr algn="just">
            <a:lnSpc>
              <a:spcPct val="150000"/>
            </a:lnSpc>
          </a:pPr>
          <a:r>
            <a:rPr lang="en-US" sz="1050">
              <a:latin typeface="Times New Roman" panose="02020603050405020304" pitchFamily="18" charset="0"/>
              <a:cs typeface="Times New Roman" panose="02020603050405020304" pitchFamily="18" charset="0"/>
            </a:rPr>
            <a:t>Due to the Covid 19 impact and the global economic downturn, many of the businesses are at low performing. This cause to drop the purchasing power of the consumers. Even though this does not pose the revenue drop, cause to create many potential direct and indirect threats on GSK. </a:t>
          </a:r>
        </a:p>
      </dgm:t>
    </dgm:pt>
    <dgm:pt modelId="{EF53153C-1B0A-43F6-9831-468D6BEA61BD}" type="parTrans" cxnId="{FD5C8640-DDAF-43EC-854E-EA5F23B51299}">
      <dgm:prSet/>
      <dgm:spPr/>
      <dgm:t>
        <a:bodyPr/>
        <a:lstStyle/>
        <a:p>
          <a:endParaRPr lang="en-US"/>
        </a:p>
      </dgm:t>
    </dgm:pt>
    <dgm:pt modelId="{72ED4A8E-C112-48AE-8B0C-B3D99E50925F}" type="sibTrans" cxnId="{FD5C8640-DDAF-43EC-854E-EA5F23B51299}">
      <dgm:prSet/>
      <dgm:spPr/>
      <dgm:t>
        <a:bodyPr/>
        <a:lstStyle/>
        <a:p>
          <a:endParaRPr lang="en-US"/>
        </a:p>
      </dgm:t>
    </dgm:pt>
    <dgm:pt modelId="{76C21A63-1312-465C-B52B-52B5F101CC0B}">
      <dgm:prSet custT="1"/>
      <dgm:spPr/>
      <dgm:t>
        <a:bodyPr/>
        <a:lstStyle/>
        <a:p>
          <a:pPr algn="l">
            <a:lnSpc>
              <a:spcPct val="150000"/>
            </a:lnSpc>
          </a:pPr>
          <a:endParaRPr lang="en-US" sz="1200"/>
        </a:p>
      </dgm:t>
    </dgm:pt>
    <dgm:pt modelId="{02179768-1A85-48AB-B49C-F99AD66C3CA8}" type="sibTrans" cxnId="{21D8BA07-C572-44E3-888A-7705F6121925}">
      <dgm:prSet/>
      <dgm:spPr/>
      <dgm:t>
        <a:bodyPr/>
        <a:lstStyle/>
        <a:p>
          <a:endParaRPr lang="en-US"/>
        </a:p>
      </dgm:t>
    </dgm:pt>
    <dgm:pt modelId="{9D2B3419-6F45-4A1F-A45F-83D3FE06B1F0}" type="parTrans" cxnId="{21D8BA07-C572-44E3-888A-7705F6121925}">
      <dgm:prSet/>
      <dgm:spPr/>
      <dgm:t>
        <a:bodyPr/>
        <a:lstStyle/>
        <a:p>
          <a:endParaRPr lang="en-US"/>
        </a:p>
      </dgm:t>
    </dgm:pt>
    <dgm:pt modelId="{CE087630-DC12-4527-8AC8-D9839323579B}">
      <dgm:prSet custT="1"/>
      <dgm:spPr/>
      <dgm:t>
        <a:bodyPr/>
        <a:lstStyle/>
        <a:p>
          <a:pPr algn="l">
            <a:lnSpc>
              <a:spcPct val="90000"/>
            </a:lnSpc>
          </a:pPr>
          <a:endParaRPr lang="en-US" sz="1200"/>
        </a:p>
      </dgm:t>
    </dgm:pt>
    <dgm:pt modelId="{356ED27B-8538-4A31-AE7E-D539F94F8AF6}" type="sibTrans" cxnId="{AA536AF6-FED4-400E-8A7C-A11370E29FB0}">
      <dgm:prSet/>
      <dgm:spPr/>
      <dgm:t>
        <a:bodyPr/>
        <a:lstStyle/>
        <a:p>
          <a:endParaRPr lang="en-US"/>
        </a:p>
      </dgm:t>
    </dgm:pt>
    <dgm:pt modelId="{504F5DB6-ABD6-46C5-8C7C-20A5F13A1536}" type="parTrans" cxnId="{AA536AF6-FED4-400E-8A7C-A11370E29FB0}">
      <dgm:prSet/>
      <dgm:spPr/>
      <dgm:t>
        <a:bodyPr/>
        <a:lstStyle/>
        <a:p>
          <a:endParaRPr lang="en-US"/>
        </a:p>
      </dgm:t>
    </dgm:pt>
    <dgm:pt modelId="{8FE10273-9FD0-4034-AAC8-6083C5DE9DEE}" type="pres">
      <dgm:prSet presAssocID="{A27AA776-C5B5-4C5C-890B-6EF4E05D07D4}" presName="Name0" presStyleCnt="0">
        <dgm:presLayoutVars>
          <dgm:dir/>
          <dgm:animLvl val="lvl"/>
          <dgm:resizeHandles val="exact"/>
        </dgm:presLayoutVars>
      </dgm:prSet>
      <dgm:spPr/>
    </dgm:pt>
    <dgm:pt modelId="{3FAA5692-1499-4F8A-87CF-28407B8E880D}" type="pres">
      <dgm:prSet presAssocID="{636293E9-1398-4BCE-B220-EF7F6626ADBA}" presName="composite" presStyleCnt="0"/>
      <dgm:spPr/>
    </dgm:pt>
    <dgm:pt modelId="{5E2F8FC1-1CBB-4C75-810B-60AE140C6D47}" type="pres">
      <dgm:prSet presAssocID="{636293E9-1398-4BCE-B220-EF7F6626ADBA}" presName="parTx" presStyleLbl="alignNode1" presStyleIdx="0" presStyleCnt="2" custScaleY="100000">
        <dgm:presLayoutVars>
          <dgm:chMax val="0"/>
          <dgm:chPref val="0"/>
          <dgm:bulletEnabled val="1"/>
        </dgm:presLayoutVars>
      </dgm:prSet>
      <dgm:spPr/>
    </dgm:pt>
    <dgm:pt modelId="{9297FC37-445B-4ACE-96AF-02229129A29E}" type="pres">
      <dgm:prSet presAssocID="{636293E9-1398-4BCE-B220-EF7F6626ADBA}" presName="desTx" presStyleLbl="alignAccFollowNode1" presStyleIdx="0" presStyleCnt="2">
        <dgm:presLayoutVars>
          <dgm:bulletEnabled val="1"/>
        </dgm:presLayoutVars>
      </dgm:prSet>
      <dgm:spPr/>
    </dgm:pt>
    <dgm:pt modelId="{3E5F3FA0-F9AE-4CA8-9A6E-0BE566D40A34}" type="pres">
      <dgm:prSet presAssocID="{8B75F330-D4F8-46A1-95B3-49E189E399F3}" presName="space" presStyleCnt="0"/>
      <dgm:spPr/>
    </dgm:pt>
    <dgm:pt modelId="{88FED0DB-24A0-4F73-B474-462CB344D6C7}" type="pres">
      <dgm:prSet presAssocID="{BAF300C8-BEA8-434C-B389-1FE0D42B4AC2}" presName="composite" presStyleCnt="0"/>
      <dgm:spPr/>
    </dgm:pt>
    <dgm:pt modelId="{8390FAB1-7F18-4017-8F9D-7958DD16A202}" type="pres">
      <dgm:prSet presAssocID="{BAF300C8-BEA8-434C-B389-1FE0D42B4AC2}" presName="parTx" presStyleLbl="alignNode1" presStyleIdx="1" presStyleCnt="2">
        <dgm:presLayoutVars>
          <dgm:chMax val="0"/>
          <dgm:chPref val="0"/>
          <dgm:bulletEnabled val="1"/>
        </dgm:presLayoutVars>
      </dgm:prSet>
      <dgm:spPr/>
    </dgm:pt>
    <dgm:pt modelId="{54CFDC91-41A5-4631-A602-2AF008E95855}" type="pres">
      <dgm:prSet presAssocID="{BAF300C8-BEA8-434C-B389-1FE0D42B4AC2}" presName="desTx" presStyleLbl="alignAccFollowNode1" presStyleIdx="1" presStyleCnt="2">
        <dgm:presLayoutVars>
          <dgm:bulletEnabled val="1"/>
        </dgm:presLayoutVars>
      </dgm:prSet>
      <dgm:spPr/>
    </dgm:pt>
  </dgm:ptLst>
  <dgm:cxnLst>
    <dgm:cxn modelId="{3F6A8A01-AD8B-4DB7-B128-65DE75D024B1}" srcId="{636293E9-1398-4BCE-B220-EF7F6626ADBA}" destId="{625816D6-0EAC-42F1-B292-F3E480113649}" srcOrd="5" destOrd="0" parTransId="{506EDBB3-933B-409A-B9B9-0AC49F54ACD7}" sibTransId="{69207236-7185-44EC-8029-4BC93FAD4273}"/>
    <dgm:cxn modelId="{00B55E04-0C6B-48BF-A1E1-8F5A29FA3F24}" type="presOf" srcId="{A27AA776-C5B5-4C5C-890B-6EF4E05D07D4}" destId="{8FE10273-9FD0-4034-AAC8-6083C5DE9DEE}" srcOrd="0" destOrd="0" presId="urn:microsoft.com/office/officeart/2005/8/layout/hList1"/>
    <dgm:cxn modelId="{3F465A04-EA69-431B-BE9F-55C672443620}" type="presOf" srcId="{625816D6-0EAC-42F1-B292-F3E480113649}" destId="{9297FC37-445B-4ACE-96AF-02229129A29E}" srcOrd="0" destOrd="5" presId="urn:microsoft.com/office/officeart/2005/8/layout/hList1"/>
    <dgm:cxn modelId="{9FC0E206-2D47-4E01-BD6F-4953910B00E2}" srcId="{636293E9-1398-4BCE-B220-EF7F6626ADBA}" destId="{094E0540-7DA6-4878-8778-947992BD71A2}" srcOrd="3" destOrd="0" parTransId="{470DCA36-DB38-46C3-99A1-8598065321D9}" sibTransId="{FF2AB552-B762-4F54-8D27-9D5AA38ECD9E}"/>
    <dgm:cxn modelId="{21D8BA07-C572-44E3-888A-7705F6121925}" srcId="{BAF300C8-BEA8-434C-B389-1FE0D42B4AC2}" destId="{76C21A63-1312-465C-B52B-52B5F101CC0B}" srcOrd="6" destOrd="0" parTransId="{9D2B3419-6F45-4A1F-A45F-83D3FE06B1F0}" sibTransId="{02179768-1A85-48AB-B49C-F99AD66C3CA8}"/>
    <dgm:cxn modelId="{62F3A612-D5C2-49BC-8A8A-B1FA4345ECDD}" type="presOf" srcId="{094E0540-7DA6-4878-8778-947992BD71A2}" destId="{9297FC37-445B-4ACE-96AF-02229129A29E}" srcOrd="0" destOrd="3" presId="urn:microsoft.com/office/officeart/2005/8/layout/hList1"/>
    <dgm:cxn modelId="{627B2117-6E93-44BA-83EC-1400B3BB049A}" srcId="{BAF300C8-BEA8-434C-B389-1FE0D42B4AC2}" destId="{42C89AB1-5FED-489F-87EB-0410A5C9E2D4}" srcOrd="3" destOrd="0" parTransId="{21DF7073-D43D-4254-9EC0-49DB7C597349}" sibTransId="{3E7CA218-EF44-4049-9848-9C1765BB8021}"/>
    <dgm:cxn modelId="{DFFA5719-549F-4B41-AA5A-79BAAACD0667}" type="presOf" srcId="{CE087630-DC12-4527-8AC8-D9839323579B}" destId="{54CFDC91-41A5-4631-A602-2AF008E95855}" srcOrd="0" destOrd="7" presId="urn:microsoft.com/office/officeart/2005/8/layout/hList1"/>
    <dgm:cxn modelId="{1B3E0E1B-F4DF-48AC-9986-1C3B9608FFFB}" type="presOf" srcId="{76C21A63-1312-465C-B52B-52B5F101CC0B}" destId="{54CFDC91-41A5-4631-A602-2AF008E95855}" srcOrd="0" destOrd="6" presId="urn:microsoft.com/office/officeart/2005/8/layout/hList1"/>
    <dgm:cxn modelId="{742EB51D-DE22-4098-9071-E3A106B59B28}" srcId="{BAF300C8-BEA8-434C-B389-1FE0D42B4AC2}" destId="{2C39F80B-E05C-4505-B613-032502196040}" srcOrd="2" destOrd="0" parTransId="{AB23BAE5-D96C-4E57-9C1B-D2F4A9D3711C}" sibTransId="{DB08CB85-F22F-4D80-AC9D-DB254E70053A}"/>
    <dgm:cxn modelId="{D0B33E23-9975-4B35-B14C-78518D0E498F}" type="presOf" srcId="{FDC395AE-C252-4CE0-AC50-AE9EDDF21786}" destId="{54CFDC91-41A5-4631-A602-2AF008E95855}" srcOrd="0" destOrd="0" presId="urn:microsoft.com/office/officeart/2005/8/layout/hList1"/>
    <dgm:cxn modelId="{1FB1563B-E0A1-4DE2-9E49-AA3FEF24C81A}" type="presOf" srcId="{BAF300C8-BEA8-434C-B389-1FE0D42B4AC2}" destId="{8390FAB1-7F18-4017-8F9D-7958DD16A202}" srcOrd="0" destOrd="0" presId="urn:microsoft.com/office/officeart/2005/8/layout/hList1"/>
    <dgm:cxn modelId="{FD5C8640-DDAF-43EC-854E-EA5F23B51299}" srcId="{BAF300C8-BEA8-434C-B389-1FE0D42B4AC2}" destId="{ACEB863D-602E-484F-BAF9-34FC8095577B}" srcOrd="5" destOrd="0" parTransId="{EF53153C-1B0A-43F6-9831-468D6BEA61BD}" sibTransId="{72ED4A8E-C112-48AE-8B0C-B3D99E50925F}"/>
    <dgm:cxn modelId="{4F17D760-0C2F-49F8-B69F-D53B63A77A2A}" type="presOf" srcId="{ACEB863D-602E-484F-BAF9-34FC8095577B}" destId="{54CFDC91-41A5-4631-A602-2AF008E95855}" srcOrd="0" destOrd="5" presId="urn:microsoft.com/office/officeart/2005/8/layout/hList1"/>
    <dgm:cxn modelId="{4B4F0541-5B59-430E-A667-FA3689614932}" srcId="{BAF300C8-BEA8-434C-B389-1FE0D42B4AC2}" destId="{18593AE0-A190-4C39-BF12-8679A1EDEA22}" srcOrd="1" destOrd="0" parTransId="{6F5653F3-9953-4AF2-91C6-0E1E78D8A6A5}" sibTransId="{2256C41C-3EAA-439A-B738-95F3CDFE04E8}"/>
    <dgm:cxn modelId="{E074574E-A603-4CC7-B38E-F22A761C703A}" srcId="{A27AA776-C5B5-4C5C-890B-6EF4E05D07D4}" destId="{BAF300C8-BEA8-434C-B389-1FE0D42B4AC2}" srcOrd="1" destOrd="0" parTransId="{124E2BCC-0F56-4FC5-9E5D-EE2AD24014EE}" sibTransId="{B7BA2144-035E-42ED-B8AD-8DCC6223A669}"/>
    <dgm:cxn modelId="{1D3C1470-C03E-4BC4-BAF0-2E2696D7C698}" type="presOf" srcId="{636293E9-1398-4BCE-B220-EF7F6626ADBA}" destId="{5E2F8FC1-1CBB-4C75-810B-60AE140C6D47}" srcOrd="0" destOrd="0" presId="urn:microsoft.com/office/officeart/2005/8/layout/hList1"/>
    <dgm:cxn modelId="{C5D9C254-0017-448E-9C9F-2E67CE27EBE5}" srcId="{636293E9-1398-4BCE-B220-EF7F6626ADBA}" destId="{2ED167C1-460A-4127-9088-0F229B71A4D2}" srcOrd="2" destOrd="0" parTransId="{E27AA52B-C050-46ED-9417-DFB0C7BF73CF}" sibTransId="{EF40C419-72BA-48E6-B084-59AF44FEE5C9}"/>
    <dgm:cxn modelId="{00CB757A-E915-447C-86AB-24047B66D8D1}" srcId="{636293E9-1398-4BCE-B220-EF7F6626ADBA}" destId="{8337F4EE-18B6-4A4D-BEEF-19CE3D18E358}" srcOrd="6" destOrd="0" parTransId="{FF7B4243-3723-444E-B61F-85EE5E004518}" sibTransId="{8A445B36-68B2-4E82-A64B-1610B1DFCB93}"/>
    <dgm:cxn modelId="{A6ED7485-3725-4D71-B7B1-E1299D6D2CDE}" type="presOf" srcId="{2ED167C1-460A-4127-9088-0F229B71A4D2}" destId="{9297FC37-445B-4ACE-96AF-02229129A29E}" srcOrd="0" destOrd="2" presId="urn:microsoft.com/office/officeart/2005/8/layout/hList1"/>
    <dgm:cxn modelId="{FE8D3888-DDBC-4321-A500-DE09DAF05310}" srcId="{636293E9-1398-4BCE-B220-EF7F6626ADBA}" destId="{497D7B18-B408-4473-A605-779B75D453F4}" srcOrd="0" destOrd="0" parTransId="{8041CEC1-AE6A-4199-9915-C7BAC5FF2913}" sibTransId="{09676F47-21CC-4373-A464-DEBA251D19E1}"/>
    <dgm:cxn modelId="{DC917A8B-029C-4D24-A496-238F3A4EDB12}" type="presOf" srcId="{18593AE0-A190-4C39-BF12-8679A1EDEA22}" destId="{54CFDC91-41A5-4631-A602-2AF008E95855}" srcOrd="0" destOrd="1" presId="urn:microsoft.com/office/officeart/2005/8/layout/hList1"/>
    <dgm:cxn modelId="{D185F28F-F852-466E-950A-BBAFB0CC1370}" type="presOf" srcId="{8337F4EE-18B6-4A4D-BEEF-19CE3D18E358}" destId="{9297FC37-445B-4ACE-96AF-02229129A29E}" srcOrd="0" destOrd="6" presId="urn:microsoft.com/office/officeart/2005/8/layout/hList1"/>
    <dgm:cxn modelId="{26D1C394-7CB1-4EE3-8E75-6CF06A89E04E}" type="presOf" srcId="{2C39F80B-E05C-4505-B613-032502196040}" destId="{54CFDC91-41A5-4631-A602-2AF008E95855}" srcOrd="0" destOrd="2" presId="urn:microsoft.com/office/officeart/2005/8/layout/hList1"/>
    <dgm:cxn modelId="{288878A1-87A0-40B0-992C-DD457D67B52C}" type="presOf" srcId="{A562ACF1-3F84-43A0-8394-4AEB0959064E}" destId="{9297FC37-445B-4ACE-96AF-02229129A29E}" srcOrd="0" destOrd="4" presId="urn:microsoft.com/office/officeart/2005/8/layout/hList1"/>
    <dgm:cxn modelId="{3EF96BAD-5DE3-4CAE-917B-40B8E13BD0F1}" type="presOf" srcId="{497D7B18-B408-4473-A605-779B75D453F4}" destId="{9297FC37-445B-4ACE-96AF-02229129A29E}" srcOrd="0" destOrd="0" presId="urn:microsoft.com/office/officeart/2005/8/layout/hList1"/>
    <dgm:cxn modelId="{0E6CF9D4-39F2-4FF6-865E-53A7A56C7E28}" type="presOf" srcId="{42C89AB1-5FED-489F-87EB-0410A5C9E2D4}" destId="{54CFDC91-41A5-4631-A602-2AF008E95855}" srcOrd="0" destOrd="3" presId="urn:microsoft.com/office/officeart/2005/8/layout/hList1"/>
    <dgm:cxn modelId="{C62244DE-3F22-422A-956B-774995B71B43}" srcId="{BAF300C8-BEA8-434C-B389-1FE0D42B4AC2}" destId="{FDC395AE-C252-4CE0-AC50-AE9EDDF21786}" srcOrd="0" destOrd="0" parTransId="{5B189949-2D43-4078-B100-899346AE73B7}" sibTransId="{F95D24AD-E443-4BA6-A91F-E7608119113E}"/>
    <dgm:cxn modelId="{EFD47DEE-4367-4EBD-888A-4B5A7513D7C0}" srcId="{BAF300C8-BEA8-434C-B389-1FE0D42B4AC2}" destId="{B8EFCDD0-EE9E-41F5-97F8-7C973494E64A}" srcOrd="4" destOrd="0" parTransId="{B8631674-6201-4344-A9E8-5133D4B77803}" sibTransId="{0F3DD7F6-513A-4F5A-B51C-BBC99E4348C8}"/>
    <dgm:cxn modelId="{4DF7FEEE-D4F3-4330-8430-65D70323DFCE}" srcId="{636293E9-1398-4BCE-B220-EF7F6626ADBA}" destId="{A562ACF1-3F84-43A0-8394-4AEB0959064E}" srcOrd="4" destOrd="0" parTransId="{F88BE6D5-AC2F-47DB-AABD-E776C97BB6D5}" sibTransId="{D28C7D35-95D7-459D-B580-97AC1A4D9FEF}"/>
    <dgm:cxn modelId="{9EE96CF0-EC2E-4E2A-801C-AEAE9F475A09}" srcId="{A27AA776-C5B5-4C5C-890B-6EF4E05D07D4}" destId="{636293E9-1398-4BCE-B220-EF7F6626ADBA}" srcOrd="0" destOrd="0" parTransId="{62A3BC3D-2251-47E5-AFB0-06ABFDBE1BC4}" sibTransId="{8B75F330-D4F8-46A1-95B3-49E189E399F3}"/>
    <dgm:cxn modelId="{7C9DB9F4-5AB8-446B-A2A3-CC4BF324E0C1}" type="presOf" srcId="{B8EFCDD0-EE9E-41F5-97F8-7C973494E64A}" destId="{54CFDC91-41A5-4631-A602-2AF008E95855}" srcOrd="0" destOrd="4" presId="urn:microsoft.com/office/officeart/2005/8/layout/hList1"/>
    <dgm:cxn modelId="{6738CAF5-0BDC-442B-929A-A0B25D35333C}" type="presOf" srcId="{5F81CCAF-5A2D-44BA-AF65-08863EEC5073}" destId="{9297FC37-445B-4ACE-96AF-02229129A29E}" srcOrd="0" destOrd="1" presId="urn:microsoft.com/office/officeart/2005/8/layout/hList1"/>
    <dgm:cxn modelId="{AA536AF6-FED4-400E-8A7C-A11370E29FB0}" srcId="{BAF300C8-BEA8-434C-B389-1FE0D42B4AC2}" destId="{CE087630-DC12-4527-8AC8-D9839323579B}" srcOrd="7" destOrd="0" parTransId="{504F5DB6-ABD6-46C5-8C7C-20A5F13A1536}" sibTransId="{356ED27B-8538-4A31-AE7E-D539F94F8AF6}"/>
    <dgm:cxn modelId="{0BF9D8FD-3662-4FAE-AA54-DA082049A778}" srcId="{636293E9-1398-4BCE-B220-EF7F6626ADBA}" destId="{5F81CCAF-5A2D-44BA-AF65-08863EEC5073}" srcOrd="1" destOrd="0" parTransId="{B4D1AAED-1F53-4072-B965-7B2487604508}" sibTransId="{996EEA09-53EF-4EB2-97C8-4112000325BA}"/>
    <dgm:cxn modelId="{B2D66267-3FCA-4F73-A44D-2A22742DAD65}" type="presParOf" srcId="{8FE10273-9FD0-4034-AAC8-6083C5DE9DEE}" destId="{3FAA5692-1499-4F8A-87CF-28407B8E880D}" srcOrd="0" destOrd="0" presId="urn:microsoft.com/office/officeart/2005/8/layout/hList1"/>
    <dgm:cxn modelId="{73090CC7-8E4C-488A-92E7-53851D9BCB6E}" type="presParOf" srcId="{3FAA5692-1499-4F8A-87CF-28407B8E880D}" destId="{5E2F8FC1-1CBB-4C75-810B-60AE140C6D47}" srcOrd="0" destOrd="0" presId="urn:microsoft.com/office/officeart/2005/8/layout/hList1"/>
    <dgm:cxn modelId="{E21FAC13-1882-498A-9F13-9FD605A69FE8}" type="presParOf" srcId="{3FAA5692-1499-4F8A-87CF-28407B8E880D}" destId="{9297FC37-445B-4ACE-96AF-02229129A29E}" srcOrd="1" destOrd="0" presId="urn:microsoft.com/office/officeart/2005/8/layout/hList1"/>
    <dgm:cxn modelId="{45DB700C-BAE4-4229-87BA-9E2ADA94B248}" type="presParOf" srcId="{8FE10273-9FD0-4034-AAC8-6083C5DE9DEE}" destId="{3E5F3FA0-F9AE-4CA8-9A6E-0BE566D40A34}" srcOrd="1" destOrd="0" presId="urn:microsoft.com/office/officeart/2005/8/layout/hList1"/>
    <dgm:cxn modelId="{457547C5-FD45-4777-ACB7-0106D0CCA91B}" type="presParOf" srcId="{8FE10273-9FD0-4034-AAC8-6083C5DE9DEE}" destId="{88FED0DB-24A0-4F73-B474-462CB344D6C7}" srcOrd="2" destOrd="0" presId="urn:microsoft.com/office/officeart/2005/8/layout/hList1"/>
    <dgm:cxn modelId="{3F88DD9A-8C5B-4E17-9054-6E6A03C9A2C3}" type="presParOf" srcId="{88FED0DB-24A0-4F73-B474-462CB344D6C7}" destId="{8390FAB1-7F18-4017-8F9D-7958DD16A202}" srcOrd="0" destOrd="0" presId="urn:microsoft.com/office/officeart/2005/8/layout/hList1"/>
    <dgm:cxn modelId="{9F518876-D091-42A6-B836-FF4B7388DD40}" type="presParOf" srcId="{88FED0DB-24A0-4F73-B474-462CB344D6C7}" destId="{54CFDC91-41A5-4631-A602-2AF008E95855}" srcOrd="1" destOrd="0" presId="urn:microsoft.com/office/officeart/2005/8/layout/h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F5A9190-9281-49C9-B235-BC58B71C6DB0}" type="doc">
      <dgm:prSet loTypeId="urn:microsoft.com/office/officeart/2005/8/layout/vList2" loCatId="list" qsTypeId="urn:microsoft.com/office/officeart/2005/8/quickstyle/simple1" qsCatId="simple" csTypeId="urn:microsoft.com/office/officeart/2005/8/colors/accent1_4" csCatId="accent1" phldr="1"/>
      <dgm:spPr/>
      <dgm:t>
        <a:bodyPr/>
        <a:lstStyle/>
        <a:p>
          <a:endParaRPr lang="en-US"/>
        </a:p>
      </dgm:t>
    </dgm:pt>
    <dgm:pt modelId="{662AFF06-39EA-402B-9556-BCBDC890C052}">
      <dgm:prSet phldrT="[Text]" custT="1">
        <dgm:style>
          <a:lnRef idx="2">
            <a:schemeClr val="accent1"/>
          </a:lnRef>
          <a:fillRef idx="1">
            <a:schemeClr val="lt1"/>
          </a:fillRef>
          <a:effectRef idx="0">
            <a:schemeClr val="accent1"/>
          </a:effectRef>
          <a:fontRef idx="minor">
            <a:schemeClr val="dk1"/>
          </a:fontRef>
        </dgm:style>
      </dgm:prSet>
      <dgm:spPr>
        <a:ln>
          <a:solidFill>
            <a:schemeClr val="tx1"/>
          </a:solidFill>
        </a:ln>
      </dgm:spPr>
      <dgm:t>
        <a:bodyPr/>
        <a:lstStyle/>
        <a:p>
          <a:pPr algn="just">
            <a:lnSpc>
              <a:spcPct val="150000"/>
            </a:lnSpc>
          </a:pPr>
          <a:r>
            <a:rPr lang="en-US" sz="1200" b="1">
              <a:latin typeface="Times New Roman" panose="02020603050405020304" pitchFamily="18" charset="0"/>
              <a:cs typeface="Times New Roman" panose="02020603050405020304" pitchFamily="18" charset="0"/>
            </a:rPr>
            <a:t>Product</a:t>
          </a:r>
          <a:endParaRPr lang="en-US" sz="1200">
            <a:latin typeface="Times New Roman" panose="02020603050405020304" pitchFamily="18" charset="0"/>
            <a:cs typeface="Times New Roman" panose="02020603050405020304" pitchFamily="18" charset="0"/>
          </a:endParaRPr>
        </a:p>
        <a:p>
          <a:pPr algn="just">
            <a:lnSpc>
              <a:spcPct val="150000"/>
            </a:lnSpc>
          </a:pPr>
          <a:r>
            <a:rPr lang="en-US" sz="1200">
              <a:latin typeface="Times New Roman" panose="02020603050405020304" pitchFamily="18" charset="0"/>
              <a:cs typeface="Times New Roman" panose="02020603050405020304" pitchFamily="18" charset="0"/>
            </a:rPr>
            <a:t>Thde GSK is committed to delivering best value to the customers and the market with its main operational segments of healthcare and pharmaceutical sections. The Company is mainly engages with the reaserch and development of drugs and medications &amp; formulations and manufacturing. Below catogarized the diversified product range of the GSK company . </a:t>
          </a:r>
        </a:p>
        <a:p>
          <a:pPr algn="just">
            <a:lnSpc>
              <a:spcPct val="150000"/>
            </a:lnSpc>
          </a:pPr>
          <a:r>
            <a:rPr lang="en-US" sz="1200" b="1">
              <a:latin typeface="Times New Roman" panose="02020603050405020304" pitchFamily="18" charset="0"/>
              <a:cs typeface="Times New Roman" panose="02020603050405020304" pitchFamily="18" charset="0"/>
            </a:rPr>
            <a:t>Pharmaceuticals</a:t>
          </a:r>
          <a:endParaRPr lang="en-US" sz="1200">
            <a:latin typeface="Times New Roman" panose="02020603050405020304" pitchFamily="18" charset="0"/>
            <a:cs typeface="Times New Roman" panose="02020603050405020304" pitchFamily="18" charset="0"/>
          </a:endParaRPr>
        </a:p>
        <a:p>
          <a:pPr algn="just">
            <a:lnSpc>
              <a:spcPct val="150000"/>
            </a:lnSpc>
          </a:pPr>
          <a:r>
            <a:rPr lang="en-US" sz="1200">
              <a:latin typeface="Times New Roman" panose="02020603050405020304" pitchFamily="18" charset="0"/>
              <a:cs typeface="Times New Roman" panose="02020603050405020304" pitchFamily="18" charset="0"/>
            </a:rPr>
            <a:t>GSK’s product portfolio mainly contains the products for mental health, infections and asthma , diabitics as well as the cancers. Medicines are also manufactured for the deseases like, leukaemia,  malaria, depressive disorder ,gout gastroesophageal reflux disorder, migraine and epilepsy. </a:t>
          </a:r>
        </a:p>
        <a:p>
          <a:pPr algn="just">
            <a:lnSpc>
              <a:spcPct val="150000"/>
            </a:lnSpc>
          </a:pPr>
          <a:r>
            <a:rPr lang="en-US" sz="1200" b="1">
              <a:latin typeface="Times New Roman" panose="02020603050405020304" pitchFamily="18" charset="0"/>
              <a:cs typeface="Times New Roman" panose="02020603050405020304" pitchFamily="18" charset="0"/>
            </a:rPr>
            <a:t>Consumer healthcare </a:t>
          </a:r>
          <a:endParaRPr lang="en-US" sz="1200">
            <a:latin typeface="Times New Roman" panose="02020603050405020304" pitchFamily="18" charset="0"/>
            <a:cs typeface="Times New Roman" panose="02020603050405020304" pitchFamily="18" charset="0"/>
          </a:endParaRPr>
        </a:p>
        <a:p>
          <a:pPr algn="just">
            <a:lnSpc>
              <a:spcPct val="150000"/>
            </a:lnSpc>
          </a:pPr>
          <a:r>
            <a:rPr lang="en-US" sz="1200">
              <a:latin typeface="Times New Roman" panose="02020603050405020304" pitchFamily="18" charset="0"/>
              <a:cs typeface="Times New Roman" panose="02020603050405020304" pitchFamily="18" charset="0"/>
            </a:rPr>
            <a:t>Consumer healthcare product portfolio contains the oral healthcare products such as Sensodyne, Aqufresh and Maclean’s toothpaste, nutritious drinks including Horlicks , Viva </a:t>
          </a:r>
        </a:p>
      </dgm:t>
    </dgm:pt>
    <dgm:pt modelId="{6F280EB2-3E76-4566-B786-EDCE99ED3ECD}" type="parTrans" cxnId="{CC7AC252-1948-413A-9706-90F4E40FC064}">
      <dgm:prSet/>
      <dgm:spPr/>
      <dgm:t>
        <a:bodyPr/>
        <a:lstStyle/>
        <a:p>
          <a:endParaRPr lang="en-US"/>
        </a:p>
      </dgm:t>
    </dgm:pt>
    <dgm:pt modelId="{C7CB87D5-2A77-47F9-AFFC-3E7538DC7A03}" type="sibTrans" cxnId="{CC7AC252-1948-413A-9706-90F4E40FC064}">
      <dgm:prSet/>
      <dgm:spPr/>
      <dgm:t>
        <a:bodyPr/>
        <a:lstStyle/>
        <a:p>
          <a:endParaRPr lang="en-US"/>
        </a:p>
      </dgm:t>
    </dgm:pt>
    <dgm:pt modelId="{79039ED9-5CCD-4735-AC73-08409ED6E48F}">
      <dgm:prSet phldrT="[Text]" custT="1"/>
      <dgm:spPr>
        <a:solidFill>
          <a:schemeClr val="bg1"/>
        </a:solidFill>
        <a:ln>
          <a:solidFill>
            <a:schemeClr val="tx1"/>
          </a:solidFill>
        </a:ln>
      </dgm:spPr>
      <dgm:t>
        <a:bodyPr/>
        <a:lstStyle/>
        <a:p>
          <a:pPr algn="just">
            <a:lnSpc>
              <a:spcPct val="150000"/>
            </a:lnSpc>
          </a:pPr>
          <a:r>
            <a:rPr lang="en-US" sz="1200" b="1">
              <a:solidFill>
                <a:sysClr val="windowText" lastClr="000000"/>
              </a:solidFill>
              <a:latin typeface="Times New Roman" panose="02020603050405020304" pitchFamily="18" charset="0"/>
              <a:cs typeface="Times New Roman" panose="02020603050405020304" pitchFamily="18" charset="0"/>
            </a:rPr>
            <a:t>Place  </a:t>
          </a:r>
        </a:p>
        <a:p>
          <a:pPr algn="just">
            <a:lnSpc>
              <a:spcPct val="150000"/>
            </a:lnSpc>
          </a:pPr>
          <a:r>
            <a:rPr lang="en-US" sz="1200">
              <a:solidFill>
                <a:sysClr val="windowText" lastClr="000000"/>
              </a:solidFill>
              <a:latin typeface="Times New Roman" panose="02020603050405020304" pitchFamily="18" charset="0"/>
              <a:cs typeface="Times New Roman" panose="02020603050405020304" pitchFamily="18" charset="0"/>
            </a:rPr>
            <a:t>GSK is a well-diversified company with a global presence across one hundred and fifteen countries nearly with the ninety nine thousand of workforce across the globe. Headquarters is based in the United Kingdom.one of its main market is the United States and headquarters of the US is in Philadelphia and North Carolina. GSK is heavily depending on the continuous research and developments and maintain R&amp;D sites in United states , India, France , Crotia, Canada and China. Firther the GSK is facilitaiating for the biopharmaceutical products in Cnada, Belgium, United States, Germany and Hungary. The prescription products manufacturing sites are located in Ireland, United Kingdom, Poland, Malaysia, Italy, Australia, France and Ireland. Manufacturing of consumer products are carried out in Kenya, Canada, Brazil, Ireland, United Kingdom as well as  United States. GSK maintains highly reachable distribution facility and the GSK products are highly available in the hypermarkets, supermarkets and over the counter medications available with the prescription stores.</a:t>
          </a:r>
        </a:p>
      </dgm:t>
    </dgm:pt>
    <dgm:pt modelId="{B34BB797-40BB-4CD0-84C1-E4D8D97B37CD}" type="parTrans" cxnId="{25903637-2600-495A-9924-6F1691B05991}">
      <dgm:prSet/>
      <dgm:spPr/>
      <dgm:t>
        <a:bodyPr/>
        <a:lstStyle/>
        <a:p>
          <a:endParaRPr lang="en-US"/>
        </a:p>
      </dgm:t>
    </dgm:pt>
    <dgm:pt modelId="{E24A2959-4765-4E8B-8392-63D8A44F80F5}" type="sibTrans" cxnId="{25903637-2600-495A-9924-6F1691B05991}">
      <dgm:prSet/>
      <dgm:spPr/>
      <dgm:t>
        <a:bodyPr/>
        <a:lstStyle/>
        <a:p>
          <a:endParaRPr lang="en-US"/>
        </a:p>
      </dgm:t>
    </dgm:pt>
    <dgm:pt modelId="{23DFD957-8360-4AAC-BB48-6291F0BAD29D}" type="pres">
      <dgm:prSet presAssocID="{3F5A9190-9281-49C9-B235-BC58B71C6DB0}" presName="linear" presStyleCnt="0">
        <dgm:presLayoutVars>
          <dgm:animLvl val="lvl"/>
          <dgm:resizeHandles val="exact"/>
        </dgm:presLayoutVars>
      </dgm:prSet>
      <dgm:spPr/>
    </dgm:pt>
    <dgm:pt modelId="{D4E71B1F-0C68-45C9-B2EC-F2E9FACED8FB}" type="pres">
      <dgm:prSet presAssocID="{662AFF06-39EA-402B-9556-BCBDC890C052}" presName="parentText" presStyleLbl="node1" presStyleIdx="0" presStyleCnt="2">
        <dgm:presLayoutVars>
          <dgm:chMax val="0"/>
          <dgm:bulletEnabled val="1"/>
        </dgm:presLayoutVars>
      </dgm:prSet>
      <dgm:spPr/>
    </dgm:pt>
    <dgm:pt modelId="{6B67C48F-3536-43A6-AEE5-25F251FD5926}" type="pres">
      <dgm:prSet presAssocID="{C7CB87D5-2A77-47F9-AFFC-3E7538DC7A03}" presName="spacer" presStyleCnt="0"/>
      <dgm:spPr/>
    </dgm:pt>
    <dgm:pt modelId="{500E9A87-D357-4601-A495-5154660155D3}" type="pres">
      <dgm:prSet presAssocID="{79039ED9-5CCD-4735-AC73-08409ED6E48F}" presName="parentText" presStyleLbl="node1" presStyleIdx="1" presStyleCnt="2" custLinFactY="5922" custLinFactNeighborX="-371" custLinFactNeighborY="100000">
        <dgm:presLayoutVars>
          <dgm:chMax val="0"/>
          <dgm:bulletEnabled val="1"/>
        </dgm:presLayoutVars>
      </dgm:prSet>
      <dgm:spPr/>
    </dgm:pt>
  </dgm:ptLst>
  <dgm:cxnLst>
    <dgm:cxn modelId="{25903637-2600-495A-9924-6F1691B05991}" srcId="{3F5A9190-9281-49C9-B235-BC58B71C6DB0}" destId="{79039ED9-5CCD-4735-AC73-08409ED6E48F}" srcOrd="1" destOrd="0" parTransId="{B34BB797-40BB-4CD0-84C1-E4D8D97B37CD}" sibTransId="{E24A2959-4765-4E8B-8392-63D8A44F80F5}"/>
    <dgm:cxn modelId="{61D57340-703E-484D-8CB2-042E380E5D1A}" type="presOf" srcId="{79039ED9-5CCD-4735-AC73-08409ED6E48F}" destId="{500E9A87-D357-4601-A495-5154660155D3}" srcOrd="0" destOrd="0" presId="urn:microsoft.com/office/officeart/2005/8/layout/vList2"/>
    <dgm:cxn modelId="{84570064-63E8-4F47-8926-369F036699A4}" type="presOf" srcId="{3F5A9190-9281-49C9-B235-BC58B71C6DB0}" destId="{23DFD957-8360-4AAC-BB48-6291F0BAD29D}" srcOrd="0" destOrd="0" presId="urn:microsoft.com/office/officeart/2005/8/layout/vList2"/>
    <dgm:cxn modelId="{CC7AC252-1948-413A-9706-90F4E40FC064}" srcId="{3F5A9190-9281-49C9-B235-BC58B71C6DB0}" destId="{662AFF06-39EA-402B-9556-BCBDC890C052}" srcOrd="0" destOrd="0" parTransId="{6F280EB2-3E76-4566-B786-EDCE99ED3ECD}" sibTransId="{C7CB87D5-2A77-47F9-AFFC-3E7538DC7A03}"/>
    <dgm:cxn modelId="{317615FD-81BB-4F1C-9323-573C3644A012}" type="presOf" srcId="{662AFF06-39EA-402B-9556-BCBDC890C052}" destId="{D4E71B1F-0C68-45C9-B2EC-F2E9FACED8FB}" srcOrd="0" destOrd="0" presId="urn:microsoft.com/office/officeart/2005/8/layout/vList2"/>
    <dgm:cxn modelId="{54D9E5EB-A9DF-4321-9E1E-08DC93669333}" type="presParOf" srcId="{23DFD957-8360-4AAC-BB48-6291F0BAD29D}" destId="{D4E71B1F-0C68-45C9-B2EC-F2E9FACED8FB}" srcOrd="0" destOrd="0" presId="urn:microsoft.com/office/officeart/2005/8/layout/vList2"/>
    <dgm:cxn modelId="{A4EA555F-9B9A-424A-B4F6-5CD8EEB1834A}" type="presParOf" srcId="{23DFD957-8360-4AAC-BB48-6291F0BAD29D}" destId="{6B67C48F-3536-43A6-AEE5-25F251FD5926}" srcOrd="1" destOrd="0" presId="urn:microsoft.com/office/officeart/2005/8/layout/vList2"/>
    <dgm:cxn modelId="{D590E946-6765-4897-99FC-8EED9A25A540}" type="presParOf" srcId="{23DFD957-8360-4AAC-BB48-6291F0BAD29D}" destId="{500E9A87-D357-4601-A495-5154660155D3}" srcOrd="2" destOrd="0" presId="urn:microsoft.com/office/officeart/2005/8/layout/vList2"/>
  </dgm:cxnLst>
  <dgm:bg>
    <a:noFill/>
  </dgm:bg>
  <dgm:whole>
    <a:ln w="3175">
      <a:solidFill>
        <a:schemeClr val="bg1"/>
      </a:solidFill>
    </a:ln>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303A4D96-ECAC-472B-9C3A-022E1B61B407}"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US"/>
        </a:p>
      </dgm:t>
    </dgm:pt>
    <dgm:pt modelId="{9BDB976C-0212-43FB-A942-523349663276}">
      <dgm:prSet phldrT="[Text]" custT="1"/>
      <dgm:spPr>
        <a:noFill/>
        <a:ln w="6350"/>
      </dgm:spPr>
      <dgm:t>
        <a:bodyPr/>
        <a:lstStyle/>
        <a:p>
          <a:pPr algn="just">
            <a:lnSpc>
              <a:spcPct val="150000"/>
            </a:lnSpc>
          </a:pPr>
          <a:r>
            <a:rPr lang="en-US" sz="1100" b="1">
              <a:solidFill>
                <a:schemeClr val="tx1"/>
              </a:solidFill>
              <a:latin typeface="Times New Roman" panose="02020603050405020304" pitchFamily="18" charset="0"/>
              <a:cs typeface="Times New Roman" panose="02020603050405020304" pitchFamily="18" charset="0"/>
            </a:rPr>
            <a:t>Price</a:t>
          </a:r>
          <a:endParaRPr lang="en-US" sz="1100">
            <a:solidFill>
              <a:schemeClr val="tx1"/>
            </a:solidFill>
            <a:latin typeface="Times New Roman" panose="02020603050405020304" pitchFamily="18" charset="0"/>
            <a:cs typeface="Times New Roman" panose="02020603050405020304" pitchFamily="18" charset="0"/>
          </a:endParaRPr>
        </a:p>
        <a:p>
          <a:pPr algn="just">
            <a:lnSpc>
              <a:spcPct val="150000"/>
            </a:lnSpc>
          </a:pPr>
          <a:r>
            <a:rPr lang="en-US" sz="1100">
              <a:solidFill>
                <a:schemeClr val="tx1"/>
              </a:solidFill>
              <a:latin typeface="Times New Roman" panose="02020603050405020304" pitchFamily="18" charset="0"/>
              <a:cs typeface="Times New Roman" panose="02020603050405020304" pitchFamily="18" charset="0"/>
            </a:rPr>
            <a:t>Since the primary mission of the GSK is to create a difference in the global presence with the differentiated product portfolio, the pricing strategy of the GSK is heavily focused on the credit terms, payments period and discounts as well as the list price that comes under the pricing strategy. Accordingly GSK is adopted with the price penetration strategy, which offer comparatively lower prices than the competitors. Accordingly GSK expects to expand the market share with the discounted price. The management should timely address the potential adverse competitor price war. With the High R&amp;D approach followed by the GSK , if the skimming stratergy is selected the management should comme up with the clear communication on  differenciation basis. </a:t>
          </a:r>
        </a:p>
      </dgm:t>
    </dgm:pt>
    <dgm:pt modelId="{A6D8B1FB-5D9D-4665-A9DC-39A50B517EC0}" type="parTrans" cxnId="{6C3ED049-6E89-40C2-9DEC-711037FF3361}">
      <dgm:prSet/>
      <dgm:spPr/>
      <dgm:t>
        <a:bodyPr/>
        <a:lstStyle/>
        <a:p>
          <a:endParaRPr lang="en-US"/>
        </a:p>
      </dgm:t>
    </dgm:pt>
    <dgm:pt modelId="{E866EEC9-0441-43E4-9396-30FF23A4A33B}" type="sibTrans" cxnId="{6C3ED049-6E89-40C2-9DEC-711037FF3361}">
      <dgm:prSet/>
      <dgm:spPr/>
      <dgm:t>
        <a:bodyPr/>
        <a:lstStyle/>
        <a:p>
          <a:endParaRPr lang="en-US"/>
        </a:p>
      </dgm:t>
    </dgm:pt>
    <dgm:pt modelId="{5040C4E3-D0C1-4C98-BD89-37091327AB86}">
      <dgm:prSet phldrT="[Text]" custT="1"/>
      <dgm:spPr>
        <a:noFill/>
        <a:ln>
          <a:solidFill>
            <a:schemeClr val="tx1"/>
          </a:solidFill>
        </a:ln>
      </dgm:spPr>
      <dgm:t>
        <a:bodyPr/>
        <a:lstStyle/>
        <a:p>
          <a:pPr algn="just">
            <a:lnSpc>
              <a:spcPct val="150000"/>
            </a:lnSpc>
          </a:pPr>
          <a:r>
            <a:rPr lang="en-US" sz="1100" b="1">
              <a:solidFill>
                <a:schemeClr val="tx1"/>
              </a:solidFill>
              <a:latin typeface="Times New Roman" panose="02020603050405020304" pitchFamily="18" charset="0"/>
              <a:cs typeface="Times New Roman" panose="02020603050405020304" pitchFamily="18" charset="0"/>
            </a:rPr>
            <a:t>Promotion</a:t>
          </a:r>
          <a:endParaRPr lang="en-US" sz="1100">
            <a:solidFill>
              <a:schemeClr val="tx1"/>
            </a:solidFill>
            <a:latin typeface="Times New Roman" panose="02020603050405020304" pitchFamily="18" charset="0"/>
            <a:cs typeface="Times New Roman" panose="02020603050405020304" pitchFamily="18" charset="0"/>
          </a:endParaRPr>
        </a:p>
        <a:p>
          <a:pPr algn="just">
            <a:lnSpc>
              <a:spcPct val="150000"/>
            </a:lnSpc>
          </a:pPr>
          <a:r>
            <a:rPr lang="en-US" sz="1100">
              <a:solidFill>
                <a:schemeClr val="tx1"/>
              </a:solidFill>
              <a:latin typeface="Times New Roman" panose="02020603050405020304" pitchFamily="18" charset="0"/>
              <a:cs typeface="Times New Roman" panose="02020603050405020304" pitchFamily="18" charset="0"/>
            </a:rPr>
            <a:t>GSK engages with promoting its’ products under several approaches. Since the GSK brand continuously delivering high qulity promotion aspect of the marketing mix plays vital role. GSK is maintaining uptodate website to create awareness among the consumers. Inaddition GSK is severly engaged with electroninc advertising  for consumer healthcare products . Further GSK is associated with many socal responsibility programs to uplift the human lives providing healthcare supportings and education. GSK is followed influencer marketing with the popular celibrities such as Sachin Tendulkar for act in commercial advertisements and recommending its products</a:t>
          </a:r>
        </a:p>
        <a:p>
          <a:pPr algn="ctr">
            <a:lnSpc>
              <a:spcPct val="90000"/>
            </a:lnSpc>
          </a:pPr>
          <a:endParaRPr lang="en-US" sz="800">
            <a:solidFill>
              <a:schemeClr val="tx1"/>
            </a:solidFill>
          </a:endParaRPr>
        </a:p>
      </dgm:t>
    </dgm:pt>
    <dgm:pt modelId="{9948AD54-3DDD-407D-B51F-C4BF05B019E0}" type="parTrans" cxnId="{EF965FA9-0FA5-4F63-890A-7A0D1288AA7C}">
      <dgm:prSet/>
      <dgm:spPr/>
      <dgm:t>
        <a:bodyPr/>
        <a:lstStyle/>
        <a:p>
          <a:endParaRPr lang="en-US"/>
        </a:p>
      </dgm:t>
    </dgm:pt>
    <dgm:pt modelId="{366F5019-D902-4D3C-962E-F5A96111C6CE}" type="sibTrans" cxnId="{EF965FA9-0FA5-4F63-890A-7A0D1288AA7C}">
      <dgm:prSet/>
      <dgm:spPr/>
      <dgm:t>
        <a:bodyPr/>
        <a:lstStyle/>
        <a:p>
          <a:endParaRPr lang="en-US"/>
        </a:p>
      </dgm:t>
    </dgm:pt>
    <dgm:pt modelId="{AC2D004A-37E5-4A7D-ACAA-E489D9B71A07}" type="pres">
      <dgm:prSet presAssocID="{303A4D96-ECAC-472B-9C3A-022E1B61B407}" presName="linear" presStyleCnt="0">
        <dgm:presLayoutVars>
          <dgm:animLvl val="lvl"/>
          <dgm:resizeHandles val="exact"/>
        </dgm:presLayoutVars>
      </dgm:prSet>
      <dgm:spPr/>
    </dgm:pt>
    <dgm:pt modelId="{A1634B75-DF8B-4616-BCC3-50DBC8D8DE47}" type="pres">
      <dgm:prSet presAssocID="{9BDB976C-0212-43FB-A942-523349663276}" presName="parentText" presStyleLbl="node1" presStyleIdx="0" presStyleCnt="2">
        <dgm:presLayoutVars>
          <dgm:chMax val="0"/>
          <dgm:bulletEnabled val="1"/>
        </dgm:presLayoutVars>
      </dgm:prSet>
      <dgm:spPr/>
    </dgm:pt>
    <dgm:pt modelId="{4698BFF5-0FA9-443D-A585-3601138CC2BF}" type="pres">
      <dgm:prSet presAssocID="{E866EEC9-0441-43E4-9396-30FF23A4A33B}" presName="spacer" presStyleCnt="0"/>
      <dgm:spPr/>
    </dgm:pt>
    <dgm:pt modelId="{F9469236-B783-45E2-A2F8-08A001DA90E3}" type="pres">
      <dgm:prSet presAssocID="{5040C4E3-D0C1-4C98-BD89-37091327AB86}" presName="parentText" presStyleLbl="node1" presStyleIdx="1" presStyleCnt="2">
        <dgm:presLayoutVars>
          <dgm:chMax val="0"/>
          <dgm:bulletEnabled val="1"/>
        </dgm:presLayoutVars>
      </dgm:prSet>
      <dgm:spPr/>
    </dgm:pt>
  </dgm:ptLst>
  <dgm:cxnLst>
    <dgm:cxn modelId="{D343FA1A-2147-4EDC-A1DC-1092575E2F72}" type="presOf" srcId="{303A4D96-ECAC-472B-9C3A-022E1B61B407}" destId="{AC2D004A-37E5-4A7D-ACAA-E489D9B71A07}" srcOrd="0" destOrd="0" presId="urn:microsoft.com/office/officeart/2005/8/layout/vList2"/>
    <dgm:cxn modelId="{6C3ED049-6E89-40C2-9DEC-711037FF3361}" srcId="{303A4D96-ECAC-472B-9C3A-022E1B61B407}" destId="{9BDB976C-0212-43FB-A942-523349663276}" srcOrd="0" destOrd="0" parTransId="{A6D8B1FB-5D9D-4665-A9DC-39A50B517EC0}" sibTransId="{E866EEC9-0441-43E4-9396-30FF23A4A33B}"/>
    <dgm:cxn modelId="{30F98E78-AF71-4AFD-849B-5746AA6CEB02}" type="presOf" srcId="{9BDB976C-0212-43FB-A942-523349663276}" destId="{A1634B75-DF8B-4616-BCC3-50DBC8D8DE47}" srcOrd="0" destOrd="0" presId="urn:microsoft.com/office/officeart/2005/8/layout/vList2"/>
    <dgm:cxn modelId="{EF965FA9-0FA5-4F63-890A-7A0D1288AA7C}" srcId="{303A4D96-ECAC-472B-9C3A-022E1B61B407}" destId="{5040C4E3-D0C1-4C98-BD89-37091327AB86}" srcOrd="1" destOrd="0" parTransId="{9948AD54-3DDD-407D-B51F-C4BF05B019E0}" sibTransId="{366F5019-D902-4D3C-962E-F5A96111C6CE}"/>
    <dgm:cxn modelId="{DA8CE3DB-F20C-48E2-BE35-B695F242EF9D}" type="presOf" srcId="{5040C4E3-D0C1-4C98-BD89-37091327AB86}" destId="{F9469236-B783-45E2-A2F8-08A001DA90E3}" srcOrd="0" destOrd="0" presId="urn:microsoft.com/office/officeart/2005/8/layout/vList2"/>
    <dgm:cxn modelId="{80A7AE1E-E663-4A86-A5ED-4F2697D5C443}" type="presParOf" srcId="{AC2D004A-37E5-4A7D-ACAA-E489D9B71A07}" destId="{A1634B75-DF8B-4616-BCC3-50DBC8D8DE47}" srcOrd="0" destOrd="0" presId="urn:microsoft.com/office/officeart/2005/8/layout/vList2"/>
    <dgm:cxn modelId="{C65F69DA-2DAF-4FFB-BAC1-0422E2995DC6}" type="presParOf" srcId="{AC2D004A-37E5-4A7D-ACAA-E489D9B71A07}" destId="{4698BFF5-0FA9-443D-A585-3601138CC2BF}" srcOrd="1" destOrd="0" presId="urn:microsoft.com/office/officeart/2005/8/layout/vList2"/>
    <dgm:cxn modelId="{9FDA084D-8920-4EBA-B663-B1BE7BAD79C0}" type="presParOf" srcId="{AC2D004A-37E5-4A7D-ACAA-E489D9B71A07}" destId="{F9469236-B783-45E2-A2F8-08A001DA90E3}" srcOrd="2" destOrd="0" presId="urn:microsoft.com/office/officeart/2005/8/layout/vList2"/>
  </dgm:cxnLst>
  <dgm:bg>
    <a:solidFill>
      <a:schemeClr val="bg1"/>
    </a:solidFill>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0EE8C3-23E2-4FA5-B3A8-87A68928A194}">
      <dsp:nvSpPr>
        <dsp:cNvPr id="0" name=""/>
        <dsp:cNvSpPr/>
      </dsp:nvSpPr>
      <dsp:spPr>
        <a:xfrm>
          <a:off x="5771" y="0"/>
          <a:ext cx="2744122" cy="35308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15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Strengths</a:t>
          </a:r>
          <a:endParaRPr lang="en-US" sz="1200" kern="1200">
            <a:latin typeface="Times New Roman" panose="02020603050405020304" pitchFamily="18" charset="0"/>
            <a:cs typeface="Times New Roman" panose="02020603050405020304" pitchFamily="18" charset="0"/>
          </a:endParaRPr>
        </a:p>
      </dsp:txBody>
      <dsp:txXfrm>
        <a:off x="5771" y="0"/>
        <a:ext cx="2744122" cy="353080"/>
      </dsp:txXfrm>
    </dsp:sp>
    <dsp:sp modelId="{4B6125E8-F019-4C9E-9B05-CD93CC466763}">
      <dsp:nvSpPr>
        <dsp:cNvPr id="0" name=""/>
        <dsp:cNvSpPr/>
      </dsp:nvSpPr>
      <dsp:spPr>
        <a:xfrm>
          <a:off x="5771" y="353080"/>
          <a:ext cx="2744122" cy="557064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just" defTabSz="466725">
            <a:lnSpc>
              <a:spcPct val="150000"/>
            </a:lnSpc>
            <a:spcBef>
              <a:spcPct val="0"/>
            </a:spcBef>
            <a:spcAft>
              <a:spcPct val="15000"/>
            </a:spcAft>
            <a:buChar char="•"/>
          </a:pPr>
          <a:r>
            <a:rPr lang="en-US" sz="1050" b="1" kern="1200">
              <a:latin typeface="Times New Roman" panose="02020603050405020304" pitchFamily="18" charset="0"/>
              <a:cs typeface="Times New Roman" panose="02020603050405020304" pitchFamily="18" charset="0"/>
            </a:rPr>
            <a:t>Globally recognized brand image</a:t>
          </a:r>
          <a:endParaRPr lang="en-US" sz="1050" kern="1200">
            <a:latin typeface="Times New Roman" panose="02020603050405020304" pitchFamily="18" charset="0"/>
            <a:cs typeface="Times New Roman" panose="02020603050405020304" pitchFamily="18" charset="0"/>
          </a:endParaRPr>
        </a:p>
        <a:p>
          <a:pPr marL="57150" lvl="1" indent="-57150" algn="just" defTabSz="466725">
            <a:lnSpc>
              <a:spcPct val="15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GSK is on global presence across more than 150 countries and carrying out the manufacturing operations more than 36 countries under 87 manufacturing units. Further this expanded global presence reflects the capability of risk diversification. In 2020 &amp; 2019 GSK pharmaceutical brand achieved the IMPACT award. </a:t>
          </a:r>
        </a:p>
        <a:p>
          <a:pPr marL="57150" lvl="1" indent="-57150" algn="just" defTabSz="466725">
            <a:lnSpc>
              <a:spcPct val="150000"/>
            </a:lnSpc>
            <a:spcBef>
              <a:spcPct val="0"/>
            </a:spcBef>
            <a:spcAft>
              <a:spcPct val="15000"/>
            </a:spcAft>
            <a:buChar char="•"/>
          </a:pPr>
          <a:r>
            <a:rPr lang="en-US" sz="1050" b="1" kern="1200">
              <a:latin typeface="Times New Roman" panose="02020603050405020304" pitchFamily="18" charset="0"/>
              <a:cs typeface="Times New Roman" panose="02020603050405020304" pitchFamily="18" charset="0"/>
            </a:rPr>
            <a:t>Well established distribution network</a:t>
          </a:r>
          <a:endParaRPr lang="en-US" sz="1050" kern="1200">
            <a:latin typeface="Times New Roman" panose="02020603050405020304" pitchFamily="18" charset="0"/>
            <a:cs typeface="Times New Roman" panose="02020603050405020304" pitchFamily="18" charset="0"/>
          </a:endParaRPr>
        </a:p>
        <a:p>
          <a:pPr marL="57150" lvl="1" indent="-57150" algn="just" defTabSz="466725">
            <a:lnSpc>
              <a:spcPct val="15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brand GSK has wide market share coverup  with strong distribution channels across many countries like India, , Malaysia, , Australia, Germany, Canada, , Japan</a:t>
          </a:r>
          <a:r>
            <a:rPr lang="en-US" sz="1050" b="1" kern="1200">
              <a:latin typeface="Times New Roman" panose="02020603050405020304" pitchFamily="18" charset="0"/>
              <a:cs typeface="Times New Roman" panose="02020603050405020304" pitchFamily="18" charset="0"/>
            </a:rPr>
            <a:t>, </a:t>
          </a:r>
          <a:r>
            <a:rPr lang="en-US" sz="1050" kern="1200">
              <a:latin typeface="Times New Roman" panose="02020603050405020304" pitchFamily="18" charset="0"/>
              <a:cs typeface="Times New Roman" panose="02020603050405020304" pitchFamily="18" charset="0"/>
            </a:rPr>
            <a:t>Russia, China, UK, Singapore</a:t>
          </a:r>
          <a:r>
            <a:rPr lang="en-US" sz="1050" b="1" kern="1200">
              <a:latin typeface="Times New Roman" panose="02020603050405020304" pitchFamily="18" charset="0"/>
              <a:cs typeface="Times New Roman" panose="02020603050405020304" pitchFamily="18" charset="0"/>
            </a:rPr>
            <a:t>, </a:t>
          </a:r>
          <a:r>
            <a:rPr lang="en-US" sz="1050" kern="1200">
              <a:latin typeface="Times New Roman" panose="02020603050405020304" pitchFamily="18" charset="0"/>
              <a:cs typeface="Times New Roman" panose="02020603050405020304" pitchFamily="18" charset="0"/>
            </a:rPr>
            <a:t>USA, and many countries worldwide.</a:t>
          </a:r>
        </a:p>
        <a:p>
          <a:pPr marL="57150" lvl="1" indent="-57150" algn="just" defTabSz="466725">
            <a:lnSpc>
              <a:spcPct val="150000"/>
            </a:lnSpc>
            <a:spcBef>
              <a:spcPct val="0"/>
            </a:spcBef>
            <a:spcAft>
              <a:spcPct val="15000"/>
            </a:spcAft>
            <a:buChar char="•"/>
          </a:pPr>
          <a:r>
            <a:rPr lang="en-US" sz="1050" b="1" kern="1200">
              <a:latin typeface="Times New Roman" panose="02020603050405020304" pitchFamily="18" charset="0"/>
              <a:cs typeface="Times New Roman" panose="02020603050405020304" pitchFamily="18" charset="0"/>
            </a:rPr>
            <a:t>Research and Development</a:t>
          </a:r>
          <a:endParaRPr lang="en-US" sz="1050" kern="1200">
            <a:latin typeface="Times New Roman" panose="02020603050405020304" pitchFamily="18" charset="0"/>
            <a:cs typeface="Times New Roman" panose="02020603050405020304" pitchFamily="18" charset="0"/>
          </a:endParaRPr>
        </a:p>
        <a:p>
          <a:pPr marL="57150" lvl="1" indent="-57150" algn="just" defTabSz="466725">
            <a:lnSpc>
              <a:spcPct val="15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GSK is continued the operations with highly extended R&amp;D centers across many countries including Belgium, China, USA, Spain and UK. The R&amp;D has reflected significant progress in exploring new drugs and medicines for HIV, cardiovascular, respiratory etc. </a:t>
          </a:r>
        </a:p>
      </dsp:txBody>
      <dsp:txXfrm>
        <a:off x="5771" y="353080"/>
        <a:ext cx="2744122" cy="5570641"/>
      </dsp:txXfrm>
    </dsp:sp>
    <dsp:sp modelId="{9EF3B627-C666-4D94-8C5A-AEB2E53B6834}">
      <dsp:nvSpPr>
        <dsp:cNvPr id="0" name=""/>
        <dsp:cNvSpPr/>
      </dsp:nvSpPr>
      <dsp:spPr>
        <a:xfrm>
          <a:off x="3134071" y="0"/>
          <a:ext cx="2744122" cy="35308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15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Weaknesses </a:t>
          </a:r>
          <a:endParaRPr lang="en-US" sz="1200" kern="1200">
            <a:latin typeface="Times New Roman" panose="02020603050405020304" pitchFamily="18" charset="0"/>
            <a:cs typeface="Times New Roman" panose="02020603050405020304" pitchFamily="18" charset="0"/>
          </a:endParaRPr>
        </a:p>
      </dsp:txBody>
      <dsp:txXfrm>
        <a:off x="3134071" y="0"/>
        <a:ext cx="2744122" cy="353080"/>
      </dsp:txXfrm>
    </dsp:sp>
    <dsp:sp modelId="{888427E9-8BE4-4B86-819A-0A21BBFC3617}">
      <dsp:nvSpPr>
        <dsp:cNvPr id="0" name=""/>
        <dsp:cNvSpPr/>
      </dsp:nvSpPr>
      <dsp:spPr>
        <a:xfrm>
          <a:off x="3134071" y="353080"/>
          <a:ext cx="2744122" cy="557064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just" defTabSz="466725">
            <a:lnSpc>
              <a:spcPct val="150000"/>
            </a:lnSpc>
            <a:spcBef>
              <a:spcPct val="0"/>
            </a:spcBef>
            <a:spcAft>
              <a:spcPct val="15000"/>
            </a:spcAft>
            <a:buChar char="•"/>
          </a:pPr>
          <a:r>
            <a:rPr lang="en-US" sz="1050" b="1" kern="1200">
              <a:latin typeface="Times New Roman" panose="02020603050405020304" pitchFamily="18" charset="0"/>
              <a:cs typeface="Times New Roman" panose="02020603050405020304" pitchFamily="18" charset="0"/>
            </a:rPr>
            <a:t>Expirations of the patents</a:t>
          </a:r>
          <a:endParaRPr lang="en-US" sz="1050" kern="1200">
            <a:latin typeface="Times New Roman" panose="02020603050405020304" pitchFamily="18" charset="0"/>
            <a:cs typeface="Times New Roman" panose="02020603050405020304" pitchFamily="18" charset="0"/>
          </a:endParaRPr>
        </a:p>
        <a:p>
          <a:pPr marL="57150" lvl="1" indent="-57150" algn="just" defTabSz="466725">
            <a:lnSpc>
              <a:spcPct val="15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Currently GSK owns 1071 patents across the 59 counties in the world. The pharmaceutical brands require to meet several licensing requirements and company is in challenge of keeping the track on expirations on licensing requirements across 150 countries. This deviate the management effort from the core operation. </a:t>
          </a:r>
        </a:p>
        <a:p>
          <a:pPr marL="57150" lvl="1" indent="-57150" algn="just" defTabSz="466725">
            <a:lnSpc>
              <a:spcPct val="150000"/>
            </a:lnSpc>
            <a:spcBef>
              <a:spcPct val="0"/>
            </a:spcBef>
            <a:spcAft>
              <a:spcPct val="15000"/>
            </a:spcAft>
            <a:buChar char="•"/>
          </a:pPr>
          <a:r>
            <a:rPr lang="en-US" sz="1050" b="1" kern="1200">
              <a:latin typeface="Times New Roman" panose="02020603050405020304" pitchFamily="18" charset="0"/>
              <a:cs typeface="Times New Roman" panose="02020603050405020304" pitchFamily="18" charset="0"/>
            </a:rPr>
            <a:t>Un approved drugs and medicines</a:t>
          </a:r>
          <a:endParaRPr lang="en-US" sz="1050" kern="1200">
            <a:latin typeface="Times New Roman" panose="02020603050405020304" pitchFamily="18" charset="0"/>
            <a:cs typeface="Times New Roman" panose="02020603050405020304" pitchFamily="18" charset="0"/>
          </a:endParaRPr>
        </a:p>
        <a:p>
          <a:pPr marL="57150" lvl="1" indent="-57150" algn="just" defTabSz="466725">
            <a:lnSpc>
              <a:spcPct val="15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In certain</a:t>
          </a:r>
          <a:r>
            <a:rPr lang="en-US" sz="1050" b="1" kern="1200">
              <a:latin typeface="Times New Roman" panose="02020603050405020304" pitchFamily="18" charset="0"/>
              <a:cs typeface="Times New Roman" panose="02020603050405020304" pitchFamily="18" charset="0"/>
            </a:rPr>
            <a:t> </a:t>
          </a:r>
          <a:r>
            <a:rPr lang="en-US" sz="1050" kern="1200">
              <a:latin typeface="Times New Roman" panose="02020603050405020304" pitchFamily="18" charset="0"/>
              <a:cs typeface="Times New Roman" panose="02020603050405020304" pitchFamily="18" charset="0"/>
            </a:rPr>
            <a:t>incidents health critics have claimed that GSK is following misleading pricing, no strategy in place for the safety data and promoting the unlawful drugs. Those claims tend to negatively impact on the GSK’s reputation. </a:t>
          </a:r>
        </a:p>
      </dsp:txBody>
      <dsp:txXfrm>
        <a:off x="3134071" y="353080"/>
        <a:ext cx="2744122" cy="55706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2F8FC1-1CBB-4C75-810B-60AE140C6D47}">
      <dsp:nvSpPr>
        <dsp:cNvPr id="0" name=""/>
        <dsp:cNvSpPr/>
      </dsp:nvSpPr>
      <dsp:spPr>
        <a:xfrm>
          <a:off x="27" y="21606"/>
          <a:ext cx="2674985" cy="1069994"/>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just" defTabSz="488950">
            <a:lnSpc>
              <a:spcPct val="15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Opportunities</a:t>
          </a:r>
          <a:endParaRPr lang="en-US" sz="1100" kern="1200">
            <a:latin typeface="Times New Roman" panose="02020603050405020304" pitchFamily="18" charset="0"/>
            <a:cs typeface="Times New Roman" panose="02020603050405020304" pitchFamily="18" charset="0"/>
          </a:endParaRPr>
        </a:p>
      </dsp:txBody>
      <dsp:txXfrm>
        <a:off x="27" y="21606"/>
        <a:ext cx="2674985" cy="1069994"/>
      </dsp:txXfrm>
    </dsp:sp>
    <dsp:sp modelId="{9297FC37-445B-4ACE-96AF-02229129A29E}">
      <dsp:nvSpPr>
        <dsp:cNvPr id="0" name=""/>
        <dsp:cNvSpPr/>
      </dsp:nvSpPr>
      <dsp:spPr>
        <a:xfrm>
          <a:off x="27" y="1091600"/>
          <a:ext cx="2674985" cy="652761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just" defTabSz="488950">
            <a:lnSpc>
              <a:spcPct val="150000"/>
            </a:lnSpc>
            <a:spcBef>
              <a:spcPct val="0"/>
            </a:spcBef>
            <a:spcAft>
              <a:spcPct val="15000"/>
            </a:spcAft>
            <a:buChar char="•"/>
          </a:pPr>
          <a:r>
            <a:rPr lang="en-US" sz="1100" b="1" kern="1200">
              <a:latin typeface="Times New Roman" panose="02020603050405020304" pitchFamily="18" charset="0"/>
              <a:cs typeface="Times New Roman" panose="02020603050405020304" pitchFamily="18" charset="0"/>
            </a:rPr>
            <a:t>Portfolio expansion</a:t>
          </a:r>
          <a:endParaRPr lang="en-US" sz="1100" kern="1200">
            <a:latin typeface="Times New Roman" panose="02020603050405020304" pitchFamily="18" charset="0"/>
            <a:cs typeface="Times New Roman" panose="02020603050405020304" pitchFamily="18" charset="0"/>
          </a:endParaRPr>
        </a:p>
        <a:p>
          <a:pPr marL="57150" lvl="1" indent="-57150" algn="just" defTabSz="488950">
            <a:lnSpc>
              <a:spcPct val="15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The GSK owns widely expanded product portfolio. In addition to the drug manufacturing recently GSK initiated manufacturing vaccine for the covid -19 . Further GSK is conducting continuous R&amp;D to explore innovative healthcare solutions. </a:t>
          </a:r>
        </a:p>
        <a:p>
          <a:pPr marL="57150" lvl="1" indent="-57150" algn="just" defTabSz="488950">
            <a:lnSpc>
              <a:spcPct val="150000"/>
            </a:lnSpc>
            <a:spcBef>
              <a:spcPct val="0"/>
            </a:spcBef>
            <a:spcAft>
              <a:spcPct val="15000"/>
            </a:spcAft>
            <a:buChar char="•"/>
          </a:pPr>
          <a:endParaRPr lang="en-US" sz="1100" kern="1200">
            <a:latin typeface="Times New Roman" panose="02020603050405020304" pitchFamily="18" charset="0"/>
            <a:cs typeface="Times New Roman" panose="02020603050405020304" pitchFamily="18" charset="0"/>
          </a:endParaRPr>
        </a:p>
        <a:p>
          <a:pPr marL="57150" lvl="1" indent="-57150" algn="just" defTabSz="488950">
            <a:lnSpc>
              <a:spcPct val="150000"/>
            </a:lnSpc>
            <a:spcBef>
              <a:spcPct val="0"/>
            </a:spcBef>
            <a:spcAft>
              <a:spcPct val="15000"/>
            </a:spcAft>
            <a:buChar char="•"/>
          </a:pPr>
          <a:r>
            <a:rPr lang="en-US" sz="1100" b="1" kern="1200">
              <a:latin typeface="Times New Roman" panose="02020603050405020304" pitchFamily="18" charset="0"/>
              <a:cs typeface="Times New Roman" panose="02020603050405020304" pitchFamily="18" charset="0"/>
            </a:rPr>
            <a:t>Demand for quality healthcare and high health care awareness</a:t>
          </a:r>
          <a:endParaRPr lang="en-US" sz="1100" kern="1200">
            <a:latin typeface="Times New Roman" panose="02020603050405020304" pitchFamily="18" charset="0"/>
            <a:cs typeface="Times New Roman" panose="02020603050405020304" pitchFamily="18" charset="0"/>
          </a:endParaRPr>
        </a:p>
        <a:p>
          <a:pPr marL="57150" lvl="1" indent="-57150" algn="just" defTabSz="488950">
            <a:lnSpc>
              <a:spcPct val="15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With the dynamic life style, the demand for the quality health care is increased both in developing and developed economies. Addressing unserved customer requirements would lead to an expanded market share. Further the younger and senior generations show equal concern over the healthy and balanced lifestyle. </a:t>
          </a:r>
        </a:p>
        <a:p>
          <a:pPr marL="57150" lvl="1" indent="-57150" algn="just" defTabSz="488950">
            <a:lnSpc>
              <a:spcPct val="150000"/>
            </a:lnSpc>
            <a:spcBef>
              <a:spcPct val="0"/>
            </a:spcBef>
            <a:spcAft>
              <a:spcPct val="15000"/>
            </a:spcAft>
            <a:buChar char="•"/>
          </a:pPr>
          <a:r>
            <a:rPr lang="en-US" sz="1100" b="1" kern="1200">
              <a:latin typeface="Times New Roman" panose="02020603050405020304" pitchFamily="18" charset="0"/>
              <a:cs typeface="Times New Roman" panose="02020603050405020304" pitchFamily="18" charset="0"/>
            </a:rPr>
            <a:t>Acquisitions and mergers</a:t>
          </a:r>
          <a:r>
            <a:rPr lang="en-US" sz="1100" kern="1200">
              <a:latin typeface="Times New Roman" panose="02020603050405020304" pitchFamily="18" charset="0"/>
              <a:cs typeface="Times New Roman" panose="02020603050405020304" pitchFamily="18" charset="0"/>
            </a:rPr>
            <a:t>. </a:t>
          </a:r>
        </a:p>
        <a:p>
          <a:pPr marL="57150" lvl="1" indent="-57150" algn="just" defTabSz="488950">
            <a:lnSpc>
              <a:spcPct val="15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Over the recent past years GSK has been collaborated with many recognized brands ViiV, Shionogi, Pfizer etc and acquired few brands like GlycoVaxyn. This collaborating and acquisition stapes of the GSK reflect the potential growth. </a:t>
          </a:r>
        </a:p>
      </dsp:txBody>
      <dsp:txXfrm>
        <a:off x="27" y="1091600"/>
        <a:ext cx="2674985" cy="6527610"/>
      </dsp:txXfrm>
    </dsp:sp>
    <dsp:sp modelId="{8390FAB1-7F18-4017-8F9D-7958DD16A202}">
      <dsp:nvSpPr>
        <dsp:cNvPr id="0" name=""/>
        <dsp:cNvSpPr/>
      </dsp:nvSpPr>
      <dsp:spPr>
        <a:xfrm>
          <a:off x="3049511" y="21606"/>
          <a:ext cx="2674985" cy="1069994"/>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15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Threats</a:t>
          </a:r>
          <a:endParaRPr lang="en-US" sz="1200" kern="1200">
            <a:latin typeface="Times New Roman" panose="02020603050405020304" pitchFamily="18" charset="0"/>
            <a:cs typeface="Times New Roman" panose="02020603050405020304" pitchFamily="18" charset="0"/>
          </a:endParaRPr>
        </a:p>
      </dsp:txBody>
      <dsp:txXfrm>
        <a:off x="3049511" y="21606"/>
        <a:ext cx="2674985" cy="1069994"/>
      </dsp:txXfrm>
    </dsp:sp>
    <dsp:sp modelId="{54CFDC91-41A5-4631-A602-2AF008E95855}">
      <dsp:nvSpPr>
        <dsp:cNvPr id="0" name=""/>
        <dsp:cNvSpPr/>
      </dsp:nvSpPr>
      <dsp:spPr>
        <a:xfrm>
          <a:off x="3049511" y="1091600"/>
          <a:ext cx="2674985" cy="652761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just" defTabSz="466725">
            <a:lnSpc>
              <a:spcPct val="150000"/>
            </a:lnSpc>
            <a:spcBef>
              <a:spcPct val="0"/>
            </a:spcBef>
            <a:spcAft>
              <a:spcPct val="15000"/>
            </a:spcAft>
            <a:buChar char="•"/>
          </a:pPr>
          <a:r>
            <a:rPr lang="en-US" sz="1050" b="1" kern="1200">
              <a:latin typeface="Times New Roman" panose="02020603050405020304" pitchFamily="18" charset="0"/>
              <a:cs typeface="Times New Roman" panose="02020603050405020304" pitchFamily="18" charset="0"/>
            </a:rPr>
            <a:t>High industrial competition. </a:t>
          </a:r>
          <a:endParaRPr lang="en-US" sz="1050" kern="1200">
            <a:latin typeface="Times New Roman" panose="02020603050405020304" pitchFamily="18" charset="0"/>
            <a:cs typeface="Times New Roman" panose="02020603050405020304" pitchFamily="18" charset="0"/>
          </a:endParaRPr>
        </a:p>
        <a:p>
          <a:pPr marL="57150" lvl="1" indent="-57150" algn="just" defTabSz="466725">
            <a:lnSpc>
              <a:spcPct val="15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GSK is exposed to a competition heavily in terms of market share, price and the quality of the products with its key competitors of AstraZeneca (AZN), Dechra Pharmaceuticals (DPH), HUTCHMED (HCM), Vectura Group (VEC) as well as Beximco Pharmaceuticals (BXP). low Brand loyalty in the industry as the people prefer any brand. </a:t>
          </a:r>
        </a:p>
        <a:p>
          <a:pPr marL="57150" lvl="1" indent="-57150" algn="just" defTabSz="466725">
            <a:lnSpc>
              <a:spcPct val="150000"/>
            </a:lnSpc>
            <a:spcBef>
              <a:spcPct val="0"/>
            </a:spcBef>
            <a:spcAft>
              <a:spcPct val="15000"/>
            </a:spcAft>
            <a:buChar char="•"/>
          </a:pPr>
          <a:r>
            <a:rPr lang="en-US" sz="1050" b="1" kern="1200">
              <a:latin typeface="Times New Roman" panose="02020603050405020304" pitchFamily="18" charset="0"/>
              <a:cs typeface="Times New Roman" panose="02020603050405020304" pitchFamily="18" charset="0"/>
            </a:rPr>
            <a:t>High regulations</a:t>
          </a:r>
          <a:endParaRPr lang="en-US" sz="1050" kern="1200">
            <a:latin typeface="Times New Roman" panose="02020603050405020304" pitchFamily="18" charset="0"/>
            <a:cs typeface="Times New Roman" panose="02020603050405020304" pitchFamily="18" charset="0"/>
          </a:endParaRPr>
        </a:p>
        <a:p>
          <a:pPr marL="57150" lvl="1" indent="-57150" algn="just" defTabSz="466725">
            <a:lnSpc>
              <a:spcPct val="15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Government authorities are highly monitoring the drug prices and quality of the products. Since the GSKs’ presence in different countries, certain countries are maintained with low drug pricing policies which would cause severe impact on GSK profitability. </a:t>
          </a:r>
        </a:p>
        <a:p>
          <a:pPr marL="57150" lvl="1" indent="-57150" algn="just" defTabSz="466725">
            <a:lnSpc>
              <a:spcPct val="150000"/>
            </a:lnSpc>
            <a:spcBef>
              <a:spcPct val="0"/>
            </a:spcBef>
            <a:spcAft>
              <a:spcPct val="15000"/>
            </a:spcAft>
            <a:buChar char="•"/>
          </a:pPr>
          <a:r>
            <a:rPr lang="en-US" sz="1050" b="1" kern="1200">
              <a:latin typeface="Times New Roman" panose="02020603050405020304" pitchFamily="18" charset="0"/>
              <a:cs typeface="Times New Roman" panose="02020603050405020304" pitchFamily="18" charset="0"/>
            </a:rPr>
            <a:t>Economic recession</a:t>
          </a:r>
          <a:endParaRPr lang="en-US" sz="1050" kern="1200">
            <a:latin typeface="Times New Roman" panose="02020603050405020304" pitchFamily="18" charset="0"/>
            <a:cs typeface="Times New Roman" panose="02020603050405020304" pitchFamily="18" charset="0"/>
          </a:endParaRPr>
        </a:p>
        <a:p>
          <a:pPr marL="57150" lvl="1" indent="-57150" algn="just" defTabSz="466725">
            <a:lnSpc>
              <a:spcPct val="15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Due to the Covid 19 impact and the global economic downturn, many of the businesses are at low performing. This cause to drop the purchasing power of the consumers. Even though this does not pose the revenue drop, cause to create many potential direct and indirect threats on GSK. </a:t>
          </a:r>
        </a:p>
        <a:p>
          <a:pPr marL="114300" lvl="1" indent="-114300" algn="l" defTabSz="533400">
            <a:lnSpc>
              <a:spcPct val="150000"/>
            </a:lnSpc>
            <a:spcBef>
              <a:spcPct val="0"/>
            </a:spcBef>
            <a:spcAft>
              <a:spcPct val="15000"/>
            </a:spcAft>
            <a:buChar char="•"/>
          </a:pPr>
          <a:endParaRPr lang="en-US" sz="1200" kern="1200"/>
        </a:p>
        <a:p>
          <a:pPr marL="114300" lvl="1" indent="-114300" algn="l" defTabSz="533400">
            <a:lnSpc>
              <a:spcPct val="90000"/>
            </a:lnSpc>
            <a:spcBef>
              <a:spcPct val="0"/>
            </a:spcBef>
            <a:spcAft>
              <a:spcPct val="15000"/>
            </a:spcAft>
            <a:buChar char="•"/>
          </a:pPr>
          <a:endParaRPr lang="en-US" sz="1200" kern="1200"/>
        </a:p>
      </dsp:txBody>
      <dsp:txXfrm>
        <a:off x="3049511" y="1091600"/>
        <a:ext cx="2674985" cy="652761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E71B1F-0C68-45C9-B2EC-F2E9FACED8FB}">
      <dsp:nvSpPr>
        <dsp:cNvPr id="0" name=""/>
        <dsp:cNvSpPr/>
      </dsp:nvSpPr>
      <dsp:spPr>
        <a:xfrm>
          <a:off x="0" y="3062"/>
          <a:ext cx="6267450" cy="3751312"/>
        </a:xfrm>
        <a:prstGeom prst="roundRect">
          <a:avLst/>
        </a:prstGeom>
        <a:solidFill>
          <a:schemeClr val="lt1"/>
        </a:solidFill>
        <a:ln w="12700" cap="flat" cmpd="sng" algn="ctr">
          <a:solidFill>
            <a:schemeClr val="tx1"/>
          </a:solidFill>
          <a:prstDash val="solid"/>
          <a:miter lim="800000"/>
        </a:ln>
        <a:effectLst/>
      </dsp:spPr>
      <dsp:style>
        <a:lnRef idx="2">
          <a:schemeClr val="accent1"/>
        </a:lnRef>
        <a:fillRef idx="1">
          <a:schemeClr val="lt1"/>
        </a:fillRef>
        <a:effectRef idx="0">
          <a:schemeClr val="accent1"/>
        </a:effectRef>
        <a:fontRef idx="minor">
          <a:schemeClr val="dk1"/>
        </a:fontRef>
      </dsp:style>
      <dsp:txBody>
        <a:bodyPr spcFirstLastPara="0" vert="horz" wrap="square" lIns="45720" tIns="45720" rIns="45720" bIns="45720" numCol="1" spcCol="1270" anchor="ctr" anchorCtr="0">
          <a:noAutofit/>
        </a:bodyPr>
        <a:lstStyle/>
        <a:p>
          <a:pPr marL="0" lvl="0" indent="0" algn="just" defTabSz="533400">
            <a:lnSpc>
              <a:spcPct val="15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Product</a:t>
          </a:r>
          <a:endParaRPr lang="en-US" sz="1200" kern="1200">
            <a:latin typeface="Times New Roman" panose="02020603050405020304" pitchFamily="18" charset="0"/>
            <a:cs typeface="Times New Roman" panose="02020603050405020304" pitchFamily="18" charset="0"/>
          </a:endParaRPr>
        </a:p>
        <a:p>
          <a:pPr marL="0" lvl="0" indent="0" algn="just" defTabSz="533400">
            <a:lnSpc>
              <a:spcPct val="15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Thde GSK is committed to delivering best value to the customers and the market with its main operational segments of healthcare and pharmaceutical sections. The Company is mainly engages with the reaserch and development of drugs and medications &amp; formulations and manufacturing. Below catogarized the diversified product range of the GSK company . </a:t>
          </a:r>
        </a:p>
        <a:p>
          <a:pPr marL="0" lvl="0" indent="0" algn="just" defTabSz="533400">
            <a:lnSpc>
              <a:spcPct val="15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Pharmaceuticals</a:t>
          </a:r>
          <a:endParaRPr lang="en-US" sz="1200" kern="1200">
            <a:latin typeface="Times New Roman" panose="02020603050405020304" pitchFamily="18" charset="0"/>
            <a:cs typeface="Times New Roman" panose="02020603050405020304" pitchFamily="18" charset="0"/>
          </a:endParaRPr>
        </a:p>
        <a:p>
          <a:pPr marL="0" lvl="0" indent="0" algn="just" defTabSz="533400">
            <a:lnSpc>
              <a:spcPct val="15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GSK’s product portfolio mainly contains the products for mental health, infections and asthma , diabitics as well as the cancers. Medicines are also manufactured for the deseases like, leukaemia,  malaria, depressive disorder ,gout gastroesophageal reflux disorder, migraine and epilepsy. </a:t>
          </a:r>
        </a:p>
        <a:p>
          <a:pPr marL="0" lvl="0" indent="0" algn="just" defTabSz="533400">
            <a:lnSpc>
              <a:spcPct val="15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Consumer healthcare </a:t>
          </a:r>
          <a:endParaRPr lang="en-US" sz="1200" kern="1200">
            <a:latin typeface="Times New Roman" panose="02020603050405020304" pitchFamily="18" charset="0"/>
            <a:cs typeface="Times New Roman" panose="02020603050405020304" pitchFamily="18" charset="0"/>
          </a:endParaRPr>
        </a:p>
        <a:p>
          <a:pPr marL="0" lvl="0" indent="0" algn="just" defTabSz="533400">
            <a:lnSpc>
              <a:spcPct val="15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Consumer healthcare product portfolio contains the oral healthcare products such as Sensodyne, Aqufresh and Maclean’s toothpaste, nutritious drinks including Horlicks , Viva </a:t>
          </a:r>
        </a:p>
      </dsp:txBody>
      <dsp:txXfrm>
        <a:off x="183124" y="186186"/>
        <a:ext cx="5901202" cy="3385064"/>
      </dsp:txXfrm>
    </dsp:sp>
    <dsp:sp modelId="{500E9A87-D357-4601-A495-5154660155D3}">
      <dsp:nvSpPr>
        <dsp:cNvPr id="0" name=""/>
        <dsp:cNvSpPr/>
      </dsp:nvSpPr>
      <dsp:spPr>
        <a:xfrm>
          <a:off x="0" y="3770262"/>
          <a:ext cx="6267450" cy="3751312"/>
        </a:xfrm>
        <a:prstGeom prst="roundRect">
          <a:avLst/>
        </a:prstGeom>
        <a:solidFill>
          <a:schemeClr val="bg1"/>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150000"/>
            </a:lnSpc>
            <a:spcBef>
              <a:spcPct val="0"/>
            </a:spcBef>
            <a:spcAft>
              <a:spcPct val="35000"/>
            </a:spcAft>
            <a:buNone/>
          </a:pPr>
          <a:r>
            <a:rPr lang="en-US" sz="1200" b="1" kern="1200">
              <a:solidFill>
                <a:sysClr val="windowText" lastClr="000000"/>
              </a:solidFill>
              <a:latin typeface="Times New Roman" panose="02020603050405020304" pitchFamily="18" charset="0"/>
              <a:cs typeface="Times New Roman" panose="02020603050405020304" pitchFamily="18" charset="0"/>
            </a:rPr>
            <a:t>Place  </a:t>
          </a:r>
        </a:p>
        <a:p>
          <a:pPr marL="0" lvl="0" indent="0" algn="just" defTabSz="533400">
            <a:lnSpc>
              <a:spcPct val="150000"/>
            </a:lnSpc>
            <a:spcBef>
              <a:spcPct val="0"/>
            </a:spcBef>
            <a:spcAft>
              <a:spcPct val="35000"/>
            </a:spcAft>
            <a:buNone/>
          </a:pPr>
          <a:r>
            <a:rPr lang="en-US" sz="1200" kern="1200">
              <a:solidFill>
                <a:sysClr val="windowText" lastClr="000000"/>
              </a:solidFill>
              <a:latin typeface="Times New Roman" panose="02020603050405020304" pitchFamily="18" charset="0"/>
              <a:cs typeface="Times New Roman" panose="02020603050405020304" pitchFamily="18" charset="0"/>
            </a:rPr>
            <a:t>GSK is a well-diversified company with a global presence across one hundred and fifteen countries nearly with the ninety nine thousand of workforce across the globe. Headquarters is based in the United Kingdom.one of its main market is the United States and headquarters of the US is in Philadelphia and North Carolina. GSK is heavily depending on the continuous research and developments and maintain R&amp;D sites in United states , India, France , Crotia, Canada and China. Firther the GSK is facilitaiating for the biopharmaceutical products in Cnada, Belgium, United States, Germany and Hungary. The prescription products manufacturing sites are located in Ireland, United Kingdom, Poland, Malaysia, Italy, Australia, France and Ireland. Manufacturing of consumer products are carried out in Kenya, Canada, Brazil, Ireland, United Kingdom as well as  United States. GSK maintains highly reachable distribution facility and the GSK products are highly available in the hypermarkets, supermarkets and over the counter medications available with the prescription stores.</a:t>
          </a:r>
        </a:p>
      </dsp:txBody>
      <dsp:txXfrm>
        <a:off x="183124" y="3953386"/>
        <a:ext cx="5901202" cy="338506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634B75-DF8B-4616-BCC3-50DBC8D8DE47}">
      <dsp:nvSpPr>
        <dsp:cNvPr id="0" name=""/>
        <dsp:cNvSpPr/>
      </dsp:nvSpPr>
      <dsp:spPr>
        <a:xfrm>
          <a:off x="0" y="224370"/>
          <a:ext cx="5669280" cy="2813849"/>
        </a:xfrm>
        <a:prstGeom prst="roundRect">
          <a:avLst/>
        </a:prstGeom>
        <a:noFill/>
        <a:ln w="6350" cap="flat" cmpd="sng" algn="ctr">
          <a:solidFill>
            <a:scrgbClr r="0" g="0" b="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just" defTabSz="488950">
            <a:lnSpc>
              <a:spcPct val="150000"/>
            </a:lnSpc>
            <a:spcBef>
              <a:spcPct val="0"/>
            </a:spcBef>
            <a:spcAft>
              <a:spcPct val="35000"/>
            </a:spcAft>
            <a:buNone/>
          </a:pPr>
          <a:r>
            <a:rPr lang="en-US" sz="1100" b="1" kern="1200">
              <a:solidFill>
                <a:schemeClr val="tx1"/>
              </a:solidFill>
              <a:latin typeface="Times New Roman" panose="02020603050405020304" pitchFamily="18" charset="0"/>
              <a:cs typeface="Times New Roman" panose="02020603050405020304" pitchFamily="18" charset="0"/>
            </a:rPr>
            <a:t>Price</a:t>
          </a:r>
          <a:endParaRPr lang="en-US" sz="1100" kern="1200">
            <a:solidFill>
              <a:schemeClr val="tx1"/>
            </a:solidFill>
            <a:latin typeface="Times New Roman" panose="02020603050405020304" pitchFamily="18" charset="0"/>
            <a:cs typeface="Times New Roman" panose="02020603050405020304" pitchFamily="18" charset="0"/>
          </a:endParaRPr>
        </a:p>
        <a:p>
          <a:pPr marL="0" lvl="0" indent="0" algn="just" defTabSz="488950">
            <a:lnSpc>
              <a:spcPct val="150000"/>
            </a:lnSpc>
            <a:spcBef>
              <a:spcPct val="0"/>
            </a:spcBef>
            <a:spcAft>
              <a:spcPct val="35000"/>
            </a:spcAft>
            <a:buNone/>
          </a:pPr>
          <a:r>
            <a:rPr lang="en-US" sz="1100" kern="1200">
              <a:solidFill>
                <a:schemeClr val="tx1"/>
              </a:solidFill>
              <a:latin typeface="Times New Roman" panose="02020603050405020304" pitchFamily="18" charset="0"/>
              <a:cs typeface="Times New Roman" panose="02020603050405020304" pitchFamily="18" charset="0"/>
            </a:rPr>
            <a:t>Since the primary mission of the GSK is to create a difference in the global presence with the differentiated product portfolio, the pricing strategy of the GSK is heavily focused on the credit terms, payments period and discounts as well as the list price that comes under the pricing strategy. Accordingly GSK is adopted with the price penetration strategy, which offer comparatively lower prices than the competitors. Accordingly GSK expects to expand the market share with the discounted price. The management should timely address the potential adverse competitor price war. With the High R&amp;D approach followed by the GSK , if the skimming stratergy is selected the management should comme up with the clear communication on  differenciation basis. </a:t>
          </a:r>
        </a:p>
      </dsp:txBody>
      <dsp:txXfrm>
        <a:off x="137361" y="361731"/>
        <a:ext cx="5394558" cy="2539127"/>
      </dsp:txXfrm>
    </dsp:sp>
    <dsp:sp modelId="{F9469236-B783-45E2-A2F8-08A001DA90E3}">
      <dsp:nvSpPr>
        <dsp:cNvPr id="0" name=""/>
        <dsp:cNvSpPr/>
      </dsp:nvSpPr>
      <dsp:spPr>
        <a:xfrm>
          <a:off x="0" y="3225420"/>
          <a:ext cx="5669280" cy="2813849"/>
        </a:xfrm>
        <a:prstGeom prst="roundRect">
          <a:avLst/>
        </a:prstGeom>
        <a:no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just" defTabSz="488950">
            <a:lnSpc>
              <a:spcPct val="150000"/>
            </a:lnSpc>
            <a:spcBef>
              <a:spcPct val="0"/>
            </a:spcBef>
            <a:spcAft>
              <a:spcPct val="35000"/>
            </a:spcAft>
            <a:buNone/>
          </a:pPr>
          <a:r>
            <a:rPr lang="en-US" sz="1100" b="1" kern="1200">
              <a:solidFill>
                <a:schemeClr val="tx1"/>
              </a:solidFill>
              <a:latin typeface="Times New Roman" panose="02020603050405020304" pitchFamily="18" charset="0"/>
              <a:cs typeface="Times New Roman" panose="02020603050405020304" pitchFamily="18" charset="0"/>
            </a:rPr>
            <a:t>Promotion</a:t>
          </a:r>
          <a:endParaRPr lang="en-US" sz="1100" kern="1200">
            <a:solidFill>
              <a:schemeClr val="tx1"/>
            </a:solidFill>
            <a:latin typeface="Times New Roman" panose="02020603050405020304" pitchFamily="18" charset="0"/>
            <a:cs typeface="Times New Roman" panose="02020603050405020304" pitchFamily="18" charset="0"/>
          </a:endParaRPr>
        </a:p>
        <a:p>
          <a:pPr marL="0" lvl="0" indent="0" algn="just" defTabSz="488950">
            <a:lnSpc>
              <a:spcPct val="150000"/>
            </a:lnSpc>
            <a:spcBef>
              <a:spcPct val="0"/>
            </a:spcBef>
            <a:spcAft>
              <a:spcPct val="35000"/>
            </a:spcAft>
            <a:buNone/>
          </a:pPr>
          <a:r>
            <a:rPr lang="en-US" sz="1100" kern="1200">
              <a:solidFill>
                <a:schemeClr val="tx1"/>
              </a:solidFill>
              <a:latin typeface="Times New Roman" panose="02020603050405020304" pitchFamily="18" charset="0"/>
              <a:cs typeface="Times New Roman" panose="02020603050405020304" pitchFamily="18" charset="0"/>
            </a:rPr>
            <a:t>GSK engages with promoting its’ products under several approaches. Since the GSK brand continuously delivering high qulity promotion aspect of the marketing mix plays vital role. GSK is maintaining uptodate website to create awareness among the consumers. Inaddition GSK is severly engaged with electroninc advertising  for consumer healthcare products . Further GSK is associated with many socal responsibility programs to uplift the human lives providing healthcare supportings and education. GSK is followed influencer marketing with the popular celibrities such as Sachin Tendulkar for act in commercial advertisements and recommending its products</a:t>
          </a:r>
        </a:p>
        <a:p>
          <a:pPr marL="0" lvl="0" indent="0" algn="ctr" defTabSz="488950">
            <a:lnSpc>
              <a:spcPct val="90000"/>
            </a:lnSpc>
            <a:spcBef>
              <a:spcPct val="0"/>
            </a:spcBef>
            <a:spcAft>
              <a:spcPct val="35000"/>
            </a:spcAft>
            <a:buNone/>
          </a:pPr>
          <a:endParaRPr lang="en-US" sz="800" kern="1200">
            <a:solidFill>
              <a:schemeClr val="tx1"/>
            </a:solidFill>
          </a:endParaRPr>
        </a:p>
      </dsp:txBody>
      <dsp:txXfrm>
        <a:off x="137361" y="3362781"/>
        <a:ext cx="5394558" cy="2539127"/>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Yük12</b:Tag>
    <b:SourceType>JournalArticle</b:SourceType>
    <b:Guid>{F084CB7D-2A4D-40C8-A4F1-A6E4B1EB4826}</b:Guid>
    <b:Title>Developing a multi-criteria decision making model for PESTEL analysis</b:Title>
    <b:JournalName>International Journal of Business and Management,</b:JournalName>
    <b:Year>2012</b:Year>
    <b:Pages>52-70</b:Pages>
    <b:Volume>7</b:Volume>
    <b:Issue>24</b:Issue>
    <b:Author>
      <b:Author>
        <b:NameList>
          <b:Person>
            <b:Last>Yüksel</b:Last>
            <b:First>I</b:First>
          </b:Person>
        </b:NameList>
      </b:Author>
    </b:Author>
    <b:RefOrder>1</b:RefOrder>
  </b:Source>
  <b:Source>
    <b:Tag>Gru16</b:Tag>
    <b:SourceType>JournalArticle</b:SourceType>
    <b:Guid>{6CF1F1DF-36FF-4393-A146-A63B3C838E87}</b:Guid>
    <b:Title>Rethinking and reinventing Michael Porter's five forces model.</b:Title>
    <b:JournalName>Strategic change</b:JournalName>
    <b:Year>2016</b:Year>
    <b:Pages>213-29</b:Pages>
    <b:Volume>15</b:Volume>
    <b:Issue>5</b:Issue>
    <b:Author>
      <b:Author>
        <b:NameList>
          <b:Person>
            <b:Last>Grundy</b:Last>
            <b:First>T</b:First>
          </b:Person>
        </b:NameList>
      </b:Author>
    </b:Author>
    <b:RefOrder>2</b:RefOrder>
  </b:Source>
  <b:Source>
    <b:Tag>Bru18</b:Tag>
    <b:SourceType>JournalArticle</b:SourceType>
    <b:Guid>{7CDB11E3-4461-4DDC-950C-BAD67F229BAC}</b:Guid>
    <b:Title>The relevance of Porter's five forces in today's innovative and changing business environment.</b:Title>
    <b:Year>2018</b:Year>
    <b:Pages>56-67</b:Pages>
    <b:Volume>24</b:Volume>
    <b:Issue>1</b:Issue>
    <b:Author>
      <b:Author>
        <b:NameList>
          <b:Person>
            <b:Last>Bruijl</b:Last>
            <b:First>D</b:First>
          </b:Person>
          <b:Person>
            <b:Last>Gerard</b:Last>
            <b:Middle>T</b:Middle>
            <b:First>H</b:First>
          </b:Person>
        </b:NameList>
      </b:Author>
    </b:Author>
    <b:RefOrder>3</b:RefOrder>
  </b:Source>
  <b:Source>
    <b:Tag>Phi22</b:Tag>
    <b:SourceType>InternetSite</b:SourceType>
    <b:Guid>{55B2584C-2B33-493E-8233-C3C4A863D77B}</b:Guid>
    <b:Title>Pfizer</b:Title>
    <b:Year>2022</b:Year>
    <b:URL>https://www.pfizer.com</b:URL>
    <b:Author>
      <b:Author>
        <b:NameList>
          <b:Person>
            <b:Last>Pfizer</b:Last>
          </b:Person>
        </b:NameList>
      </b:Author>
    </b:Author>
    <b:RefOrder>4</b:RefOrder>
  </b:Source>
  <b:Source>
    <b:Tag>Cha04</b:Tag>
    <b:SourceType>JournalArticle</b:SourceType>
    <b:Guid>{0D807467-505D-4F7E-9E83-F219E4851AC7}</b:Guid>
    <b:Title>Buyers' alliances for bargaining power.</b:Title>
    <b:Year>2004</b:Year>
    <b:JournalName>Journal of economics &amp; management strategy</b:JournalName>
    <b:Pages>731-754</b:Pages>
    <b:Volume>13</b:Volume>
    <b:Issue>4</b:Issue>
    <b:Author>
      <b:Author>
        <b:NameList>
          <b:Person>
            <b:Last>Chae</b:Last>
            <b:First>S</b:First>
          </b:Person>
          <b:Person>
            <b:Last>Heidhues</b:Last>
            <b:First>P</b:First>
          </b:Person>
        </b:NameList>
      </b:Author>
    </b:Author>
    <b:RefOrder>5</b:RefOrder>
  </b:Source>
  <b:Source>
    <b:Tag>Nai11</b:Tag>
    <b:SourceType>JournalArticle</b:SourceType>
    <b:Guid>{84BCFE8C-E467-4725-BC8B-96B21F41D062}</b:Guid>
    <b:Title>Coopetitive buyer–supplier relationship: an investigation of bargaining power, relational context, and investment strategies</b:Title>
    <b:JournalName>Decision Sciences</b:JournalName>
    <b:Year>2011</b:Year>
    <b:Pages>93-127</b:Pages>
    <b:Volume>42</b:Volume>
    <b:Issue>1</b:Issue>
    <b:Author>
      <b:Author>
        <b:NameList>
          <b:Person>
            <b:Last>Nair</b:Last>
            <b:First>A</b:First>
          </b:Person>
          <b:Person>
            <b:Last>Narasimhan</b:Last>
            <b:First>R</b:First>
          </b:Person>
          <b:Person>
            <b:Last>Bendoly</b:Last>
            <b:First>E</b:First>
          </b:Person>
        </b:NameList>
      </b:Author>
    </b:Author>
    <b:RefOrder>6</b:RefOrder>
  </b:Source>
  <b:Source>
    <b:Tag>Sch00</b:Tag>
    <b:SourceType>JournalArticle</b:SourceType>
    <b:Guid>{B06F9B04-7F02-4389-A5F6-4ACEC5F0B6B4}</b:Guid>
    <b:Title>The pharmaceutical industry. Handbook of health economics</b:Title>
    <b:Year>2000</b:Year>
    <b:Pages>1297-1336.</b:Pages>
    <b:Volume>52</b:Volume>
    <b:Issue>3</b:Issue>
    <b:Author>
      <b:Author>
        <b:NameList>
          <b:Person>
            <b:Last>Scherer</b:Last>
            <b:Middle>M</b:Middle>
            <b:First>F</b:First>
          </b:Person>
        </b:NameList>
      </b:Author>
    </b:Author>
    <b:RefOrder>7</b:RefOrder>
  </b:Source>
  <b:Source>
    <b:Tag>Lak18</b:Tag>
    <b:SourceType>JournalArticle</b:SourceType>
    <b:Guid>{75493983-EFF6-43F2-9A88-1C5A5F0CF292}</b:Guid>
    <b:Title>Economics of the pharmaceutical industry</b:Title>
    <b:JournalName>Journal of Economic Literature</b:JournalName>
    <b:Year>2018</b:Year>
    <b:Pages>397-449</b:Pages>
    <b:Volume>56</b:Volume>
    <b:Issue>2</b:Issue>
    <b:Author>
      <b:Author>
        <b:NameList>
          <b:Person>
            <b:Last>Lakdawalla </b:Last>
            <b:Middle>N</b:Middle>
            <b:First>D</b:First>
          </b:Person>
        </b:NameList>
      </b:Author>
    </b:Author>
    <b:RefOrder>8</b:RefOrder>
  </b:Source>
  <b:Source>
    <b:Tag>Blu01</b:Tag>
    <b:SourceType>JournalArticle</b:SourceType>
    <b:Guid>{338A9DBC-EE33-4561-A468-08569A86E4DE}</b:Guid>
    <b:Title> Innovation and corporate sustainability: An investigation into the process of change in the pharmaceuticals industry</b:Title>
    <b:JournalName>Business strategy and the environment</b:JournalName>
    <b:Year>2001</b:Year>
    <b:Pages>300-316</b:Pages>
    <b:Volume>10</b:Volume>
    <b:Issue>5</b:Issue>
    <b:Author>
      <b:Author>
        <b:NameList>
          <b:Person>
            <b:Last>Blum‐Kusterer</b:Last>
            <b:First>M</b:First>
          </b:Person>
          <b:Person>
            <b:Last>Hussain</b:Last>
            <b:First>S</b:First>
          </b:Person>
        </b:NameList>
      </b:Author>
    </b:Author>
    <b:RefOrder>9</b:RefOrder>
  </b:Source>
  <b:Source>
    <b:Tag>Tyn87</b:Tag>
    <b:SourceType>JournalArticle</b:SourceType>
    <b:Guid>{99BF79C7-EA5F-4B9E-8D4C-C8FFDE51416B}</b:Guid>
    <b:Title>Market segmentation.</b:Title>
    <b:JournalName>Journal of marketing management</b:JournalName>
    <b:Year>1987</b:Year>
    <b:Pages>301-35.</b:Pages>
    <b:Volume>2</b:Volume>
    <b:Issue>3</b:Issue>
    <b:Author>
      <b:Author>
        <b:NameList>
          <b:Person>
            <b:Last>Tynan</b:Last>
            <b:Middle>C</b:Middle>
            <b:First>A</b:First>
          </b:Person>
          <b:Person>
            <b:Last>Drayton</b:Last>
            <b:First>J</b:First>
          </b:Person>
        </b:NameList>
      </b:Author>
    </b:Author>
    <b:RefOrder>11</b:RefOrder>
  </b:Source>
  <b:Source>
    <b:Tag>Gre92</b:Tag>
    <b:SourceType>JournalArticle</b:SourceType>
    <b:Guid>{EC7D0F79-6220-4620-A86C-E9B1F85BEC7F}</b:Guid>
    <b:Title>An application of a product positioning model to pharmaceutical products.</b:Title>
    <b:JournalName>Marketing Science</b:JournalName>
    <b:Year>1992</b:Year>
    <b:Pages>117-132</b:Pages>
    <b:Volume>11</b:Volume>
    <b:Issue>2</b:Issue>
    <b:Author>
      <b:Author>
        <b:NameList>
          <b:Person>
            <b:Last>Green</b:Last>
            <b:Middle>E</b:Middle>
            <b:First>P</b:First>
          </b:Person>
        </b:NameList>
      </b:Author>
    </b:Author>
    <b:RefOrder>12</b:RefOrder>
  </b:Source>
  <b:Source>
    <b:Tag>Mou00</b:Tag>
    <b:SourceType>JournalArticle</b:SourceType>
    <b:Guid>{1361FFBD-5878-4C4E-820A-370FAB9B8EAC}</b:Guid>
    <b:Author>
      <b:Author>
        <b:NameList>
          <b:Person>
            <b:Last>Moutinho</b:Last>
            <b:First>L</b:First>
          </b:Person>
        </b:NameList>
      </b:Author>
    </b:Author>
    <b:Title>Segmentation, targeting, positioning and strategic marketing.</b:Title>
    <b:JournalName>Strategic management in tourism</b:JournalName>
    <b:Year>2000</b:Year>
    <b:Pages>121-166.</b:Pages>
    <b:Volume>12</b:Volume>
    <b:Issue>3</b:Issue>
    <b:RefOrder>13</b:RefOrder>
  </b:Source>
  <b:Source>
    <b:Tag>Dib91</b:Tag>
    <b:SourceType>JournalArticle</b:SourceType>
    <b:Guid>{66E1653F-7D6A-4CAF-824A-EA747875408A}</b:Guid>
    <b:Title>Targeting, segments and positioning.</b:Title>
    <b:JournalName>International Journal of Retail &amp; Distribution Management.</b:JournalName>
    <b:Year>1991</b:Year>
    <b:Pages>78-86</b:Pages>
    <b:Volume>4</b:Volume>
    <b:Issue>2</b:Issue>
    <b:Author>
      <b:Author>
        <b:NameList>
          <b:Person>
            <b:Last>Dibb</b:Last>
            <b:First>S</b:First>
          </b:Person>
          <b:Person>
            <b:Last>Simkin</b:Last>
            <b:First>L</b:First>
          </b:Person>
        </b:NameList>
      </b:Author>
    </b:Author>
    <b:RefOrder>14</b:RefOrder>
  </b:Source>
  <b:Source>
    <b:Tag>gsk22</b:Tag>
    <b:SourceType>InternetSite</b:SourceType>
    <b:Guid>{9DC7B17F-456C-4FE7-B5DD-172361C88A5F}</b:Guid>
    <b:Title>gsk</b:Title>
    <b:Year>2022</b:Year>
    <b:Author>
      <b:Author>
        <b:NameList>
          <b:Person>
            <b:Last>gsk</b:Last>
          </b:Person>
        </b:NameList>
      </b:Author>
    </b:Author>
    <b:YearAccessed>2022</b:YearAccessed>
    <b:URL>https://www.gsk.com</b:URL>
    <b:RefOrder>16</b:RefOrder>
  </b:Source>
  <b:Source>
    <b:Tag>Bor64</b:Tag>
    <b:SourceType>JournalArticle</b:SourceType>
    <b:Guid>{A0C7D94F-A8B8-4833-8952-2062705C80B6}</b:Guid>
    <b:Title>The concept of the marketing mix</b:Title>
    <b:Year>1964</b:Year>
    <b:JournalName>Journal of advertising research,</b:JournalName>
    <b:Pages>2-7</b:Pages>
    <b:Volume>4</b:Volume>
    <b:Issue>2</b:Issue>
    <b:Author>
      <b:Author>
        <b:NameList>
          <b:Person>
            <b:Last>Borden</b:Last>
            <b:Middle>H</b:Middle>
            <b:First>N</b:First>
          </b:Person>
        </b:NameList>
      </b:Author>
    </b:Author>
    <b:RefOrder>15</b:RefOrder>
  </b:Source>
  <b:Source>
    <b:Tag>Mel95</b:Tag>
    <b:SourceType>JournalArticle</b:SourceType>
    <b:Guid>{3DABBC88-03C6-4A3A-BF09-F4CE7FB30D12}</b:Guid>
    <b:Title>The Ansoff Matrix. In Key marketing concept</b:Title>
    <b:Year>1995</b:Year>
    <b:Pages>121-126</b:Pages>
    <b:Author>
      <b:Author>
        <b:NameList>
          <b:Person>
            <b:Last>Meldrum</b:Last>
            <b:First>M</b:First>
          </b:Person>
          <b:Person>
            <b:Last>McDonald</b:Last>
            <b:First>M</b:First>
          </b:Person>
        </b:NameList>
      </b:Author>
    </b:Author>
    <b:RefOrder>17</b:RefOrder>
  </b:Source>
  <b:Source>
    <b:Tag>Mey06</b:Tag>
    <b:SourceType>JournalArticle</b:SourceType>
    <b:Guid>{08B9DF22-3112-47D7-A8D1-0357B10F5BC6}</b:Guid>
    <b:Title>Market penetration and acquisition strategies for emerging economies. Long Range Planning</b:Title>
    <b:Year>2006</b:Year>
    <b:Pages>177-97</b:Pages>
    <b:Volume>39</b:Volume>
    <b:Issue>2</b:Issue>
    <b:Author>
      <b:Author>
        <b:NameList>
          <b:Person>
            <b:Last>Meyer </b:Last>
            <b:Middle>E</b:Middle>
            <b:First>K</b:First>
          </b:Person>
          <b:Person>
            <b:Last>Tran </b:Last>
            <b:Middle>T</b:Middle>
            <b:First>Y</b:First>
          </b:Person>
        </b:NameList>
      </b:Author>
    </b:Author>
    <b:RefOrder>18</b:RefOrder>
  </b:Source>
  <b:Source>
    <b:Tag>Hel10</b:Tag>
    <b:SourceType>JournalArticle</b:SourceType>
    <b:Guid>{D6C8E748-DBFA-4FE9-8A31-16C16C767F83}</b:Guid>
    <b:Title>Exploring SWOT analysis–where are we now? A review of academic research from the last decade</b:Title>
    <b:JournalName>Journal of strategy and management</b:JournalName>
    <b:Year>2010</b:Year>
    <b:Pages>325-335</b:Pages>
    <b:Volume>13</b:Volume>
    <b:Issue>2</b:Issue>
    <b:Author>
      <b:Author>
        <b:NameList>
          <b:Person>
            <b:Last>Helms</b:Last>
            <b:Middle>M</b:Middle>
            <b:First>M</b:First>
          </b:Person>
          <b:Person>
            <b:Last>Nixon</b:Last>
            <b:First>J</b:First>
          </b:Person>
        </b:NameList>
      </b:Author>
    </b:Author>
    <b:RefOrder>10</b:RefOrder>
  </b:Source>
</b:Sources>
</file>

<file path=customXml/itemProps1.xml><?xml version="1.0" encoding="utf-8"?>
<ds:datastoreItem xmlns:ds="http://schemas.openxmlformats.org/officeDocument/2006/customXml" ds:itemID="{974AFAEA-E781-4C1F-85F7-FE51D0F09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21</Pages>
  <Words>3189</Words>
  <Characters>18181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Ranul Thotagamuwa</cp:lastModifiedBy>
  <cp:revision>10</cp:revision>
  <dcterms:created xsi:type="dcterms:W3CDTF">2022-09-07T02:55:00Z</dcterms:created>
  <dcterms:modified xsi:type="dcterms:W3CDTF">2022-09-09T11:13:00Z</dcterms:modified>
</cp:coreProperties>
</file>