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1E6D86" w14:textId="77777777" w:rsidR="00C657FE" w:rsidRDefault="00C657FE" w:rsidP="00C657FE">
      <w:pPr>
        <w:rPr>
          <w:b/>
        </w:rPr>
      </w:pPr>
    </w:p>
    <w:p w14:paraId="3B5C83EC" w14:textId="77777777" w:rsidR="00C657FE" w:rsidRDefault="00C657FE" w:rsidP="00C657FE">
      <w:pPr>
        <w:rPr>
          <w:b/>
        </w:rPr>
      </w:pPr>
    </w:p>
    <w:p w14:paraId="673DD132" w14:textId="77777777" w:rsidR="00C657FE" w:rsidRDefault="00C657FE" w:rsidP="00C657FE">
      <w:pPr>
        <w:rPr>
          <w:b/>
        </w:rPr>
      </w:pPr>
    </w:p>
    <w:p w14:paraId="498F4A8C" w14:textId="77777777" w:rsidR="00C657FE" w:rsidRPr="00C657FE" w:rsidRDefault="00C657FE" w:rsidP="00C657F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Generic Reading List </w:t>
      </w:r>
      <w:r w:rsidR="007B5A1D">
        <w:rPr>
          <w:rFonts w:ascii="Arial" w:hAnsi="Arial" w:cs="Arial"/>
          <w:b/>
          <w:sz w:val="24"/>
          <w:szCs w:val="24"/>
        </w:rPr>
        <w:t xml:space="preserve">and preparation for Semester 1, </w:t>
      </w: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>Year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7"/>
        <w:gridCol w:w="5970"/>
        <w:gridCol w:w="1359"/>
      </w:tblGrid>
      <w:tr w:rsidR="00C657FE" w14:paraId="42E8EA02" w14:textId="77777777" w:rsidTr="00C657FE">
        <w:tc>
          <w:tcPr>
            <w:tcW w:w="1687" w:type="dxa"/>
          </w:tcPr>
          <w:p w14:paraId="192BBF78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3E5D1392" w14:textId="77777777" w:rsidR="00C657FE" w:rsidRPr="00C657FE" w:rsidRDefault="00C657FE" w:rsidP="00C657FE">
            <w:pPr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 xml:space="preserve">Feltham, C. &amp; Horton, I (2012) </w:t>
            </w:r>
            <w:r w:rsidRPr="00C657FE">
              <w:rPr>
                <w:rFonts w:ascii="Arial" w:eastAsia="Times New Roman" w:hAnsi="Arial" w:cs="Arial"/>
                <w:i/>
                <w:color w:val="000000" w:themeColor="text1"/>
                <w:sz w:val="22"/>
                <w:szCs w:val="22"/>
              </w:rPr>
              <w:t>The Sage Handbook of Counselling and Psychotherapy</w:t>
            </w: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 xml:space="preserve">. London: Sage. </w:t>
            </w:r>
          </w:p>
          <w:p w14:paraId="13C48BA1" w14:textId="77777777" w:rsidR="00C657FE" w:rsidRPr="00C657FE" w:rsidRDefault="00C657FE" w:rsidP="00C657F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-16020156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62D4CD1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657FE" w14:paraId="78657928" w14:textId="77777777" w:rsidTr="00C657FE">
        <w:tc>
          <w:tcPr>
            <w:tcW w:w="1687" w:type="dxa"/>
          </w:tcPr>
          <w:p w14:paraId="7C6620C5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750421CB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J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oyce, Sills, and Sills, Charlotte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, (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2010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)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. </w:t>
            </w:r>
            <w:r w:rsidRPr="00C657FE">
              <w:rPr>
                <w:rFonts w:ascii="Arial" w:hAnsi="Arial" w:cs="Arial"/>
                <w:i/>
                <w:iCs/>
                <w:color w:val="000000" w:themeColor="text1"/>
                <w:sz w:val="22"/>
                <w:szCs w:val="22"/>
              </w:rPr>
              <w:t>Skills in Gestalt Counselling &amp; Psychotherapy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2nd ed. Los Angeles, [Calif.</w:t>
            </w:r>
            <w:proofErr w:type="gramStart"/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] ;</w:t>
            </w:r>
            <w:proofErr w:type="gramEnd"/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London: SAGE.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548889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A916F3E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657FE" w14:paraId="655E6801" w14:textId="77777777" w:rsidTr="00C657FE">
        <w:tc>
          <w:tcPr>
            <w:tcW w:w="1687" w:type="dxa"/>
          </w:tcPr>
          <w:p w14:paraId="67E5F95A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7C9BDB6A" w14:textId="77777777" w:rsidR="00C657FE" w:rsidRPr="00C657FE" w:rsidRDefault="00C657FE" w:rsidP="00C657FE">
            <w:pPr>
              <w:rPr>
                <w:rFonts w:ascii="Arial" w:eastAsia="Times New Roman" w:hAnsi="Arial" w:cs="Arial"/>
                <w:color w:val="000000" w:themeColor="text1"/>
                <w:kern w:val="36"/>
                <w:sz w:val="22"/>
                <w:szCs w:val="22"/>
              </w:rPr>
            </w:pPr>
            <w:proofErr w:type="spellStart"/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Vieten</w:t>
            </w:r>
            <w:proofErr w:type="spellEnd"/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C. and Scammell, S. (2015). </w:t>
            </w:r>
            <w:r w:rsidRPr="00C657FE">
              <w:rPr>
                <w:rFonts w:ascii="Arial" w:eastAsia="Times New Roman" w:hAnsi="Arial" w:cs="Arial"/>
                <w:bCs/>
                <w:i/>
                <w:color w:val="000000" w:themeColor="text1"/>
                <w:kern w:val="36"/>
                <w:sz w:val="22"/>
                <w:szCs w:val="22"/>
              </w:rPr>
              <w:t>Spiritual and Religious Competencies in Clinical Practice: Guidelines for Psychotherapists and Mental Health Professionals</w:t>
            </w:r>
            <w:r w:rsidRPr="00C657FE">
              <w:rPr>
                <w:rFonts w:ascii="Arial" w:eastAsia="Times New Roman" w:hAnsi="Arial" w:cs="Arial"/>
                <w:i/>
                <w:color w:val="000000" w:themeColor="text1"/>
                <w:kern w:val="36"/>
                <w:sz w:val="22"/>
                <w:szCs w:val="22"/>
              </w:rPr>
              <w:t xml:space="preserve"> (1st Ed). </w:t>
            </w:r>
            <w:r w:rsidRPr="00C657FE">
              <w:rPr>
                <w:rFonts w:ascii="Arial" w:eastAsia="Times New Roman" w:hAnsi="Arial" w:cs="Arial"/>
                <w:color w:val="000000" w:themeColor="text1"/>
                <w:kern w:val="36"/>
                <w:sz w:val="22"/>
                <w:szCs w:val="22"/>
              </w:rPr>
              <w:t xml:space="preserve"> New Harbinger Publications, Inc.</w:t>
            </w:r>
          </w:p>
          <w:p w14:paraId="023D7D07" w14:textId="77777777" w:rsidR="00C657FE" w:rsidRPr="00C657FE" w:rsidRDefault="00C657FE" w:rsidP="00C657F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16033752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F2316A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657FE" w14:paraId="4B922236" w14:textId="77777777" w:rsidTr="00C657FE">
        <w:tc>
          <w:tcPr>
            <w:tcW w:w="1687" w:type="dxa"/>
          </w:tcPr>
          <w:p w14:paraId="71C8DD8B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41E823B1" w14:textId="77777777" w:rsidR="00C657FE" w:rsidRPr="00C657FE" w:rsidRDefault="00C657FE" w:rsidP="00C657F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Elliott, R. &amp; Watson J. C. (2003). </w:t>
            </w:r>
            <w:r w:rsidRPr="00C657FE">
              <w:rPr>
                <w:rStyle w:val="a-size-large"/>
                <w:rFonts w:ascii="Arial" w:hAnsi="Arial" w:cs="Arial"/>
                <w:i/>
                <w:color w:val="000000" w:themeColor="text1"/>
                <w:sz w:val="22"/>
                <w:szCs w:val="22"/>
              </w:rPr>
              <w:t>Learning Emotion-Focused Therapy: The Process-Experiential Approach to Change.</w:t>
            </w:r>
            <w:r w:rsidRPr="00C657FE">
              <w:rPr>
                <w:rStyle w:val="a-size-large"/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Washington DC. American Psychological Association.</w:t>
            </w:r>
          </w:p>
          <w:p w14:paraId="01AE236F" w14:textId="77777777" w:rsidR="00C657FE" w:rsidRPr="00C657FE" w:rsidRDefault="00C657FE" w:rsidP="00C657F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-18701422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91FC8B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657FE" w14:paraId="15493D08" w14:textId="77777777" w:rsidTr="00C657FE">
        <w:tc>
          <w:tcPr>
            <w:tcW w:w="1687" w:type="dxa"/>
          </w:tcPr>
          <w:p w14:paraId="4037478F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23C11FE7" w14:textId="77777777" w:rsidR="00C657FE" w:rsidRPr="00C657FE" w:rsidRDefault="00C657FE" w:rsidP="00C657F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Lago, C. and </w:t>
            </w:r>
            <w:proofErr w:type="spellStart"/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Charura</w:t>
            </w:r>
            <w:proofErr w:type="spellEnd"/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D. (2016). </w:t>
            </w:r>
            <w:r w:rsidRPr="00C657FE">
              <w:rPr>
                <w:rFonts w:ascii="Arial" w:hAnsi="Arial" w:cs="Arial"/>
                <w:i/>
                <w:color w:val="000000" w:themeColor="text1"/>
                <w:sz w:val="22"/>
                <w:szCs w:val="22"/>
              </w:rPr>
              <w:t xml:space="preserve">The Person-Centred Counselling and Psychotherapy Handbook: Origins, Developments, and Current Applications. </w:t>
            </w: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Maidenhead, Berkshire. Open University Press</w:t>
            </w:r>
          </w:p>
          <w:p w14:paraId="42F1AA6C" w14:textId="77777777" w:rsidR="00C657FE" w:rsidRPr="00C657FE" w:rsidRDefault="00C657FE" w:rsidP="00C657F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-2110272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C23D257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657FE" w14:paraId="780D1C15" w14:textId="77777777" w:rsidTr="00C657FE">
        <w:tc>
          <w:tcPr>
            <w:tcW w:w="1687" w:type="dxa"/>
          </w:tcPr>
          <w:p w14:paraId="35B72530" w14:textId="77777777" w:rsidR="00C657FE" w:rsidRPr="00C657FE" w:rsidRDefault="00C657FE" w:rsidP="00C657FE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hAnsi="Arial" w:cs="Arial"/>
                <w:color w:val="000000" w:themeColor="text1"/>
                <w:sz w:val="22"/>
                <w:szCs w:val="22"/>
              </w:rPr>
              <w:t>Core Text</w:t>
            </w:r>
          </w:p>
        </w:tc>
        <w:tc>
          <w:tcPr>
            <w:tcW w:w="5970" w:type="dxa"/>
          </w:tcPr>
          <w:p w14:paraId="4E1A6EA4" w14:textId="77777777" w:rsidR="00C657FE" w:rsidRPr="00C657FE" w:rsidRDefault="00C657FE" w:rsidP="00C657F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Times New Roman" w:hAnsi="Arial" w:cs="Arial"/>
                <w:b/>
                <w:color w:val="000000" w:themeColor="text1"/>
                <w:sz w:val="22"/>
                <w:szCs w:val="22"/>
              </w:rPr>
            </w:pP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 xml:space="preserve">Wright, J. and Bolton, G. </w:t>
            </w: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>(</w:t>
            </w: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>2012</w:t>
            </w: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>)</w:t>
            </w: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 xml:space="preserve">. </w:t>
            </w:r>
            <w:r w:rsidRPr="00C657FE">
              <w:rPr>
                <w:rFonts w:ascii="Arial" w:eastAsia="Times New Roman" w:hAnsi="Arial" w:cs="Arial"/>
                <w:i/>
                <w:color w:val="000000" w:themeColor="text1"/>
                <w:sz w:val="22"/>
                <w:szCs w:val="22"/>
              </w:rPr>
              <w:t>Reflective Writing in Counselling and Psychotherapy.</w:t>
            </w:r>
            <w:r w:rsidRPr="00C657FE">
              <w:rPr>
                <w:rFonts w:ascii="Arial" w:eastAsia="Times New Roman" w:hAnsi="Arial" w:cs="Arial"/>
                <w:color w:val="000000" w:themeColor="text1"/>
                <w:sz w:val="22"/>
                <w:szCs w:val="22"/>
              </w:rPr>
              <w:t xml:space="preserve"> London. Sage Publications Limited.</w:t>
            </w:r>
          </w:p>
          <w:p w14:paraId="67135900" w14:textId="77777777" w:rsidR="00C657FE" w:rsidRPr="00C657FE" w:rsidRDefault="00C657FE" w:rsidP="00C657F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359" w:type="dxa"/>
          </w:tcPr>
          <w:sdt>
            <w:sdtPr>
              <w:rPr>
                <w:rFonts w:cs="Arial"/>
              </w:rPr>
              <w:id w:val="-114573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C4A4384" w14:textId="77777777" w:rsidR="00C657FE" w:rsidRDefault="00C657FE" w:rsidP="00C657F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14:paraId="29FB38A8" w14:textId="77777777" w:rsidR="00C657FE" w:rsidRDefault="00C657FE" w:rsidP="00C657FE">
      <w:pPr>
        <w:rPr>
          <w:lang w:eastAsia="en-GB"/>
        </w:rPr>
      </w:pPr>
    </w:p>
    <w:p w14:paraId="25B95595" w14:textId="77777777" w:rsidR="00E34623" w:rsidRDefault="00C657FE">
      <w:pPr>
        <w:rPr>
          <w:rFonts w:ascii="Arial" w:hAnsi="Arial" w:cs="Arial"/>
          <w:b/>
          <w:sz w:val="24"/>
          <w:szCs w:val="24"/>
        </w:rPr>
      </w:pPr>
      <w:r w:rsidRPr="00C657FE">
        <w:rPr>
          <w:rFonts w:ascii="Arial" w:hAnsi="Arial" w:cs="Arial"/>
          <w:b/>
          <w:sz w:val="24"/>
          <w:szCs w:val="24"/>
        </w:rPr>
        <w:t>Themes to be covered this year include:</w:t>
      </w:r>
    </w:p>
    <w:p w14:paraId="5214F2B8" w14:textId="77777777" w:rsidR="00C657FE" w:rsidRDefault="00C657FE">
      <w:pPr>
        <w:rPr>
          <w:rFonts w:ascii="Arial" w:hAnsi="Arial" w:cs="Arial"/>
          <w:b/>
          <w:sz w:val="24"/>
          <w:szCs w:val="24"/>
        </w:rPr>
      </w:pPr>
    </w:p>
    <w:p w14:paraId="08B06286" w14:textId="77777777" w:rsidR="00C657FE" w:rsidRDefault="00C657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Sex and Diversity Issues</w:t>
      </w:r>
    </w:p>
    <w:p w14:paraId="71C074CF" w14:textId="77777777" w:rsidR="00C657FE" w:rsidRDefault="00C657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Shame</w:t>
      </w:r>
    </w:p>
    <w:p w14:paraId="7F4E29FF" w14:textId="77777777" w:rsidR="00C657FE" w:rsidRDefault="00C657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Trauma</w:t>
      </w:r>
    </w:p>
    <w:p w14:paraId="74AE2521" w14:textId="77777777" w:rsidR="00C657FE" w:rsidRDefault="00C657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Counselling Specialisms</w:t>
      </w:r>
    </w:p>
    <w:p w14:paraId="57D348D1" w14:textId="77777777" w:rsidR="00C657FE" w:rsidRDefault="00C657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Professionalism and Regulation</w:t>
      </w:r>
    </w:p>
    <w:p w14:paraId="5F9D4E12" w14:textId="77777777" w:rsidR="007B5A1D" w:rsidRDefault="007B5A1D">
      <w:pPr>
        <w:rPr>
          <w:rFonts w:ascii="Arial" w:hAnsi="Arial" w:cs="Arial"/>
          <w:sz w:val="24"/>
          <w:szCs w:val="24"/>
        </w:rPr>
      </w:pPr>
    </w:p>
    <w:p w14:paraId="30C8E1B4" w14:textId="77777777" w:rsidR="007B5A1D" w:rsidRDefault="007B5A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this level you are expected to engage with research and independent study in preparation for seminar contribution as we progress through the term. </w:t>
      </w:r>
    </w:p>
    <w:p w14:paraId="25879613" w14:textId="77777777" w:rsidR="00C657FE" w:rsidRPr="00C657FE" w:rsidRDefault="00C657FE">
      <w:pPr>
        <w:rPr>
          <w:rFonts w:ascii="Arial" w:hAnsi="Arial" w:cs="Arial"/>
          <w:sz w:val="24"/>
          <w:szCs w:val="24"/>
        </w:rPr>
      </w:pPr>
    </w:p>
    <w:sectPr w:rsidR="00C657FE" w:rsidRPr="00C65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57FE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5A1D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57F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6A9CD"/>
  <w15:chartTrackingRefBased/>
  <w15:docId w15:val="{06E52DAE-B4AB-4387-AB65-0D08A6EB4D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657F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57F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Normal"/>
    <w:link w:val="headingChar"/>
    <w:rsid w:val="00C657F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C657F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a-size-large">
    <w:name w:val="a-size-large"/>
    <w:basedOn w:val="DefaultParagraphFont"/>
    <w:rsid w:val="00C657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202</Words>
  <Characters>1156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</cp:revision>
  <dcterms:created xsi:type="dcterms:W3CDTF">2019-07-03T12:39:00Z</dcterms:created>
  <dcterms:modified xsi:type="dcterms:W3CDTF">2019-07-03T12:52:00Z</dcterms:modified>
</cp:coreProperties>
</file>