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1032263264"/>
        <w:docPartObj>
          <w:docPartGallery w:val="Cover Pages"/>
          <w:docPartUnique/>
        </w:docPartObj>
      </w:sdtPr>
      <w:sdtEndPr>
        <w:rPr>
          <w:rFonts w:ascii="Calibri" w:eastAsia="Calibri" w:hAnsi="Calibri" w:cs="Calibri"/>
          <w:color w:val="000000"/>
          <w:kern w:val="2"/>
          <w:sz w:val="24"/>
          <w:lang w:val="zh-CN"/>
        </w:rPr>
      </w:sdtEndPr>
      <w:sdtContent>
        <w:p w:rsidR="004A2E7B" w:rsidRDefault="004A2E7B">
          <w:pPr>
            <w:pStyle w:val="ac"/>
            <w:spacing w:before="1540" w:after="240"/>
            <w:jc w:val="center"/>
            <w:rPr>
              <w:color w:val="5B9BD5" w:themeColor="accent1"/>
            </w:rPr>
          </w:pPr>
          <w:r>
            <w:rPr>
              <w:noProof/>
              <w:color w:val="5B9BD5"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hint="eastAsia"/>
              <w:caps/>
              <w:color w:val="5B9BD5" w:themeColor="accent1"/>
              <w:sz w:val="72"/>
              <w:szCs w:val="72"/>
            </w:rPr>
            <w:alias w:val="标题"/>
            <w:tag w:val=""/>
            <w:id w:val="1735040861"/>
            <w:placeholder>
              <w:docPart w:val="016FC73FE8FA46BC9A4E298624D963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A2E7B" w:rsidRDefault="004A2E7B">
              <w:pPr>
                <w:pStyle w:val="ac"/>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CORPORATE GOVERNANCE AND SOCIAL RESPONSIBILITY</w:t>
              </w:r>
            </w:p>
          </w:sdtContent>
        </w:sdt>
        <w:sdt>
          <w:sdtPr>
            <w:rPr>
              <w:rFonts w:hint="eastAsia"/>
              <w:color w:val="5B9BD5" w:themeColor="accent1"/>
              <w:sz w:val="28"/>
              <w:szCs w:val="28"/>
            </w:rPr>
            <w:alias w:val="副标题"/>
            <w:tag w:val=""/>
            <w:id w:val="328029620"/>
            <w:placeholder>
              <w:docPart w:val="C099126F358D4E498437DABDA92AE77D"/>
            </w:placeholder>
            <w:dataBinding w:prefixMappings="xmlns:ns0='http://purl.org/dc/elements/1.1/' xmlns:ns1='http://schemas.openxmlformats.org/package/2006/metadata/core-properties' " w:xpath="/ns1:coreProperties[1]/ns0:subject[1]" w:storeItemID="{6C3C8BC8-F283-45AE-878A-BAB7291924A1}"/>
            <w:text/>
          </w:sdtPr>
          <w:sdtContent>
            <w:p w:rsidR="004A2E7B" w:rsidRDefault="004A2E7B">
              <w:pPr>
                <w:pStyle w:val="ac"/>
                <w:jc w:val="center"/>
                <w:rPr>
                  <w:color w:val="5B9BD5" w:themeColor="accent1"/>
                  <w:sz w:val="28"/>
                  <w:szCs w:val="28"/>
                </w:rPr>
              </w:pPr>
              <w:r>
                <w:rPr>
                  <w:rFonts w:hint="eastAsia"/>
                  <w:color w:val="5B9BD5" w:themeColor="accent1"/>
                  <w:sz w:val="28"/>
                  <w:szCs w:val="28"/>
                </w:rPr>
                <w:t>The business of water</w:t>
              </w:r>
            </w:p>
          </w:sdtContent>
        </w:sdt>
        <w:p w:rsidR="004A2E7B" w:rsidRDefault="004A2E7B">
          <w:pPr>
            <w:pStyle w:val="ac"/>
            <w:spacing w:before="480"/>
            <w:jc w:val="center"/>
            <w:rPr>
              <w:color w:val="5B9BD5" w:themeColor="accent1"/>
            </w:rPr>
          </w:pPr>
          <w:r>
            <w:rPr>
              <w:noProof/>
              <w:color w:val="5B9BD5" w:themeColor="accent1"/>
            </w:rPr>
            <mc:AlternateContent>
              <mc:Choice Requires="wps">
                <w:drawing>
                  <wp:anchor distT="0" distB="0" distL="114300" distR="114300" simplePos="0" relativeHeight="251677696"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rsidR="004A2E7B" w:rsidRDefault="004A2E7B">
                                    <w:pPr>
                                      <w:pStyle w:val="ac"/>
                                      <w:spacing w:after="40"/>
                                      <w:jc w:val="center"/>
                                      <w:rPr>
                                        <w:caps/>
                                        <w:color w:val="5B9BD5" w:themeColor="accent1"/>
                                        <w:sz w:val="28"/>
                                        <w:szCs w:val="28"/>
                                      </w:rPr>
                                    </w:pPr>
                                    <w:r>
                                      <w:rPr>
                                        <w:caps/>
                                        <w:color w:val="5B9BD5" w:themeColor="accent1"/>
                                        <w:sz w:val="28"/>
                                        <w:szCs w:val="28"/>
                                        <w:lang w:val="zh-CN"/>
                                      </w:rPr>
                                      <w:t>[</w:t>
                                    </w:r>
                                    <w:r>
                                      <w:rPr>
                                        <w:caps/>
                                        <w:color w:val="5B9BD5" w:themeColor="accent1"/>
                                        <w:sz w:val="28"/>
                                        <w:szCs w:val="28"/>
                                        <w:lang w:val="zh-CN"/>
                                      </w:rPr>
                                      <w:t>日期</w:t>
                                    </w:r>
                                    <w:r>
                                      <w:rPr>
                                        <w:caps/>
                                        <w:color w:val="5B9BD5" w:themeColor="accent1"/>
                                        <w:sz w:val="28"/>
                                        <w:szCs w:val="28"/>
                                        <w:lang w:val="zh-CN"/>
                                      </w:rPr>
                                      <w:t>]</w:t>
                                    </w:r>
                                  </w:p>
                                </w:sdtContent>
                              </w:sdt>
                              <w:p w:rsidR="004A2E7B" w:rsidRDefault="004A2E7B">
                                <w:pPr>
                                  <w:pStyle w:val="ac"/>
                                  <w:jc w:val="center"/>
                                  <w:rPr>
                                    <w:color w:val="5B9BD5" w:themeColor="accent1"/>
                                  </w:rPr>
                                </w:pPr>
                                <w:sdt>
                                  <w:sdtPr>
                                    <w:rPr>
                                      <w:caps/>
                                      <w:color w:val="5B9BD5"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lang w:val="zh-CN"/>
                                      </w:rPr>
                                      <w:t>[</w:t>
                                    </w:r>
                                    <w:r>
                                      <w:rPr>
                                        <w:caps/>
                                        <w:color w:val="5B9BD5" w:themeColor="accent1"/>
                                        <w:lang w:val="zh-CN"/>
                                      </w:rPr>
                                      <w:t>公司名称</w:t>
                                    </w:r>
                                    <w:r>
                                      <w:rPr>
                                        <w:caps/>
                                        <w:color w:val="5B9BD5" w:themeColor="accent1"/>
                                        <w:lang w:val="zh-CN"/>
                                      </w:rPr>
                                      <w:t>]</w:t>
                                    </w:r>
                                  </w:sdtContent>
                                </w:sdt>
                              </w:p>
                              <w:p w:rsidR="004A2E7B" w:rsidRDefault="004A2E7B">
                                <w:pPr>
                                  <w:pStyle w:val="ac"/>
                                  <w:jc w:val="center"/>
                                  <w:rPr>
                                    <w:color w:val="5B9BD5" w:themeColor="accent1"/>
                                  </w:rPr>
                                </w:pPr>
                                <w:sdt>
                                  <w:sdtPr>
                                    <w:rPr>
                                      <w:color w:val="5B9BD5"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lang w:val="zh-CN"/>
                                      </w:rPr>
                                      <w:t>[</w:t>
                                    </w:r>
                                    <w:r>
                                      <w:rPr>
                                        <w:color w:val="5B9BD5" w:themeColor="accent1"/>
                                        <w:lang w:val="zh-CN"/>
                                      </w:rPr>
                                      <w:t>公司地址</w:t>
                                    </w:r>
                                    <w:r>
                                      <w:rPr>
                                        <w:color w:val="5B9BD5" w:themeColor="accent1"/>
                                        <w:lang w:val="zh-CN"/>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776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5B9BD5" w:themeColor="accent1"/>
                              <w:sz w:val="28"/>
                              <w:szCs w:val="28"/>
                            </w:rPr>
                            <w:alias w:val="日期"/>
                            <w:tag w:val=""/>
                            <w:id w:val="197127006"/>
                            <w:showingPlcHdr/>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rsidR="004A2E7B" w:rsidRDefault="004A2E7B">
                              <w:pPr>
                                <w:pStyle w:val="ac"/>
                                <w:spacing w:after="40"/>
                                <w:jc w:val="center"/>
                                <w:rPr>
                                  <w:caps/>
                                  <w:color w:val="5B9BD5" w:themeColor="accent1"/>
                                  <w:sz w:val="28"/>
                                  <w:szCs w:val="28"/>
                                </w:rPr>
                              </w:pPr>
                              <w:r>
                                <w:rPr>
                                  <w:caps/>
                                  <w:color w:val="5B9BD5" w:themeColor="accent1"/>
                                  <w:sz w:val="28"/>
                                  <w:szCs w:val="28"/>
                                  <w:lang w:val="zh-CN"/>
                                </w:rPr>
                                <w:t>[</w:t>
                              </w:r>
                              <w:r>
                                <w:rPr>
                                  <w:caps/>
                                  <w:color w:val="5B9BD5" w:themeColor="accent1"/>
                                  <w:sz w:val="28"/>
                                  <w:szCs w:val="28"/>
                                  <w:lang w:val="zh-CN"/>
                                </w:rPr>
                                <w:t>日期</w:t>
                              </w:r>
                              <w:r>
                                <w:rPr>
                                  <w:caps/>
                                  <w:color w:val="5B9BD5" w:themeColor="accent1"/>
                                  <w:sz w:val="28"/>
                                  <w:szCs w:val="28"/>
                                  <w:lang w:val="zh-CN"/>
                                </w:rPr>
                                <w:t>]</w:t>
                              </w:r>
                            </w:p>
                          </w:sdtContent>
                        </w:sdt>
                        <w:p w:rsidR="004A2E7B" w:rsidRDefault="004A2E7B">
                          <w:pPr>
                            <w:pStyle w:val="ac"/>
                            <w:jc w:val="center"/>
                            <w:rPr>
                              <w:color w:val="5B9BD5" w:themeColor="accent1"/>
                            </w:rPr>
                          </w:pPr>
                          <w:sdt>
                            <w:sdtPr>
                              <w:rPr>
                                <w:caps/>
                                <w:color w:val="5B9BD5"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lang w:val="zh-CN"/>
                                </w:rPr>
                                <w:t>[</w:t>
                              </w:r>
                              <w:r>
                                <w:rPr>
                                  <w:caps/>
                                  <w:color w:val="5B9BD5" w:themeColor="accent1"/>
                                  <w:lang w:val="zh-CN"/>
                                </w:rPr>
                                <w:t>公司名称</w:t>
                              </w:r>
                              <w:r>
                                <w:rPr>
                                  <w:caps/>
                                  <w:color w:val="5B9BD5" w:themeColor="accent1"/>
                                  <w:lang w:val="zh-CN"/>
                                </w:rPr>
                                <w:t>]</w:t>
                              </w:r>
                            </w:sdtContent>
                          </w:sdt>
                        </w:p>
                        <w:p w:rsidR="004A2E7B" w:rsidRDefault="004A2E7B">
                          <w:pPr>
                            <w:pStyle w:val="ac"/>
                            <w:jc w:val="center"/>
                            <w:rPr>
                              <w:color w:val="5B9BD5" w:themeColor="accent1"/>
                            </w:rPr>
                          </w:pPr>
                          <w:sdt>
                            <w:sdtPr>
                              <w:rPr>
                                <w:color w:val="5B9BD5"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lang w:val="zh-CN"/>
                                </w:rPr>
                                <w:t>[</w:t>
                              </w:r>
                              <w:r>
                                <w:rPr>
                                  <w:color w:val="5B9BD5" w:themeColor="accent1"/>
                                  <w:lang w:val="zh-CN"/>
                                </w:rPr>
                                <w:t>公司地址</w:t>
                              </w:r>
                              <w:r>
                                <w:rPr>
                                  <w:color w:val="5B9BD5" w:themeColor="accent1"/>
                                  <w:lang w:val="zh-CN"/>
                                </w:rPr>
                                <w:t>]</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32871" w:rsidRDefault="00032871" w:rsidP="00032871">
          <w:pPr>
            <w:ind w:firstLine="0"/>
            <w:rPr>
              <w:rFonts w:eastAsiaTheme="minorEastAsia"/>
              <w:lang w:val="zh-CN"/>
            </w:rPr>
          </w:pPr>
        </w:p>
        <w:p w:rsidR="00032871" w:rsidRDefault="00032871" w:rsidP="00032871">
          <w:pPr>
            <w:ind w:firstLine="0"/>
            <w:rPr>
              <w:rFonts w:eastAsiaTheme="minorEastAsia"/>
              <w:lang w:val="zh-CN"/>
            </w:rPr>
          </w:pPr>
        </w:p>
        <w:p w:rsidR="00032871" w:rsidRDefault="00032871" w:rsidP="00032871">
          <w:pPr>
            <w:ind w:firstLine="0"/>
            <w:rPr>
              <w:rFonts w:eastAsiaTheme="minorEastAsia"/>
              <w:lang w:val="zh-CN"/>
            </w:rPr>
          </w:pPr>
        </w:p>
        <w:p w:rsidR="00032871" w:rsidRDefault="00032871" w:rsidP="00032871">
          <w:pPr>
            <w:ind w:firstLine="0"/>
            <w:rPr>
              <w:rFonts w:eastAsiaTheme="minorEastAsia"/>
              <w:lang w:val="zh-CN"/>
            </w:rPr>
          </w:pPr>
        </w:p>
        <w:p w:rsidR="00032871" w:rsidRDefault="00032871" w:rsidP="00032871">
          <w:pPr>
            <w:ind w:firstLine="0"/>
            <w:rPr>
              <w:rFonts w:eastAsiaTheme="minorEastAsia"/>
              <w:lang w:val="zh-CN"/>
            </w:rPr>
          </w:pPr>
        </w:p>
        <w:p w:rsidR="00032871" w:rsidRDefault="00032871" w:rsidP="00032871">
          <w:pPr>
            <w:ind w:firstLine="0"/>
            <w:rPr>
              <w:rFonts w:eastAsiaTheme="minorEastAsia"/>
              <w:lang w:val="zh-CN"/>
            </w:rPr>
          </w:pPr>
        </w:p>
        <w:p w:rsidR="004A2E7B" w:rsidRPr="004A2E7B" w:rsidRDefault="004A2E7B" w:rsidP="00032871">
          <w:pPr>
            <w:ind w:firstLine="0"/>
            <w:rPr>
              <w:rFonts w:eastAsiaTheme="minorEastAsia"/>
              <w:lang w:val="zh-CN"/>
            </w:rPr>
          </w:pPr>
        </w:p>
        <w:bookmarkStart w:id="0" w:name="_GoBack" w:displacedByCustomXml="next"/>
        <w:bookmarkEnd w:id="0" w:displacedByCustomXml="next"/>
      </w:sdtContent>
    </w:sdt>
    <w:sdt>
      <w:sdtPr>
        <w:rPr>
          <w:lang w:val="zh-CN"/>
        </w:rPr>
        <w:id w:val="-1820729058"/>
        <w:docPartObj>
          <w:docPartGallery w:val="Table of Contents"/>
          <w:docPartUnique/>
        </w:docPartObj>
      </w:sdtPr>
      <w:sdtEndPr>
        <w:rPr>
          <w:rFonts w:ascii="Calibri" w:eastAsia="Calibri" w:hAnsi="Calibri" w:cs="Calibri"/>
          <w:b/>
          <w:bCs/>
          <w:color w:val="000000"/>
          <w:kern w:val="2"/>
          <w:sz w:val="24"/>
          <w:szCs w:val="22"/>
        </w:rPr>
      </w:sdtEndPr>
      <w:sdtContent>
        <w:p w:rsidR="004A2E7B" w:rsidRDefault="004A2E7B">
          <w:pPr>
            <w:pStyle w:val="TOC"/>
            <w:rPr>
              <w:rFonts w:hint="eastAsia"/>
            </w:rPr>
          </w:pPr>
        </w:p>
        <w:p w:rsidR="004A2E7B" w:rsidRDefault="004A2E7B">
          <w:pPr>
            <w:pStyle w:val="TOC1"/>
            <w:tabs>
              <w:tab w:val="right" w:leader="dot" w:pos="8302"/>
            </w:tabs>
            <w:rPr>
              <w:rFonts w:asciiTheme="minorHAnsi" w:eastAsiaTheme="minorEastAsia" w:hAnsiTheme="minorHAnsi" w:cstheme="minorBidi"/>
              <w:noProof/>
              <w:color w:val="auto"/>
              <w:sz w:val="21"/>
            </w:rPr>
          </w:pPr>
          <w:r>
            <w:fldChar w:fldCharType="begin"/>
          </w:r>
          <w:r>
            <w:instrText xml:space="preserve"> TOC \o "1-3" \h \z \u </w:instrText>
          </w:r>
          <w:r>
            <w:fldChar w:fldCharType="separate"/>
          </w:r>
          <w:hyperlink w:anchor="_Toc7472331" w:history="1">
            <w:r w:rsidRPr="008F6C81">
              <w:rPr>
                <w:rStyle w:val="a3"/>
                <w:noProof/>
              </w:rPr>
              <w:t>The purpose of this report is to:</w:t>
            </w:r>
            <w:r>
              <w:rPr>
                <w:noProof/>
                <w:webHidden/>
              </w:rPr>
              <w:tab/>
            </w:r>
            <w:r>
              <w:rPr>
                <w:noProof/>
                <w:webHidden/>
              </w:rPr>
              <w:fldChar w:fldCharType="begin"/>
            </w:r>
            <w:r>
              <w:rPr>
                <w:noProof/>
                <w:webHidden/>
              </w:rPr>
              <w:instrText xml:space="preserve"> PAGEREF _Toc7472331 \h </w:instrText>
            </w:r>
            <w:r>
              <w:rPr>
                <w:noProof/>
                <w:webHidden/>
              </w:rPr>
            </w:r>
            <w:r>
              <w:rPr>
                <w:noProof/>
                <w:webHidden/>
              </w:rPr>
              <w:fldChar w:fldCharType="separate"/>
            </w:r>
            <w:r>
              <w:rPr>
                <w:noProof/>
                <w:webHidden/>
              </w:rPr>
              <w:t>2</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32" w:history="1">
            <w:r w:rsidRPr="008F6C81">
              <w:rPr>
                <w:rStyle w:val="a3"/>
                <w:rFonts w:ascii="Times New Roman" w:hAnsi="Times New Roman" w:cs="Times New Roman"/>
                <w:bCs/>
                <w:noProof/>
                <w:lang w:val="en-GB"/>
              </w:rPr>
              <w:t>1.Introduction</w:t>
            </w:r>
            <w:r>
              <w:rPr>
                <w:noProof/>
                <w:webHidden/>
              </w:rPr>
              <w:tab/>
            </w:r>
            <w:r>
              <w:rPr>
                <w:noProof/>
                <w:webHidden/>
              </w:rPr>
              <w:fldChar w:fldCharType="begin"/>
            </w:r>
            <w:r>
              <w:rPr>
                <w:noProof/>
                <w:webHidden/>
              </w:rPr>
              <w:instrText xml:space="preserve"> PAGEREF _Toc7472332 \h </w:instrText>
            </w:r>
            <w:r>
              <w:rPr>
                <w:noProof/>
                <w:webHidden/>
              </w:rPr>
            </w:r>
            <w:r>
              <w:rPr>
                <w:noProof/>
                <w:webHidden/>
              </w:rPr>
              <w:fldChar w:fldCharType="separate"/>
            </w:r>
            <w:r>
              <w:rPr>
                <w:noProof/>
                <w:webHidden/>
              </w:rPr>
              <w:t>2</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33" w:history="1">
            <w:r w:rsidRPr="008F6C81">
              <w:rPr>
                <w:rStyle w:val="a3"/>
                <w:rFonts w:ascii="Times New Roman" w:hAnsi="Times New Roman" w:cs="Times New Roman"/>
                <w:noProof/>
                <w:lang w:val="en-GB"/>
              </w:rPr>
              <w:t>2. Corporate Social Responsibility (CSR)</w:t>
            </w:r>
            <w:r>
              <w:rPr>
                <w:noProof/>
                <w:webHidden/>
              </w:rPr>
              <w:tab/>
            </w:r>
            <w:r>
              <w:rPr>
                <w:noProof/>
                <w:webHidden/>
              </w:rPr>
              <w:fldChar w:fldCharType="begin"/>
            </w:r>
            <w:r>
              <w:rPr>
                <w:noProof/>
                <w:webHidden/>
              </w:rPr>
              <w:instrText xml:space="preserve"> PAGEREF _Toc7472333 \h </w:instrText>
            </w:r>
            <w:r>
              <w:rPr>
                <w:noProof/>
                <w:webHidden/>
              </w:rPr>
            </w:r>
            <w:r>
              <w:rPr>
                <w:noProof/>
                <w:webHidden/>
              </w:rPr>
              <w:fldChar w:fldCharType="separate"/>
            </w:r>
            <w:r>
              <w:rPr>
                <w:noProof/>
                <w:webHidden/>
              </w:rPr>
              <w:t>2</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34" w:history="1">
            <w:r w:rsidRPr="008F6C81">
              <w:rPr>
                <w:rStyle w:val="a3"/>
                <w:noProof/>
              </w:rPr>
              <w:t>2.1 Stakeholders theory</w:t>
            </w:r>
            <w:r>
              <w:rPr>
                <w:noProof/>
                <w:webHidden/>
              </w:rPr>
              <w:tab/>
            </w:r>
            <w:r>
              <w:rPr>
                <w:noProof/>
                <w:webHidden/>
              </w:rPr>
              <w:fldChar w:fldCharType="begin"/>
            </w:r>
            <w:r>
              <w:rPr>
                <w:noProof/>
                <w:webHidden/>
              </w:rPr>
              <w:instrText xml:space="preserve"> PAGEREF _Toc7472334 \h </w:instrText>
            </w:r>
            <w:r>
              <w:rPr>
                <w:noProof/>
                <w:webHidden/>
              </w:rPr>
            </w:r>
            <w:r>
              <w:rPr>
                <w:noProof/>
                <w:webHidden/>
              </w:rPr>
              <w:fldChar w:fldCharType="separate"/>
            </w:r>
            <w:r>
              <w:rPr>
                <w:noProof/>
                <w:webHidden/>
              </w:rPr>
              <w:t>2</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35" w:history="1">
            <w:r w:rsidRPr="008F6C81">
              <w:rPr>
                <w:rStyle w:val="a3"/>
                <w:rFonts w:eastAsia="宋体"/>
                <w:noProof/>
              </w:rPr>
              <w:t xml:space="preserve">2.2 </w:t>
            </w:r>
            <w:r w:rsidRPr="008F6C81">
              <w:rPr>
                <w:rStyle w:val="a3"/>
                <w:noProof/>
              </w:rPr>
              <w:t>Corporate social responsibility pyramid</w:t>
            </w:r>
            <w:r>
              <w:rPr>
                <w:noProof/>
                <w:webHidden/>
              </w:rPr>
              <w:tab/>
            </w:r>
            <w:r>
              <w:rPr>
                <w:noProof/>
                <w:webHidden/>
              </w:rPr>
              <w:fldChar w:fldCharType="begin"/>
            </w:r>
            <w:r>
              <w:rPr>
                <w:noProof/>
                <w:webHidden/>
              </w:rPr>
              <w:instrText xml:space="preserve"> PAGEREF _Toc7472335 \h </w:instrText>
            </w:r>
            <w:r>
              <w:rPr>
                <w:noProof/>
                <w:webHidden/>
              </w:rPr>
            </w:r>
            <w:r>
              <w:rPr>
                <w:noProof/>
                <w:webHidden/>
              </w:rPr>
              <w:fldChar w:fldCharType="separate"/>
            </w:r>
            <w:r>
              <w:rPr>
                <w:noProof/>
                <w:webHidden/>
              </w:rPr>
              <w:t>3</w:t>
            </w:r>
            <w:r>
              <w:rPr>
                <w:noProof/>
                <w:webHidden/>
              </w:rPr>
              <w:fldChar w:fldCharType="end"/>
            </w:r>
          </w:hyperlink>
        </w:p>
        <w:p w:rsidR="004A2E7B" w:rsidRDefault="004A2E7B">
          <w:pPr>
            <w:pStyle w:val="TOC3"/>
            <w:tabs>
              <w:tab w:val="left" w:pos="1680"/>
              <w:tab w:val="right" w:leader="dot" w:pos="8302"/>
            </w:tabs>
            <w:ind w:left="960"/>
            <w:rPr>
              <w:rFonts w:asciiTheme="minorHAnsi" w:eastAsiaTheme="minorEastAsia" w:hAnsiTheme="minorHAnsi" w:cstheme="minorBidi"/>
              <w:noProof/>
              <w:color w:val="auto"/>
              <w:sz w:val="21"/>
            </w:rPr>
          </w:pPr>
          <w:hyperlink w:anchor="_Toc7472336" w:history="1">
            <w:r w:rsidRPr="008F6C81">
              <w:rPr>
                <w:rStyle w:val="a3"/>
                <w:noProof/>
              </w:rPr>
              <w:t xml:space="preserve">2.2.1 </w:t>
            </w:r>
            <w:r>
              <w:rPr>
                <w:rFonts w:asciiTheme="minorHAnsi" w:eastAsiaTheme="minorEastAsia" w:hAnsiTheme="minorHAnsi" w:cstheme="minorBidi"/>
                <w:noProof/>
                <w:color w:val="auto"/>
                <w:sz w:val="21"/>
              </w:rPr>
              <w:tab/>
            </w:r>
            <w:r w:rsidRPr="008F6C81">
              <w:rPr>
                <w:rStyle w:val="a3"/>
                <w:noProof/>
              </w:rPr>
              <w:t>Economic Responsibilities</w:t>
            </w:r>
            <w:r>
              <w:rPr>
                <w:noProof/>
                <w:webHidden/>
              </w:rPr>
              <w:tab/>
            </w:r>
            <w:r>
              <w:rPr>
                <w:noProof/>
                <w:webHidden/>
              </w:rPr>
              <w:fldChar w:fldCharType="begin"/>
            </w:r>
            <w:r>
              <w:rPr>
                <w:noProof/>
                <w:webHidden/>
              </w:rPr>
              <w:instrText xml:space="preserve"> PAGEREF _Toc7472336 \h </w:instrText>
            </w:r>
            <w:r>
              <w:rPr>
                <w:noProof/>
                <w:webHidden/>
              </w:rPr>
            </w:r>
            <w:r>
              <w:rPr>
                <w:noProof/>
                <w:webHidden/>
              </w:rPr>
              <w:fldChar w:fldCharType="separate"/>
            </w:r>
            <w:r>
              <w:rPr>
                <w:noProof/>
                <w:webHidden/>
              </w:rPr>
              <w:t>4</w:t>
            </w:r>
            <w:r>
              <w:rPr>
                <w:noProof/>
                <w:webHidden/>
              </w:rPr>
              <w:fldChar w:fldCharType="end"/>
            </w:r>
          </w:hyperlink>
        </w:p>
        <w:p w:rsidR="004A2E7B" w:rsidRDefault="004A2E7B">
          <w:pPr>
            <w:pStyle w:val="TOC3"/>
            <w:tabs>
              <w:tab w:val="right" w:leader="dot" w:pos="8302"/>
            </w:tabs>
            <w:ind w:left="960"/>
            <w:rPr>
              <w:rFonts w:asciiTheme="minorHAnsi" w:eastAsiaTheme="minorEastAsia" w:hAnsiTheme="minorHAnsi" w:cstheme="minorBidi"/>
              <w:noProof/>
              <w:color w:val="auto"/>
              <w:sz w:val="21"/>
            </w:rPr>
          </w:pPr>
          <w:hyperlink w:anchor="_Toc7472337" w:history="1">
            <w:r w:rsidRPr="008F6C81">
              <w:rPr>
                <w:rStyle w:val="a3"/>
                <w:noProof/>
              </w:rPr>
              <w:t>2.2.2  Legal Responsibilities</w:t>
            </w:r>
            <w:r>
              <w:rPr>
                <w:noProof/>
                <w:webHidden/>
              </w:rPr>
              <w:tab/>
            </w:r>
            <w:r>
              <w:rPr>
                <w:noProof/>
                <w:webHidden/>
              </w:rPr>
              <w:fldChar w:fldCharType="begin"/>
            </w:r>
            <w:r>
              <w:rPr>
                <w:noProof/>
                <w:webHidden/>
              </w:rPr>
              <w:instrText xml:space="preserve"> PAGEREF _Toc7472337 \h </w:instrText>
            </w:r>
            <w:r>
              <w:rPr>
                <w:noProof/>
                <w:webHidden/>
              </w:rPr>
            </w:r>
            <w:r>
              <w:rPr>
                <w:noProof/>
                <w:webHidden/>
              </w:rPr>
              <w:fldChar w:fldCharType="separate"/>
            </w:r>
            <w:r>
              <w:rPr>
                <w:noProof/>
                <w:webHidden/>
              </w:rPr>
              <w:t>4</w:t>
            </w:r>
            <w:r>
              <w:rPr>
                <w:noProof/>
                <w:webHidden/>
              </w:rPr>
              <w:fldChar w:fldCharType="end"/>
            </w:r>
          </w:hyperlink>
        </w:p>
        <w:p w:rsidR="004A2E7B" w:rsidRDefault="004A2E7B">
          <w:pPr>
            <w:pStyle w:val="TOC3"/>
            <w:tabs>
              <w:tab w:val="left" w:pos="1680"/>
              <w:tab w:val="right" w:leader="dot" w:pos="8302"/>
            </w:tabs>
            <w:ind w:left="960"/>
            <w:rPr>
              <w:rFonts w:asciiTheme="minorHAnsi" w:eastAsiaTheme="minorEastAsia" w:hAnsiTheme="minorHAnsi" w:cstheme="minorBidi"/>
              <w:noProof/>
              <w:color w:val="auto"/>
              <w:sz w:val="21"/>
            </w:rPr>
          </w:pPr>
          <w:hyperlink w:anchor="_Toc7472338" w:history="1">
            <w:r w:rsidRPr="008F6C81">
              <w:rPr>
                <w:rStyle w:val="a3"/>
                <w:noProof/>
              </w:rPr>
              <w:t>2.2.3</w:t>
            </w:r>
            <w:r>
              <w:rPr>
                <w:rFonts w:asciiTheme="minorHAnsi" w:eastAsiaTheme="minorEastAsia" w:hAnsiTheme="minorHAnsi" w:cstheme="minorBidi"/>
                <w:noProof/>
                <w:color w:val="auto"/>
                <w:sz w:val="21"/>
              </w:rPr>
              <w:tab/>
            </w:r>
            <w:r w:rsidRPr="008F6C81">
              <w:rPr>
                <w:rStyle w:val="a3"/>
                <w:rFonts w:eastAsia="宋体"/>
                <w:noProof/>
              </w:rPr>
              <w:t xml:space="preserve"> </w:t>
            </w:r>
            <w:r w:rsidRPr="008F6C81">
              <w:rPr>
                <w:rStyle w:val="a3"/>
                <w:noProof/>
              </w:rPr>
              <w:t>Ethical Responsibilities</w:t>
            </w:r>
            <w:r>
              <w:rPr>
                <w:noProof/>
                <w:webHidden/>
              </w:rPr>
              <w:tab/>
            </w:r>
            <w:r>
              <w:rPr>
                <w:noProof/>
                <w:webHidden/>
              </w:rPr>
              <w:fldChar w:fldCharType="begin"/>
            </w:r>
            <w:r>
              <w:rPr>
                <w:noProof/>
                <w:webHidden/>
              </w:rPr>
              <w:instrText xml:space="preserve"> PAGEREF _Toc7472338 \h </w:instrText>
            </w:r>
            <w:r>
              <w:rPr>
                <w:noProof/>
                <w:webHidden/>
              </w:rPr>
            </w:r>
            <w:r>
              <w:rPr>
                <w:noProof/>
                <w:webHidden/>
              </w:rPr>
              <w:fldChar w:fldCharType="separate"/>
            </w:r>
            <w:r>
              <w:rPr>
                <w:noProof/>
                <w:webHidden/>
              </w:rPr>
              <w:t>5</w:t>
            </w:r>
            <w:r>
              <w:rPr>
                <w:noProof/>
                <w:webHidden/>
              </w:rPr>
              <w:fldChar w:fldCharType="end"/>
            </w:r>
          </w:hyperlink>
        </w:p>
        <w:p w:rsidR="004A2E7B" w:rsidRDefault="004A2E7B">
          <w:pPr>
            <w:pStyle w:val="TOC3"/>
            <w:tabs>
              <w:tab w:val="left" w:pos="1680"/>
              <w:tab w:val="right" w:leader="dot" w:pos="8302"/>
            </w:tabs>
            <w:ind w:left="960"/>
            <w:rPr>
              <w:rFonts w:asciiTheme="minorHAnsi" w:eastAsiaTheme="minorEastAsia" w:hAnsiTheme="minorHAnsi" w:cstheme="minorBidi"/>
              <w:noProof/>
              <w:color w:val="auto"/>
              <w:sz w:val="21"/>
            </w:rPr>
          </w:pPr>
          <w:hyperlink w:anchor="_Toc7472339" w:history="1">
            <w:r w:rsidRPr="008F6C81">
              <w:rPr>
                <w:rStyle w:val="a3"/>
                <w:noProof/>
              </w:rPr>
              <w:t xml:space="preserve">2.2.4 </w:t>
            </w:r>
            <w:r>
              <w:rPr>
                <w:rFonts w:asciiTheme="minorHAnsi" w:eastAsiaTheme="minorEastAsia" w:hAnsiTheme="minorHAnsi" w:cstheme="minorBidi"/>
                <w:noProof/>
                <w:color w:val="auto"/>
                <w:sz w:val="21"/>
              </w:rPr>
              <w:tab/>
            </w:r>
            <w:r w:rsidRPr="008F6C81">
              <w:rPr>
                <w:rStyle w:val="a3"/>
                <w:noProof/>
              </w:rPr>
              <w:t>Philanthropic Responsibilities</w:t>
            </w:r>
            <w:r>
              <w:rPr>
                <w:noProof/>
                <w:webHidden/>
              </w:rPr>
              <w:tab/>
            </w:r>
            <w:r>
              <w:rPr>
                <w:noProof/>
                <w:webHidden/>
              </w:rPr>
              <w:fldChar w:fldCharType="begin"/>
            </w:r>
            <w:r>
              <w:rPr>
                <w:noProof/>
                <w:webHidden/>
              </w:rPr>
              <w:instrText xml:space="preserve"> PAGEREF _Toc7472339 \h </w:instrText>
            </w:r>
            <w:r>
              <w:rPr>
                <w:noProof/>
                <w:webHidden/>
              </w:rPr>
            </w:r>
            <w:r>
              <w:rPr>
                <w:noProof/>
                <w:webHidden/>
              </w:rPr>
              <w:fldChar w:fldCharType="separate"/>
            </w:r>
            <w:r>
              <w:rPr>
                <w:noProof/>
                <w:webHidden/>
              </w:rPr>
              <w:t>5</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40" w:history="1">
            <w:r w:rsidRPr="008F6C81">
              <w:rPr>
                <w:rStyle w:val="a3"/>
                <w:rFonts w:ascii="Times New Roman" w:hAnsi="Times New Roman" w:cs="Times New Roman"/>
                <w:bCs/>
                <w:noProof/>
                <w:lang w:val="en-GB"/>
              </w:rPr>
              <w:t>3.Advantages and Disadvantages of a Privatised Water Industry</w:t>
            </w:r>
            <w:r>
              <w:rPr>
                <w:noProof/>
                <w:webHidden/>
              </w:rPr>
              <w:tab/>
            </w:r>
            <w:r>
              <w:rPr>
                <w:noProof/>
                <w:webHidden/>
              </w:rPr>
              <w:fldChar w:fldCharType="begin"/>
            </w:r>
            <w:r>
              <w:rPr>
                <w:noProof/>
                <w:webHidden/>
              </w:rPr>
              <w:instrText xml:space="preserve"> PAGEREF _Toc7472340 \h </w:instrText>
            </w:r>
            <w:r>
              <w:rPr>
                <w:noProof/>
                <w:webHidden/>
              </w:rPr>
            </w:r>
            <w:r>
              <w:rPr>
                <w:noProof/>
                <w:webHidden/>
              </w:rPr>
              <w:fldChar w:fldCharType="separate"/>
            </w:r>
            <w:r>
              <w:rPr>
                <w:noProof/>
                <w:webHidden/>
              </w:rPr>
              <w:t>6</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41" w:history="1">
            <w:r w:rsidRPr="008F6C81">
              <w:rPr>
                <w:rStyle w:val="a3"/>
                <w:noProof/>
              </w:rPr>
              <w:t>3.1 Advantages</w:t>
            </w:r>
            <w:r>
              <w:rPr>
                <w:noProof/>
                <w:webHidden/>
              </w:rPr>
              <w:tab/>
            </w:r>
            <w:r>
              <w:rPr>
                <w:noProof/>
                <w:webHidden/>
              </w:rPr>
              <w:fldChar w:fldCharType="begin"/>
            </w:r>
            <w:r>
              <w:rPr>
                <w:noProof/>
                <w:webHidden/>
              </w:rPr>
              <w:instrText xml:space="preserve"> PAGEREF _Toc7472341 \h </w:instrText>
            </w:r>
            <w:r>
              <w:rPr>
                <w:noProof/>
                <w:webHidden/>
              </w:rPr>
            </w:r>
            <w:r>
              <w:rPr>
                <w:noProof/>
                <w:webHidden/>
              </w:rPr>
              <w:fldChar w:fldCharType="separate"/>
            </w:r>
            <w:r>
              <w:rPr>
                <w:noProof/>
                <w:webHidden/>
              </w:rPr>
              <w:t>6</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42" w:history="1">
            <w:r w:rsidRPr="008F6C81">
              <w:rPr>
                <w:rStyle w:val="a3"/>
                <w:noProof/>
              </w:rPr>
              <w:t>3.2 Disadvantages</w:t>
            </w:r>
            <w:r>
              <w:rPr>
                <w:noProof/>
                <w:webHidden/>
              </w:rPr>
              <w:tab/>
            </w:r>
            <w:r>
              <w:rPr>
                <w:noProof/>
                <w:webHidden/>
              </w:rPr>
              <w:fldChar w:fldCharType="begin"/>
            </w:r>
            <w:r>
              <w:rPr>
                <w:noProof/>
                <w:webHidden/>
              </w:rPr>
              <w:instrText xml:space="preserve"> PAGEREF _Toc7472342 \h </w:instrText>
            </w:r>
            <w:r>
              <w:rPr>
                <w:noProof/>
                <w:webHidden/>
              </w:rPr>
            </w:r>
            <w:r>
              <w:rPr>
                <w:noProof/>
                <w:webHidden/>
              </w:rPr>
              <w:fldChar w:fldCharType="separate"/>
            </w:r>
            <w:r>
              <w:rPr>
                <w:noProof/>
                <w:webHidden/>
              </w:rPr>
              <w:t>6</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43" w:history="1">
            <w:r w:rsidRPr="008F6C81">
              <w:rPr>
                <w:rStyle w:val="a3"/>
                <w:rFonts w:ascii="Times New Roman" w:hAnsi="Times New Roman" w:cs="Times New Roman"/>
                <w:bCs/>
                <w:noProof/>
                <w:lang w:val="en-GB"/>
              </w:rPr>
              <w:t>4.Sustainability</w:t>
            </w:r>
            <w:r>
              <w:rPr>
                <w:noProof/>
                <w:webHidden/>
              </w:rPr>
              <w:tab/>
            </w:r>
            <w:r>
              <w:rPr>
                <w:noProof/>
                <w:webHidden/>
              </w:rPr>
              <w:fldChar w:fldCharType="begin"/>
            </w:r>
            <w:r>
              <w:rPr>
                <w:noProof/>
                <w:webHidden/>
              </w:rPr>
              <w:instrText xml:space="preserve"> PAGEREF _Toc7472343 \h </w:instrText>
            </w:r>
            <w:r>
              <w:rPr>
                <w:noProof/>
                <w:webHidden/>
              </w:rPr>
            </w:r>
            <w:r>
              <w:rPr>
                <w:noProof/>
                <w:webHidden/>
              </w:rPr>
              <w:fldChar w:fldCharType="separate"/>
            </w:r>
            <w:r>
              <w:rPr>
                <w:noProof/>
                <w:webHidden/>
              </w:rPr>
              <w:t>6</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44" w:history="1">
            <w:r w:rsidRPr="008F6C81">
              <w:rPr>
                <w:rStyle w:val="a3"/>
                <w:rFonts w:ascii="Times New Roman" w:hAnsi="Times New Roman" w:cs="Times New Roman"/>
                <w:bCs/>
                <w:noProof/>
                <w:lang w:val="en-GB"/>
              </w:rPr>
              <w:t>5 .Corporate Citizenship</w:t>
            </w:r>
            <w:r>
              <w:rPr>
                <w:noProof/>
                <w:webHidden/>
              </w:rPr>
              <w:tab/>
            </w:r>
            <w:r>
              <w:rPr>
                <w:noProof/>
                <w:webHidden/>
              </w:rPr>
              <w:fldChar w:fldCharType="begin"/>
            </w:r>
            <w:r>
              <w:rPr>
                <w:noProof/>
                <w:webHidden/>
              </w:rPr>
              <w:instrText xml:space="preserve"> PAGEREF _Toc7472344 \h </w:instrText>
            </w:r>
            <w:r>
              <w:rPr>
                <w:noProof/>
                <w:webHidden/>
              </w:rPr>
            </w:r>
            <w:r>
              <w:rPr>
                <w:noProof/>
                <w:webHidden/>
              </w:rPr>
              <w:fldChar w:fldCharType="separate"/>
            </w:r>
            <w:r>
              <w:rPr>
                <w:noProof/>
                <w:webHidden/>
              </w:rPr>
              <w:t>7</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45" w:history="1">
            <w:r w:rsidRPr="008F6C81">
              <w:rPr>
                <w:rStyle w:val="a3"/>
                <w:rFonts w:eastAsia="宋体"/>
                <w:noProof/>
              </w:rPr>
              <w:t xml:space="preserve">5.1 </w:t>
            </w:r>
            <w:r w:rsidRPr="008F6C81">
              <w:rPr>
                <w:rStyle w:val="a3"/>
                <w:noProof/>
              </w:rPr>
              <w:t>The Extended View of Corporate Citizenship</w:t>
            </w:r>
            <w:r>
              <w:rPr>
                <w:noProof/>
                <w:webHidden/>
              </w:rPr>
              <w:tab/>
            </w:r>
            <w:r>
              <w:rPr>
                <w:noProof/>
                <w:webHidden/>
              </w:rPr>
              <w:fldChar w:fldCharType="begin"/>
            </w:r>
            <w:r>
              <w:rPr>
                <w:noProof/>
                <w:webHidden/>
              </w:rPr>
              <w:instrText xml:space="preserve"> PAGEREF _Toc7472345 \h </w:instrText>
            </w:r>
            <w:r>
              <w:rPr>
                <w:noProof/>
                <w:webHidden/>
              </w:rPr>
            </w:r>
            <w:r>
              <w:rPr>
                <w:noProof/>
                <w:webHidden/>
              </w:rPr>
              <w:fldChar w:fldCharType="separate"/>
            </w:r>
            <w:r>
              <w:rPr>
                <w:noProof/>
                <w:webHidden/>
              </w:rPr>
              <w:t>7</w:t>
            </w:r>
            <w:r>
              <w:rPr>
                <w:noProof/>
                <w:webHidden/>
              </w:rPr>
              <w:fldChar w:fldCharType="end"/>
            </w:r>
          </w:hyperlink>
        </w:p>
        <w:p w:rsidR="004A2E7B" w:rsidRDefault="004A2E7B">
          <w:pPr>
            <w:pStyle w:val="TOC2"/>
            <w:tabs>
              <w:tab w:val="right" w:leader="dot" w:pos="8302"/>
            </w:tabs>
            <w:ind w:left="480"/>
            <w:rPr>
              <w:rFonts w:asciiTheme="minorHAnsi" w:eastAsiaTheme="minorEastAsia" w:hAnsiTheme="minorHAnsi" w:cstheme="minorBidi"/>
              <w:noProof/>
              <w:color w:val="auto"/>
              <w:sz w:val="21"/>
            </w:rPr>
          </w:pPr>
          <w:hyperlink w:anchor="_Toc7472346" w:history="1">
            <w:r w:rsidRPr="008F6C81">
              <w:rPr>
                <w:rStyle w:val="a3"/>
                <w:noProof/>
              </w:rPr>
              <w:t>5.2 The expansion of private water companies and corporate citizenship</w:t>
            </w:r>
            <w:r>
              <w:rPr>
                <w:noProof/>
                <w:webHidden/>
              </w:rPr>
              <w:tab/>
            </w:r>
            <w:r>
              <w:rPr>
                <w:noProof/>
                <w:webHidden/>
              </w:rPr>
              <w:fldChar w:fldCharType="begin"/>
            </w:r>
            <w:r>
              <w:rPr>
                <w:noProof/>
                <w:webHidden/>
              </w:rPr>
              <w:instrText xml:space="preserve"> PAGEREF _Toc7472346 \h </w:instrText>
            </w:r>
            <w:r>
              <w:rPr>
                <w:noProof/>
                <w:webHidden/>
              </w:rPr>
            </w:r>
            <w:r>
              <w:rPr>
                <w:noProof/>
                <w:webHidden/>
              </w:rPr>
              <w:fldChar w:fldCharType="separate"/>
            </w:r>
            <w:r>
              <w:rPr>
                <w:noProof/>
                <w:webHidden/>
              </w:rPr>
              <w:t>8</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47" w:history="1">
            <w:r w:rsidRPr="008F6C81">
              <w:rPr>
                <w:rStyle w:val="a3"/>
                <w:rFonts w:ascii="Times New Roman" w:hAnsi="Times New Roman" w:cs="Times New Roman"/>
                <w:bCs/>
                <w:noProof/>
                <w:lang w:val="en-GB"/>
              </w:rPr>
              <w:t>6.Recommendations</w:t>
            </w:r>
            <w:r>
              <w:rPr>
                <w:noProof/>
                <w:webHidden/>
              </w:rPr>
              <w:tab/>
            </w:r>
            <w:r>
              <w:rPr>
                <w:noProof/>
                <w:webHidden/>
              </w:rPr>
              <w:fldChar w:fldCharType="begin"/>
            </w:r>
            <w:r>
              <w:rPr>
                <w:noProof/>
                <w:webHidden/>
              </w:rPr>
              <w:instrText xml:space="preserve"> PAGEREF _Toc7472347 \h </w:instrText>
            </w:r>
            <w:r>
              <w:rPr>
                <w:noProof/>
                <w:webHidden/>
              </w:rPr>
            </w:r>
            <w:r>
              <w:rPr>
                <w:noProof/>
                <w:webHidden/>
              </w:rPr>
              <w:fldChar w:fldCharType="separate"/>
            </w:r>
            <w:r>
              <w:rPr>
                <w:noProof/>
                <w:webHidden/>
              </w:rPr>
              <w:t>8</w:t>
            </w:r>
            <w:r>
              <w:rPr>
                <w:noProof/>
                <w:webHidden/>
              </w:rPr>
              <w:fldChar w:fldCharType="end"/>
            </w:r>
          </w:hyperlink>
        </w:p>
        <w:p w:rsidR="004A2E7B" w:rsidRDefault="004A2E7B">
          <w:pPr>
            <w:pStyle w:val="TOC1"/>
            <w:tabs>
              <w:tab w:val="right" w:leader="dot" w:pos="8302"/>
            </w:tabs>
            <w:rPr>
              <w:rFonts w:asciiTheme="minorHAnsi" w:eastAsiaTheme="minorEastAsia" w:hAnsiTheme="minorHAnsi" w:cstheme="minorBidi"/>
              <w:noProof/>
              <w:color w:val="auto"/>
              <w:sz w:val="21"/>
            </w:rPr>
          </w:pPr>
          <w:hyperlink w:anchor="_Toc7472348" w:history="1">
            <w:r w:rsidRPr="008F6C81">
              <w:rPr>
                <w:rStyle w:val="a3"/>
                <w:rFonts w:ascii="Times New Roman" w:hAnsi="Times New Roman" w:cs="Times New Roman"/>
                <w:bCs/>
                <w:noProof/>
                <w:lang w:val="en-GB"/>
              </w:rPr>
              <w:t>7.References</w:t>
            </w:r>
            <w:r>
              <w:rPr>
                <w:noProof/>
                <w:webHidden/>
              </w:rPr>
              <w:tab/>
            </w:r>
            <w:r>
              <w:rPr>
                <w:noProof/>
                <w:webHidden/>
              </w:rPr>
              <w:fldChar w:fldCharType="begin"/>
            </w:r>
            <w:r>
              <w:rPr>
                <w:noProof/>
                <w:webHidden/>
              </w:rPr>
              <w:instrText xml:space="preserve"> PAGEREF _Toc7472348 \h </w:instrText>
            </w:r>
            <w:r>
              <w:rPr>
                <w:noProof/>
                <w:webHidden/>
              </w:rPr>
            </w:r>
            <w:r>
              <w:rPr>
                <w:noProof/>
                <w:webHidden/>
              </w:rPr>
              <w:fldChar w:fldCharType="separate"/>
            </w:r>
            <w:r>
              <w:rPr>
                <w:noProof/>
                <w:webHidden/>
              </w:rPr>
              <w:t>9</w:t>
            </w:r>
            <w:r>
              <w:rPr>
                <w:noProof/>
                <w:webHidden/>
              </w:rPr>
              <w:fldChar w:fldCharType="end"/>
            </w:r>
          </w:hyperlink>
        </w:p>
        <w:p w:rsidR="004A2E7B" w:rsidRDefault="004A2E7B">
          <w:r>
            <w:rPr>
              <w:b/>
              <w:bCs/>
              <w:lang w:val="zh-CN"/>
            </w:rPr>
            <w:fldChar w:fldCharType="end"/>
          </w:r>
        </w:p>
      </w:sdtContent>
    </w:sdt>
    <w:p w:rsidR="00BD5E0D" w:rsidRPr="00A00892" w:rsidRDefault="004E38C5" w:rsidP="00A00892">
      <w:pPr>
        <w:pStyle w:val="aa"/>
      </w:pPr>
      <w:bookmarkStart w:id="1" w:name="_Toc7472331"/>
      <w:r w:rsidRPr="00A00892">
        <w:rPr>
          <w:rFonts w:hint="eastAsia"/>
        </w:rPr>
        <w:t>The purpose of this report is to:</w:t>
      </w:r>
      <w:bookmarkEnd w:id="1"/>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1. Discuss and critically evaluate the role of privatized water companies in Carroll's corporate social responsibility pyramid.</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2. Discuss and evaluate the role of privatized water companies in CSR</w:t>
      </w:r>
    </w:p>
    <w:p w:rsidR="00BD5E0D" w:rsidRPr="00A00892" w:rsidRDefault="00A00892" w:rsidP="00A00892">
      <w:pPr>
        <w:pStyle w:val="1"/>
        <w:spacing w:before="0" w:after="0"/>
        <w:rPr>
          <w:rFonts w:ascii="Times New Roman" w:eastAsiaTheme="minorEastAsia" w:hAnsi="Times New Roman" w:cs="Times New Roman"/>
          <w:bCs/>
          <w:color w:val="auto"/>
          <w:sz w:val="28"/>
          <w:szCs w:val="28"/>
          <w:lang w:val="en-GB"/>
        </w:rPr>
      </w:pPr>
      <w:bookmarkStart w:id="2" w:name="_Toc7472332"/>
      <w:r w:rsidRPr="00A00892">
        <w:rPr>
          <w:rFonts w:ascii="Times New Roman" w:eastAsiaTheme="minorEastAsia" w:hAnsi="Times New Roman" w:cs="Times New Roman"/>
          <w:bCs/>
          <w:color w:val="auto"/>
          <w:sz w:val="28"/>
          <w:szCs w:val="28"/>
          <w:lang w:val="en-GB"/>
        </w:rPr>
        <w:t>1.</w:t>
      </w:r>
      <w:r w:rsidR="004E38C5" w:rsidRPr="00A00892">
        <w:rPr>
          <w:rFonts w:ascii="Times New Roman" w:eastAsiaTheme="minorEastAsia" w:hAnsi="Times New Roman" w:cs="Times New Roman"/>
          <w:bCs/>
          <w:color w:val="auto"/>
          <w:sz w:val="28"/>
          <w:szCs w:val="28"/>
          <w:lang w:val="en-GB"/>
        </w:rPr>
        <w:t>Introduction</w:t>
      </w:r>
      <w:bookmarkEnd w:id="2"/>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The United Nations World Water Development Report 2015 (UNESCO, 2015) points out various water-related issues, such as imminent water shortages, integrated water resources management, climate change and change, investment, sustainable Freshwat</w:t>
      </w:r>
      <w:r w:rsidRPr="00A00892">
        <w:rPr>
          <w:rFonts w:ascii="Times New Roman" w:eastAsiaTheme="minorEastAsia" w:hAnsi="Times New Roman" w:cs="Times New Roman" w:hint="eastAsia"/>
          <w:color w:val="auto"/>
          <w:szCs w:val="24"/>
          <w:lang w:val="en-GB"/>
        </w:rPr>
        <w:t>er supplies and, in recent years, the increasing water supply problems in the private sector have led to major corporate social responsibility issues for various business organizations.</w:t>
      </w:r>
    </w:p>
    <w:p w:rsid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At this stage, all private water companies are under increasing pressu</w:t>
      </w:r>
      <w:r w:rsidRPr="00A00892">
        <w:rPr>
          <w:rFonts w:ascii="Times New Roman" w:eastAsiaTheme="minorEastAsia" w:hAnsi="Times New Roman" w:cs="Times New Roman" w:hint="eastAsia"/>
          <w:color w:val="auto"/>
          <w:szCs w:val="24"/>
          <w:lang w:val="en-GB"/>
        </w:rPr>
        <w:t>re to perform social responsibility. Therefore, how to realize the value of the company in Carol's corporate social responsibility pyramid theory is the direction of this article.</w:t>
      </w:r>
    </w:p>
    <w:p w:rsidR="00BD5E0D" w:rsidRPr="00A00892" w:rsidRDefault="004E38C5" w:rsidP="00A00892">
      <w:pPr>
        <w:pStyle w:val="1"/>
        <w:rPr>
          <w:rFonts w:ascii="Times New Roman" w:hAnsi="Times New Roman" w:cs="Times New Roman"/>
          <w:sz w:val="28"/>
          <w:szCs w:val="28"/>
          <w:lang w:val="en-GB"/>
        </w:rPr>
      </w:pPr>
      <w:r>
        <w:rPr>
          <w:rFonts w:ascii="宋体" w:eastAsia="宋体" w:hAnsi="宋体" w:cs="宋体"/>
          <w:sz w:val="24"/>
          <w:szCs w:val="24"/>
        </w:rPr>
        <w:br/>
      </w:r>
      <w:bookmarkStart w:id="3" w:name="_Toc7472333"/>
      <w:r w:rsidRPr="00A00892">
        <w:rPr>
          <w:rFonts w:ascii="Times New Roman" w:hAnsi="Times New Roman" w:cs="Times New Roman"/>
          <w:sz w:val="28"/>
          <w:szCs w:val="28"/>
          <w:lang w:val="en-GB"/>
        </w:rPr>
        <w:t>2.</w:t>
      </w:r>
      <w:r w:rsidRPr="00A00892">
        <w:rPr>
          <w:rFonts w:ascii="Times New Roman" w:hAnsi="Times New Roman" w:cs="Times New Roman"/>
          <w:sz w:val="28"/>
          <w:szCs w:val="28"/>
          <w:lang w:val="en-GB"/>
        </w:rPr>
        <w:t xml:space="preserve"> Corporate Social Responsibility (CSR)</w:t>
      </w:r>
      <w:bookmarkEnd w:id="3"/>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CSR refers to the company's respo</w:t>
      </w:r>
      <w:r w:rsidRPr="00A00892">
        <w:rPr>
          <w:rFonts w:ascii="Times New Roman" w:eastAsiaTheme="minorEastAsia" w:hAnsi="Times New Roman" w:cs="Times New Roman"/>
          <w:color w:val="auto"/>
          <w:szCs w:val="24"/>
          <w:lang w:val="en-GB"/>
        </w:rPr>
        <w:t>nsibility to create profits, shareholders and employees, but also to bear the responsibility of consumers, communities and the environment. </w:t>
      </w:r>
      <w:r w:rsidRPr="00A00892">
        <w:rPr>
          <w:rFonts w:ascii="Times New Roman" w:eastAsiaTheme="minorEastAsia" w:hAnsi="Times New Roman" w:cs="Times New Roman"/>
          <w:color w:val="auto"/>
          <w:szCs w:val="24"/>
          <w:lang w:val="en-GB"/>
        </w:rPr>
        <w:t>Corporate social responsibility requires companies to go beyond the traditional concept of making profits as the sol</w:t>
      </w:r>
      <w:r w:rsidRPr="00A00892">
        <w:rPr>
          <w:rFonts w:ascii="Times New Roman" w:eastAsiaTheme="minorEastAsia" w:hAnsi="Times New Roman" w:cs="Times New Roman"/>
          <w:color w:val="auto"/>
          <w:szCs w:val="24"/>
          <w:lang w:val="en-GB"/>
        </w:rPr>
        <w:t xml:space="preserve">e goal, emphasizing Focus on the value of people in the production process, emphasizing the contribution of the environment, consumers, and </w:t>
      </w:r>
      <w:proofErr w:type="gramStart"/>
      <w:r w:rsidRPr="00A00892">
        <w:rPr>
          <w:rFonts w:ascii="Times New Roman" w:eastAsiaTheme="minorEastAsia" w:hAnsi="Times New Roman" w:cs="Times New Roman"/>
          <w:color w:val="auto"/>
          <w:szCs w:val="24"/>
          <w:lang w:val="en-GB"/>
        </w:rPr>
        <w:t>society.</w:t>
      </w:r>
      <w:r w:rsidRPr="00A00892">
        <w:rPr>
          <w:rFonts w:ascii="Times New Roman" w:eastAsiaTheme="minorEastAsia" w:hAnsi="Times New Roman" w:cs="Times New Roman"/>
          <w:color w:val="auto"/>
          <w:szCs w:val="24"/>
          <w:lang w:val="en-GB"/>
        </w:rPr>
        <w:t>(</w:t>
      </w:r>
      <w:proofErr w:type="gramEnd"/>
      <w:r w:rsidRPr="00A00892">
        <w:rPr>
          <w:rFonts w:ascii="Times New Roman" w:eastAsiaTheme="minorEastAsia" w:hAnsi="Times New Roman" w:cs="Times New Roman"/>
          <w:color w:val="auto"/>
          <w:szCs w:val="24"/>
          <w:lang w:val="en-GB"/>
        </w:rPr>
        <w:t>Johnson, 2008</w:t>
      </w:r>
      <w:r w:rsidRPr="00A00892">
        <w:rPr>
          <w:rFonts w:ascii="Times New Roman" w:eastAsiaTheme="minorEastAsia" w:hAnsi="Times New Roman" w:cs="Times New Roman"/>
          <w:color w:val="auto"/>
          <w:szCs w:val="24"/>
          <w:lang w:val="en-GB"/>
        </w:rPr>
        <w:t>)</w:t>
      </w:r>
    </w:p>
    <w:p w:rsidR="00A00892" w:rsidRDefault="00A00892" w:rsidP="00A00892">
      <w:pPr>
        <w:widowControl w:val="0"/>
        <w:spacing w:line="240" w:lineRule="auto"/>
        <w:ind w:firstLine="0"/>
      </w:pPr>
    </w:p>
    <w:p w:rsidR="00A00892" w:rsidRPr="00A00892" w:rsidRDefault="00A00892" w:rsidP="00A00892">
      <w:pPr>
        <w:pStyle w:val="2"/>
      </w:pPr>
      <w:bookmarkStart w:id="4" w:name="_Toc7472334"/>
      <w:r w:rsidRPr="00A00892">
        <w:rPr>
          <w:rFonts w:hint="eastAsia"/>
        </w:rPr>
        <w:t>2</w:t>
      </w:r>
      <w:r w:rsidRPr="00A00892">
        <w:t xml:space="preserve">.1 </w:t>
      </w:r>
      <w:r w:rsidRPr="00A00892">
        <w:t>Stakeholders</w:t>
      </w:r>
      <w:r w:rsidRPr="00A00892">
        <w:t xml:space="preserve"> theory</w:t>
      </w:r>
      <w:bookmarkEnd w:id="4"/>
    </w:p>
    <w:p w:rsidR="00A00892" w:rsidRPr="00A00892" w:rsidRDefault="00A00892" w:rsidP="00A00892">
      <w:pPr>
        <w:widowControl w:val="0"/>
        <w:spacing w:line="240" w:lineRule="auto"/>
        <w:ind w:firstLine="0"/>
        <w:rPr>
          <w:rFonts w:eastAsiaTheme="minorEastAsia" w:hint="eastAsia"/>
        </w:rPr>
      </w:pP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bookmarkStart w:id="5" w:name="_Hlk7471341"/>
      <w:r w:rsidRPr="00A00892">
        <w:rPr>
          <w:rFonts w:ascii="Times New Roman" w:eastAsiaTheme="minorEastAsia" w:hAnsi="Times New Roman" w:cs="Times New Roman" w:hint="eastAsia"/>
          <w:color w:val="auto"/>
          <w:szCs w:val="24"/>
          <w:lang w:val="en-GB"/>
        </w:rPr>
        <w:t>Stakeholders</w:t>
      </w:r>
      <w:bookmarkEnd w:id="5"/>
      <w:r w:rsidRPr="00A00892">
        <w:rPr>
          <w:rFonts w:ascii="Times New Roman" w:eastAsiaTheme="minorEastAsia" w:hAnsi="Times New Roman" w:cs="Times New Roman" w:hint="eastAsia"/>
          <w:color w:val="auto"/>
          <w:szCs w:val="24"/>
          <w:lang w:val="en-GB"/>
        </w:rPr>
        <w:t xml:space="preserve"> include trading partners such as corporate </w:t>
      </w:r>
      <w:r w:rsidRPr="00A00892">
        <w:rPr>
          <w:rFonts w:ascii="Times New Roman" w:eastAsiaTheme="minorEastAsia" w:hAnsi="Times New Roman" w:cs="Times New Roman" w:hint="eastAsia"/>
          <w:color w:val="auto"/>
          <w:szCs w:val="24"/>
          <w:lang w:val="en-GB"/>
        </w:rPr>
        <w:t xml:space="preserve">shareholders, creditors, </w:t>
      </w:r>
      <w:r w:rsidRPr="00A00892">
        <w:rPr>
          <w:rFonts w:ascii="Times New Roman" w:eastAsiaTheme="minorEastAsia" w:hAnsi="Times New Roman" w:cs="Times New Roman" w:hint="eastAsia"/>
          <w:color w:val="auto"/>
          <w:szCs w:val="24"/>
          <w:lang w:val="en-GB"/>
        </w:rPr>
        <w:lastRenderedPageBreak/>
        <w:t xml:space="preserve">employees, consumers, suppliers, etc., as well as pressure groups such as government departments, </w:t>
      </w:r>
      <w:proofErr w:type="gramStart"/>
      <w:r w:rsidRPr="00A00892">
        <w:rPr>
          <w:rFonts w:ascii="Times New Roman" w:eastAsiaTheme="minorEastAsia" w:hAnsi="Times New Roman" w:cs="Times New Roman" w:hint="eastAsia"/>
          <w:color w:val="auto"/>
          <w:szCs w:val="24"/>
          <w:lang w:val="en-GB"/>
        </w:rPr>
        <w:t>local residents</w:t>
      </w:r>
      <w:proofErr w:type="gramEnd"/>
      <w:r w:rsidRPr="00A00892">
        <w:rPr>
          <w:rFonts w:ascii="Times New Roman" w:eastAsiaTheme="minorEastAsia" w:hAnsi="Times New Roman" w:cs="Times New Roman" w:hint="eastAsia"/>
          <w:color w:val="auto"/>
          <w:szCs w:val="24"/>
          <w:lang w:val="en-GB"/>
        </w:rPr>
        <w:t>, local communities, the media, environmentalism, and even the natural environment, human offspring, etc. The object t</w:t>
      </w:r>
      <w:r w:rsidRPr="00A00892">
        <w:rPr>
          <w:rFonts w:ascii="Times New Roman" w:eastAsiaTheme="minorEastAsia" w:hAnsi="Times New Roman" w:cs="Times New Roman" w:hint="eastAsia"/>
          <w:color w:val="auto"/>
          <w:szCs w:val="24"/>
          <w:lang w:val="en-GB"/>
        </w:rPr>
        <w:t>hat directly or indirectly affects the business activities of the enterprise. These stakeholders are closely related to the survival and development of enterprises. Some of them share the business risks of the enterprises, some pay for the business activit</w:t>
      </w:r>
      <w:r w:rsidRPr="00A00892">
        <w:rPr>
          <w:rFonts w:ascii="Times New Roman" w:eastAsiaTheme="minorEastAsia" w:hAnsi="Times New Roman" w:cs="Times New Roman" w:hint="eastAsia"/>
          <w:color w:val="auto"/>
          <w:szCs w:val="24"/>
          <w:lang w:val="en-GB"/>
        </w:rPr>
        <w:t>ies of the enterprises, some supervise and restrict the enterprises, and the business decision must be considered. Their interests or accept their constraints. In this sense, an enterprise is an institutional arrangement for intellectual and management pro</w:t>
      </w:r>
      <w:r w:rsidRPr="00A00892">
        <w:rPr>
          <w:rFonts w:ascii="Times New Roman" w:eastAsiaTheme="minorEastAsia" w:hAnsi="Times New Roman" w:cs="Times New Roman" w:hint="eastAsia"/>
          <w:color w:val="auto"/>
          <w:szCs w:val="24"/>
          <w:lang w:val="en-GB"/>
        </w:rPr>
        <w:t xml:space="preserve">fessional investment. The survival and development of an enterprise depends on the quality of the response of the enterprise to the interests of various stakeholders, not just the shareholders. This enterprise management thought theoretically expounds the </w:t>
      </w:r>
      <w:r w:rsidRPr="00A00892">
        <w:rPr>
          <w:rFonts w:ascii="Times New Roman" w:eastAsiaTheme="minorEastAsia" w:hAnsi="Times New Roman" w:cs="Times New Roman" w:hint="eastAsia"/>
          <w:color w:val="auto"/>
          <w:szCs w:val="24"/>
          <w:lang w:val="en-GB"/>
        </w:rPr>
        <w:t xml:space="preserve">center of enterprise performance evaluation and </w:t>
      </w:r>
      <w:proofErr w:type="gramStart"/>
      <w:r w:rsidRPr="00A00892">
        <w:rPr>
          <w:rFonts w:ascii="Times New Roman" w:eastAsiaTheme="minorEastAsia" w:hAnsi="Times New Roman" w:cs="Times New Roman" w:hint="eastAsia"/>
          <w:color w:val="auto"/>
          <w:szCs w:val="24"/>
          <w:lang w:val="en-GB"/>
        </w:rPr>
        <w:t>management, and</w:t>
      </w:r>
      <w:proofErr w:type="gramEnd"/>
      <w:r w:rsidRPr="00A00892">
        <w:rPr>
          <w:rFonts w:ascii="Times New Roman" w:eastAsiaTheme="minorEastAsia" w:hAnsi="Times New Roman" w:cs="Times New Roman" w:hint="eastAsia"/>
          <w:color w:val="auto"/>
          <w:szCs w:val="24"/>
          <w:lang w:val="en-GB"/>
        </w:rPr>
        <w:t xml:space="preserve"> lays a foundation for its subsequent performance evaluation theory.</w:t>
      </w:r>
    </w:p>
    <w:p w:rsidR="00BD5E0D" w:rsidRDefault="004E38C5" w:rsidP="00A00892">
      <w:pPr>
        <w:pStyle w:val="2"/>
      </w:pPr>
      <w:bookmarkStart w:id="6" w:name="_Toc7472335"/>
      <w:r>
        <w:rPr>
          <w:rFonts w:eastAsia="宋体" w:hint="eastAsia"/>
        </w:rPr>
        <w:t>2</w:t>
      </w:r>
      <w:r>
        <w:rPr>
          <w:rFonts w:eastAsia="宋体" w:hint="eastAsia"/>
        </w:rPr>
        <w:t xml:space="preserve">.2 </w:t>
      </w:r>
      <w:r>
        <w:rPr>
          <w:rFonts w:hint="eastAsia"/>
        </w:rPr>
        <w:t>Corporate social responsibility pyramid</w:t>
      </w:r>
      <w:bookmarkEnd w:id="6"/>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Pyramid of Corporate Social Responsibility regards corporate social responsibi</w:t>
      </w:r>
      <w:r w:rsidRPr="00A00892">
        <w:rPr>
          <w:rFonts w:ascii="Times New Roman" w:eastAsiaTheme="minorEastAsia" w:hAnsi="Times New Roman" w:cs="Times New Roman" w:hint="eastAsia"/>
          <w:color w:val="auto"/>
          <w:szCs w:val="24"/>
          <w:lang w:val="en-GB"/>
        </w:rPr>
        <w:t>lity as a structural component, which is related to four different aspects of the relationship between business and society, that is, "corporate society contains economic and legal economic and economic organizations in a certain period of time." , ethical</w:t>
      </w:r>
      <w:r w:rsidRPr="00A00892">
        <w:rPr>
          <w:rFonts w:ascii="Times New Roman" w:eastAsiaTheme="minorEastAsia" w:hAnsi="Times New Roman" w:cs="Times New Roman" w:hint="eastAsia"/>
          <w:color w:val="auto"/>
          <w:szCs w:val="24"/>
          <w:lang w:val="en-GB"/>
        </w:rPr>
        <w:t xml:space="preserve"> and charitable expectations."</w:t>
      </w:r>
      <w:r w:rsidRPr="00A00892">
        <w:rPr>
          <w:rFonts w:ascii="Times New Roman" w:eastAsiaTheme="minorEastAsia" w:hAnsi="Times New Roman" w:cs="Times New Roman"/>
          <w:color w:val="auto"/>
          <w:szCs w:val="24"/>
          <w:lang w:val="en-GB"/>
        </w:rPr>
        <w:t>(Crane &amp; Matten, 2016)</w:t>
      </w:r>
    </w:p>
    <w:p w:rsidR="00BD5E0D" w:rsidRDefault="004E38C5">
      <w:pPr>
        <w:ind w:left="389" w:right="14" w:firstLine="0"/>
      </w:pPr>
      <w:r>
        <w:rPr>
          <w:rFonts w:eastAsia="宋体"/>
          <w:noProof/>
        </w:rPr>
        <w:drawing>
          <wp:inline distT="0" distB="0" distL="0" distR="0">
            <wp:extent cx="5274310" cy="4054475"/>
            <wp:effectExtent l="0" t="0" r="2540" b="3175"/>
            <wp:docPr id="5" name="图片 5" descr="Image result for Pyramid of Corporate Social Respon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age result for Pyramid of Corporate Social Responsibil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74310" cy="4054475"/>
                    </a:xfrm>
                    <a:prstGeom prst="rect">
                      <a:avLst/>
                    </a:prstGeom>
                    <a:noFill/>
                    <a:ln>
                      <a:noFill/>
                    </a:ln>
                  </pic:spPr>
                </pic:pic>
              </a:graphicData>
            </a:graphic>
          </wp:inline>
        </w:drawing>
      </w:r>
    </w:p>
    <w:p w:rsidR="00BD5E0D" w:rsidRDefault="004E38C5">
      <w:pPr>
        <w:ind w:left="389" w:right="14" w:firstLine="0"/>
      </w:pPr>
      <w:r>
        <w:rPr>
          <w:sz w:val="22"/>
        </w:rPr>
        <w:lastRenderedPageBreak/>
        <w:t xml:space="preserve">Figure 1: Carroll's Pyramid of Corporate Social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proofErr w:type="gramStart"/>
      <w:r w:rsidRPr="00A00892">
        <w:rPr>
          <w:rFonts w:ascii="Times New Roman" w:eastAsiaTheme="minorEastAsia" w:hAnsi="Times New Roman" w:cs="Times New Roman" w:hint="eastAsia"/>
          <w:color w:val="auto"/>
          <w:szCs w:val="24"/>
          <w:lang w:val="en-GB"/>
        </w:rPr>
        <w:t>Taking into account</w:t>
      </w:r>
      <w:proofErr w:type="gramEnd"/>
      <w:r w:rsidRPr="00A00892">
        <w:rPr>
          <w:rFonts w:ascii="Times New Roman" w:eastAsiaTheme="minorEastAsia" w:hAnsi="Times New Roman" w:cs="Times New Roman" w:hint="eastAsia"/>
          <w:color w:val="auto"/>
          <w:szCs w:val="24"/>
          <w:lang w:val="en-GB"/>
        </w:rPr>
        <w:t xml:space="preserve"> the various dimensions of the Carol Corporate Social Responsibility Pyramid, the following will begin with an analysis of economic, </w:t>
      </w:r>
      <w:r w:rsidRPr="00A00892">
        <w:rPr>
          <w:rFonts w:ascii="Times New Roman" w:eastAsiaTheme="minorEastAsia" w:hAnsi="Times New Roman" w:cs="Times New Roman" w:hint="eastAsia"/>
          <w:color w:val="auto"/>
          <w:szCs w:val="24"/>
          <w:lang w:val="en-GB"/>
        </w:rPr>
        <w:t>legal, ethical and charitable responsibilities.</w:t>
      </w:r>
    </w:p>
    <w:p w:rsidR="00BD5E0D" w:rsidRDefault="004E38C5" w:rsidP="00A00892">
      <w:pPr>
        <w:pStyle w:val="3"/>
      </w:pPr>
      <w:bookmarkStart w:id="7" w:name="_Toc7472336"/>
      <w:r>
        <w:t>2</w:t>
      </w:r>
      <w:r>
        <w:t xml:space="preserve">.2.1 </w:t>
      </w:r>
      <w:r>
        <w:tab/>
        <w:t>Economic Responsibilities</w:t>
      </w:r>
      <w:bookmarkEnd w:id="7"/>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Economic responsibilities </w:t>
      </w:r>
      <w:proofErr w:type="gramStart"/>
      <w:r w:rsidRPr="00A00892">
        <w:rPr>
          <w:rFonts w:ascii="Times New Roman" w:eastAsiaTheme="minorEastAsia" w:hAnsi="Times New Roman" w:cs="Times New Roman" w:hint="eastAsia"/>
          <w:color w:val="auto"/>
          <w:szCs w:val="24"/>
          <w:lang w:val="en-GB"/>
        </w:rPr>
        <w:t>For</w:t>
      </w:r>
      <w:proofErr w:type="gramEnd"/>
      <w:r w:rsidRPr="00A00892">
        <w:rPr>
          <w:rFonts w:ascii="Times New Roman" w:eastAsiaTheme="minorEastAsia" w:hAnsi="Times New Roman" w:cs="Times New Roman" w:hint="eastAsia"/>
          <w:color w:val="auto"/>
          <w:szCs w:val="24"/>
          <w:lang w:val="en-GB"/>
        </w:rPr>
        <w:t xml:space="preserve"> companies, economic responsibility is the most basic and important social responsibility to provide customers with the goods and services they </w:t>
      </w:r>
      <w:r w:rsidRPr="00A00892">
        <w:rPr>
          <w:rFonts w:ascii="Times New Roman" w:eastAsiaTheme="minorEastAsia" w:hAnsi="Times New Roman" w:cs="Times New Roman" w:hint="eastAsia"/>
          <w:color w:val="auto"/>
          <w:szCs w:val="24"/>
          <w:lang w:val="en-GB"/>
        </w:rPr>
        <w:t>need at a reasonable price to maximize profits and provide return on investment for shareholders (Daft, 2008).</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Excessive financial performance may not be of interest to stakeholders. The current private water industry is controlled by various multinational</w:t>
      </w:r>
      <w:r w:rsidRPr="00A00892">
        <w:rPr>
          <w:rFonts w:ascii="Times New Roman" w:eastAsiaTheme="minorEastAsia" w:hAnsi="Times New Roman" w:cs="Times New Roman"/>
          <w:color w:val="auto"/>
          <w:szCs w:val="24"/>
          <w:lang w:val="en-GB"/>
        </w:rPr>
        <w:t xml:space="preserve"> companies such as RWE, Veolia/</w:t>
      </w:r>
      <w:proofErr w:type="spellStart"/>
      <w:r w:rsidRPr="00A00892">
        <w:rPr>
          <w:rFonts w:ascii="Times New Roman" w:eastAsiaTheme="minorEastAsia" w:hAnsi="Times New Roman" w:cs="Times New Roman"/>
          <w:color w:val="auto"/>
          <w:szCs w:val="24"/>
          <w:lang w:val="en-GB"/>
        </w:rPr>
        <w:t>Viandi</w:t>
      </w:r>
      <w:proofErr w:type="spellEnd"/>
      <w:r w:rsidRPr="00A00892">
        <w:rPr>
          <w:rFonts w:ascii="Times New Roman" w:eastAsiaTheme="minorEastAsia" w:hAnsi="Times New Roman" w:cs="Times New Roman"/>
          <w:color w:val="auto"/>
          <w:szCs w:val="24"/>
          <w:lang w:val="en-GB"/>
        </w:rPr>
        <w:t>, Coca-Cola, Pepsi and Nestle. For example, Marsden pointed out that RWE's revenues increased by 9,786% by acquiring British Thames Water into the water market. In the same situation, in 2014, Veolia's revenue increased</w:t>
      </w:r>
      <w:r w:rsidRPr="00A00892">
        <w:rPr>
          <w:rFonts w:ascii="Times New Roman" w:eastAsiaTheme="minorEastAsia" w:hAnsi="Times New Roman" w:cs="Times New Roman"/>
          <w:color w:val="auto"/>
          <w:szCs w:val="24"/>
          <w:lang w:val="en-GB"/>
        </w:rPr>
        <w:t xml:space="preserve"> from $12 billion in 2002 to $26.9 billion (20.8 billion pounds). These revelations show that multinational companies operating in the water industry are successfully fulfilling their economic responsibilities. But a report by UNISON (2013) claims that sin</w:t>
      </w:r>
      <w:r w:rsidRPr="00A00892">
        <w:rPr>
          <w:rFonts w:ascii="Times New Roman" w:eastAsiaTheme="minorEastAsia" w:hAnsi="Times New Roman" w:cs="Times New Roman"/>
          <w:color w:val="auto"/>
          <w:szCs w:val="24"/>
          <w:lang w:val="en-GB"/>
        </w:rPr>
        <w:t>ce the privatization of the water industry in the UK in 1989, water bills have tripled. Apart from inflation, it can be said that privatized water companies are focusing on increasing profits to sacrifice customers. The benefits provide shareholders with h</w:t>
      </w:r>
      <w:r w:rsidRPr="00A00892">
        <w:rPr>
          <w:rFonts w:ascii="Times New Roman" w:eastAsiaTheme="minorEastAsia" w:hAnsi="Times New Roman" w:cs="Times New Roman"/>
          <w:color w:val="auto"/>
          <w:szCs w:val="24"/>
          <w:lang w:val="en-GB"/>
        </w:rPr>
        <w:t>igher returns.</w:t>
      </w:r>
    </w:p>
    <w:p w:rsidR="00BD5E0D" w:rsidRDefault="004E38C5" w:rsidP="00A00892">
      <w:pPr>
        <w:pStyle w:val="3"/>
      </w:pPr>
      <w:bookmarkStart w:id="8" w:name="_Toc7472337"/>
      <w:proofErr w:type="gramStart"/>
      <w:r>
        <w:t>2</w:t>
      </w:r>
      <w:r>
        <w:t>.2.2</w:t>
      </w:r>
      <w:r w:rsidR="00A00892">
        <w:t xml:space="preserve"> </w:t>
      </w:r>
      <w:r w:rsidR="004A2E7B">
        <w:t xml:space="preserve"> </w:t>
      </w:r>
      <w:r>
        <w:t>Legal</w:t>
      </w:r>
      <w:proofErr w:type="gramEnd"/>
      <w:r>
        <w:t xml:space="preserve"> Responsibilities</w:t>
      </w:r>
      <w:bookmarkEnd w:id="8"/>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Legal responsibilities</w:t>
      </w:r>
      <w:r w:rsidRPr="00A00892">
        <w:rPr>
          <w:rFonts w:ascii="Times New Roman" w:eastAsiaTheme="minorEastAsia" w:hAnsi="Times New Roman" w:cs="Times New Roman"/>
          <w:color w:val="auto"/>
          <w:szCs w:val="24"/>
          <w:lang w:val="en-GB"/>
        </w:rPr>
        <w:t xml:space="preserve"> are part and parcel of society. Society empowers and supports companies to undertake productive tasks, provide products and services to society, and requires companies to </w:t>
      </w:r>
      <w:r w:rsidRPr="00A00892">
        <w:rPr>
          <w:rFonts w:ascii="Times New Roman" w:eastAsiaTheme="minorEastAsia" w:hAnsi="Times New Roman" w:cs="Times New Roman"/>
          <w:color w:val="auto"/>
          <w:szCs w:val="24"/>
          <w:lang w:val="en-GB"/>
        </w:rPr>
        <w:t>attain economic goals within the legal framework. Therefore, companies have the necessary legal responsibilities. (</w:t>
      </w:r>
      <w:proofErr w:type="spellStart"/>
      <w:r w:rsidRPr="00A00892">
        <w:rPr>
          <w:rFonts w:ascii="Times New Roman" w:eastAsiaTheme="minorEastAsia" w:hAnsi="Times New Roman" w:cs="Times New Roman"/>
          <w:color w:val="auto"/>
          <w:szCs w:val="24"/>
          <w:lang w:val="en-GB"/>
        </w:rPr>
        <w:t>Crane&amp;Matten</w:t>
      </w:r>
      <w:proofErr w:type="spellEnd"/>
      <w:r w:rsidRPr="00A00892">
        <w:rPr>
          <w:rFonts w:ascii="Times New Roman" w:eastAsiaTheme="minorEastAsia" w:hAnsi="Times New Roman" w:cs="Times New Roman"/>
          <w:color w:val="auto"/>
          <w:szCs w:val="24"/>
          <w:lang w:val="en-GB"/>
        </w:rPr>
        <w:t>, 2016)</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In the water industry, there are many regulators that develop rules and regulatory frameworks for privatized water compan</w:t>
      </w:r>
      <w:r w:rsidRPr="00A00892">
        <w:rPr>
          <w:rFonts w:ascii="Times New Roman" w:eastAsiaTheme="minorEastAsia" w:hAnsi="Times New Roman" w:cs="Times New Roman"/>
          <w:color w:val="auto"/>
          <w:szCs w:val="24"/>
          <w:lang w:val="en-GB"/>
        </w:rPr>
        <w:t>ies. According to the OFWAT website, the Ministry of Environment, Food and Rural Affairs (DEFRA) has developed water and wastewater regulations in England, setting standards and legislation for water companies. However, in addition to these laws, water com</w:t>
      </w:r>
      <w:r w:rsidRPr="00A00892">
        <w:rPr>
          <w:rFonts w:ascii="Times New Roman" w:eastAsiaTheme="minorEastAsia" w:hAnsi="Times New Roman" w:cs="Times New Roman"/>
          <w:color w:val="auto"/>
          <w:szCs w:val="24"/>
          <w:lang w:val="en-GB"/>
        </w:rPr>
        <w:t>panies are also associated with government contracts that relate to how they operate and what they are expected to achieve.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In addition, in practice, water companies also need to meet the expectations of the people and communities in which they operate. Ac</w:t>
      </w:r>
      <w:r w:rsidRPr="00A00892">
        <w:rPr>
          <w:rFonts w:ascii="Times New Roman" w:eastAsiaTheme="minorEastAsia" w:hAnsi="Times New Roman" w:cs="Times New Roman"/>
          <w:color w:val="auto"/>
          <w:szCs w:val="24"/>
          <w:lang w:val="en-GB"/>
        </w:rPr>
        <w:t xml:space="preserve">cording to this, some privatized </w:t>
      </w:r>
      <w:r w:rsidRPr="00A00892">
        <w:rPr>
          <w:rFonts w:ascii="Times New Roman" w:eastAsiaTheme="minorEastAsia" w:hAnsi="Times New Roman" w:cs="Times New Roman"/>
          <w:color w:val="auto"/>
          <w:szCs w:val="24"/>
          <w:lang w:val="en-GB"/>
        </w:rPr>
        <w:lastRenderedPageBreak/>
        <w:t xml:space="preserve">water companies failed to meet the contractual requirements and did not meet the political or social goals of the industry that exceeded the contract. For example, the Coca-Cola bottle factory forged sewage monitoring data </w:t>
      </w:r>
      <w:r w:rsidRPr="00A00892">
        <w:rPr>
          <w:rFonts w:ascii="Times New Roman" w:eastAsiaTheme="minorEastAsia" w:hAnsi="Times New Roman" w:cs="Times New Roman"/>
          <w:color w:val="auto"/>
          <w:szCs w:val="24"/>
          <w:lang w:val="en-GB"/>
        </w:rPr>
        <w:t xml:space="preserve">and evaded environmental supervision. Due to the facts of illegality and clear evidence, on October 15, the Chinese </w:t>
      </w:r>
      <w:proofErr w:type="gramStart"/>
      <w:r w:rsidRPr="00A00892">
        <w:rPr>
          <w:rFonts w:ascii="Times New Roman" w:eastAsiaTheme="minorEastAsia" w:hAnsi="Times New Roman" w:cs="Times New Roman"/>
          <w:color w:val="auto"/>
          <w:szCs w:val="24"/>
          <w:lang w:val="en-GB"/>
        </w:rPr>
        <w:t>government imposed</w:t>
      </w:r>
      <w:proofErr w:type="gramEnd"/>
      <w:r w:rsidRPr="00A00892">
        <w:rPr>
          <w:rFonts w:ascii="Times New Roman" w:eastAsiaTheme="minorEastAsia" w:hAnsi="Times New Roman" w:cs="Times New Roman"/>
          <w:color w:val="auto"/>
          <w:szCs w:val="24"/>
          <w:lang w:val="en-GB"/>
        </w:rPr>
        <w:t xml:space="preserve"> penalties and fines on Coca-Cola executives in accordance with the law (2015).</w:t>
      </w:r>
    </w:p>
    <w:p w:rsidR="00BD5E0D" w:rsidRDefault="00BD5E0D">
      <w:pPr>
        <w:spacing w:after="233"/>
        <w:ind w:left="-5" w:right="-10"/>
        <w:rPr>
          <w:lang w:val="en-GB"/>
        </w:rPr>
      </w:pPr>
    </w:p>
    <w:p w:rsidR="00BD5E0D" w:rsidRDefault="004E38C5" w:rsidP="00A00892">
      <w:pPr>
        <w:pStyle w:val="3"/>
      </w:pPr>
      <w:bookmarkStart w:id="9" w:name="_Toc7472338"/>
      <w:r>
        <w:t>2</w:t>
      </w:r>
      <w:r>
        <w:t>.2.3</w:t>
      </w:r>
      <w:r>
        <w:tab/>
      </w:r>
      <w:r>
        <w:rPr>
          <w:rFonts w:eastAsia="宋体" w:hint="eastAsia"/>
        </w:rPr>
        <w:t xml:space="preserve"> </w:t>
      </w:r>
      <w:r>
        <w:t>Ethical Responsibilities</w:t>
      </w:r>
      <w:bookmarkEnd w:id="9"/>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Ethical</w:t>
      </w:r>
      <w:r w:rsidRPr="00A00892">
        <w:rPr>
          <w:rFonts w:ascii="Times New Roman" w:eastAsiaTheme="minorEastAsia" w:hAnsi="Times New Roman" w:cs="Times New Roman" w:hint="eastAsia"/>
          <w:color w:val="auto"/>
          <w:szCs w:val="24"/>
          <w:lang w:val="en-GB"/>
        </w:rPr>
        <w:t xml:space="preserve"> responsibilities, companies should do things right, just and fair to avoid or minimize the harm of their operations to stakeholders and/or the wider environment. One of the ethical factors associated with privatized water companies is that they are </w:t>
      </w:r>
      <w:proofErr w:type="gramStart"/>
      <w:r w:rsidRPr="00A00892">
        <w:rPr>
          <w:rFonts w:ascii="Times New Roman" w:eastAsiaTheme="minorEastAsia" w:hAnsi="Times New Roman" w:cs="Times New Roman" w:hint="eastAsia"/>
          <w:color w:val="auto"/>
          <w:szCs w:val="24"/>
          <w:lang w:val="en-GB"/>
        </w:rPr>
        <w:t>The</w:t>
      </w:r>
      <w:proofErr w:type="gramEnd"/>
      <w:r w:rsidRPr="00A00892">
        <w:rPr>
          <w:rFonts w:ascii="Times New Roman" w:eastAsiaTheme="minorEastAsia" w:hAnsi="Times New Roman" w:cs="Times New Roman" w:hint="eastAsia"/>
          <w:color w:val="auto"/>
          <w:szCs w:val="24"/>
          <w:lang w:val="en-GB"/>
        </w:rPr>
        <w:t xml:space="preserve"> pr</w:t>
      </w:r>
      <w:r w:rsidRPr="00A00892">
        <w:rPr>
          <w:rFonts w:ascii="Times New Roman" w:eastAsiaTheme="minorEastAsia" w:hAnsi="Times New Roman" w:cs="Times New Roman" w:hint="eastAsia"/>
          <w:color w:val="auto"/>
          <w:szCs w:val="24"/>
          <w:lang w:val="en-GB"/>
        </w:rPr>
        <w:t>ice charged. (Sims, 2003)</w:t>
      </w:r>
      <w:r w:rsidRPr="00A00892">
        <w:rPr>
          <w:rFonts w:ascii="Times New Roman" w:eastAsiaTheme="minorEastAsia" w:hAnsi="Times New Roman" w:cs="Times New Roman" w:hint="eastAsia"/>
          <w:color w:val="auto"/>
          <w:szCs w:val="24"/>
          <w:lang w:val="en-GB"/>
        </w:rPr>
        <w:t xml:space="preserve">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In terms of ethical responsibility, most privatized water providers have dedicated CSR websites that publish CSR reports each year, highlighting environmentally relevant goals and achievements; relationships with supply chains a</w:t>
      </w:r>
      <w:r w:rsidRPr="00A00892">
        <w:rPr>
          <w:rFonts w:ascii="Times New Roman" w:eastAsiaTheme="minorEastAsia" w:hAnsi="Times New Roman" w:cs="Times New Roman" w:hint="eastAsia"/>
          <w:color w:val="auto"/>
          <w:szCs w:val="24"/>
          <w:lang w:val="en-GB"/>
        </w:rPr>
        <w:t xml:space="preserve">nd subcontractors, and Information concerning standards and quality of service. For example, Thames Water saves nearly 7 million </w:t>
      </w:r>
      <w:proofErr w:type="spellStart"/>
      <w:r w:rsidRPr="00A00892">
        <w:rPr>
          <w:rFonts w:ascii="Times New Roman" w:eastAsiaTheme="minorEastAsia" w:hAnsi="Times New Roman" w:cs="Times New Roman" w:hint="eastAsia"/>
          <w:color w:val="auto"/>
          <w:szCs w:val="24"/>
          <w:lang w:val="en-GB"/>
        </w:rPr>
        <w:t>litres</w:t>
      </w:r>
      <w:proofErr w:type="spellEnd"/>
      <w:r w:rsidRPr="00A00892">
        <w:rPr>
          <w:rFonts w:ascii="Times New Roman" w:eastAsiaTheme="minorEastAsia" w:hAnsi="Times New Roman" w:cs="Times New Roman" w:hint="eastAsia"/>
          <w:color w:val="auto"/>
          <w:szCs w:val="24"/>
          <w:lang w:val="en-GB"/>
        </w:rPr>
        <w:t xml:space="preserve"> of water a day by using innovative water-saving technologies. (2016) Despite these initiatives, some multinational compa</w:t>
      </w:r>
      <w:r w:rsidRPr="00A00892">
        <w:rPr>
          <w:rFonts w:ascii="Times New Roman" w:eastAsiaTheme="minorEastAsia" w:hAnsi="Times New Roman" w:cs="Times New Roman" w:hint="eastAsia"/>
          <w:color w:val="auto"/>
          <w:szCs w:val="24"/>
          <w:lang w:val="en-GB"/>
        </w:rPr>
        <w:t xml:space="preserve">nies have been accused of causing more environmental pollution or adding various prohibited spices through bottled water and dehydrated communities. For example, in 2009, </w:t>
      </w:r>
      <w:proofErr w:type="spellStart"/>
      <w:r w:rsidRPr="00A00892">
        <w:rPr>
          <w:rFonts w:ascii="Times New Roman" w:eastAsiaTheme="minorEastAsia" w:hAnsi="Times New Roman" w:cs="Times New Roman" w:hint="eastAsia"/>
          <w:color w:val="auto"/>
          <w:szCs w:val="24"/>
          <w:lang w:val="en-GB"/>
        </w:rPr>
        <w:t>Nestl</w:t>
      </w:r>
      <w:proofErr w:type="spellEnd"/>
      <w:r w:rsidRPr="00A00892">
        <w:rPr>
          <w:rFonts w:ascii="Times New Roman" w:eastAsiaTheme="minorEastAsia" w:hAnsi="Times New Roman" w:cs="Times New Roman" w:hint="eastAsia"/>
          <w:color w:val="auto"/>
          <w:szCs w:val="24"/>
          <w:lang w:val="en-GB"/>
        </w:rPr>
        <w:t>é</w:t>
      </w:r>
      <w:r w:rsidRPr="00A00892">
        <w:rPr>
          <w:rFonts w:ascii="Times New Roman" w:eastAsiaTheme="minorEastAsia" w:hAnsi="Times New Roman" w:cs="Times New Roman" w:hint="eastAsia"/>
          <w:color w:val="auto"/>
          <w:szCs w:val="24"/>
          <w:lang w:val="en-GB"/>
        </w:rPr>
        <w:t xml:space="preserve"> branded milk powder contained vanillin or ethyl vanillin in its three milk pow</w:t>
      </w:r>
      <w:r w:rsidRPr="00A00892">
        <w:rPr>
          <w:rFonts w:ascii="Times New Roman" w:eastAsiaTheme="minorEastAsia" w:hAnsi="Times New Roman" w:cs="Times New Roman" w:hint="eastAsia"/>
          <w:color w:val="auto"/>
          <w:szCs w:val="24"/>
          <w:lang w:val="en-GB"/>
        </w:rPr>
        <w:t xml:space="preserve">ders. Among them, infant formula, large infants and infant formula are also </w:t>
      </w:r>
      <w:r w:rsidRPr="00A00892">
        <w:rPr>
          <w:rFonts w:ascii="Times New Roman" w:eastAsiaTheme="minorEastAsia" w:hAnsi="Times New Roman" w:cs="Times New Roman" w:hint="eastAsia"/>
          <w:color w:val="auto"/>
          <w:szCs w:val="24"/>
          <w:lang w:val="en-GB"/>
        </w:rPr>
        <w:t>“</w:t>
      </w:r>
      <w:r w:rsidRPr="00A00892">
        <w:rPr>
          <w:rFonts w:ascii="Times New Roman" w:eastAsiaTheme="minorEastAsia" w:hAnsi="Times New Roman" w:cs="Times New Roman" w:hint="eastAsia"/>
          <w:color w:val="auto"/>
          <w:szCs w:val="24"/>
          <w:lang w:val="en-GB"/>
        </w:rPr>
        <w:t>prohibited</w:t>
      </w:r>
      <w:r w:rsidRPr="00A00892">
        <w:rPr>
          <w:rFonts w:ascii="Times New Roman" w:eastAsiaTheme="minorEastAsia" w:hAnsi="Times New Roman" w:cs="Times New Roman" w:hint="eastAsia"/>
          <w:color w:val="auto"/>
          <w:szCs w:val="24"/>
          <w:lang w:val="en-GB"/>
        </w:rPr>
        <w:t>”</w:t>
      </w:r>
      <w:r w:rsidRPr="00A00892">
        <w:rPr>
          <w:rFonts w:ascii="Times New Roman" w:eastAsiaTheme="minorEastAsia" w:hAnsi="Times New Roman" w:cs="Times New Roman" w:hint="eastAsia"/>
          <w:color w:val="auto"/>
          <w:szCs w:val="24"/>
          <w:lang w:val="en-GB"/>
        </w:rPr>
        <w:t>.</w:t>
      </w:r>
    </w:p>
    <w:p w:rsidR="00BD5E0D" w:rsidRDefault="004E38C5" w:rsidP="00A00892">
      <w:pPr>
        <w:pStyle w:val="3"/>
      </w:pPr>
      <w:bookmarkStart w:id="10" w:name="_Toc7472339"/>
      <w:r>
        <w:t>2.</w:t>
      </w:r>
      <w:r>
        <w:t xml:space="preserve">2.4 </w:t>
      </w:r>
      <w:r>
        <w:tab/>
        <w:t>Philanthropic Responsibilities</w:t>
      </w:r>
      <w:bookmarkEnd w:id="10"/>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The Discretionary responsibilities society usually also places expectations on the company that</w:t>
      </w:r>
      <w:r w:rsidRPr="00A00892">
        <w:rPr>
          <w:rFonts w:ascii="Times New Roman" w:eastAsiaTheme="minorEastAsia" w:hAnsi="Times New Roman" w:cs="Times New Roman"/>
          <w:color w:val="auto"/>
          <w:szCs w:val="24"/>
          <w:lang w:val="en-GB"/>
        </w:rPr>
        <w:t> is not or cannot be clearly ex</w:t>
      </w:r>
      <w:r w:rsidRPr="00A00892">
        <w:rPr>
          <w:rFonts w:ascii="Times New Roman" w:eastAsiaTheme="minorEastAsia" w:hAnsi="Times New Roman" w:cs="Times New Roman"/>
          <w:color w:val="auto"/>
          <w:szCs w:val="24"/>
          <w:lang w:val="en-GB"/>
        </w:rPr>
        <w:t>pressed. Whether or not the responsibility is assumed or borne by the individual or the enterprise is determined and selected by the individual or the enterprise. According to (Crane &amp; Matten, 2016), charity responsibility of the organization It is to impr</w:t>
      </w:r>
      <w:r w:rsidRPr="00A00892">
        <w:rPr>
          <w:rFonts w:ascii="Times New Roman" w:eastAsiaTheme="minorEastAsia" w:hAnsi="Times New Roman" w:cs="Times New Roman"/>
          <w:color w:val="auto"/>
          <w:szCs w:val="24"/>
          <w:lang w:val="en-GB"/>
        </w:rPr>
        <w:t xml:space="preserve">ove the quality of life of employees, local communities and </w:t>
      </w:r>
      <w:proofErr w:type="gramStart"/>
      <w:r w:rsidRPr="00A00892">
        <w:rPr>
          <w:rFonts w:ascii="Times New Roman" w:eastAsiaTheme="minorEastAsia" w:hAnsi="Times New Roman" w:cs="Times New Roman"/>
          <w:color w:val="auto"/>
          <w:szCs w:val="24"/>
          <w:lang w:val="en-GB"/>
        </w:rPr>
        <w:t>society as a whole</w:t>
      </w:r>
      <w:proofErr w:type="gramEnd"/>
      <w:r w:rsidRPr="00A00892">
        <w:rPr>
          <w:rFonts w:ascii="Times New Roman" w:eastAsiaTheme="minorEastAsia" w:hAnsi="Times New Roman" w:cs="Times New Roman"/>
          <w:color w:val="auto"/>
          <w:szCs w:val="24"/>
          <w:lang w:val="en-GB"/>
        </w:rPr>
        <w:t>.</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For example, Thames Water, the UK's leading privatized water supplier, is highly involved in the communities in which it operates. In 2014, the company launched a community inv</w:t>
      </w:r>
      <w:r w:rsidRPr="00A00892">
        <w:rPr>
          <w:rFonts w:ascii="Times New Roman" w:eastAsiaTheme="minorEastAsia" w:hAnsi="Times New Roman" w:cs="Times New Roman"/>
          <w:color w:val="auto"/>
          <w:szCs w:val="24"/>
          <w:lang w:val="en-GB"/>
        </w:rPr>
        <w:t>estment program by investing 6.5 million euros in various community projects over the next five years. It also supports WaterAid Charity and has developed a high customer assistance fund to pay bills for troubled customers.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Responsibility for water, like s</w:t>
      </w:r>
      <w:r w:rsidRPr="00A00892">
        <w:rPr>
          <w:rFonts w:ascii="Times New Roman" w:eastAsiaTheme="minorEastAsia" w:hAnsi="Times New Roman" w:cs="Times New Roman"/>
          <w:color w:val="auto"/>
          <w:szCs w:val="24"/>
          <w:lang w:val="en-GB"/>
        </w:rPr>
        <w:t xml:space="preserve">ome large multinational private water companies such </w:t>
      </w:r>
      <w:r w:rsidRPr="00A00892">
        <w:rPr>
          <w:rFonts w:ascii="Times New Roman" w:eastAsiaTheme="minorEastAsia" w:hAnsi="Times New Roman" w:cs="Times New Roman"/>
          <w:color w:val="auto"/>
          <w:szCs w:val="24"/>
          <w:lang w:val="en-GB"/>
        </w:rPr>
        <w:lastRenderedPageBreak/>
        <w:t xml:space="preserve">as </w:t>
      </w:r>
      <w:proofErr w:type="spellStart"/>
      <w:r w:rsidRPr="00A00892">
        <w:rPr>
          <w:rFonts w:ascii="Times New Roman" w:eastAsiaTheme="minorEastAsia" w:hAnsi="Times New Roman" w:cs="Times New Roman"/>
          <w:color w:val="auto"/>
          <w:szCs w:val="24"/>
          <w:lang w:val="en-GB"/>
        </w:rPr>
        <w:t>Nestl</w:t>
      </w:r>
      <w:proofErr w:type="spellEnd"/>
      <w:r w:rsidRPr="00A00892">
        <w:rPr>
          <w:rFonts w:ascii="Times New Roman" w:eastAsiaTheme="minorEastAsia" w:hAnsi="Times New Roman" w:cs="Times New Roman"/>
          <w:color w:val="auto"/>
          <w:szCs w:val="24"/>
          <w:lang w:val="en-GB"/>
        </w:rPr>
        <w:t xml:space="preserve">é, extends from the walls of the factory to the wider basin. By 2025, </w:t>
      </w:r>
      <w:proofErr w:type="spellStart"/>
      <w:r w:rsidRPr="00A00892">
        <w:rPr>
          <w:rFonts w:ascii="Times New Roman" w:eastAsiaTheme="minorEastAsia" w:hAnsi="Times New Roman" w:cs="Times New Roman"/>
          <w:color w:val="auto"/>
          <w:szCs w:val="24"/>
          <w:lang w:val="en-GB"/>
        </w:rPr>
        <w:t>Nestl</w:t>
      </w:r>
      <w:proofErr w:type="spellEnd"/>
      <w:r w:rsidRPr="00A00892">
        <w:rPr>
          <w:rFonts w:ascii="Times New Roman" w:eastAsiaTheme="minorEastAsia" w:hAnsi="Times New Roman" w:cs="Times New Roman"/>
          <w:color w:val="auto"/>
          <w:szCs w:val="24"/>
          <w:lang w:val="en-GB"/>
        </w:rPr>
        <w:t xml:space="preserve">é is committed to certifying all plants as Water Management Alliance (AWS) standards and seeking to play a leading role </w:t>
      </w:r>
      <w:r w:rsidRPr="00A00892">
        <w:rPr>
          <w:rFonts w:ascii="Times New Roman" w:eastAsiaTheme="minorEastAsia" w:hAnsi="Times New Roman" w:cs="Times New Roman"/>
          <w:color w:val="auto"/>
          <w:szCs w:val="24"/>
          <w:lang w:val="en-GB"/>
        </w:rPr>
        <w:t>in global water conservation and conservation.</w:t>
      </w:r>
    </w:p>
    <w:p w:rsidR="00BD5E0D" w:rsidRDefault="00BD5E0D">
      <w:pPr>
        <w:ind w:left="9" w:right="14" w:firstLine="0"/>
      </w:pPr>
    </w:p>
    <w:p w:rsidR="00BD5E0D" w:rsidRPr="00A00892" w:rsidRDefault="004E38C5" w:rsidP="00A00892">
      <w:pPr>
        <w:pStyle w:val="1"/>
        <w:spacing w:before="0" w:after="0"/>
        <w:rPr>
          <w:rFonts w:ascii="Times New Roman" w:eastAsiaTheme="minorEastAsia" w:hAnsi="Times New Roman" w:cs="Times New Roman"/>
          <w:bCs/>
          <w:color w:val="auto"/>
          <w:sz w:val="28"/>
          <w:szCs w:val="28"/>
          <w:lang w:val="en-GB"/>
        </w:rPr>
      </w:pPr>
      <w:bookmarkStart w:id="11" w:name="_Toc7472340"/>
      <w:r w:rsidRPr="00A00892">
        <w:rPr>
          <w:rFonts w:ascii="Times New Roman" w:eastAsiaTheme="minorEastAsia" w:hAnsi="Times New Roman" w:cs="Times New Roman" w:hint="eastAsia"/>
          <w:bCs/>
          <w:color w:val="auto"/>
          <w:sz w:val="28"/>
          <w:szCs w:val="28"/>
          <w:lang w:val="en-GB"/>
        </w:rPr>
        <w:t>3.</w:t>
      </w:r>
      <w:r w:rsidRPr="00A00892">
        <w:rPr>
          <w:rFonts w:ascii="Times New Roman" w:eastAsiaTheme="minorEastAsia" w:hAnsi="Times New Roman" w:cs="Times New Roman"/>
          <w:bCs/>
          <w:color w:val="auto"/>
          <w:sz w:val="28"/>
          <w:szCs w:val="28"/>
          <w:lang w:val="en-GB"/>
        </w:rPr>
        <w:t xml:space="preserve">Advantages and Disadvantages of a </w:t>
      </w:r>
      <w:proofErr w:type="spellStart"/>
      <w:r w:rsidRPr="00A00892">
        <w:rPr>
          <w:rFonts w:ascii="Times New Roman" w:eastAsiaTheme="minorEastAsia" w:hAnsi="Times New Roman" w:cs="Times New Roman"/>
          <w:bCs/>
          <w:color w:val="auto"/>
          <w:sz w:val="28"/>
          <w:szCs w:val="28"/>
          <w:lang w:val="en-GB"/>
        </w:rPr>
        <w:t>Privatised</w:t>
      </w:r>
      <w:proofErr w:type="spellEnd"/>
      <w:r w:rsidRPr="00A00892">
        <w:rPr>
          <w:rFonts w:ascii="Times New Roman" w:eastAsiaTheme="minorEastAsia" w:hAnsi="Times New Roman" w:cs="Times New Roman"/>
          <w:bCs/>
          <w:color w:val="auto"/>
          <w:sz w:val="28"/>
          <w:szCs w:val="28"/>
          <w:lang w:val="en-GB"/>
        </w:rPr>
        <w:t xml:space="preserve"> Water Industry</w:t>
      </w:r>
      <w:bookmarkEnd w:id="11"/>
    </w:p>
    <w:p w:rsidR="00BD5E0D" w:rsidRDefault="004E38C5" w:rsidP="00A00892">
      <w:pPr>
        <w:pStyle w:val="2"/>
      </w:pPr>
      <w:bookmarkStart w:id="12" w:name="_Toc7472341"/>
      <w:r>
        <w:rPr>
          <w:rFonts w:hint="eastAsia"/>
        </w:rPr>
        <w:t xml:space="preserve">3.1 </w:t>
      </w:r>
      <w:r>
        <w:t>Advantages</w:t>
      </w:r>
      <w:bookmarkEnd w:id="12"/>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The privatization of water has such advantages from an economic point of view. Breaking the existing monopoly pattern will help </w:t>
      </w:r>
      <w:r w:rsidRPr="00A00892">
        <w:rPr>
          <w:rFonts w:ascii="Times New Roman" w:eastAsiaTheme="minorEastAsia" w:hAnsi="Times New Roman" w:cs="Times New Roman" w:hint="eastAsia"/>
          <w:color w:val="auto"/>
          <w:szCs w:val="24"/>
          <w:lang w:val="en-GB"/>
        </w:rPr>
        <w:t>to adjust market prices. At the same time, due to the participation of competitors, product quality and replacement can be improved. For example, water quality has been increasing since 1989. About 1% of the tests conducted in 1990 failed to meet the minim</w:t>
      </w:r>
      <w:r w:rsidRPr="00A00892">
        <w:rPr>
          <w:rFonts w:ascii="Times New Roman" w:eastAsiaTheme="minorEastAsia" w:hAnsi="Times New Roman" w:cs="Times New Roman" w:hint="eastAsia"/>
          <w:color w:val="auto"/>
          <w:szCs w:val="24"/>
          <w:lang w:val="en-GB"/>
        </w:rPr>
        <w:t>um standards. By 2014 it had fallen to about 0.04% (Drinking Water Authority, 2015).</w:t>
      </w:r>
    </w:p>
    <w:p w:rsidR="00BD5E0D" w:rsidRPr="00A00892" w:rsidRDefault="004E38C5" w:rsidP="00A00892">
      <w:pPr>
        <w:pStyle w:val="2"/>
        <w:rPr>
          <w:rFonts w:hint="eastAsia"/>
        </w:rPr>
      </w:pPr>
      <w:bookmarkStart w:id="13" w:name="_Toc7472342"/>
      <w:r>
        <w:rPr>
          <w:rFonts w:hint="eastAsia"/>
        </w:rPr>
        <w:t>3.2 Disa</w:t>
      </w:r>
      <w:r>
        <w:rPr>
          <w:rFonts w:ascii="Calibri" w:eastAsia="Calibri" w:hAnsi="Calibri"/>
        </w:rPr>
        <w:t>dvantages</w:t>
      </w:r>
      <w:bookmarkEnd w:id="13"/>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Multinational water companies, relevant government officials and freelance economists compete to advertise that privatization and marketization will ben</w:t>
      </w:r>
      <w:r w:rsidRPr="00A00892">
        <w:rPr>
          <w:rFonts w:ascii="Times New Roman" w:eastAsiaTheme="minorEastAsia" w:hAnsi="Times New Roman" w:cs="Times New Roman"/>
          <w:color w:val="auto"/>
          <w:szCs w:val="24"/>
          <w:lang w:val="en-GB"/>
        </w:rPr>
        <w:t>efit everyone. However, the privatization of water services has often led to continuous improvement in water fees and a decline in the quality of services. For the bosses and shareholders of private companies, the primary goal is to get the most profit, no</w:t>
      </w:r>
      <w:r w:rsidRPr="00A00892">
        <w:rPr>
          <w:rFonts w:ascii="Times New Roman" w:eastAsiaTheme="minorEastAsia" w:hAnsi="Times New Roman" w:cs="Times New Roman"/>
          <w:color w:val="auto"/>
          <w:szCs w:val="24"/>
          <w:lang w:val="en-GB"/>
        </w:rPr>
        <w:t>t to ensure that everyone has water available. The common situation encountered after privatization and marketization or the management policy of transnational water is to encourage consumption rather than save water. The more mass consumption, the more co</w:t>
      </w:r>
      <w:r w:rsidRPr="00A00892">
        <w:rPr>
          <w:rFonts w:ascii="Times New Roman" w:eastAsiaTheme="minorEastAsia" w:hAnsi="Times New Roman" w:cs="Times New Roman"/>
          <w:color w:val="auto"/>
          <w:szCs w:val="24"/>
          <w:lang w:val="en-GB"/>
        </w:rPr>
        <w:t>mpanies earn. For example, the United Kingdom was the first country to implement water privatization. In the five years of privatization, water fees have doubled on average, while water company profits have risen nearly sevenfold. However, after the privat</w:t>
      </w:r>
      <w:r w:rsidRPr="00A00892">
        <w:rPr>
          <w:rFonts w:ascii="Times New Roman" w:eastAsiaTheme="minorEastAsia" w:hAnsi="Times New Roman" w:cs="Times New Roman"/>
          <w:color w:val="auto"/>
          <w:szCs w:val="24"/>
          <w:lang w:val="en-GB"/>
        </w:rPr>
        <w:t xml:space="preserve">ization of Indian water, some households spent 25% of their household income on water purchases. Moreover, cases of transnational water companies that damage the environment, corruption and bribery have been </w:t>
      </w:r>
      <w:proofErr w:type="gramStart"/>
      <w:r w:rsidRPr="00A00892">
        <w:rPr>
          <w:rFonts w:ascii="Times New Roman" w:eastAsiaTheme="minorEastAsia" w:hAnsi="Times New Roman" w:cs="Times New Roman"/>
          <w:color w:val="auto"/>
          <w:szCs w:val="24"/>
          <w:lang w:val="en-GB"/>
        </w:rPr>
        <w:t>reported.</w:t>
      </w:r>
      <w:r w:rsidRPr="00A00892">
        <w:rPr>
          <w:rFonts w:ascii="Times New Roman" w:eastAsiaTheme="minorEastAsia" w:hAnsi="Times New Roman" w:cs="Times New Roman" w:hint="eastAsia"/>
          <w:color w:val="auto"/>
          <w:szCs w:val="24"/>
          <w:lang w:val="en-GB"/>
        </w:rPr>
        <w:t>(</w:t>
      </w:r>
      <w:proofErr w:type="gramEnd"/>
      <w:r w:rsidRPr="00A00892">
        <w:rPr>
          <w:rFonts w:ascii="Times New Roman" w:eastAsiaTheme="minorEastAsia" w:hAnsi="Times New Roman" w:cs="Times New Roman" w:hint="eastAsia"/>
          <w:color w:val="auto"/>
          <w:szCs w:val="24"/>
          <w:lang w:val="en-GB"/>
        </w:rPr>
        <w:t>2018)</w:t>
      </w:r>
    </w:p>
    <w:p w:rsidR="00BD5E0D" w:rsidRPr="00A00892" w:rsidRDefault="00A00892" w:rsidP="00A00892">
      <w:pPr>
        <w:pStyle w:val="1"/>
        <w:rPr>
          <w:rFonts w:ascii="Times New Roman" w:eastAsiaTheme="minorEastAsia" w:hAnsi="Times New Roman" w:cs="Times New Roman"/>
          <w:bCs/>
          <w:color w:val="auto"/>
          <w:sz w:val="28"/>
          <w:szCs w:val="28"/>
          <w:lang w:val="en-GB"/>
        </w:rPr>
      </w:pPr>
      <w:bookmarkStart w:id="14" w:name="_Toc7472343"/>
      <w:r>
        <w:rPr>
          <w:rFonts w:ascii="Times New Roman" w:eastAsiaTheme="minorEastAsia" w:hAnsi="Times New Roman" w:cs="Times New Roman"/>
          <w:bCs/>
          <w:color w:val="auto"/>
          <w:sz w:val="28"/>
          <w:szCs w:val="28"/>
          <w:lang w:val="en-GB"/>
        </w:rPr>
        <w:t>4.</w:t>
      </w:r>
      <w:r w:rsidR="004E38C5" w:rsidRPr="00A00892">
        <w:rPr>
          <w:rFonts w:ascii="Times New Roman" w:eastAsiaTheme="minorEastAsia" w:hAnsi="Times New Roman" w:cs="Times New Roman"/>
          <w:bCs/>
          <w:color w:val="auto"/>
          <w:sz w:val="28"/>
          <w:szCs w:val="28"/>
          <w:lang w:val="en-GB"/>
        </w:rPr>
        <w:t>Sustainability</w:t>
      </w:r>
      <w:bookmarkEnd w:id="14"/>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proofErr w:type="gramStart"/>
      <w:r w:rsidRPr="00A00892">
        <w:rPr>
          <w:rFonts w:ascii="Times New Roman" w:eastAsiaTheme="minorEastAsia" w:hAnsi="Times New Roman" w:cs="Times New Roman" w:hint="eastAsia"/>
          <w:color w:val="auto"/>
          <w:szCs w:val="24"/>
          <w:lang w:val="en-GB"/>
        </w:rPr>
        <w:t>With regard to</w:t>
      </w:r>
      <w:proofErr w:type="gramEnd"/>
      <w:r w:rsidRPr="00A00892">
        <w:rPr>
          <w:rFonts w:ascii="Times New Roman" w:eastAsiaTheme="minorEastAsia" w:hAnsi="Times New Roman" w:cs="Times New Roman" w:hint="eastAsia"/>
          <w:color w:val="auto"/>
          <w:szCs w:val="24"/>
          <w:lang w:val="en-GB"/>
        </w:rPr>
        <w:t xml:space="preserve"> </w:t>
      </w:r>
      <w:r w:rsidRPr="00A00892">
        <w:rPr>
          <w:rFonts w:ascii="Times New Roman" w:eastAsiaTheme="minorEastAsia" w:hAnsi="Times New Roman" w:cs="Times New Roman" w:hint="eastAsia"/>
          <w:color w:val="auto"/>
          <w:szCs w:val="24"/>
          <w:lang w:val="en-GB"/>
        </w:rPr>
        <w:t xml:space="preserve">water sustainability, various transnational private water companies are striving to improve and protect the environment and set long-term goals to maintain ecological balance. For example, in 2008, RDC-Environment designed and developed </w:t>
      </w:r>
      <w:r w:rsidRPr="00A00892">
        <w:rPr>
          <w:rFonts w:ascii="Times New Roman" w:eastAsiaTheme="minorEastAsia" w:hAnsi="Times New Roman" w:cs="Times New Roman" w:hint="eastAsia"/>
          <w:color w:val="auto"/>
          <w:szCs w:val="24"/>
          <w:lang w:val="en-GB"/>
        </w:rPr>
        <w:lastRenderedPageBreak/>
        <w:t xml:space="preserve">a tool for </w:t>
      </w:r>
      <w:proofErr w:type="spellStart"/>
      <w:r w:rsidRPr="00A00892">
        <w:rPr>
          <w:rFonts w:ascii="Times New Roman" w:eastAsiaTheme="minorEastAsia" w:hAnsi="Times New Roman" w:cs="Times New Roman" w:hint="eastAsia"/>
          <w:color w:val="auto"/>
          <w:szCs w:val="24"/>
          <w:lang w:val="en-GB"/>
        </w:rPr>
        <w:t>Nestl</w:t>
      </w:r>
      <w:proofErr w:type="spellEnd"/>
      <w:r w:rsidRPr="00A00892">
        <w:rPr>
          <w:rFonts w:ascii="Times New Roman" w:eastAsiaTheme="minorEastAsia" w:hAnsi="Times New Roman" w:cs="Times New Roman" w:hint="eastAsia"/>
          <w:color w:val="auto"/>
          <w:szCs w:val="24"/>
          <w:lang w:val="en-GB"/>
        </w:rPr>
        <w:t>é</w:t>
      </w:r>
      <w:r w:rsidRPr="00A00892">
        <w:rPr>
          <w:rFonts w:ascii="Times New Roman" w:eastAsiaTheme="minorEastAsia" w:hAnsi="Times New Roman" w:cs="Times New Roman" w:hint="eastAsia"/>
          <w:color w:val="auto"/>
          <w:szCs w:val="24"/>
          <w:lang w:val="en-GB"/>
        </w:rPr>
        <w:t xml:space="preserve"> w</w:t>
      </w:r>
      <w:r w:rsidRPr="00A00892">
        <w:rPr>
          <w:rFonts w:ascii="Times New Roman" w:eastAsiaTheme="minorEastAsia" w:hAnsi="Times New Roman" w:cs="Times New Roman" w:hint="eastAsia"/>
          <w:color w:val="auto"/>
          <w:szCs w:val="24"/>
          <w:lang w:val="en-GB"/>
        </w:rPr>
        <w:t>aters, RDC-Environment is A consulting firm specializing in life cycle assessment (LCA). Known as the Global Environmental Footprint (GEF) tool, it enables us to measure and manage our environmental performance against multiple environmental standards. Bot</w:t>
      </w:r>
      <w:r w:rsidRPr="00A00892">
        <w:rPr>
          <w:rFonts w:ascii="Times New Roman" w:eastAsiaTheme="minorEastAsia" w:hAnsi="Times New Roman" w:cs="Times New Roman" w:hint="eastAsia"/>
          <w:color w:val="auto"/>
          <w:szCs w:val="24"/>
          <w:lang w:val="en-GB"/>
        </w:rPr>
        <w:t xml:space="preserve">h the GEF and the methodology used were critically peer reviewed by the International LCA Panel of Experts. Together they </w:t>
      </w:r>
      <w:proofErr w:type="gramStart"/>
      <w:r w:rsidRPr="00A00892">
        <w:rPr>
          <w:rFonts w:ascii="Times New Roman" w:eastAsiaTheme="minorEastAsia" w:hAnsi="Times New Roman" w:cs="Times New Roman" w:hint="eastAsia"/>
          <w:color w:val="auto"/>
          <w:szCs w:val="24"/>
          <w:lang w:val="en-GB"/>
        </w:rPr>
        <w:t>are considered to be</w:t>
      </w:r>
      <w:proofErr w:type="gramEnd"/>
      <w:r w:rsidRPr="00A00892">
        <w:rPr>
          <w:rFonts w:ascii="Times New Roman" w:eastAsiaTheme="minorEastAsia" w:hAnsi="Times New Roman" w:cs="Times New Roman" w:hint="eastAsia"/>
          <w:color w:val="auto"/>
          <w:szCs w:val="24"/>
          <w:lang w:val="en-GB"/>
        </w:rPr>
        <w:t xml:space="preserve"> one of the most comprehensive environmental measurement tools for the bottled water industry.</w:t>
      </w:r>
    </w:p>
    <w:p w:rsidR="00BD5E0D" w:rsidRPr="00A00892" w:rsidRDefault="004E38C5" w:rsidP="00A00892">
      <w:pPr>
        <w:pStyle w:val="1"/>
        <w:rPr>
          <w:rFonts w:ascii="Times New Roman" w:eastAsiaTheme="minorEastAsia" w:hAnsi="Times New Roman" w:cs="Times New Roman"/>
          <w:bCs/>
          <w:color w:val="auto"/>
          <w:sz w:val="28"/>
          <w:szCs w:val="28"/>
          <w:lang w:val="en-GB"/>
        </w:rPr>
      </w:pPr>
      <w:bookmarkStart w:id="15" w:name="_Toc7472344"/>
      <w:proofErr w:type="gramStart"/>
      <w:r w:rsidRPr="00A00892">
        <w:rPr>
          <w:rFonts w:ascii="Times New Roman" w:eastAsiaTheme="minorEastAsia" w:hAnsi="Times New Roman" w:cs="Times New Roman" w:hint="eastAsia"/>
          <w:bCs/>
          <w:color w:val="auto"/>
          <w:sz w:val="28"/>
          <w:szCs w:val="28"/>
          <w:lang w:val="en-GB"/>
        </w:rPr>
        <w:t>5</w:t>
      </w:r>
      <w:r w:rsidRPr="00A00892">
        <w:rPr>
          <w:rFonts w:ascii="Times New Roman" w:eastAsiaTheme="minorEastAsia" w:hAnsi="Times New Roman" w:cs="Times New Roman"/>
          <w:bCs/>
          <w:color w:val="auto"/>
          <w:sz w:val="28"/>
          <w:szCs w:val="28"/>
          <w:lang w:val="en-GB"/>
        </w:rPr>
        <w:t xml:space="preserve"> </w:t>
      </w:r>
      <w:r w:rsidRPr="00A00892">
        <w:rPr>
          <w:rFonts w:ascii="Times New Roman" w:eastAsiaTheme="minorEastAsia" w:hAnsi="Times New Roman" w:cs="Times New Roman" w:hint="eastAsia"/>
          <w:bCs/>
          <w:color w:val="auto"/>
          <w:sz w:val="28"/>
          <w:szCs w:val="28"/>
          <w:lang w:val="en-GB"/>
        </w:rPr>
        <w:t>.</w:t>
      </w:r>
      <w:r w:rsidRPr="00A00892">
        <w:rPr>
          <w:rFonts w:ascii="Times New Roman" w:eastAsiaTheme="minorEastAsia" w:hAnsi="Times New Roman" w:cs="Times New Roman"/>
          <w:bCs/>
          <w:color w:val="auto"/>
          <w:sz w:val="28"/>
          <w:szCs w:val="28"/>
          <w:lang w:val="en-GB"/>
        </w:rPr>
        <w:t>Corporate</w:t>
      </w:r>
      <w:proofErr w:type="gramEnd"/>
      <w:r w:rsidRPr="00A00892">
        <w:rPr>
          <w:rFonts w:ascii="Times New Roman" w:eastAsiaTheme="minorEastAsia" w:hAnsi="Times New Roman" w:cs="Times New Roman"/>
          <w:bCs/>
          <w:color w:val="auto"/>
          <w:sz w:val="28"/>
          <w:szCs w:val="28"/>
          <w:lang w:val="en-GB"/>
        </w:rPr>
        <w:t xml:space="preserve"> Citi</w:t>
      </w:r>
      <w:r w:rsidRPr="00A00892">
        <w:rPr>
          <w:rFonts w:ascii="Times New Roman" w:eastAsiaTheme="minorEastAsia" w:hAnsi="Times New Roman" w:cs="Times New Roman"/>
          <w:bCs/>
          <w:color w:val="auto"/>
          <w:sz w:val="28"/>
          <w:szCs w:val="28"/>
          <w:lang w:val="en-GB"/>
        </w:rPr>
        <w:t>zenship</w:t>
      </w:r>
      <w:bookmarkEnd w:id="15"/>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Corporate citizenship is the citizen image of a company in society. It is the way in which companies integrate social fundamental values with everyday business practices, operations, and policies. The reason that reflects the confidence and trust o</w:t>
      </w:r>
      <w:r w:rsidRPr="00A00892">
        <w:rPr>
          <w:rFonts w:ascii="Times New Roman" w:eastAsiaTheme="minorEastAsia" w:hAnsi="Times New Roman" w:cs="Times New Roman" w:hint="eastAsia"/>
          <w:color w:val="auto"/>
          <w:szCs w:val="24"/>
          <w:lang w:val="en-GB"/>
        </w:rPr>
        <w:t>f the society in the enterprise is the social rational choice of the enterprise for undertaking or not undertaking certain social responsibilities. The success of a business is closely related to the health and well-being of society. Companies should consi</w:t>
      </w:r>
      <w:r w:rsidRPr="00A00892">
        <w:rPr>
          <w:rFonts w:ascii="Times New Roman" w:eastAsiaTheme="minorEastAsia" w:hAnsi="Times New Roman" w:cs="Times New Roman" w:hint="eastAsia"/>
          <w:color w:val="auto"/>
          <w:szCs w:val="24"/>
          <w:lang w:val="en-GB"/>
        </w:rPr>
        <w:t>der the impact on all stakeholders, including employees, customers, communities, suppliers and the natural environment.</w:t>
      </w:r>
    </w:p>
    <w:p w:rsidR="00BD5E0D" w:rsidRDefault="004E38C5" w:rsidP="00A00892">
      <w:pPr>
        <w:pStyle w:val="2"/>
      </w:pPr>
      <w:bookmarkStart w:id="16" w:name="_Toc7472345"/>
      <w:r>
        <w:rPr>
          <w:noProof/>
        </w:rPr>
        <w:drawing>
          <wp:anchor distT="0" distB="0" distL="114300" distR="114300" simplePos="0" relativeHeight="251639808" behindDoc="0" locked="0" layoutInCell="1" allowOverlap="0">
            <wp:simplePos x="0" y="0"/>
            <wp:positionH relativeFrom="page">
              <wp:posOffset>795020</wp:posOffset>
            </wp:positionH>
            <wp:positionV relativeFrom="page">
              <wp:posOffset>6591300</wp:posOffset>
            </wp:positionV>
            <wp:extent cx="21590" cy="18415"/>
            <wp:effectExtent l="0" t="0" r="0" b="0"/>
            <wp:wrapSquare wrapText="bothSides"/>
            <wp:docPr id="2183" name="Picture 2183"/>
            <wp:cNvGraphicFramePr/>
            <a:graphic xmlns:a="http://schemas.openxmlformats.org/drawingml/2006/main">
              <a:graphicData uri="http://schemas.openxmlformats.org/drawingml/2006/picture">
                <pic:pic xmlns:pic="http://schemas.openxmlformats.org/drawingml/2006/picture">
                  <pic:nvPicPr>
                    <pic:cNvPr id="2183" name="Picture 2183"/>
                    <pic:cNvPicPr/>
                  </pic:nvPicPr>
                  <pic:blipFill>
                    <a:blip r:embed="rId12"/>
                    <a:stretch>
                      <a:fillRect/>
                    </a:stretch>
                  </pic:blipFill>
                  <pic:spPr>
                    <a:xfrm>
                      <a:off x="0" y="0"/>
                      <a:ext cx="21336" cy="18293"/>
                    </a:xfrm>
                    <a:prstGeom prst="rect">
                      <a:avLst/>
                    </a:prstGeom>
                  </pic:spPr>
                </pic:pic>
              </a:graphicData>
            </a:graphic>
          </wp:anchor>
        </w:drawing>
      </w:r>
      <w:r>
        <w:rPr>
          <w:noProof/>
        </w:rPr>
        <w:drawing>
          <wp:anchor distT="0" distB="0" distL="114300" distR="114300" simplePos="0" relativeHeight="251644928" behindDoc="0" locked="0" layoutInCell="1" allowOverlap="0">
            <wp:simplePos x="0" y="0"/>
            <wp:positionH relativeFrom="page">
              <wp:posOffset>801370</wp:posOffset>
            </wp:positionH>
            <wp:positionV relativeFrom="page">
              <wp:posOffset>7347585</wp:posOffset>
            </wp:positionV>
            <wp:extent cx="3175" cy="12065"/>
            <wp:effectExtent l="0" t="0" r="0" b="0"/>
            <wp:wrapSquare wrapText="bothSides"/>
            <wp:docPr id="2184" name="Picture 2184"/>
            <wp:cNvGraphicFramePr/>
            <a:graphic xmlns:a="http://schemas.openxmlformats.org/drawingml/2006/main">
              <a:graphicData uri="http://schemas.openxmlformats.org/drawingml/2006/picture">
                <pic:pic xmlns:pic="http://schemas.openxmlformats.org/drawingml/2006/picture">
                  <pic:nvPicPr>
                    <pic:cNvPr id="2184" name="Picture 2184"/>
                    <pic:cNvPicPr/>
                  </pic:nvPicPr>
                  <pic:blipFill>
                    <a:blip r:embed="rId13"/>
                    <a:stretch>
                      <a:fillRect/>
                    </a:stretch>
                  </pic:blipFill>
                  <pic:spPr>
                    <a:xfrm>
                      <a:off x="0" y="0"/>
                      <a:ext cx="3048" cy="12196"/>
                    </a:xfrm>
                    <a:prstGeom prst="rect">
                      <a:avLst/>
                    </a:prstGeom>
                  </pic:spPr>
                </pic:pic>
              </a:graphicData>
            </a:graphic>
          </wp:anchor>
        </w:drawing>
      </w:r>
      <w:r>
        <w:rPr>
          <w:noProof/>
        </w:rPr>
        <w:drawing>
          <wp:anchor distT="0" distB="0" distL="114300" distR="114300" simplePos="0" relativeHeight="251650048" behindDoc="0" locked="0" layoutInCell="1" allowOverlap="0">
            <wp:simplePos x="0" y="0"/>
            <wp:positionH relativeFrom="page">
              <wp:posOffset>371475</wp:posOffset>
            </wp:positionH>
            <wp:positionV relativeFrom="page">
              <wp:posOffset>335280</wp:posOffset>
            </wp:positionV>
            <wp:extent cx="6350" cy="21590"/>
            <wp:effectExtent l="0" t="0" r="12700" b="6985"/>
            <wp:wrapSquare wrapText="bothSides"/>
            <wp:docPr id="2176" name="Picture 2176"/>
            <wp:cNvGraphicFramePr/>
            <a:graphic xmlns:a="http://schemas.openxmlformats.org/drawingml/2006/main">
              <a:graphicData uri="http://schemas.openxmlformats.org/drawingml/2006/picture">
                <pic:pic xmlns:pic="http://schemas.openxmlformats.org/drawingml/2006/picture">
                  <pic:nvPicPr>
                    <pic:cNvPr id="2176" name="Picture 2176"/>
                    <pic:cNvPicPr/>
                  </pic:nvPicPr>
                  <pic:blipFill>
                    <a:blip r:embed="rId14"/>
                    <a:stretch>
                      <a:fillRect/>
                    </a:stretch>
                  </pic:blipFill>
                  <pic:spPr>
                    <a:xfrm>
                      <a:off x="0" y="0"/>
                      <a:ext cx="6096" cy="21342"/>
                    </a:xfrm>
                    <a:prstGeom prst="rect">
                      <a:avLst/>
                    </a:prstGeom>
                  </pic:spPr>
                </pic:pic>
              </a:graphicData>
            </a:graphic>
          </wp:anchor>
        </w:drawing>
      </w:r>
      <w:r>
        <w:rPr>
          <w:noProof/>
        </w:rPr>
        <w:drawing>
          <wp:anchor distT="0" distB="0" distL="114300" distR="114300" simplePos="0" relativeHeight="251655168" behindDoc="0" locked="0" layoutInCell="1" allowOverlap="0">
            <wp:simplePos x="0" y="0"/>
            <wp:positionH relativeFrom="page">
              <wp:posOffset>459740</wp:posOffset>
            </wp:positionH>
            <wp:positionV relativeFrom="page">
              <wp:posOffset>365760</wp:posOffset>
            </wp:positionV>
            <wp:extent cx="8890" cy="18415"/>
            <wp:effectExtent l="0" t="0" r="0" b="0"/>
            <wp:wrapSquare wrapText="bothSides"/>
            <wp:docPr id="2177" name="Picture 2177"/>
            <wp:cNvGraphicFramePr/>
            <a:graphic xmlns:a="http://schemas.openxmlformats.org/drawingml/2006/main">
              <a:graphicData uri="http://schemas.openxmlformats.org/drawingml/2006/picture">
                <pic:pic xmlns:pic="http://schemas.openxmlformats.org/drawingml/2006/picture">
                  <pic:nvPicPr>
                    <pic:cNvPr id="2177" name="Picture 2177"/>
                    <pic:cNvPicPr/>
                  </pic:nvPicPr>
                  <pic:blipFill>
                    <a:blip r:embed="rId15"/>
                    <a:stretch>
                      <a:fillRect/>
                    </a:stretch>
                  </pic:blipFill>
                  <pic:spPr>
                    <a:xfrm>
                      <a:off x="0" y="0"/>
                      <a:ext cx="9144" cy="18293"/>
                    </a:xfrm>
                    <a:prstGeom prst="rect">
                      <a:avLst/>
                    </a:prstGeom>
                  </pic:spPr>
                </pic:pic>
              </a:graphicData>
            </a:graphic>
          </wp:anchor>
        </w:drawing>
      </w:r>
      <w:r>
        <w:rPr>
          <w:noProof/>
        </w:rPr>
        <w:drawing>
          <wp:anchor distT="0" distB="0" distL="114300" distR="114300" simplePos="0" relativeHeight="251660288" behindDoc="0" locked="0" layoutInCell="1" allowOverlap="0">
            <wp:simplePos x="0" y="0"/>
            <wp:positionH relativeFrom="page">
              <wp:posOffset>408305</wp:posOffset>
            </wp:positionH>
            <wp:positionV relativeFrom="page">
              <wp:posOffset>377825</wp:posOffset>
            </wp:positionV>
            <wp:extent cx="21590" cy="6350"/>
            <wp:effectExtent l="0" t="0" r="0" b="0"/>
            <wp:wrapSquare wrapText="bothSides"/>
            <wp:docPr id="2178" name="Picture 2178"/>
            <wp:cNvGraphicFramePr/>
            <a:graphic xmlns:a="http://schemas.openxmlformats.org/drawingml/2006/main">
              <a:graphicData uri="http://schemas.openxmlformats.org/drawingml/2006/picture">
                <pic:pic xmlns:pic="http://schemas.openxmlformats.org/drawingml/2006/picture">
                  <pic:nvPicPr>
                    <pic:cNvPr id="2178" name="Picture 2178"/>
                    <pic:cNvPicPr/>
                  </pic:nvPicPr>
                  <pic:blipFill>
                    <a:blip r:embed="rId16"/>
                    <a:stretch>
                      <a:fillRect/>
                    </a:stretch>
                  </pic:blipFill>
                  <pic:spPr>
                    <a:xfrm>
                      <a:off x="0" y="0"/>
                      <a:ext cx="21336" cy="6098"/>
                    </a:xfrm>
                    <a:prstGeom prst="rect">
                      <a:avLst/>
                    </a:prstGeom>
                  </pic:spPr>
                </pic:pic>
              </a:graphicData>
            </a:graphic>
          </wp:anchor>
        </w:drawing>
      </w:r>
      <w:r>
        <w:rPr>
          <w:noProof/>
        </w:rPr>
        <w:drawing>
          <wp:anchor distT="0" distB="0" distL="114300" distR="114300" simplePos="0" relativeHeight="251665408" behindDoc="0" locked="0" layoutInCell="1" allowOverlap="0">
            <wp:simplePos x="0" y="0"/>
            <wp:positionH relativeFrom="page">
              <wp:posOffset>435610</wp:posOffset>
            </wp:positionH>
            <wp:positionV relativeFrom="page">
              <wp:posOffset>386715</wp:posOffset>
            </wp:positionV>
            <wp:extent cx="12065" cy="3175"/>
            <wp:effectExtent l="0" t="0" r="0" b="0"/>
            <wp:wrapSquare wrapText="bothSides"/>
            <wp:docPr id="2179" name="Picture 2179"/>
            <wp:cNvGraphicFramePr/>
            <a:graphic xmlns:a="http://schemas.openxmlformats.org/drawingml/2006/main">
              <a:graphicData uri="http://schemas.openxmlformats.org/drawingml/2006/picture">
                <pic:pic xmlns:pic="http://schemas.openxmlformats.org/drawingml/2006/picture">
                  <pic:nvPicPr>
                    <pic:cNvPr id="2179" name="Picture 2179"/>
                    <pic:cNvPicPr/>
                  </pic:nvPicPr>
                  <pic:blipFill>
                    <a:blip r:embed="rId17"/>
                    <a:stretch>
                      <a:fillRect/>
                    </a:stretch>
                  </pic:blipFill>
                  <pic:spPr>
                    <a:xfrm>
                      <a:off x="0" y="0"/>
                      <a:ext cx="12192" cy="3049"/>
                    </a:xfrm>
                    <a:prstGeom prst="rect">
                      <a:avLst/>
                    </a:prstGeom>
                  </pic:spPr>
                </pic:pic>
              </a:graphicData>
            </a:graphic>
          </wp:anchor>
        </w:drawing>
      </w:r>
      <w:r>
        <w:rPr>
          <w:noProof/>
        </w:rPr>
        <w:drawing>
          <wp:anchor distT="0" distB="0" distL="114300" distR="114300" simplePos="0" relativeHeight="251670528" behindDoc="0" locked="0" layoutInCell="1" allowOverlap="0">
            <wp:simplePos x="0" y="0"/>
            <wp:positionH relativeFrom="page">
              <wp:posOffset>548640</wp:posOffset>
            </wp:positionH>
            <wp:positionV relativeFrom="page">
              <wp:posOffset>2633980</wp:posOffset>
            </wp:positionV>
            <wp:extent cx="18415" cy="6350"/>
            <wp:effectExtent l="0" t="0" r="0" b="0"/>
            <wp:wrapSquare wrapText="bothSides"/>
            <wp:docPr id="2180" name="Picture 2180"/>
            <wp:cNvGraphicFramePr/>
            <a:graphic xmlns:a="http://schemas.openxmlformats.org/drawingml/2006/main">
              <a:graphicData uri="http://schemas.openxmlformats.org/drawingml/2006/picture">
                <pic:pic xmlns:pic="http://schemas.openxmlformats.org/drawingml/2006/picture">
                  <pic:nvPicPr>
                    <pic:cNvPr id="2180" name="Picture 2180"/>
                    <pic:cNvPicPr/>
                  </pic:nvPicPr>
                  <pic:blipFill>
                    <a:blip r:embed="rId18"/>
                    <a:stretch>
                      <a:fillRect/>
                    </a:stretch>
                  </pic:blipFill>
                  <pic:spPr>
                    <a:xfrm>
                      <a:off x="0" y="0"/>
                      <a:ext cx="18288" cy="6098"/>
                    </a:xfrm>
                    <a:prstGeom prst="rect">
                      <a:avLst/>
                    </a:prstGeom>
                  </pic:spPr>
                </pic:pic>
              </a:graphicData>
            </a:graphic>
          </wp:anchor>
        </w:drawing>
      </w:r>
      <w:r>
        <w:rPr>
          <w:noProof/>
        </w:rPr>
        <w:drawing>
          <wp:anchor distT="0" distB="0" distL="114300" distR="114300" simplePos="0" relativeHeight="251675648" behindDoc="0" locked="0" layoutInCell="1" allowOverlap="0">
            <wp:simplePos x="0" y="0"/>
            <wp:positionH relativeFrom="page">
              <wp:posOffset>548640</wp:posOffset>
            </wp:positionH>
            <wp:positionV relativeFrom="page">
              <wp:posOffset>2649220</wp:posOffset>
            </wp:positionV>
            <wp:extent cx="18415" cy="15240"/>
            <wp:effectExtent l="0" t="0" r="0" b="0"/>
            <wp:wrapSquare wrapText="bothSides"/>
            <wp:docPr id="2181" name="Picture 2181"/>
            <wp:cNvGraphicFramePr/>
            <a:graphic xmlns:a="http://schemas.openxmlformats.org/drawingml/2006/main">
              <a:graphicData uri="http://schemas.openxmlformats.org/drawingml/2006/picture">
                <pic:pic xmlns:pic="http://schemas.openxmlformats.org/drawingml/2006/picture">
                  <pic:nvPicPr>
                    <pic:cNvPr id="2181" name="Picture 2181"/>
                    <pic:cNvPicPr/>
                  </pic:nvPicPr>
                  <pic:blipFill>
                    <a:blip r:embed="rId19"/>
                    <a:stretch>
                      <a:fillRect/>
                    </a:stretch>
                  </pic:blipFill>
                  <pic:spPr>
                    <a:xfrm>
                      <a:off x="0" y="0"/>
                      <a:ext cx="18288" cy="15244"/>
                    </a:xfrm>
                    <a:prstGeom prst="rect">
                      <a:avLst/>
                    </a:prstGeom>
                  </pic:spPr>
                </pic:pic>
              </a:graphicData>
            </a:graphic>
          </wp:anchor>
        </w:drawing>
      </w:r>
      <w:r>
        <w:rPr>
          <w:rFonts w:eastAsia="宋体" w:hint="eastAsia"/>
        </w:rPr>
        <w:t xml:space="preserve">5.1 </w:t>
      </w:r>
      <w:r>
        <w:t>The Extended View of Corporate Citizenship</w:t>
      </w:r>
      <w:bookmarkEnd w:id="16"/>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Corporate citizenship behavior is manifested in the following six aspects: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1. Cor</w:t>
      </w:r>
      <w:r w:rsidRPr="00A00892">
        <w:rPr>
          <w:rFonts w:ascii="Times New Roman" w:eastAsiaTheme="minorEastAsia" w:hAnsi="Times New Roman" w:cs="Times New Roman" w:hint="eastAsia"/>
          <w:color w:val="auto"/>
          <w:szCs w:val="24"/>
          <w:lang w:val="en-GB"/>
        </w:rPr>
        <w:t>porate Governance and Moral Value: It mainly includes compliance with Chinese laws and regulations, prevention of ethical conduct standards in transactions such as corruption and bribery, and protection of minority shareholders' rights.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2. Employee rights </w:t>
      </w:r>
      <w:r w:rsidRPr="00A00892">
        <w:rPr>
          <w:rFonts w:ascii="Times New Roman" w:eastAsiaTheme="minorEastAsia" w:hAnsi="Times New Roman" w:cs="Times New Roman" w:hint="eastAsia"/>
          <w:color w:val="auto"/>
          <w:szCs w:val="24"/>
          <w:lang w:val="en-GB"/>
        </w:rPr>
        <w:t>protection: mainly includes employee safety plans, equal employment opportunities, anti-discrimination, welfare during childbirth, and fair pay.</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3. Environmental protection: It mainly includes reducing pollutant emissions, recycling and recycling of </w:t>
      </w:r>
      <w:r w:rsidRPr="00A00892">
        <w:rPr>
          <w:rFonts w:ascii="Times New Roman" w:eastAsiaTheme="minorEastAsia" w:hAnsi="Times New Roman" w:cs="Times New Roman" w:hint="eastAsia"/>
          <w:color w:val="auto"/>
          <w:szCs w:val="24"/>
          <w:lang w:val="en-GB"/>
        </w:rPr>
        <w:t>waste, using clean energy, reducing energy consumption, coping with climate change and protecting biodiversity.</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4. Social welfare undertakings: mainly include employee volunteer activities, donations for charitable causes, donations for social disasters, s</w:t>
      </w:r>
      <w:r w:rsidRPr="00A00892">
        <w:rPr>
          <w:rFonts w:ascii="Times New Roman" w:eastAsiaTheme="minorEastAsia" w:hAnsi="Times New Roman" w:cs="Times New Roman" w:hint="eastAsia"/>
          <w:color w:val="auto"/>
          <w:szCs w:val="24"/>
          <w:lang w:val="en-GB"/>
        </w:rPr>
        <w:t>cholarship programs, and establishment of public welfare foundations by enterprises.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5. Supply chain partnership: mainly includes providing fair trading opportunities for upstream and downstream enterprises in the supply chain.</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6. Consumer rights protectio</w:t>
      </w:r>
      <w:r w:rsidRPr="00A00892">
        <w:rPr>
          <w:rFonts w:ascii="Times New Roman" w:eastAsiaTheme="minorEastAsia" w:hAnsi="Times New Roman" w:cs="Times New Roman" w:hint="eastAsia"/>
          <w:color w:val="auto"/>
          <w:szCs w:val="24"/>
          <w:lang w:val="en-GB"/>
        </w:rPr>
        <w:t>n: mainly includes internal quality control methods that are more stringent than external standards, evaluation of customer satisfaction and positive response to customer complaints, voluntary recall of products with quality defects and compensation to cus</w:t>
      </w:r>
      <w:r w:rsidRPr="00A00892">
        <w:rPr>
          <w:rFonts w:ascii="Times New Roman" w:eastAsiaTheme="minorEastAsia" w:hAnsi="Times New Roman" w:cs="Times New Roman" w:hint="eastAsia"/>
          <w:color w:val="auto"/>
          <w:szCs w:val="24"/>
          <w:lang w:val="en-GB"/>
        </w:rPr>
        <w:t>tomers, etc.</w:t>
      </w:r>
    </w:p>
    <w:p w:rsidR="00BD5E0D" w:rsidRDefault="004E38C5" w:rsidP="00A00892">
      <w:pPr>
        <w:pStyle w:val="2"/>
      </w:pPr>
      <w:bookmarkStart w:id="17" w:name="_Toc7472346"/>
      <w:r>
        <w:rPr>
          <w:rFonts w:hint="eastAsia"/>
        </w:rPr>
        <w:lastRenderedPageBreak/>
        <w:t xml:space="preserve">5.2 </w:t>
      </w:r>
      <w:r>
        <w:rPr>
          <w:rFonts w:hint="eastAsia"/>
        </w:rPr>
        <w:t>The expansion of private water companies and corporate citizenship</w:t>
      </w:r>
      <w:bookmarkEnd w:id="17"/>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Coca-Cola has been looking for its own business expansion concept. In the Wenchuan earthquake in 2008, the Chinese government </w:t>
      </w:r>
      <w:proofErr w:type="gramStart"/>
      <w:r w:rsidRPr="00A00892">
        <w:rPr>
          <w:rFonts w:ascii="Times New Roman" w:eastAsiaTheme="minorEastAsia" w:hAnsi="Times New Roman" w:cs="Times New Roman" w:hint="eastAsia"/>
          <w:color w:val="auto"/>
          <w:szCs w:val="24"/>
          <w:lang w:val="en-GB"/>
        </w:rPr>
        <w:t>opened up</w:t>
      </w:r>
      <w:proofErr w:type="gramEnd"/>
      <w:r w:rsidRPr="00A00892">
        <w:rPr>
          <w:rFonts w:ascii="Times New Roman" w:eastAsiaTheme="minorEastAsia" w:hAnsi="Times New Roman" w:cs="Times New Roman" w:hint="eastAsia"/>
          <w:color w:val="auto"/>
          <w:szCs w:val="24"/>
          <w:lang w:val="en-GB"/>
        </w:rPr>
        <w:t xml:space="preserve"> public participation in disaster rel</w:t>
      </w:r>
      <w:r w:rsidRPr="00A00892">
        <w:rPr>
          <w:rFonts w:ascii="Times New Roman" w:eastAsiaTheme="minorEastAsia" w:hAnsi="Times New Roman" w:cs="Times New Roman" w:hint="eastAsia"/>
          <w:color w:val="auto"/>
          <w:szCs w:val="24"/>
          <w:lang w:val="en-GB"/>
        </w:rPr>
        <w:t xml:space="preserve">ief to a large extent, but at the time, both enterprises and public welfare organizations were eager to rescue. I don't know what </w:t>
      </w:r>
      <w:proofErr w:type="gramStart"/>
      <w:r w:rsidRPr="00A00892">
        <w:rPr>
          <w:rFonts w:ascii="Times New Roman" w:eastAsiaTheme="minorEastAsia" w:hAnsi="Times New Roman" w:cs="Times New Roman" w:hint="eastAsia"/>
          <w:color w:val="auto"/>
          <w:szCs w:val="24"/>
          <w:lang w:val="en-GB"/>
        </w:rPr>
        <w:t>is the best way</w:t>
      </w:r>
      <w:proofErr w:type="gramEnd"/>
      <w:r w:rsidRPr="00A00892">
        <w:rPr>
          <w:rFonts w:ascii="Times New Roman" w:eastAsiaTheme="minorEastAsia" w:hAnsi="Times New Roman" w:cs="Times New Roman" w:hint="eastAsia"/>
          <w:color w:val="auto"/>
          <w:szCs w:val="24"/>
          <w:lang w:val="en-GB"/>
        </w:rPr>
        <w:t xml:space="preserve"> to participate. It is common to donate.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"The first sentence that was said to the rescue team after a small boy</w:t>
      </w:r>
      <w:r w:rsidRPr="00A00892">
        <w:rPr>
          <w:rFonts w:ascii="Times New Roman" w:eastAsiaTheme="minorEastAsia" w:hAnsi="Times New Roman" w:cs="Times New Roman" w:hint="eastAsia"/>
          <w:color w:val="auto"/>
          <w:szCs w:val="24"/>
          <w:lang w:val="en-GB"/>
        </w:rPr>
        <w:t xml:space="preserve"> was rescued was 'Uncle, I want to drink Coke'." This allowed Coca-Cola to know how to act, on the second day of the earthquake. Immediately, tens of thousands of boxes of drinking water and hundreds of large umbrellas were delivered to the disaster area f</w:t>
      </w:r>
      <w:r w:rsidRPr="00A00892">
        <w:rPr>
          <w:rFonts w:ascii="Times New Roman" w:eastAsiaTheme="minorEastAsia" w:hAnsi="Times New Roman" w:cs="Times New Roman" w:hint="eastAsia"/>
          <w:color w:val="auto"/>
          <w:szCs w:val="24"/>
          <w:lang w:val="en-GB"/>
        </w:rPr>
        <w:t>ree of charge to solve the urgent needs of the local people.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After that, Coca-Cola and China's scorpion fund officially cooperated in 2012, and an earthquake occurred in </w:t>
      </w:r>
      <w:proofErr w:type="spellStart"/>
      <w:r w:rsidRPr="00A00892">
        <w:rPr>
          <w:rFonts w:ascii="Times New Roman" w:eastAsiaTheme="minorEastAsia" w:hAnsi="Times New Roman" w:cs="Times New Roman" w:hint="eastAsia"/>
          <w:color w:val="auto"/>
          <w:szCs w:val="24"/>
          <w:lang w:val="en-GB"/>
        </w:rPr>
        <w:t>Ya'an</w:t>
      </w:r>
      <w:proofErr w:type="spellEnd"/>
      <w:r w:rsidRPr="00A00892">
        <w:rPr>
          <w:rFonts w:ascii="Times New Roman" w:eastAsiaTheme="minorEastAsia" w:hAnsi="Times New Roman" w:cs="Times New Roman" w:hint="eastAsia"/>
          <w:color w:val="auto"/>
          <w:szCs w:val="24"/>
          <w:lang w:val="en-GB"/>
        </w:rPr>
        <w:t xml:space="preserve"> in 2013. This is the first time that Coca-Cola has participated in disaster reli</w:t>
      </w:r>
      <w:r w:rsidRPr="00A00892">
        <w:rPr>
          <w:rFonts w:ascii="Times New Roman" w:eastAsiaTheme="minorEastAsia" w:hAnsi="Times New Roman" w:cs="Times New Roman" w:hint="eastAsia"/>
          <w:color w:val="auto"/>
          <w:szCs w:val="24"/>
          <w:lang w:val="en-GB"/>
        </w:rPr>
        <w:t xml:space="preserve">ef after establishing a disaster relief system. In the morning, Coca-Cola spent four hours to bring the water around </w:t>
      </w:r>
      <w:proofErr w:type="spellStart"/>
      <w:r w:rsidRPr="00A00892">
        <w:rPr>
          <w:rFonts w:ascii="Times New Roman" w:eastAsiaTheme="minorEastAsia" w:hAnsi="Times New Roman" w:cs="Times New Roman" w:hint="eastAsia"/>
          <w:color w:val="auto"/>
          <w:szCs w:val="24"/>
          <w:lang w:val="en-GB"/>
        </w:rPr>
        <w:t>Ya'an</w:t>
      </w:r>
      <w:proofErr w:type="spellEnd"/>
      <w:r w:rsidRPr="00A00892">
        <w:rPr>
          <w:rFonts w:ascii="Times New Roman" w:eastAsiaTheme="minorEastAsia" w:hAnsi="Times New Roman" w:cs="Times New Roman" w:hint="eastAsia"/>
          <w:color w:val="auto"/>
          <w:szCs w:val="24"/>
          <w:lang w:val="en-GB"/>
        </w:rPr>
        <w:t xml:space="preserve"> into place. Through the coordination of the fund, the disaster relief military vehicles were transported to the disaster area as quic</w:t>
      </w:r>
      <w:r w:rsidRPr="00A00892">
        <w:rPr>
          <w:rFonts w:ascii="Times New Roman" w:eastAsiaTheme="minorEastAsia" w:hAnsi="Times New Roman" w:cs="Times New Roman" w:hint="eastAsia"/>
          <w:color w:val="auto"/>
          <w:szCs w:val="24"/>
          <w:lang w:val="en-GB"/>
        </w:rPr>
        <w:t>kly as possible.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The disaster relief operation in </w:t>
      </w:r>
      <w:proofErr w:type="spellStart"/>
      <w:r w:rsidRPr="00A00892">
        <w:rPr>
          <w:rFonts w:ascii="Times New Roman" w:eastAsiaTheme="minorEastAsia" w:hAnsi="Times New Roman" w:cs="Times New Roman" w:hint="eastAsia"/>
          <w:color w:val="auto"/>
          <w:szCs w:val="24"/>
          <w:lang w:val="en-GB"/>
        </w:rPr>
        <w:t>Ludian</w:t>
      </w:r>
      <w:proofErr w:type="spellEnd"/>
      <w:r w:rsidRPr="00A00892">
        <w:rPr>
          <w:rFonts w:ascii="Times New Roman" w:eastAsiaTheme="minorEastAsia" w:hAnsi="Times New Roman" w:cs="Times New Roman" w:hint="eastAsia"/>
          <w:color w:val="auto"/>
          <w:szCs w:val="24"/>
          <w:lang w:val="en-GB"/>
        </w:rPr>
        <w:t>, Yunnan confirmed the feasibility of such a disaster relief system. From April 2013 to today, Coca-Cola China has responded to nearly 50 disasters.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More importantly, in the process of disaster relief</w:t>
      </w:r>
      <w:r w:rsidRPr="00A00892">
        <w:rPr>
          <w:rFonts w:ascii="Times New Roman" w:eastAsiaTheme="minorEastAsia" w:hAnsi="Times New Roman" w:cs="Times New Roman" w:hint="eastAsia"/>
          <w:color w:val="auto"/>
          <w:szCs w:val="24"/>
          <w:lang w:val="en-GB"/>
        </w:rPr>
        <w:t xml:space="preserve"> system from formation to success, Coca-Cola China has found an effective sustainable development strategy: based on social needs, based on its own business advantages, to maximize the contribution of corporate value to society. value.</w:t>
      </w:r>
    </w:p>
    <w:p w:rsidR="00BD5E0D" w:rsidRPr="00A00892" w:rsidRDefault="004E38C5" w:rsidP="00A00892">
      <w:pPr>
        <w:pStyle w:val="1"/>
        <w:rPr>
          <w:rFonts w:ascii="Times New Roman" w:eastAsiaTheme="minorEastAsia" w:hAnsi="Times New Roman" w:cs="Times New Roman"/>
          <w:bCs/>
          <w:color w:val="auto"/>
          <w:sz w:val="28"/>
          <w:szCs w:val="28"/>
          <w:lang w:val="en-GB"/>
        </w:rPr>
      </w:pPr>
      <w:bookmarkStart w:id="18" w:name="_Toc7472347"/>
      <w:r w:rsidRPr="00A00892">
        <w:rPr>
          <w:rFonts w:ascii="Times New Roman" w:eastAsiaTheme="minorEastAsia" w:hAnsi="Times New Roman" w:cs="Times New Roman" w:hint="eastAsia"/>
          <w:bCs/>
          <w:color w:val="auto"/>
          <w:sz w:val="28"/>
          <w:szCs w:val="28"/>
          <w:lang w:val="en-GB"/>
        </w:rPr>
        <w:t>6.</w:t>
      </w:r>
      <w:r w:rsidRPr="00A00892">
        <w:rPr>
          <w:rFonts w:ascii="Times New Roman" w:eastAsiaTheme="minorEastAsia" w:hAnsi="Times New Roman" w:cs="Times New Roman"/>
          <w:bCs/>
          <w:color w:val="auto"/>
          <w:sz w:val="28"/>
          <w:szCs w:val="28"/>
          <w:lang w:val="en-GB"/>
        </w:rPr>
        <w:t>Recommendations</w:t>
      </w:r>
      <w:bookmarkEnd w:id="18"/>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Based on the findings of this report, the following recommendations were made: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xml:space="preserve">1. The government's supervision of transnational water companies needs to be strengthened </w:t>
      </w:r>
      <w:proofErr w:type="gramStart"/>
      <w:r w:rsidRPr="00A00892">
        <w:rPr>
          <w:rFonts w:ascii="Times New Roman" w:eastAsiaTheme="minorEastAsia" w:hAnsi="Times New Roman" w:cs="Times New Roman" w:hint="eastAsia"/>
          <w:color w:val="auto"/>
          <w:szCs w:val="24"/>
          <w:lang w:val="en-GB"/>
        </w:rPr>
        <w:t>so as to</w:t>
      </w:r>
      <w:proofErr w:type="gramEnd"/>
      <w:r w:rsidRPr="00A00892">
        <w:rPr>
          <w:rFonts w:ascii="Times New Roman" w:eastAsiaTheme="minorEastAsia" w:hAnsi="Times New Roman" w:cs="Times New Roman" w:hint="eastAsia"/>
          <w:color w:val="auto"/>
          <w:szCs w:val="24"/>
          <w:lang w:val="en-GB"/>
        </w:rPr>
        <w:t xml:space="preserve"> avoid some bad situations as much as possible.</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2. Regarding su</w:t>
      </w:r>
      <w:r w:rsidRPr="00A00892">
        <w:rPr>
          <w:rFonts w:ascii="Times New Roman" w:eastAsiaTheme="minorEastAsia" w:hAnsi="Times New Roman" w:cs="Times New Roman" w:hint="eastAsia"/>
          <w:color w:val="auto"/>
          <w:szCs w:val="24"/>
          <w:lang w:val="en-GB"/>
        </w:rPr>
        <w:t>stainability issues, multinational water companies should work intensively with the local government to jointly develop sustainable developments that are consistent with local characteristics.</w:t>
      </w:r>
    </w:p>
    <w:p w:rsidR="00BD5E0D" w:rsidRPr="00A00892" w:rsidRDefault="004E38C5" w:rsidP="00A00892">
      <w:pPr>
        <w:pStyle w:val="1"/>
        <w:rPr>
          <w:rFonts w:ascii="Times New Roman" w:eastAsiaTheme="minorEastAsia" w:hAnsi="Times New Roman" w:cs="Times New Roman"/>
          <w:bCs/>
          <w:color w:val="auto"/>
          <w:sz w:val="28"/>
          <w:szCs w:val="28"/>
          <w:lang w:val="en-GB"/>
        </w:rPr>
      </w:pPr>
      <w:bookmarkStart w:id="19" w:name="_Toc7472348"/>
      <w:r w:rsidRPr="00A00892">
        <w:rPr>
          <w:rFonts w:ascii="Times New Roman" w:eastAsiaTheme="minorEastAsia" w:hAnsi="Times New Roman" w:cs="Times New Roman" w:hint="eastAsia"/>
          <w:bCs/>
          <w:color w:val="auto"/>
          <w:sz w:val="28"/>
          <w:szCs w:val="28"/>
          <w:lang w:val="en-GB"/>
        </w:rPr>
        <w:lastRenderedPageBreak/>
        <w:t>7.References</w:t>
      </w:r>
      <w:bookmarkEnd w:id="19"/>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hint="eastAsia"/>
          <w:color w:val="auto"/>
          <w:szCs w:val="24"/>
          <w:lang w:val="en-GB"/>
        </w:rPr>
        <w:t> </w:t>
      </w:r>
      <w:r w:rsidRPr="00A00892">
        <w:rPr>
          <w:rFonts w:ascii="Times New Roman" w:eastAsiaTheme="minorEastAsia" w:hAnsi="Times New Roman" w:cs="Times New Roman"/>
          <w:color w:val="auto"/>
          <w:szCs w:val="24"/>
          <w:lang w:val="en-GB"/>
        </w:rPr>
        <w:t>Shaker, Richard Ross (September 2015). </w:t>
      </w:r>
      <w:hyperlink r:id="rId20" w:history="1">
        <w:r w:rsidRPr="00A00892">
          <w:rPr>
            <w:rFonts w:ascii="Times New Roman" w:eastAsiaTheme="minorEastAsia" w:hAnsi="Times New Roman" w:cs="Times New Roman"/>
            <w:color w:val="auto"/>
            <w:szCs w:val="24"/>
            <w:lang w:val="en-GB"/>
          </w:rPr>
          <w:t>"The spatial distribution of development in Europe and its underlying sustainability correlations"</w:t>
        </w:r>
      </w:hyperlink>
      <w:r w:rsidRPr="00A00892">
        <w:rPr>
          <w:rFonts w:ascii="Times New Roman" w:eastAsiaTheme="minorEastAsia" w:hAnsi="Times New Roman" w:cs="Times New Roman"/>
          <w:color w:val="auto"/>
          <w:szCs w:val="24"/>
          <w:lang w:val="en-GB"/>
        </w:rPr>
        <w:t>. Applied Geography.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Turner, R. Kerry (1988). "Sustainability, Resource Conservatio</w:t>
      </w:r>
      <w:r w:rsidRPr="00A00892">
        <w:rPr>
          <w:rFonts w:ascii="Times New Roman" w:eastAsiaTheme="minorEastAsia" w:hAnsi="Times New Roman" w:cs="Times New Roman"/>
          <w:color w:val="auto"/>
          <w:szCs w:val="24"/>
          <w:lang w:val="en-GB"/>
        </w:rPr>
        <w:t>n and Pollution Control: An Overview". In Turner, R. Kerry (ed.). Sustainable Environmental Management. London: Belhaven Press.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21" w:tooltip="Nicholas Georgescu-Roegen" w:history="1">
        <w:r w:rsidRPr="00A00892">
          <w:rPr>
            <w:rFonts w:ascii="Times New Roman" w:eastAsiaTheme="minorEastAsia" w:hAnsi="Times New Roman" w:cs="Times New Roman"/>
            <w:color w:val="auto"/>
            <w:szCs w:val="24"/>
            <w:lang w:val="en-GB"/>
          </w:rPr>
          <w:t>Georgescu-Roegen, Nicholas</w:t>
        </w:r>
      </w:hyperlink>
      <w:r w:rsidRPr="00A00892">
        <w:rPr>
          <w:rFonts w:ascii="Times New Roman" w:eastAsiaTheme="minorEastAsia" w:hAnsi="Times New Roman" w:cs="Times New Roman"/>
          <w:color w:val="auto"/>
          <w:szCs w:val="24"/>
          <w:lang w:val="en-GB"/>
        </w:rPr>
        <w:t> (1971). </w:t>
      </w:r>
      <w:hyperlink r:id="rId22" w:history="1">
        <w:r w:rsidRPr="00A00892">
          <w:rPr>
            <w:rFonts w:ascii="Times New Roman" w:eastAsiaTheme="minorEastAsia" w:hAnsi="Times New Roman" w:cs="Times New Roman"/>
            <w:color w:val="auto"/>
            <w:szCs w:val="24"/>
            <w:lang w:val="en-GB"/>
          </w:rPr>
          <w:t>The Entropy Law and the Economic Process</w:t>
        </w:r>
      </w:hyperlink>
      <w:r w:rsidRPr="00A00892">
        <w:rPr>
          <w:rFonts w:ascii="Times New Roman" w:eastAsiaTheme="minorEastAsia" w:hAnsi="Times New Roman" w:cs="Times New Roman"/>
          <w:color w:val="auto"/>
          <w:szCs w:val="24"/>
          <w:lang w:val="en-GB"/>
        </w:rPr>
        <w:t> (Full book accessible at Scribd). Cambridge: Harvard University Press.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23" w:tooltip="Jeremy Rifkin" w:history="1">
        <w:r w:rsidRPr="00A00892">
          <w:rPr>
            <w:rFonts w:ascii="Times New Roman" w:eastAsiaTheme="minorEastAsia" w:hAnsi="Times New Roman" w:cs="Times New Roman"/>
            <w:color w:val="auto"/>
            <w:szCs w:val="24"/>
            <w:lang w:val="en-GB"/>
          </w:rPr>
          <w:t>Rifkin, Jeremy</w:t>
        </w:r>
      </w:hyperlink>
      <w:r w:rsidRPr="00A00892">
        <w:rPr>
          <w:rFonts w:ascii="Times New Roman" w:eastAsiaTheme="minorEastAsia" w:hAnsi="Times New Roman" w:cs="Times New Roman"/>
          <w:color w:val="auto"/>
          <w:szCs w:val="24"/>
          <w:lang w:val="en-GB"/>
        </w:rPr>
        <w:t> (1980). </w:t>
      </w:r>
      <w:hyperlink r:id="rId24" w:history="1">
        <w:r w:rsidRPr="00A00892">
          <w:rPr>
            <w:rFonts w:ascii="Times New Roman" w:eastAsiaTheme="minorEastAsia" w:hAnsi="Times New Roman" w:cs="Times New Roman"/>
            <w:color w:val="auto"/>
            <w:szCs w:val="24"/>
            <w:lang w:val="en-GB"/>
          </w:rPr>
          <w:t>Entropy: A New World View</w:t>
        </w:r>
      </w:hyperlink>
      <w:r w:rsidRPr="00A00892">
        <w:rPr>
          <w:rFonts w:ascii="Times New Roman" w:eastAsiaTheme="minorEastAsia" w:hAnsi="Times New Roman" w:cs="Times New Roman"/>
          <w:color w:val="auto"/>
          <w:szCs w:val="24"/>
          <w:lang w:val="en-GB"/>
        </w:rPr>
        <w:t>(PDF contains only th</w:t>
      </w:r>
      <w:r w:rsidRPr="00A00892">
        <w:rPr>
          <w:rFonts w:ascii="Times New Roman" w:eastAsiaTheme="minorEastAsia" w:hAnsi="Times New Roman" w:cs="Times New Roman"/>
          <w:color w:val="auto"/>
          <w:szCs w:val="24"/>
          <w:lang w:val="en-GB"/>
        </w:rPr>
        <w:t>e title and contents pages of the book). New York: The Viking Press.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25" w:tooltip="Herman Daly" w:history="1">
        <w:r w:rsidRPr="00A00892">
          <w:rPr>
            <w:rFonts w:ascii="Times New Roman" w:eastAsiaTheme="minorEastAsia" w:hAnsi="Times New Roman" w:cs="Times New Roman"/>
            <w:color w:val="auto"/>
            <w:szCs w:val="24"/>
            <w:lang w:val="en-GB"/>
          </w:rPr>
          <w:t>Daly, Herman E.</w:t>
        </w:r>
      </w:hyperlink>
      <w:r w:rsidRPr="00A00892">
        <w:rPr>
          <w:rFonts w:ascii="Times New Roman" w:eastAsiaTheme="minorEastAsia" w:hAnsi="Times New Roman" w:cs="Times New Roman"/>
          <w:color w:val="auto"/>
          <w:szCs w:val="24"/>
          <w:lang w:val="en-GB"/>
        </w:rPr>
        <w:t xml:space="preserve"> (1992). Steady-state </w:t>
      </w:r>
      <w:proofErr w:type="gramStart"/>
      <w:r w:rsidRPr="00A00892">
        <w:rPr>
          <w:rFonts w:ascii="Times New Roman" w:eastAsiaTheme="minorEastAsia" w:hAnsi="Times New Roman" w:cs="Times New Roman"/>
          <w:color w:val="auto"/>
          <w:szCs w:val="24"/>
          <w:lang w:val="en-GB"/>
        </w:rPr>
        <w:t>economics(</w:t>
      </w:r>
      <w:proofErr w:type="gramEnd"/>
      <w:r w:rsidRPr="00A00892">
        <w:rPr>
          <w:rFonts w:ascii="Times New Roman" w:eastAsiaTheme="minorEastAsia" w:hAnsi="Times New Roman" w:cs="Times New Roman"/>
          <w:color w:val="auto"/>
          <w:szCs w:val="24"/>
          <w:lang w:val="en-GB"/>
        </w:rPr>
        <w:t>2nd ed.). London: Earthscan Publications.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proofErr w:type="spellStart"/>
      <w:r w:rsidRPr="00A00892">
        <w:rPr>
          <w:rFonts w:ascii="Times New Roman" w:eastAsiaTheme="minorEastAsia" w:hAnsi="Times New Roman" w:cs="Times New Roman"/>
          <w:color w:val="auto"/>
          <w:szCs w:val="24"/>
          <w:lang w:val="en-GB"/>
        </w:rPr>
        <w:t>O'Riordan</w:t>
      </w:r>
      <w:proofErr w:type="spellEnd"/>
      <w:r w:rsidRPr="00A00892">
        <w:rPr>
          <w:rFonts w:ascii="Times New Roman" w:eastAsiaTheme="minorEastAsia" w:hAnsi="Times New Roman" w:cs="Times New Roman"/>
          <w:color w:val="auto"/>
          <w:szCs w:val="24"/>
          <w:lang w:val="en-GB"/>
        </w:rPr>
        <w:t>, Timothy (1</w:t>
      </w:r>
      <w:r w:rsidRPr="00A00892">
        <w:rPr>
          <w:rFonts w:ascii="Times New Roman" w:eastAsiaTheme="minorEastAsia" w:hAnsi="Times New Roman" w:cs="Times New Roman"/>
          <w:color w:val="auto"/>
          <w:szCs w:val="24"/>
          <w:lang w:val="en-GB"/>
        </w:rPr>
        <w:t>993). "The Politics of Sustainability". In Turner, R. Kerry (ed.). Sustainable Environmental Economics and Management: Principles and Practice. London: Belhaven Press.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Perez-Carmona, Alexander (2013). </w:t>
      </w:r>
      <w:hyperlink r:id="rId26" w:history="1">
        <w:r w:rsidRPr="00A00892">
          <w:rPr>
            <w:rFonts w:ascii="Times New Roman" w:eastAsiaTheme="minorEastAsia" w:hAnsi="Times New Roman" w:cs="Times New Roman"/>
            <w:color w:val="auto"/>
            <w:szCs w:val="24"/>
            <w:lang w:val="en-GB"/>
          </w:rPr>
          <w:t>"Growth: A Discussion of the Margins of Economic and Ecological Thought"</w:t>
        </w:r>
      </w:hyperlink>
      <w:r w:rsidRPr="00A00892">
        <w:rPr>
          <w:rFonts w:ascii="Times New Roman" w:eastAsiaTheme="minorEastAsia" w:hAnsi="Times New Roman" w:cs="Times New Roman"/>
          <w:color w:val="auto"/>
          <w:szCs w:val="24"/>
          <w:lang w:val="en-GB"/>
        </w:rPr>
        <w:t> (Article accessible at SlideShare). In Meuleman, Louis (ed.). </w:t>
      </w:r>
      <w:proofErr w:type="spellStart"/>
      <w:r w:rsidRPr="00A00892">
        <w:rPr>
          <w:rFonts w:ascii="Times New Roman" w:eastAsiaTheme="minorEastAsia" w:hAnsi="Times New Roman" w:cs="Times New Roman"/>
          <w:color w:val="auto"/>
          <w:szCs w:val="24"/>
          <w:lang w:val="en-GB"/>
        </w:rPr>
        <w:t>Transgovernance</w:t>
      </w:r>
      <w:proofErr w:type="spellEnd"/>
      <w:r w:rsidRPr="00A00892">
        <w:rPr>
          <w:rFonts w:ascii="Times New Roman" w:eastAsiaTheme="minorEastAsia" w:hAnsi="Times New Roman" w:cs="Times New Roman"/>
          <w:color w:val="auto"/>
          <w:szCs w:val="24"/>
          <w:lang w:val="en-GB"/>
        </w:rPr>
        <w:t>. Advancing Sustainability Governance. Heidelberg: Springer</w:t>
      </w:r>
      <w:r w:rsidRPr="00A00892">
        <w:rPr>
          <w:rFonts w:ascii="Times New Roman" w:eastAsiaTheme="minorEastAsia" w:hAnsi="Times New Roman" w:cs="Times New Roman"/>
          <w:color w:val="auto"/>
          <w:szCs w:val="24"/>
          <w:lang w:val="en-GB"/>
        </w:rPr>
        <w:t xml:space="preserve">.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Blewitt, John (2015). </w:t>
      </w:r>
      <w:hyperlink r:id="rId27" w:history="1">
        <w:r w:rsidRPr="00A00892">
          <w:rPr>
            <w:rFonts w:ascii="Times New Roman" w:eastAsiaTheme="minorEastAsia" w:hAnsi="Times New Roman" w:cs="Times New Roman"/>
            <w:color w:val="auto"/>
            <w:szCs w:val="24"/>
            <w:lang w:val="en-GB"/>
          </w:rPr>
          <w:t>Understanding Sustainable Development</w:t>
        </w:r>
      </w:hyperlink>
      <w:r w:rsidRPr="00A00892">
        <w:rPr>
          <w:rFonts w:ascii="Times New Roman" w:eastAsiaTheme="minorEastAsia" w:hAnsi="Times New Roman" w:cs="Times New Roman"/>
          <w:color w:val="auto"/>
          <w:szCs w:val="24"/>
          <w:lang w:val="en-GB"/>
        </w:rPr>
        <w:t> (2nd ed.). London: Routledge</w:t>
      </w:r>
      <w:proofErr w:type="gramStart"/>
      <w:r w:rsidRPr="00A00892">
        <w:rPr>
          <w:rFonts w:ascii="Times New Roman" w:eastAsiaTheme="minorEastAsia" w:hAnsi="Times New Roman" w:cs="Times New Roman"/>
          <w:color w:val="auto"/>
          <w:szCs w:val="24"/>
          <w:lang w:val="en-GB"/>
        </w:rPr>
        <w:t>. .</w:t>
      </w:r>
      <w:proofErr w:type="gramEnd"/>
      <w:r w:rsidRPr="00A00892">
        <w:rPr>
          <w:rFonts w:ascii="Times New Roman" w:eastAsiaTheme="minorEastAsia" w:hAnsi="Times New Roman" w:cs="Times New Roman"/>
          <w:color w:val="auto"/>
          <w:szCs w:val="24"/>
          <w:lang w:val="en-GB"/>
        </w:rPr>
        <w:t xml:space="preserve"> Retrieved 26 November 2017.</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xml:space="preserve">Lynn R. </w:t>
      </w:r>
      <w:proofErr w:type="spellStart"/>
      <w:r w:rsidRPr="00A00892">
        <w:rPr>
          <w:rFonts w:ascii="Times New Roman" w:eastAsiaTheme="minorEastAsia" w:hAnsi="Times New Roman" w:cs="Times New Roman"/>
          <w:color w:val="auto"/>
          <w:szCs w:val="24"/>
          <w:lang w:val="en-GB"/>
        </w:rPr>
        <w:t>Kahle</w:t>
      </w:r>
      <w:proofErr w:type="spellEnd"/>
      <w:r w:rsidRPr="00A00892">
        <w:rPr>
          <w:rFonts w:ascii="Times New Roman" w:eastAsiaTheme="minorEastAsia" w:hAnsi="Times New Roman" w:cs="Times New Roman"/>
          <w:color w:val="auto"/>
          <w:szCs w:val="24"/>
          <w:lang w:val="en-GB"/>
        </w:rPr>
        <w:t xml:space="preserve">, Eda </w:t>
      </w:r>
      <w:proofErr w:type="spellStart"/>
      <w:r w:rsidRPr="00A00892">
        <w:rPr>
          <w:rFonts w:ascii="Times New Roman" w:eastAsiaTheme="minorEastAsia" w:hAnsi="Times New Roman" w:cs="Times New Roman"/>
          <w:color w:val="auto"/>
          <w:szCs w:val="24"/>
          <w:lang w:val="en-GB"/>
        </w:rPr>
        <w:t>Gurel-Atay</w:t>
      </w:r>
      <w:proofErr w:type="spellEnd"/>
      <w:r w:rsidRPr="00A00892">
        <w:rPr>
          <w:rFonts w:ascii="Times New Roman" w:eastAsiaTheme="minorEastAsia" w:hAnsi="Times New Roman" w:cs="Times New Roman"/>
          <w:color w:val="auto"/>
          <w:szCs w:val="24"/>
          <w:lang w:val="en-GB"/>
        </w:rPr>
        <w:t>, Eds (2</w:t>
      </w:r>
      <w:r w:rsidRPr="00A00892">
        <w:rPr>
          <w:rFonts w:ascii="Times New Roman" w:eastAsiaTheme="minorEastAsia" w:hAnsi="Times New Roman" w:cs="Times New Roman"/>
          <w:color w:val="auto"/>
          <w:szCs w:val="24"/>
          <w:lang w:val="en-GB"/>
        </w:rPr>
        <w:t>014). Communicating Sustainability for the Green Economy. New York: M.E. Sharpe. </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xml:space="preserve"> Finn, Donovan (2009). Our Uncertain Future: Can Good Planning Create Sustainable </w:t>
      </w:r>
      <w:proofErr w:type="gramStart"/>
      <w:r w:rsidRPr="00A00892">
        <w:rPr>
          <w:rFonts w:ascii="Times New Roman" w:eastAsiaTheme="minorEastAsia" w:hAnsi="Times New Roman" w:cs="Times New Roman"/>
          <w:color w:val="auto"/>
          <w:szCs w:val="24"/>
          <w:lang w:val="en-GB"/>
        </w:rPr>
        <w:t>Communities?.</w:t>
      </w:r>
      <w:proofErr w:type="gramEnd"/>
      <w:r w:rsidRPr="00A00892">
        <w:rPr>
          <w:rFonts w:ascii="Times New Roman" w:eastAsiaTheme="minorEastAsia" w:hAnsi="Times New Roman" w:cs="Times New Roman"/>
          <w:color w:val="auto"/>
          <w:szCs w:val="24"/>
          <w:lang w:val="en-GB"/>
        </w:rPr>
        <w:t xml:space="preserve"> Champaign-Urbana: University of Illinois.</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Braswell, Sean (23 April 2015). </w:t>
      </w:r>
      <w:hyperlink r:id="rId28" w:history="1">
        <w:r w:rsidRPr="00A00892">
          <w:rPr>
            <w:rFonts w:ascii="Times New Roman" w:eastAsiaTheme="minorEastAsia" w:hAnsi="Times New Roman" w:cs="Times New Roman"/>
            <w:color w:val="auto"/>
            <w:szCs w:val="24"/>
            <w:lang w:val="en-GB"/>
          </w:rPr>
          <w:t>"Coke made especially for a communist"</w:t>
        </w:r>
      </w:hyperlink>
      <w:r w:rsidRPr="00A00892">
        <w:rPr>
          <w:rFonts w:ascii="Times New Roman" w:eastAsiaTheme="minorEastAsia" w:hAnsi="Times New Roman" w:cs="Times New Roman"/>
          <w:color w:val="auto"/>
          <w:szCs w:val="24"/>
          <w:lang w:val="en-GB"/>
        </w:rPr>
        <w:t>. </w:t>
      </w:r>
      <w:proofErr w:type="spellStart"/>
      <w:r w:rsidRPr="00A00892">
        <w:rPr>
          <w:rFonts w:ascii="Times New Roman" w:eastAsiaTheme="minorEastAsia" w:hAnsi="Times New Roman" w:cs="Times New Roman"/>
          <w:color w:val="auto"/>
          <w:szCs w:val="24"/>
          <w:lang w:val="en-GB"/>
        </w:rPr>
        <w:t>Ozy</w:t>
      </w:r>
      <w:proofErr w:type="spellEnd"/>
      <w:r w:rsidRPr="00A00892">
        <w:rPr>
          <w:rFonts w:ascii="Times New Roman" w:eastAsiaTheme="minorEastAsia" w:hAnsi="Times New Roman" w:cs="Times New Roman"/>
          <w:color w:val="auto"/>
          <w:szCs w:val="24"/>
          <w:lang w:val="en-GB"/>
        </w:rPr>
        <w:t>. Retrieved 25 May 2018.</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proofErr w:type="spellStart"/>
      <w:r w:rsidRPr="00A00892">
        <w:rPr>
          <w:rFonts w:ascii="Times New Roman" w:eastAsiaTheme="minorEastAsia" w:hAnsi="Times New Roman" w:cs="Times New Roman"/>
          <w:color w:val="auto"/>
          <w:szCs w:val="24"/>
          <w:lang w:val="en-GB"/>
        </w:rPr>
        <w:t>Samvirke</w:t>
      </w:r>
      <w:proofErr w:type="spellEnd"/>
      <w:r w:rsidRPr="00A00892">
        <w:rPr>
          <w:rFonts w:ascii="Times New Roman" w:eastAsiaTheme="minorEastAsia" w:hAnsi="Times New Roman" w:cs="Times New Roman"/>
          <w:color w:val="auto"/>
          <w:szCs w:val="24"/>
          <w:lang w:val="en-GB"/>
        </w:rPr>
        <w:t>. </w:t>
      </w:r>
      <w:hyperlink r:id="rId29" w:history="1">
        <w:r w:rsidRPr="00A00892">
          <w:rPr>
            <w:rFonts w:ascii="Times New Roman" w:eastAsiaTheme="minorEastAsia" w:hAnsi="Times New Roman" w:cs="Times New Roman"/>
            <w:color w:val="auto"/>
            <w:szCs w:val="24"/>
            <w:lang w:val="en-GB"/>
          </w:rPr>
          <w:t>"Samvirke - Rød sodavand - uden farve!"</w:t>
        </w:r>
      </w:hyperlink>
      <w:r w:rsidRPr="00A00892">
        <w:rPr>
          <w:rFonts w:ascii="Times New Roman" w:eastAsiaTheme="minorEastAsia" w:hAnsi="Times New Roman" w:cs="Times New Roman"/>
          <w:color w:val="auto"/>
          <w:szCs w:val="24"/>
          <w:lang w:val="en-GB"/>
        </w:rPr>
        <w:t>. classic.samvirke.dk. Retrieved 14 September 2018.</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30" w:history="1">
        <w:r w:rsidRPr="00A00892">
          <w:rPr>
            <w:rFonts w:ascii="Times New Roman" w:eastAsiaTheme="minorEastAsia" w:hAnsi="Times New Roman" w:cs="Times New Roman"/>
            <w:color w:val="auto"/>
            <w:szCs w:val="24"/>
            <w:lang w:val="en-GB"/>
          </w:rPr>
          <w:t>"Husker du? Kult-colaen vender endelig tilbage"</w:t>
        </w:r>
      </w:hyperlink>
      <w:r w:rsidRPr="00A00892">
        <w:rPr>
          <w:rFonts w:ascii="Times New Roman" w:eastAsiaTheme="minorEastAsia" w:hAnsi="Times New Roman" w:cs="Times New Roman"/>
          <w:color w:val="auto"/>
          <w:szCs w:val="24"/>
          <w:lang w:val="en-GB"/>
        </w:rPr>
        <w:t>. Retrieved 14 September 2018.</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31" w:history="1">
        <w:r w:rsidRPr="00A00892">
          <w:rPr>
            <w:rFonts w:ascii="Times New Roman" w:eastAsiaTheme="minorEastAsia" w:hAnsi="Times New Roman" w:cs="Times New Roman"/>
            <w:color w:val="auto"/>
            <w:szCs w:val="24"/>
            <w:lang w:val="en-GB"/>
          </w:rPr>
          <w:t>"Coca-Cola Clear launches in Japan"</w:t>
        </w:r>
      </w:hyperlink>
      <w:r w:rsidRPr="00A00892">
        <w:rPr>
          <w:rFonts w:ascii="Times New Roman" w:eastAsiaTheme="minorEastAsia" w:hAnsi="Times New Roman" w:cs="Times New Roman"/>
          <w:color w:val="auto"/>
          <w:szCs w:val="24"/>
          <w:lang w:val="en-GB"/>
        </w:rPr>
        <w:t>. Retrieved 14 September 2018.</w:t>
      </w:r>
    </w:p>
    <w:p w:rsidR="00BD5E0D" w:rsidRPr="00A00892" w:rsidRDefault="004E38C5" w:rsidP="00A00892">
      <w:pPr>
        <w:widowControl w:val="0"/>
        <w:spacing w:line="240" w:lineRule="auto"/>
        <w:ind w:firstLine="0"/>
        <w:rPr>
          <w:rFonts w:ascii="Times New Roman" w:eastAsiaTheme="minorEastAsia" w:hAnsi="Times New Roman" w:cs="Times New Roman"/>
          <w:color w:val="auto"/>
          <w:szCs w:val="24"/>
          <w:lang w:val="en-GB"/>
        </w:rPr>
      </w:pPr>
      <w:r w:rsidRPr="00A00892">
        <w:rPr>
          <w:rFonts w:ascii="Times New Roman" w:eastAsiaTheme="minorEastAsia" w:hAnsi="Times New Roman" w:cs="Times New Roman"/>
          <w:color w:val="auto"/>
          <w:szCs w:val="24"/>
          <w:lang w:val="en-GB"/>
        </w:rPr>
        <w:t> </w:t>
      </w:r>
      <w:hyperlink r:id="rId32" w:history="1">
        <w:r w:rsidRPr="00A00892">
          <w:rPr>
            <w:rFonts w:ascii="Times New Roman" w:eastAsiaTheme="minorEastAsia" w:hAnsi="Times New Roman" w:cs="Times New Roman"/>
            <w:color w:val="auto"/>
            <w:szCs w:val="24"/>
            <w:lang w:val="en-GB"/>
          </w:rPr>
          <w:t>"Coca-Cola Pulls a Pepsi and Launches Clear Coke"</w:t>
        </w:r>
      </w:hyperlink>
      <w:r w:rsidRPr="00A00892">
        <w:rPr>
          <w:rFonts w:ascii="Times New Roman" w:eastAsiaTheme="minorEastAsia" w:hAnsi="Times New Roman" w:cs="Times New Roman"/>
          <w:color w:val="auto"/>
          <w:szCs w:val="24"/>
          <w:lang w:val="en-GB"/>
        </w:rPr>
        <w:t xml:space="preserve">. </w:t>
      </w:r>
      <w:r w:rsidRPr="00A00892">
        <w:rPr>
          <w:rFonts w:ascii="Times New Roman" w:eastAsiaTheme="minorEastAsia" w:hAnsi="Times New Roman" w:cs="Times New Roman"/>
          <w:color w:val="auto"/>
          <w:szCs w:val="24"/>
          <w:lang w:val="en-GB"/>
        </w:rPr>
        <w:t>6 June 2018. Retrieved 14 September 2018.</w:t>
      </w:r>
    </w:p>
    <w:p w:rsidR="00BD5E0D" w:rsidRPr="00A00892" w:rsidRDefault="00BD5E0D" w:rsidP="00A00892">
      <w:pPr>
        <w:widowControl w:val="0"/>
        <w:spacing w:line="240" w:lineRule="auto"/>
        <w:ind w:firstLine="0"/>
        <w:rPr>
          <w:rFonts w:ascii="Times New Roman" w:eastAsiaTheme="minorEastAsia" w:hAnsi="Times New Roman" w:cs="Times New Roman"/>
          <w:color w:val="auto"/>
          <w:szCs w:val="24"/>
          <w:lang w:val="en-GB"/>
        </w:rPr>
      </w:pPr>
    </w:p>
    <w:p w:rsidR="00BD5E0D" w:rsidRPr="00A00892" w:rsidRDefault="00BD5E0D" w:rsidP="00A00892">
      <w:pPr>
        <w:widowControl w:val="0"/>
        <w:spacing w:line="240" w:lineRule="auto"/>
        <w:ind w:firstLine="0"/>
        <w:rPr>
          <w:rFonts w:ascii="Times New Roman" w:eastAsiaTheme="minorEastAsia" w:hAnsi="Times New Roman" w:cs="Times New Roman"/>
          <w:color w:val="auto"/>
          <w:szCs w:val="24"/>
          <w:lang w:val="en-GB"/>
        </w:rPr>
      </w:pPr>
    </w:p>
    <w:sectPr w:rsidR="00BD5E0D" w:rsidRPr="00A00892" w:rsidSect="004A2E7B">
      <w:headerReference w:type="even" r:id="rId33"/>
      <w:headerReference w:type="default" r:id="rId34"/>
      <w:footerReference w:type="even" r:id="rId35"/>
      <w:footerReference w:type="default" r:id="rId36"/>
      <w:headerReference w:type="first" r:id="rId37"/>
      <w:footerReference w:type="first" r:id="rId38"/>
      <w:pgSz w:w="11906" w:h="16838" w:code="9"/>
      <w:pgMar w:top="1440" w:right="1797" w:bottom="1440" w:left="1797"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38C5" w:rsidRDefault="004E38C5" w:rsidP="00A00892">
      <w:pPr>
        <w:spacing w:line="240" w:lineRule="auto"/>
      </w:pPr>
      <w:r>
        <w:separator/>
      </w:r>
    </w:p>
  </w:endnote>
  <w:endnote w:type="continuationSeparator" w:id="0">
    <w:p w:rsidR="004E38C5" w:rsidRDefault="004E38C5" w:rsidP="00A008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38C5" w:rsidRDefault="004E38C5" w:rsidP="00A00892">
      <w:pPr>
        <w:spacing w:line="240" w:lineRule="auto"/>
      </w:pPr>
      <w:r>
        <w:separator/>
      </w:r>
    </w:p>
  </w:footnote>
  <w:footnote w:type="continuationSeparator" w:id="0">
    <w:p w:rsidR="004E38C5" w:rsidRDefault="004E38C5" w:rsidP="00A008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rsidP="00A00892">
    <w:pPr>
      <w:pStyle w:val="a6"/>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rsidP="00A00892">
    <w:pPr>
      <w:pStyle w:val="a6"/>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892" w:rsidRDefault="00A00892">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DE2FB44"/>
    <w:lvl w:ilvl="0">
      <w:start w:val="1"/>
      <w:numFmt w:val="decimal"/>
      <w:lvlText w:val="%1."/>
      <w:lvlJc w:val="left"/>
      <w:pPr>
        <w:tabs>
          <w:tab w:val="num" w:pos="2040"/>
        </w:tabs>
        <w:ind w:leftChars="800" w:left="2040" w:hangingChars="200" w:hanging="360"/>
      </w:pPr>
    </w:lvl>
  </w:abstractNum>
  <w:abstractNum w:abstractNumId="1" w15:restartNumberingAfterBreak="0">
    <w:nsid w:val="FFFFFF7D"/>
    <w:multiLevelType w:val="singleLevel"/>
    <w:tmpl w:val="7908C6A0"/>
    <w:lvl w:ilvl="0">
      <w:start w:val="1"/>
      <w:numFmt w:val="decimal"/>
      <w:lvlText w:val="%1."/>
      <w:lvlJc w:val="left"/>
      <w:pPr>
        <w:tabs>
          <w:tab w:val="num" w:pos="1620"/>
        </w:tabs>
        <w:ind w:leftChars="600" w:left="1620" w:hangingChars="200" w:hanging="360"/>
      </w:pPr>
    </w:lvl>
  </w:abstractNum>
  <w:abstractNum w:abstractNumId="2" w15:restartNumberingAfterBreak="0">
    <w:nsid w:val="FFFFFF7E"/>
    <w:multiLevelType w:val="singleLevel"/>
    <w:tmpl w:val="10FCFD06"/>
    <w:lvl w:ilvl="0">
      <w:start w:val="1"/>
      <w:numFmt w:val="decimal"/>
      <w:lvlText w:val="%1."/>
      <w:lvlJc w:val="left"/>
      <w:pPr>
        <w:tabs>
          <w:tab w:val="num" w:pos="1200"/>
        </w:tabs>
        <w:ind w:leftChars="400" w:left="1200" w:hangingChars="200" w:hanging="360"/>
      </w:pPr>
    </w:lvl>
  </w:abstractNum>
  <w:abstractNum w:abstractNumId="3" w15:restartNumberingAfterBreak="0">
    <w:nsid w:val="FFFFFF7F"/>
    <w:multiLevelType w:val="singleLevel"/>
    <w:tmpl w:val="3B582926"/>
    <w:lvl w:ilvl="0">
      <w:start w:val="1"/>
      <w:numFmt w:val="decimal"/>
      <w:lvlText w:val="%1."/>
      <w:lvlJc w:val="left"/>
      <w:pPr>
        <w:tabs>
          <w:tab w:val="num" w:pos="780"/>
        </w:tabs>
        <w:ind w:leftChars="200" w:left="780" w:hangingChars="200" w:hanging="360"/>
      </w:pPr>
    </w:lvl>
  </w:abstractNum>
  <w:abstractNum w:abstractNumId="4" w15:restartNumberingAfterBreak="0">
    <w:nsid w:val="FFFFFF80"/>
    <w:multiLevelType w:val="singleLevel"/>
    <w:tmpl w:val="6F16F7DC"/>
    <w:lvl w:ilvl="0">
      <w:start w:val="1"/>
      <w:numFmt w:val="bullet"/>
      <w:lvlText w:val=""/>
      <w:lvlJc w:val="left"/>
      <w:pPr>
        <w:tabs>
          <w:tab w:val="num"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B538D874"/>
    <w:lvl w:ilvl="0">
      <w:start w:val="1"/>
      <w:numFmt w:val="bullet"/>
      <w:lvlText w:val=""/>
      <w:lvlJc w:val="left"/>
      <w:pPr>
        <w:tabs>
          <w:tab w:val="num"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A308CEC"/>
    <w:lvl w:ilvl="0">
      <w:start w:val="1"/>
      <w:numFmt w:val="bullet"/>
      <w:lvlText w:val=""/>
      <w:lvlJc w:val="left"/>
      <w:pPr>
        <w:tabs>
          <w:tab w:val="num"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0800D42"/>
    <w:lvl w:ilvl="0">
      <w:start w:val="1"/>
      <w:numFmt w:val="bullet"/>
      <w:lvlText w:val=""/>
      <w:lvlJc w:val="left"/>
      <w:pPr>
        <w:tabs>
          <w:tab w:val="num" w:pos="780"/>
        </w:tabs>
        <w:ind w:leftChars="200" w:left="780" w:hangingChars="200" w:hanging="360"/>
      </w:pPr>
      <w:rPr>
        <w:rFonts w:ascii="Wingdings" w:hAnsi="Wingdings" w:hint="default"/>
      </w:rPr>
    </w:lvl>
  </w:abstractNum>
  <w:abstractNum w:abstractNumId="8" w15:restartNumberingAfterBreak="0">
    <w:nsid w:val="FFFFFF88"/>
    <w:multiLevelType w:val="singleLevel"/>
    <w:tmpl w:val="2C76FCA8"/>
    <w:lvl w:ilvl="0">
      <w:start w:val="1"/>
      <w:numFmt w:val="decimal"/>
      <w:lvlText w:val="%1."/>
      <w:lvlJc w:val="left"/>
      <w:pPr>
        <w:tabs>
          <w:tab w:val="num" w:pos="360"/>
        </w:tabs>
        <w:ind w:left="360" w:hangingChars="200" w:hanging="360"/>
      </w:pPr>
    </w:lvl>
  </w:abstractNum>
  <w:abstractNum w:abstractNumId="9" w15:restartNumberingAfterBreak="0">
    <w:nsid w:val="FFFFFF89"/>
    <w:multiLevelType w:val="singleLevel"/>
    <w:tmpl w:val="F46EA99A"/>
    <w:lvl w:ilvl="0">
      <w:start w:val="1"/>
      <w:numFmt w:val="bullet"/>
      <w:lvlText w:val=""/>
      <w:lvlJc w:val="left"/>
      <w:pPr>
        <w:tabs>
          <w:tab w:val="num" w:pos="360"/>
        </w:tabs>
        <w:ind w:left="360" w:hangingChars="200" w:hanging="360"/>
      </w:pPr>
      <w:rPr>
        <w:rFonts w:ascii="Wingdings" w:hAnsi="Wingdings" w:hint="default"/>
      </w:rPr>
    </w:lvl>
  </w:abstractNum>
  <w:abstractNum w:abstractNumId="10" w15:restartNumberingAfterBreak="0">
    <w:nsid w:val="1D935138"/>
    <w:multiLevelType w:val="multilevel"/>
    <w:tmpl w:val="1D935138"/>
    <w:lvl w:ilvl="0">
      <w:start w:val="1"/>
      <w:numFmt w:val="decimal"/>
      <w:lvlText w:val="%1."/>
      <w:lvlJc w:val="left"/>
      <w:pPr>
        <w:ind w:left="744"/>
      </w:pPr>
      <w:rPr>
        <w:rFonts w:ascii="Calibri" w:eastAsia="Calibri" w:hAnsi="Calibri" w:cs="Calibri"/>
        <w:b w:val="0"/>
        <w:i w:val="0"/>
        <w:strike w:val="0"/>
        <w:dstrike w:val="0"/>
        <w:color w:val="000000"/>
        <w:sz w:val="28"/>
        <w:szCs w:val="28"/>
        <w:u w:val="none" w:color="000000"/>
        <w:shd w:val="clear" w:color="auto" w:fill="auto"/>
        <w:vertAlign w:val="baseline"/>
      </w:rPr>
    </w:lvl>
    <w:lvl w:ilvl="1">
      <w:start w:val="1"/>
      <w:numFmt w:val="decimal"/>
      <w:lvlText w:val="%1.%2"/>
      <w:lvlJc w:val="left"/>
      <w:pPr>
        <w:ind w:left="1109"/>
      </w:pPr>
      <w:rPr>
        <w:rFonts w:ascii="Calibri" w:eastAsia="Calibri" w:hAnsi="Calibri" w:cs="Calibri"/>
        <w:b w:val="0"/>
        <w:i w:val="0"/>
        <w:strike w:val="0"/>
        <w:dstrike w:val="0"/>
        <w:color w:val="000000"/>
        <w:sz w:val="26"/>
        <w:szCs w:val="26"/>
        <w:u w:val="none" w:color="000000"/>
        <w:shd w:val="clear" w:color="auto" w:fill="auto"/>
        <w:vertAlign w:val="baseline"/>
      </w:rPr>
    </w:lvl>
    <w:lvl w:ilvl="2">
      <w:start w:val="1"/>
      <w:numFmt w:val="lowerRoman"/>
      <w:lvlText w:val="%3"/>
      <w:lvlJc w:val="left"/>
      <w:pPr>
        <w:ind w:left="1838"/>
      </w:pPr>
      <w:rPr>
        <w:rFonts w:ascii="Calibri" w:eastAsia="Calibri" w:hAnsi="Calibri" w:cs="Calibri"/>
        <w:b w:val="0"/>
        <w:i w:val="0"/>
        <w:strike w:val="0"/>
        <w:dstrike w:val="0"/>
        <w:color w:val="000000"/>
        <w:sz w:val="26"/>
        <w:szCs w:val="26"/>
        <w:u w:val="none" w:color="000000"/>
        <w:shd w:val="clear" w:color="auto" w:fill="auto"/>
        <w:vertAlign w:val="baseline"/>
      </w:rPr>
    </w:lvl>
    <w:lvl w:ilvl="3">
      <w:start w:val="1"/>
      <w:numFmt w:val="decimal"/>
      <w:lvlText w:val="%4"/>
      <w:lvlJc w:val="left"/>
      <w:pPr>
        <w:ind w:left="2558"/>
      </w:pPr>
      <w:rPr>
        <w:rFonts w:ascii="Calibri" w:eastAsia="Calibri" w:hAnsi="Calibri" w:cs="Calibri"/>
        <w:b w:val="0"/>
        <w:i w:val="0"/>
        <w:strike w:val="0"/>
        <w:dstrike w:val="0"/>
        <w:color w:val="000000"/>
        <w:sz w:val="26"/>
        <w:szCs w:val="26"/>
        <w:u w:val="none" w:color="000000"/>
        <w:shd w:val="clear" w:color="auto" w:fill="auto"/>
        <w:vertAlign w:val="baseline"/>
      </w:rPr>
    </w:lvl>
    <w:lvl w:ilvl="4">
      <w:start w:val="1"/>
      <w:numFmt w:val="lowerLetter"/>
      <w:lvlText w:val="%5"/>
      <w:lvlJc w:val="left"/>
      <w:pPr>
        <w:ind w:left="3278"/>
      </w:pPr>
      <w:rPr>
        <w:rFonts w:ascii="Calibri" w:eastAsia="Calibri" w:hAnsi="Calibri" w:cs="Calibri"/>
        <w:b w:val="0"/>
        <w:i w:val="0"/>
        <w:strike w:val="0"/>
        <w:dstrike w:val="0"/>
        <w:color w:val="000000"/>
        <w:sz w:val="26"/>
        <w:szCs w:val="26"/>
        <w:u w:val="none" w:color="000000"/>
        <w:shd w:val="clear" w:color="auto" w:fill="auto"/>
        <w:vertAlign w:val="baseline"/>
      </w:rPr>
    </w:lvl>
    <w:lvl w:ilvl="5">
      <w:start w:val="1"/>
      <w:numFmt w:val="lowerRoman"/>
      <w:lvlText w:val="%6"/>
      <w:lvlJc w:val="left"/>
      <w:pPr>
        <w:ind w:left="3998"/>
      </w:pPr>
      <w:rPr>
        <w:rFonts w:ascii="Calibri" w:eastAsia="Calibri" w:hAnsi="Calibri" w:cs="Calibri"/>
        <w:b w:val="0"/>
        <w:i w:val="0"/>
        <w:strike w:val="0"/>
        <w:dstrike w:val="0"/>
        <w:color w:val="000000"/>
        <w:sz w:val="26"/>
        <w:szCs w:val="26"/>
        <w:u w:val="none" w:color="000000"/>
        <w:shd w:val="clear" w:color="auto" w:fill="auto"/>
        <w:vertAlign w:val="baseline"/>
      </w:rPr>
    </w:lvl>
    <w:lvl w:ilvl="6">
      <w:start w:val="1"/>
      <w:numFmt w:val="decimal"/>
      <w:lvlText w:val="%7"/>
      <w:lvlJc w:val="left"/>
      <w:pPr>
        <w:ind w:left="4718"/>
      </w:pPr>
      <w:rPr>
        <w:rFonts w:ascii="Calibri" w:eastAsia="Calibri" w:hAnsi="Calibri" w:cs="Calibri"/>
        <w:b w:val="0"/>
        <w:i w:val="0"/>
        <w:strike w:val="0"/>
        <w:dstrike w:val="0"/>
        <w:color w:val="000000"/>
        <w:sz w:val="26"/>
        <w:szCs w:val="26"/>
        <w:u w:val="none" w:color="000000"/>
        <w:shd w:val="clear" w:color="auto" w:fill="auto"/>
        <w:vertAlign w:val="baseline"/>
      </w:rPr>
    </w:lvl>
    <w:lvl w:ilvl="7">
      <w:start w:val="1"/>
      <w:numFmt w:val="lowerLetter"/>
      <w:lvlText w:val="%8"/>
      <w:lvlJc w:val="left"/>
      <w:pPr>
        <w:ind w:left="5438"/>
      </w:pPr>
      <w:rPr>
        <w:rFonts w:ascii="Calibri" w:eastAsia="Calibri" w:hAnsi="Calibri" w:cs="Calibri"/>
        <w:b w:val="0"/>
        <w:i w:val="0"/>
        <w:strike w:val="0"/>
        <w:dstrike w:val="0"/>
        <w:color w:val="000000"/>
        <w:sz w:val="26"/>
        <w:szCs w:val="26"/>
        <w:u w:val="none" w:color="000000"/>
        <w:shd w:val="clear" w:color="auto" w:fill="auto"/>
        <w:vertAlign w:val="baseline"/>
      </w:rPr>
    </w:lvl>
    <w:lvl w:ilvl="8">
      <w:start w:val="1"/>
      <w:numFmt w:val="lowerRoman"/>
      <w:lvlText w:val="%9"/>
      <w:lvlJc w:val="left"/>
      <w:pPr>
        <w:ind w:left="6158"/>
      </w:pPr>
      <w:rPr>
        <w:rFonts w:ascii="Calibri" w:eastAsia="Calibri" w:hAnsi="Calibri" w:cs="Calibri"/>
        <w:b w:val="0"/>
        <w:i w:val="0"/>
        <w:strike w:val="0"/>
        <w:dstrike w:val="0"/>
        <w:color w:val="000000"/>
        <w:sz w:val="26"/>
        <w:szCs w:val="26"/>
        <w:u w:val="none" w:color="000000"/>
        <w:shd w:val="clear" w:color="auto" w:fill="auto"/>
        <w:vertAlign w:val="baseline"/>
      </w:rPr>
    </w:lvl>
  </w:abstractNum>
  <w:abstractNum w:abstractNumId="11" w15:restartNumberingAfterBreak="0">
    <w:nsid w:val="501FDFBE"/>
    <w:multiLevelType w:val="singleLevel"/>
    <w:tmpl w:val="501FDFBE"/>
    <w:lvl w:ilvl="0">
      <w:start w:val="4"/>
      <w:numFmt w:val="decimal"/>
      <w:lvlText w:val="%1."/>
      <w:lvlJc w:val="left"/>
      <w:pPr>
        <w:tabs>
          <w:tab w:val="left" w:pos="312"/>
        </w:tabs>
      </w:pPr>
    </w:lvl>
  </w:abstractNum>
  <w:num w:numId="1">
    <w:abstractNumId w:val="10"/>
  </w:num>
  <w:num w:numId="2">
    <w:abstractNumId w:val="11"/>
  </w:num>
  <w:num w:numId="3">
    <w:abstractNumId w:val="8"/>
  </w:num>
  <w:num w:numId="4">
    <w:abstractNumId w:val="3"/>
  </w:num>
  <w:num w:numId="5">
    <w:abstractNumId w:val="2"/>
  </w:num>
  <w:num w:numId="6">
    <w:abstractNumId w:val="1"/>
  </w:num>
  <w:num w:numId="7">
    <w:abstractNumId w:val="0"/>
  </w:num>
  <w:num w:numId="8">
    <w:abstractNumId w:val="9"/>
  </w:num>
  <w:num w:numId="9">
    <w:abstractNumId w:val="7"/>
  </w:num>
  <w:num w:numId="10">
    <w:abstractNumId w:val="6"/>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420"/>
  <w:drawingGridHorizontalSpacing w:val="120"/>
  <w:drawingGridVerticalSpacing w:val="163"/>
  <w:displayHorizontalDrawingGridEvery w:val="2"/>
  <w:displayVerticalDrawingGridEvery w:val="2"/>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5E0D"/>
    <w:rsid w:val="00032871"/>
    <w:rsid w:val="004A2E7B"/>
    <w:rsid w:val="004E38C5"/>
    <w:rsid w:val="007B2DE6"/>
    <w:rsid w:val="00A00892"/>
    <w:rsid w:val="00BD5E0D"/>
    <w:rsid w:val="33C86EFE"/>
    <w:rsid w:val="424E6130"/>
    <w:rsid w:val="52FE798E"/>
    <w:rsid w:val="5E723C90"/>
    <w:rsid w:val="78D01B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AA14E3"/>
  <w15:docId w15:val="{08E1926F-584B-44A4-A8A4-0E46C73BA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pPr>
        <w:spacing w:line="576" w:lineRule="auto"/>
        <w:ind w:firstLine="6"/>
        <w:jc w:val="both"/>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rFonts w:ascii="Calibri" w:eastAsia="Calibri" w:hAnsi="Calibri" w:cs="Calibri"/>
      <w:color w:val="000000"/>
      <w:kern w:val="2"/>
      <w:sz w:val="24"/>
      <w:szCs w:val="22"/>
    </w:rPr>
  </w:style>
  <w:style w:type="paragraph" w:styleId="1">
    <w:name w:val="heading 1"/>
    <w:basedOn w:val="a"/>
    <w:next w:val="a"/>
    <w:link w:val="10"/>
    <w:uiPriority w:val="9"/>
    <w:qFormat/>
    <w:pPr>
      <w:keepNext/>
      <w:keepLines/>
      <w:spacing w:before="340" w:after="330"/>
      <w:outlineLvl w:val="0"/>
    </w:pPr>
    <w:rPr>
      <w:b/>
      <w:kern w:val="44"/>
      <w:sz w:val="44"/>
    </w:rPr>
  </w:style>
  <w:style w:type="paragraph" w:styleId="2">
    <w:name w:val="heading 2"/>
    <w:basedOn w:val="a"/>
    <w:next w:val="a"/>
    <w:link w:val="20"/>
    <w:unhideWhenUsed/>
    <w:qFormat/>
    <w:rsid w:val="00A0089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nhideWhenUsed/>
    <w:qFormat/>
    <w:rsid w:val="00A0089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rPr>
      <w:color w:val="0000FF"/>
      <w:u w:val="single"/>
    </w:rPr>
  </w:style>
  <w:style w:type="character" w:styleId="HTML">
    <w:name w:val="HTML Cite"/>
    <w:basedOn w:val="a0"/>
    <w:rPr>
      <w:i/>
    </w:rPr>
  </w:style>
  <w:style w:type="paragraph" w:styleId="a4">
    <w:name w:val="Balloon Text"/>
    <w:basedOn w:val="a"/>
    <w:link w:val="a5"/>
    <w:rsid w:val="00A00892"/>
    <w:pPr>
      <w:spacing w:line="240" w:lineRule="auto"/>
    </w:pPr>
    <w:rPr>
      <w:sz w:val="18"/>
      <w:szCs w:val="18"/>
    </w:rPr>
  </w:style>
  <w:style w:type="character" w:customStyle="1" w:styleId="a5">
    <w:name w:val="批注框文本 字符"/>
    <w:basedOn w:val="a0"/>
    <w:link w:val="a4"/>
    <w:rsid w:val="00A00892"/>
    <w:rPr>
      <w:rFonts w:ascii="Calibri" w:eastAsia="Calibri" w:hAnsi="Calibri" w:cs="Calibri"/>
      <w:color w:val="000000"/>
      <w:kern w:val="2"/>
      <w:sz w:val="18"/>
      <w:szCs w:val="18"/>
    </w:rPr>
  </w:style>
  <w:style w:type="paragraph" w:styleId="a6">
    <w:name w:val="header"/>
    <w:basedOn w:val="a"/>
    <w:link w:val="a7"/>
    <w:rsid w:val="00A00892"/>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rsid w:val="00A00892"/>
    <w:rPr>
      <w:rFonts w:ascii="Calibri" w:eastAsia="Calibri" w:hAnsi="Calibri" w:cs="Calibri"/>
      <w:color w:val="000000"/>
      <w:kern w:val="2"/>
      <w:sz w:val="18"/>
      <w:szCs w:val="18"/>
    </w:rPr>
  </w:style>
  <w:style w:type="paragraph" w:styleId="a8">
    <w:name w:val="footer"/>
    <w:basedOn w:val="a"/>
    <w:link w:val="a9"/>
    <w:rsid w:val="00A00892"/>
    <w:pPr>
      <w:tabs>
        <w:tab w:val="center" w:pos="4153"/>
        <w:tab w:val="right" w:pos="8306"/>
      </w:tabs>
      <w:snapToGrid w:val="0"/>
      <w:spacing w:line="240" w:lineRule="auto"/>
      <w:jc w:val="left"/>
    </w:pPr>
    <w:rPr>
      <w:sz w:val="18"/>
      <w:szCs w:val="18"/>
    </w:rPr>
  </w:style>
  <w:style w:type="character" w:customStyle="1" w:styleId="a9">
    <w:name w:val="页脚 字符"/>
    <w:basedOn w:val="a0"/>
    <w:link w:val="a8"/>
    <w:rsid w:val="00A00892"/>
    <w:rPr>
      <w:rFonts w:ascii="Calibri" w:eastAsia="Calibri" w:hAnsi="Calibri" w:cs="Calibri"/>
      <w:color w:val="000000"/>
      <w:kern w:val="2"/>
      <w:sz w:val="18"/>
      <w:szCs w:val="18"/>
    </w:rPr>
  </w:style>
  <w:style w:type="character" w:customStyle="1" w:styleId="10">
    <w:name w:val="标题 1 字符"/>
    <w:basedOn w:val="a0"/>
    <w:link w:val="1"/>
    <w:uiPriority w:val="9"/>
    <w:rsid w:val="00A00892"/>
    <w:rPr>
      <w:rFonts w:ascii="Calibri" w:eastAsia="Calibri" w:hAnsi="Calibri" w:cs="Calibri"/>
      <w:b/>
      <w:color w:val="000000"/>
      <w:kern w:val="44"/>
      <w:sz w:val="44"/>
      <w:szCs w:val="22"/>
    </w:rPr>
  </w:style>
  <w:style w:type="character" w:customStyle="1" w:styleId="20">
    <w:name w:val="标题 2 字符"/>
    <w:basedOn w:val="a0"/>
    <w:link w:val="2"/>
    <w:rsid w:val="00A00892"/>
    <w:rPr>
      <w:rFonts w:asciiTheme="majorHAnsi" w:eastAsiaTheme="majorEastAsia" w:hAnsiTheme="majorHAnsi" w:cstheme="majorBidi"/>
      <w:b/>
      <w:bCs/>
      <w:color w:val="000000"/>
      <w:kern w:val="2"/>
      <w:sz w:val="32"/>
      <w:szCs w:val="32"/>
    </w:rPr>
  </w:style>
  <w:style w:type="paragraph" w:styleId="aa">
    <w:name w:val="Title"/>
    <w:basedOn w:val="a"/>
    <w:next w:val="a"/>
    <w:link w:val="ab"/>
    <w:qFormat/>
    <w:rsid w:val="00A00892"/>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rsid w:val="00A00892"/>
    <w:rPr>
      <w:rFonts w:asciiTheme="majorHAnsi" w:eastAsiaTheme="majorEastAsia" w:hAnsiTheme="majorHAnsi" w:cstheme="majorBidi"/>
      <w:b/>
      <w:bCs/>
      <w:color w:val="000000"/>
      <w:kern w:val="2"/>
      <w:sz w:val="32"/>
      <w:szCs w:val="32"/>
    </w:rPr>
  </w:style>
  <w:style w:type="character" w:customStyle="1" w:styleId="30">
    <w:name w:val="标题 3 字符"/>
    <w:basedOn w:val="a0"/>
    <w:link w:val="3"/>
    <w:rsid w:val="00A00892"/>
    <w:rPr>
      <w:rFonts w:ascii="Calibri" w:eastAsia="Calibri" w:hAnsi="Calibri" w:cs="Calibri"/>
      <w:b/>
      <w:bCs/>
      <w:color w:val="000000"/>
      <w:kern w:val="2"/>
      <w:sz w:val="32"/>
      <w:szCs w:val="32"/>
    </w:rPr>
  </w:style>
  <w:style w:type="paragraph" w:styleId="TOC">
    <w:name w:val="TOC Heading"/>
    <w:basedOn w:val="1"/>
    <w:next w:val="a"/>
    <w:uiPriority w:val="39"/>
    <w:unhideWhenUsed/>
    <w:qFormat/>
    <w:rsid w:val="00A00892"/>
    <w:pPr>
      <w:spacing w:before="240" w:after="0" w:line="259" w:lineRule="auto"/>
      <w:ind w:firstLine="0"/>
      <w:jc w:val="left"/>
      <w:outlineLvl w:val="9"/>
    </w:pPr>
    <w:rPr>
      <w:rFonts w:asciiTheme="majorHAnsi" w:eastAsiaTheme="majorEastAsia" w:hAnsiTheme="majorHAnsi" w:cstheme="majorBidi"/>
      <w:b w:val="0"/>
      <w:color w:val="2E74B5" w:themeColor="accent1" w:themeShade="BF"/>
      <w:kern w:val="0"/>
      <w:sz w:val="32"/>
      <w:szCs w:val="32"/>
    </w:rPr>
  </w:style>
  <w:style w:type="paragraph" w:styleId="TOC1">
    <w:name w:val="toc 1"/>
    <w:basedOn w:val="a"/>
    <w:next w:val="a"/>
    <w:autoRedefine/>
    <w:uiPriority w:val="39"/>
    <w:rsid w:val="00A00892"/>
  </w:style>
  <w:style w:type="paragraph" w:styleId="TOC2">
    <w:name w:val="toc 2"/>
    <w:basedOn w:val="a"/>
    <w:next w:val="a"/>
    <w:autoRedefine/>
    <w:uiPriority w:val="39"/>
    <w:rsid w:val="00A00892"/>
    <w:pPr>
      <w:ind w:leftChars="200" w:left="420"/>
    </w:pPr>
  </w:style>
  <w:style w:type="paragraph" w:styleId="TOC3">
    <w:name w:val="toc 3"/>
    <w:basedOn w:val="a"/>
    <w:next w:val="a"/>
    <w:autoRedefine/>
    <w:uiPriority w:val="39"/>
    <w:rsid w:val="00A00892"/>
    <w:pPr>
      <w:ind w:leftChars="400" w:left="840"/>
    </w:pPr>
  </w:style>
  <w:style w:type="paragraph" w:styleId="ac">
    <w:name w:val="No Spacing"/>
    <w:link w:val="ad"/>
    <w:uiPriority w:val="1"/>
    <w:qFormat/>
    <w:rsid w:val="004A2E7B"/>
    <w:pPr>
      <w:spacing w:line="240" w:lineRule="auto"/>
      <w:ind w:firstLine="0"/>
      <w:jc w:val="left"/>
    </w:pPr>
    <w:rPr>
      <w:rFonts w:asciiTheme="minorHAnsi" w:eastAsiaTheme="minorEastAsia" w:hAnsiTheme="minorHAnsi" w:cstheme="minorBidi"/>
      <w:sz w:val="22"/>
      <w:szCs w:val="22"/>
    </w:rPr>
  </w:style>
  <w:style w:type="character" w:customStyle="1" w:styleId="ad">
    <w:name w:val="无间隔 字符"/>
    <w:basedOn w:val="a0"/>
    <w:link w:val="ac"/>
    <w:uiPriority w:val="1"/>
    <w:rsid w:val="004A2E7B"/>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www.slideshare.net/lucieevers1/growth-in-margin-of-ecological-thought-by-perez"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en.wikipedia.org/wiki/Nicholas_Georgescu-Roegen" TargetMode="External"/><Relationship Id="rId34"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en.wikipedia.org/wiki/Herman_Daly"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www.sciencedirect.com/science/article/pii/S0143622815001745" TargetMode="External"/><Relationship Id="rId29" Type="http://schemas.openxmlformats.org/officeDocument/2006/relationships/hyperlink" Target="http://classic.samvirke.dk/node/28794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www.foet.org/FOET-data/uploads/2017/03/Jeremy-Rifkin-Entropy-table-of-contents.pdf" TargetMode="External"/><Relationship Id="rId32" Type="http://schemas.openxmlformats.org/officeDocument/2006/relationships/hyperlink" Target="https://www.esquire.com/food-drink/a21094272/clear-coke/" TargetMode="External"/><Relationship Id="rId37" Type="http://schemas.openxmlformats.org/officeDocument/2006/relationships/header" Target="header3.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en.wikipedia.org/wiki/Jeremy_Rifkin" TargetMode="External"/><Relationship Id="rId28" Type="http://schemas.openxmlformats.org/officeDocument/2006/relationships/hyperlink" Target="https://www.ozy.com/flashback/coke-made-especially-for-a-communist/41336"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www.beveragedaily.com/Article/2018/06/12/Coca-Cola-Clear-launches-in-Japa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scribd.com/document/267519123/The-Entropy-Law-and-the-Economic-Process-by-Nicholas-Georgescu-Roegen-pdf" TargetMode="External"/><Relationship Id="rId27" Type="http://schemas.openxmlformats.org/officeDocument/2006/relationships/hyperlink" Target="https://www.routledge.com/Understanding-Sustainable-Development-2nd-Edition/Blewitt/p/book/9780415707824" TargetMode="External"/><Relationship Id="rId30" Type="http://schemas.openxmlformats.org/officeDocument/2006/relationships/hyperlink" Target="https://www.bt.dk/danmark/husker-du-kult-colaen-vender-endelig-tilbage"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6FC73FE8FA46BC9A4E298624D9638B"/>
        <w:category>
          <w:name w:val="常规"/>
          <w:gallery w:val="placeholder"/>
        </w:category>
        <w:types>
          <w:type w:val="bbPlcHdr"/>
        </w:types>
        <w:behaviors>
          <w:behavior w:val="content"/>
        </w:behaviors>
        <w:guid w:val="{41518A9E-935F-4B02-A998-A7C6717117E9}"/>
      </w:docPartPr>
      <w:docPartBody>
        <w:p w:rsidR="00000000" w:rsidRDefault="00C32B9E" w:rsidP="00C32B9E">
          <w:pPr>
            <w:pStyle w:val="016FC73FE8FA46BC9A4E298624D9638B"/>
          </w:pPr>
          <w:r>
            <w:rPr>
              <w:rFonts w:asciiTheme="majorHAnsi" w:eastAsiaTheme="majorEastAsia" w:hAnsiTheme="majorHAnsi" w:cstheme="majorBidi"/>
              <w:caps/>
              <w:color w:val="4472C4" w:themeColor="accent1"/>
              <w:sz w:val="80"/>
              <w:szCs w:val="80"/>
              <w:lang w:val="zh-CN"/>
            </w:rPr>
            <w:t>[文档标题]</w:t>
          </w:r>
        </w:p>
      </w:docPartBody>
    </w:docPart>
    <w:docPart>
      <w:docPartPr>
        <w:name w:val="C099126F358D4E498437DABDA92AE77D"/>
        <w:category>
          <w:name w:val="常规"/>
          <w:gallery w:val="placeholder"/>
        </w:category>
        <w:types>
          <w:type w:val="bbPlcHdr"/>
        </w:types>
        <w:behaviors>
          <w:behavior w:val="content"/>
        </w:behaviors>
        <w:guid w:val="{FEE38046-2EF6-4AFD-9AB4-E52793C9DEED}"/>
      </w:docPartPr>
      <w:docPartBody>
        <w:p w:rsidR="00000000" w:rsidRDefault="00C32B9E" w:rsidP="00C32B9E">
          <w:pPr>
            <w:pStyle w:val="C099126F358D4E498437DABDA92AE77D"/>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B9E"/>
    <w:rsid w:val="00BA3E58"/>
    <w:rsid w:val="00C32B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16FC73FE8FA46BC9A4E298624D9638B">
    <w:name w:val="016FC73FE8FA46BC9A4E298624D9638B"/>
    <w:rsid w:val="00C32B9E"/>
    <w:pPr>
      <w:widowControl w:val="0"/>
      <w:jc w:val="both"/>
    </w:pPr>
  </w:style>
  <w:style w:type="paragraph" w:customStyle="1" w:styleId="C099126F358D4E498437DABDA92AE77D">
    <w:name w:val="C099126F358D4E498437DABDA92AE77D"/>
    <w:rsid w:val="00C32B9E"/>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3D9A005-B9F6-4177-A931-5549537C5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3018</Words>
  <Characters>17205</Characters>
  <Application>Microsoft Office Word</Application>
  <DocSecurity>0</DocSecurity>
  <Lines>143</Lines>
  <Paragraphs>40</Paragraphs>
  <ScaleCrop>false</ScaleCrop>
  <Company/>
  <LinksUpToDate>false</LinksUpToDate>
  <CharactersWithSpaces>20183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AND SOCIAL RESPONSIBILITY</dc:title>
  <dc:subject>The business of water</dc:subject>
  <dc:creator>Again冉</dc:creator>
  <cp:lastModifiedBy>1076507899g@gmail.com</cp:lastModifiedBy>
  <cp:revision>4</cp:revision>
  <dcterms:created xsi:type="dcterms:W3CDTF">2014-10-29T12:08:00Z</dcterms:created>
  <dcterms:modified xsi:type="dcterms:W3CDTF">2019-04-29T22:22:00Z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