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4441D2" w14:textId="3ECF3759" w:rsidR="00F64300" w:rsidRDefault="00F64300" w:rsidP="00E132EB">
      <w:pPr>
        <w:spacing w:line="360" w:lineRule="auto"/>
        <w:rPr>
          <w:b/>
          <w:bCs/>
          <w:i/>
          <w:iCs/>
          <w:u w:val="single"/>
        </w:rPr>
      </w:pPr>
      <w:r w:rsidRPr="00F64300">
        <w:rPr>
          <w:b/>
          <w:bCs/>
          <w:i/>
          <w:iCs/>
          <w:u w:val="single"/>
        </w:rPr>
        <w:t>Introduction</w:t>
      </w:r>
    </w:p>
    <w:p w14:paraId="66B70EA4" w14:textId="77777777" w:rsidR="00C4456E" w:rsidRDefault="00C4456E" w:rsidP="00E132EB">
      <w:pPr>
        <w:spacing w:line="360" w:lineRule="auto"/>
      </w:pPr>
    </w:p>
    <w:p w14:paraId="06CD420B" w14:textId="2BB609BF" w:rsidR="00F64300" w:rsidRDefault="003F4BBF" w:rsidP="00E132EB">
      <w:pPr>
        <w:spacing w:line="360" w:lineRule="auto"/>
      </w:pPr>
      <w:r>
        <w:t xml:space="preserve">Assessment is </w:t>
      </w:r>
      <w:r w:rsidR="003031BA">
        <w:t xml:space="preserve">a core design within the Welsh curriculum, </w:t>
      </w:r>
      <w:r w:rsidR="00C26DA0">
        <w:t xml:space="preserve">as learner progression along a continuum of learning from age 3-16 is central to the curriculum and assessment plays a fundamental role in  enabling learners to make progress at an appropriate pace (Welsh government, 2020). </w:t>
      </w:r>
      <w:r w:rsidR="00B844F6">
        <w:t>T</w:t>
      </w:r>
      <w:r w:rsidR="00181185">
        <w:t>o align belief with the curriculum of Wales</w:t>
      </w:r>
      <w:r w:rsidR="00B844F6">
        <w:t xml:space="preserve"> research</w:t>
      </w:r>
      <w:r w:rsidR="00181185">
        <w:t xml:space="preserve"> has been</w:t>
      </w:r>
      <w:r w:rsidR="00B844F6">
        <w:t xml:space="preserve"> conducted to conclude whether a chosen area of assessment for learning</w:t>
      </w:r>
      <w:r w:rsidR="002E4F13">
        <w:t xml:space="preserve">, self-assessment </w:t>
      </w:r>
      <w:r w:rsidR="004F0274">
        <w:t>is significant in promoting attainment within learners</w:t>
      </w:r>
      <w:r w:rsidR="004F7AFF">
        <w:t xml:space="preserve">. </w:t>
      </w:r>
      <w:r w:rsidR="004D469C">
        <w:t xml:space="preserve">The purpose of this study is to explore deeper </w:t>
      </w:r>
      <w:r w:rsidR="00BA1D0F">
        <w:t xml:space="preserve">into self-assessment and to research whether it is effective in regard to a pupils attainment. </w:t>
      </w:r>
      <w:r w:rsidR="00F62B58">
        <w:t>Th</w:t>
      </w:r>
      <w:r w:rsidR="00594BF3">
        <w:t xml:space="preserve">e research will take place in </w:t>
      </w:r>
      <w:r w:rsidR="005C6153">
        <w:t xml:space="preserve">a rural school located in West Wales </w:t>
      </w:r>
      <w:r w:rsidR="00C05A9D">
        <w:t>it will be referred to as School X in order to provide confidentiality</w:t>
      </w:r>
      <w:r w:rsidR="00594BF3">
        <w:t>,</w:t>
      </w:r>
      <w:r w:rsidR="00F62B58">
        <w:t xml:space="preserve"> using two research tools</w:t>
      </w:r>
      <w:r w:rsidR="00385146">
        <w:t xml:space="preserve"> of interviews and questionnaires</w:t>
      </w:r>
      <w:r w:rsidR="00637FA1">
        <w:t xml:space="preserve"> to</w:t>
      </w:r>
      <w:r w:rsidR="00F62B58">
        <w:t xml:space="preserve"> discover pupils </w:t>
      </w:r>
      <w:r w:rsidR="003D38E4">
        <w:t xml:space="preserve">aged 8-10 </w:t>
      </w:r>
      <w:r w:rsidR="00F62B58">
        <w:t>and staff</w:t>
      </w:r>
      <w:r w:rsidR="003D38E4">
        <w:t>/teachers</w:t>
      </w:r>
      <w:r w:rsidR="00F62B58">
        <w:t xml:space="preserve"> perceptions of self-assessment </w:t>
      </w:r>
      <w:r w:rsidR="003D38E4">
        <w:t>and gain</w:t>
      </w:r>
      <w:r w:rsidR="00DD0B19">
        <w:t xml:space="preserve"> insight into whether they believe self-assessment encourages progress in learning. </w:t>
      </w:r>
      <w:r w:rsidR="00DA45AC">
        <w:t>Th</w:t>
      </w:r>
      <w:r w:rsidR="00F62E64">
        <w:t xml:space="preserve">e purpose of the study will be to </w:t>
      </w:r>
      <w:r w:rsidR="0071312E">
        <w:t xml:space="preserve">gain </w:t>
      </w:r>
      <w:r w:rsidR="000E6C17">
        <w:t xml:space="preserve">further understanding and knowledge of self-assessment and to evaluate </w:t>
      </w:r>
      <w:r w:rsidR="00FE17DA">
        <w:t>its implications on attainment within pupils</w:t>
      </w:r>
      <w:r w:rsidR="00065A88">
        <w:t xml:space="preserve">. </w:t>
      </w:r>
      <w:r w:rsidR="00637FA1">
        <w:t xml:space="preserve">Overall, findings will </w:t>
      </w:r>
      <w:r w:rsidR="00B77AB3">
        <w:t xml:space="preserve">optimistically emulate the Welsh curriculum’s </w:t>
      </w:r>
      <w:r w:rsidR="003060AF">
        <w:t>view of the integral role AFL plays in ensuring that the pupi</w:t>
      </w:r>
      <w:r w:rsidR="00033B94">
        <w:t xml:space="preserve">ls of Wales attain. </w:t>
      </w:r>
    </w:p>
    <w:p w14:paraId="26BA96E9" w14:textId="77777777" w:rsidR="00F51357" w:rsidRDefault="00F51357" w:rsidP="00E132EB">
      <w:pPr>
        <w:spacing w:line="360" w:lineRule="auto"/>
      </w:pPr>
    </w:p>
    <w:p w14:paraId="21CD2EE4" w14:textId="7127DC03" w:rsidR="00F51357" w:rsidRDefault="00F51357" w:rsidP="00E132EB">
      <w:pPr>
        <w:spacing w:line="360" w:lineRule="auto"/>
        <w:rPr>
          <w:b/>
          <w:bCs/>
          <w:i/>
          <w:iCs/>
          <w:u w:val="single"/>
        </w:rPr>
      </w:pPr>
      <w:r w:rsidRPr="00F51357">
        <w:rPr>
          <w:b/>
          <w:bCs/>
          <w:i/>
          <w:iCs/>
          <w:u w:val="single"/>
        </w:rPr>
        <w:t>Literature Review</w:t>
      </w:r>
    </w:p>
    <w:p w14:paraId="57B91282" w14:textId="77777777" w:rsidR="00F51357" w:rsidRDefault="00F51357" w:rsidP="00E132EB">
      <w:pPr>
        <w:spacing w:line="360" w:lineRule="auto"/>
        <w:rPr>
          <w:b/>
          <w:bCs/>
          <w:i/>
          <w:iCs/>
          <w:u w:val="single"/>
        </w:rPr>
      </w:pPr>
    </w:p>
    <w:p w14:paraId="3677D925" w14:textId="42E1FE5C" w:rsidR="00F51357" w:rsidRDefault="00414288" w:rsidP="00E132EB">
      <w:pPr>
        <w:spacing w:line="360" w:lineRule="auto"/>
      </w:pPr>
      <w:r>
        <w:t xml:space="preserve"> </w:t>
      </w:r>
      <w:r w:rsidR="006B11CD">
        <w:t>Self-assessment was</w:t>
      </w:r>
      <w:r w:rsidR="003767A0">
        <w:t xml:space="preserve"> the</w:t>
      </w:r>
      <w:r w:rsidR="006B11CD">
        <w:t xml:space="preserve"> p</w:t>
      </w:r>
      <w:r w:rsidR="00A85EB5">
        <w:t>aramount</w:t>
      </w:r>
      <w:r w:rsidR="006B11CD">
        <w:t xml:space="preserve"> </w:t>
      </w:r>
      <w:r w:rsidR="003767A0">
        <w:t xml:space="preserve">focus </w:t>
      </w:r>
      <w:r w:rsidR="006B11CD">
        <w:t xml:space="preserve">of the research in exploring </w:t>
      </w:r>
      <w:r w:rsidR="00864BE5">
        <w:t xml:space="preserve">the implications of </w:t>
      </w:r>
      <w:r w:rsidR="009F11BF">
        <w:t xml:space="preserve">whether it </w:t>
      </w:r>
      <w:r w:rsidR="00864BE5">
        <w:t>promotes attainment within learners.</w:t>
      </w:r>
      <w:r w:rsidR="003767A0">
        <w:t xml:space="preserve"> </w:t>
      </w:r>
      <w:r w:rsidR="00C51219">
        <w:t>According to Boud and Falchikov (1989, p</w:t>
      </w:r>
      <w:r w:rsidR="00B06853">
        <w:t xml:space="preserve">.556) self-assessment is a student activity through which it judges their own learning. </w:t>
      </w:r>
      <w:r w:rsidR="00087CBC">
        <w:t>Similarl</w:t>
      </w:r>
      <w:r w:rsidR="009812F5">
        <w:t xml:space="preserve">y, </w:t>
      </w:r>
      <w:r w:rsidR="00087CBC">
        <w:t>Brown and Harris (2013), state that self-assessment in education involves reflecting o</w:t>
      </w:r>
      <w:r w:rsidR="00292E0A">
        <w:t xml:space="preserve">n and monitoring one’s own work and processes. </w:t>
      </w:r>
      <w:r w:rsidR="008869A8">
        <w:t xml:space="preserve">Overall, self-assessment at primary stage </w:t>
      </w:r>
      <w:r w:rsidR="009162C4">
        <w:t>plays a role in encouraging and providing a clear understanding of what is expected of learners</w:t>
      </w:r>
      <w:r w:rsidR="007F6BD3">
        <w:t xml:space="preserve"> and thus, promote</w:t>
      </w:r>
      <w:r w:rsidR="00826C4B">
        <w:t>s</w:t>
      </w:r>
      <w:r w:rsidR="007F6BD3">
        <w:t xml:space="preserve"> motivation to reach it and grant a sense of pride in achievement </w:t>
      </w:r>
      <w:r w:rsidR="00E16FBF">
        <w:t xml:space="preserve">which suggests that self-assessment </w:t>
      </w:r>
      <w:r w:rsidR="00DD6675">
        <w:t xml:space="preserve">is a key </w:t>
      </w:r>
      <w:r w:rsidR="00DD6675">
        <w:lastRenderedPageBreak/>
        <w:t xml:space="preserve">factor in contributing to learners understanding which allows them to progress in their learning </w:t>
      </w:r>
      <w:r w:rsidR="007F6BD3">
        <w:t xml:space="preserve">(National curriculum,1988). </w:t>
      </w:r>
    </w:p>
    <w:p w14:paraId="284CA80A" w14:textId="77777777" w:rsidR="00B60A0D" w:rsidRDefault="00B60A0D" w:rsidP="00E132EB">
      <w:pPr>
        <w:spacing w:line="360" w:lineRule="auto"/>
      </w:pPr>
    </w:p>
    <w:p w14:paraId="429C5EDB" w14:textId="26DD26E6" w:rsidR="00646473" w:rsidRDefault="00603C61" w:rsidP="00E132EB">
      <w:pPr>
        <w:spacing w:line="360" w:lineRule="auto"/>
      </w:pPr>
      <w:r>
        <w:t xml:space="preserve">Moreover, Dewey (1916), </w:t>
      </w:r>
      <w:r w:rsidR="009A1005">
        <w:t>suggests</w:t>
      </w:r>
      <w:r>
        <w:t xml:space="preserve">  </w:t>
      </w:r>
      <w:r w:rsidR="00376778">
        <w:t xml:space="preserve">self-assessment promotes attainment within pupils, </w:t>
      </w:r>
      <w:r w:rsidR="00DA5E85">
        <w:t>as  learners must actively participate in their learning</w:t>
      </w:r>
      <w:r w:rsidR="003E58DE">
        <w:t xml:space="preserve">, </w:t>
      </w:r>
      <w:r w:rsidR="00007562">
        <w:t>this</w:t>
      </w:r>
      <w:r w:rsidR="00410EF2">
        <w:t xml:space="preserve"> </w:t>
      </w:r>
      <w:r w:rsidR="0053587E">
        <w:t>propose</w:t>
      </w:r>
      <w:r w:rsidR="00410EF2">
        <w:t xml:space="preserve">s </w:t>
      </w:r>
      <w:r w:rsidR="0053587E">
        <w:t xml:space="preserve">that the use of self-assessment </w:t>
      </w:r>
      <w:r w:rsidR="00D50FEB">
        <w:t xml:space="preserve"> provides the learner with a sense of responsibility. </w:t>
      </w:r>
      <w:r w:rsidR="00090D38">
        <w:t xml:space="preserve">Similarly, Gregory, Cameron and Davies (2000), </w:t>
      </w:r>
      <w:r w:rsidR="004764A2">
        <w:t xml:space="preserve">highlight when pupils are involved in self-assessment it provides them with regular and descriptive feedback to guide their learning </w:t>
      </w:r>
      <w:r w:rsidR="00A53603">
        <w:t xml:space="preserve">which therefore, </w:t>
      </w:r>
      <w:r w:rsidR="004F0B7D">
        <w:t xml:space="preserve">implies that </w:t>
      </w:r>
      <w:r w:rsidR="002C2C2D">
        <w:t xml:space="preserve">self-assessment is effective when </w:t>
      </w:r>
      <w:r w:rsidR="00867762">
        <w:t xml:space="preserve">enhancing pupils attainment. </w:t>
      </w:r>
      <w:r w:rsidR="0001454D">
        <w:t xml:space="preserve">It is further </w:t>
      </w:r>
      <w:r w:rsidR="00170525">
        <w:t>emphasised</w:t>
      </w:r>
      <w:r w:rsidR="00E748B7">
        <w:t xml:space="preserve">  that if pupils are asked to reproduce answers and then be judged or marked by a teacher they will become dependent on the assessor, Sadler (1989) opposes this and states that the goal is for pupils to be independent and make judgements of their own which hence, is achieved through self-assessment which gives access </w:t>
      </w:r>
      <w:r w:rsidR="009C7CFE">
        <w:t>for</w:t>
      </w:r>
      <w:r w:rsidR="00E748B7">
        <w:t xml:space="preserve"> the pupil to explore their understanding of their learning and</w:t>
      </w:r>
      <w:r w:rsidR="00F35467">
        <w:t xml:space="preserve"> </w:t>
      </w:r>
      <w:r w:rsidR="00E748B7">
        <w:t>take responsibility for their own learning which responds to one of the pedagogical principles of the Welsh curriculum.</w:t>
      </w:r>
      <w:r w:rsidR="00061B26">
        <w:t xml:space="preserve"> Furthermore, Sadler (1989), </w:t>
      </w:r>
      <w:r w:rsidR="003759FB">
        <w:t>accentuates that self-assessment is a fundamental component of formative assessment</w:t>
      </w:r>
      <w:r w:rsidR="004A7944">
        <w:t xml:space="preserve"> as it is ultimately the pupils that are in control of closing the gap between current performances </w:t>
      </w:r>
      <w:r w:rsidR="008921FC">
        <w:t xml:space="preserve">which is revealed through assessment in contrast to the desired standard. Therefore, </w:t>
      </w:r>
      <w:r w:rsidR="006C40A6">
        <w:t xml:space="preserve">vocalising the impact self-assessment has on ensuring that </w:t>
      </w:r>
      <w:r w:rsidR="005357F4">
        <w:t xml:space="preserve">the pupils themselves are able to see through self-assessment how to further increase their attainment. </w:t>
      </w:r>
    </w:p>
    <w:p w14:paraId="68E8C602" w14:textId="77777777" w:rsidR="00B60A0D" w:rsidRDefault="00B60A0D" w:rsidP="00E132EB">
      <w:pPr>
        <w:spacing w:line="360" w:lineRule="auto"/>
      </w:pPr>
    </w:p>
    <w:p w14:paraId="42BCC70C" w14:textId="649ED634" w:rsidR="00170525" w:rsidRDefault="00170525" w:rsidP="00E132EB">
      <w:pPr>
        <w:spacing w:line="360" w:lineRule="auto"/>
      </w:pPr>
      <w:r>
        <w:t xml:space="preserve">Likewise, </w:t>
      </w:r>
      <w:r w:rsidR="00D460AB">
        <w:t xml:space="preserve">Black and William (2009), </w:t>
      </w:r>
      <w:r w:rsidR="00E303AC">
        <w:t>highlight the significance of self-assessment in the classroom as they suggest it activates pupils as the owners of their own learning</w:t>
      </w:r>
      <w:r w:rsidR="00A20A78">
        <w:t>.</w:t>
      </w:r>
      <w:r w:rsidR="00C47A23">
        <w:t xml:space="preserve"> </w:t>
      </w:r>
      <w:r w:rsidR="004264DE">
        <w:t xml:space="preserve">Similarly to Sadler, (1989) </w:t>
      </w:r>
      <w:r w:rsidR="007F63ED">
        <w:t xml:space="preserve">Black and William (1998), </w:t>
      </w:r>
      <w:r w:rsidR="004264DE">
        <w:t xml:space="preserve"> reinforce the argument that self-assessment </w:t>
      </w:r>
      <w:r w:rsidR="005E114A">
        <w:t xml:space="preserve">activates pupils as independent and responsible for their own learning as this is a </w:t>
      </w:r>
      <w:r w:rsidR="002E6555">
        <w:t xml:space="preserve">pivotal stage in moving pupils forward with their learning (Briggs, 2008). </w:t>
      </w:r>
      <w:r w:rsidR="009A1AB9">
        <w:t>Therefore</w:t>
      </w:r>
      <w:r w:rsidR="008171D7">
        <w:t xml:space="preserve">, </w:t>
      </w:r>
      <w:r w:rsidR="00A93DA1">
        <w:t xml:space="preserve">it is implied that self-assessment is essential to learning </w:t>
      </w:r>
      <w:r w:rsidR="007915D7">
        <w:t xml:space="preserve">as through pupils taking ownership of their learning and understanding the intention of the lesson and how to achieve it </w:t>
      </w:r>
      <w:r w:rsidR="00683EDE">
        <w:t xml:space="preserve">they are thus, able to improve attainment. </w:t>
      </w:r>
      <w:r w:rsidR="00C02BE6">
        <w:t xml:space="preserve">In </w:t>
      </w:r>
      <w:r w:rsidR="00A61EA7">
        <w:t>relation it</w:t>
      </w:r>
      <w:r w:rsidR="00C02BE6">
        <w:t xml:space="preserve"> is  noted that </w:t>
      </w:r>
      <w:r w:rsidR="00C02BE6">
        <w:lastRenderedPageBreak/>
        <w:t xml:space="preserve">pupils who </w:t>
      </w:r>
      <w:r w:rsidR="00122739">
        <w:t>participate in self-assessment are less emotionally attached to feedback received from self</w:t>
      </w:r>
      <w:r w:rsidR="00016B60">
        <w:t xml:space="preserve">-assessing </w:t>
      </w:r>
      <w:r w:rsidR="00122739">
        <w:t>in contrast to a teacher</w:t>
      </w:r>
      <w:r w:rsidR="004F5FDE">
        <w:t xml:space="preserve">’s feedback (William, 2007). Thus, reinforcing </w:t>
      </w:r>
      <w:r w:rsidR="00EA6D6D">
        <w:t xml:space="preserve">that self-assessment further </w:t>
      </w:r>
      <w:r w:rsidR="0040636F">
        <w:t xml:space="preserve">amplifies pupils attainment as they are more likely to improve </w:t>
      </w:r>
      <w:r w:rsidR="00483503">
        <w:t>in future lessons</w:t>
      </w:r>
      <w:r w:rsidR="001F36B5">
        <w:t xml:space="preserve"> if they self-assess</w:t>
      </w:r>
      <w:r w:rsidR="00483503">
        <w:t xml:space="preserve"> compared to if a teacher provided feedback as this could potentially damage their self-esteem </w:t>
      </w:r>
      <w:r w:rsidR="008D6038">
        <w:t>which</w:t>
      </w:r>
      <w:r w:rsidR="00483503">
        <w:t xml:space="preserve"> could affect their attainment. </w:t>
      </w:r>
    </w:p>
    <w:p w14:paraId="57227D77" w14:textId="77777777" w:rsidR="00B60A0D" w:rsidRDefault="00B60A0D" w:rsidP="00E132EB">
      <w:pPr>
        <w:spacing w:line="360" w:lineRule="auto"/>
      </w:pPr>
    </w:p>
    <w:p w14:paraId="7089D7FB" w14:textId="704A3C82" w:rsidR="00C05272" w:rsidRDefault="003112BF" w:rsidP="00E132EB">
      <w:pPr>
        <w:spacing w:line="360" w:lineRule="auto"/>
      </w:pPr>
      <w:r>
        <w:t xml:space="preserve">In addition, not only does self-assessment </w:t>
      </w:r>
      <w:r w:rsidR="0090509D">
        <w:t xml:space="preserve">aid MAT learners but it also has been suggested to bring </w:t>
      </w:r>
      <w:r w:rsidR="00A7425B">
        <w:t xml:space="preserve">alertness in pupils with additional learning needs as it </w:t>
      </w:r>
      <w:r w:rsidR="009241AF">
        <w:t>able to display to the learner of what and how they learn (</w:t>
      </w:r>
      <w:r w:rsidR="008444EC">
        <w:t xml:space="preserve">Briggs, 2008). </w:t>
      </w:r>
      <w:r w:rsidR="000D6A20">
        <w:t>Ther</w:t>
      </w:r>
      <w:r w:rsidR="00281B2A">
        <w:t xml:space="preserve">efore, implying that self-assessment reaches all pupils on all levels in order to aid </w:t>
      </w:r>
      <w:r w:rsidR="00034662">
        <w:t xml:space="preserve">their understanding and enhance their attainment. </w:t>
      </w:r>
      <w:r w:rsidR="00906112">
        <w:t xml:space="preserve">Following this, </w:t>
      </w:r>
      <w:r w:rsidR="00BD7004">
        <w:t xml:space="preserve">Briggs (2008) </w:t>
      </w:r>
      <w:r w:rsidR="00906112">
        <w:t xml:space="preserve">also </w:t>
      </w:r>
      <w:r w:rsidR="00BD7004">
        <w:t xml:space="preserve">recognises that getting pupils to </w:t>
      </w:r>
      <w:r w:rsidR="00906112">
        <w:t xml:space="preserve">self-assess in feedback </w:t>
      </w:r>
      <w:r w:rsidR="00555754">
        <w:t xml:space="preserve">at the end of the lesson highlights not only the pupil’s </w:t>
      </w:r>
      <w:r w:rsidR="00E1337C">
        <w:t>understanding but also the teacher’s understanding as it is significant for pupils to look back on their learning through self-</w:t>
      </w:r>
      <w:r w:rsidR="00B63A8F">
        <w:t xml:space="preserve">assessment as this provides them with further understanding </w:t>
      </w:r>
      <w:r w:rsidR="00B04B00">
        <w:t xml:space="preserve">and </w:t>
      </w:r>
      <w:r w:rsidR="00005E1E">
        <w:t>allows them to progress and attain for future learning. Yet, it is noted that pupils require clear lea</w:t>
      </w:r>
      <w:r w:rsidR="00BC3470">
        <w:t xml:space="preserve">rning intentions and success criteria’s in order for this to be fulfilled as Clarke (2007) vocalises </w:t>
      </w:r>
      <w:r w:rsidR="0055310D">
        <w:t>the importance of the success criteria in regard to self-assessing</w:t>
      </w:r>
      <w:r w:rsidR="00A86D7F">
        <w:t>. For instance, whilst self</w:t>
      </w:r>
      <w:r w:rsidR="004836FC">
        <w:t xml:space="preserve">-assessing pupils can look back on their success criteria </w:t>
      </w:r>
      <w:r w:rsidR="007412B6">
        <w:t>to check and identify things that they have misse</w:t>
      </w:r>
      <w:r w:rsidR="008522B2">
        <w:t xml:space="preserve">d which hence, makes self-assessing much easier for the pupil and thus, encourages </w:t>
      </w:r>
      <w:r w:rsidR="00DA0E7C">
        <w:t xml:space="preserve">them to grow in their understanding and attainment. </w:t>
      </w:r>
    </w:p>
    <w:p w14:paraId="05ACCE1B" w14:textId="77777777" w:rsidR="00DA0E7C" w:rsidRDefault="00DA0E7C" w:rsidP="00E132EB">
      <w:pPr>
        <w:spacing w:line="360" w:lineRule="auto"/>
      </w:pPr>
    </w:p>
    <w:p w14:paraId="568573BD" w14:textId="638D028E" w:rsidR="00DA0E7C" w:rsidRDefault="00DA0E7C" w:rsidP="00E132EB">
      <w:pPr>
        <w:spacing w:line="360" w:lineRule="auto"/>
        <w:rPr>
          <w:b/>
          <w:bCs/>
          <w:i/>
          <w:iCs/>
          <w:u w:val="single"/>
        </w:rPr>
      </w:pPr>
      <w:r w:rsidRPr="00DA0E7C">
        <w:rPr>
          <w:b/>
          <w:bCs/>
          <w:i/>
          <w:iCs/>
          <w:u w:val="single"/>
        </w:rPr>
        <w:t>Methodology</w:t>
      </w:r>
    </w:p>
    <w:p w14:paraId="69E99481" w14:textId="77777777" w:rsidR="006D3E2E" w:rsidRDefault="006D3E2E" w:rsidP="00E132EB">
      <w:pPr>
        <w:spacing w:line="360" w:lineRule="auto"/>
        <w:rPr>
          <w:b/>
          <w:bCs/>
          <w:i/>
          <w:iCs/>
          <w:u w:val="single"/>
        </w:rPr>
      </w:pPr>
    </w:p>
    <w:p w14:paraId="357B2756" w14:textId="77777777" w:rsidR="006D3E2E" w:rsidRDefault="006D3E2E" w:rsidP="00E132EB">
      <w:pPr>
        <w:spacing w:line="360" w:lineRule="auto"/>
      </w:pPr>
      <w:r>
        <w:t xml:space="preserve">Regarding, the design of the research, the use of mixed methods was conducted through questionnaires and interviews in order to gain an outlook and collect data. Questionnaires were a central part of this research study, as Lavrakas (2018) and Ahmad (2012) define, as a set of uniform questions for the purpose of gathering </w:t>
      </w:r>
      <w:r>
        <w:lastRenderedPageBreak/>
        <w:t xml:space="preserve">individual data on a particular area. Online questionnaires proved to be highly efficient as through the use of Microsoft teams, it provided quick access to create a questionnaire and email around the school which collected data much easier and faster (Nayak, 2019, p.32). This further encouraged a substantial response rate as Oppenheim (2001), suggests that online questionnaires allow for contacting large number of people at a relatively low cost. However, in response to the online questionnaire created only five respondents were attained therefore, reducing the data’s validity and generalisability as there is no guarantee that respondents will complete the form (Kothari, 2004). It further ensures privacy as all questionnaires submitted were anonymous in accordance with BERA guidelines (p.9, 2024) this provides for the data to be more open and honest which conveys a valid and reliable input. Phillips and Clancy (1972, p.5) imply that a lack of interviewer reduces the social desirability bias therefore, enhancing validly in the data collected. In contrast, a lack of interviewer can be seen as a disadvantage as the online questionnaire had many open ended questions therefore, there is no exploration to follow up on the responses from the participants. Bells and Waters (2014), highlight that there is a plethora of difficulties in wording questions, Dillman and Redline (2004), supports this as they state that poorly worded questions can lead to confusion and will not be able to answer properly which would impact data collected. </w:t>
      </w:r>
    </w:p>
    <w:p w14:paraId="49C1F475" w14:textId="77777777" w:rsidR="00DA0E7C" w:rsidRDefault="00DA0E7C" w:rsidP="00E132EB">
      <w:pPr>
        <w:spacing w:line="360" w:lineRule="auto"/>
        <w:rPr>
          <w:b/>
          <w:bCs/>
          <w:i/>
          <w:iCs/>
          <w:u w:val="single"/>
        </w:rPr>
      </w:pPr>
    </w:p>
    <w:p w14:paraId="2042E5AF" w14:textId="77777777" w:rsidR="00BD1DBC" w:rsidRDefault="00BD1DBC" w:rsidP="00E132EB">
      <w:pPr>
        <w:spacing w:line="360" w:lineRule="auto"/>
      </w:pPr>
      <w:r>
        <w:t xml:space="preserve">Semi-structured interviews as described by Bernard (1988), is the notion that the interviewer is in control of the process but is free to follow needs as they arise. Through conducting semi-structured interviews, it provided opportunities to follow up on participants responses which enriches the validity of the data (Ritchie and Lewis, 2013). Hitchcock and Hughes (1989 p.38) propose that semi-structured interviews allow depth to </w:t>
      </w:r>
      <w:bookmarkStart w:id="0" w:name="_Int_8r7ROpUM"/>
      <w:r>
        <w:t>be achieved</w:t>
      </w:r>
      <w:bookmarkEnd w:id="0"/>
      <w:r>
        <w:t xml:space="preserve"> through the interviewer probing and expanding on the interviewee’s response. However, it must </w:t>
      </w:r>
      <w:bookmarkStart w:id="1" w:name="_Int_lAmxUccY"/>
      <w:r>
        <w:t>be considered</w:t>
      </w:r>
      <w:bookmarkEnd w:id="1"/>
      <w:r>
        <w:t xml:space="preserve"> that only two interviews </w:t>
      </w:r>
      <w:bookmarkStart w:id="2" w:name="_Int_b3CAUU2R"/>
      <w:r>
        <w:t>were conducted</w:t>
      </w:r>
      <w:bookmarkEnd w:id="2"/>
      <w:r>
        <w:t xml:space="preserve"> thus, making data collected not generalisable and reliable across the whole school. Furthermore, analysing the qualitative data collected from semi-structured interviews is highly time consuming as the data is never simply raw or conclusive but textual and situated (Silverman, 1993). To contradict, Silverman (1993), through employing semi-</w:t>
      </w:r>
      <w:r>
        <w:lastRenderedPageBreak/>
        <w:t xml:space="preserve">structured interviews the process of recording was involved in order to provide less distraction and thus, be able to attain all information which made it easier to analyse. This further </w:t>
      </w:r>
      <w:bookmarkStart w:id="3" w:name="_Int_GYB8cBZ7"/>
      <w:r>
        <w:t>eliminated</w:t>
      </w:r>
      <w:bookmarkEnd w:id="3"/>
      <w:r>
        <w:t xml:space="preserve"> the chance of errors in data collected compared to if information had only </w:t>
      </w:r>
      <w:bookmarkStart w:id="4" w:name="_Int_RclrtClk"/>
      <w:r>
        <w:t>been written</w:t>
      </w:r>
      <w:bookmarkEnd w:id="4"/>
      <w:r>
        <w:t xml:space="preserve"> down. However, through analysis of findings, there was evidence of social desirability effect as through the interviews with the pupils, they tended to repeat each other’s answers and presented the most </w:t>
      </w:r>
      <w:bookmarkStart w:id="5" w:name="_Int_CBRYuSvq"/>
      <w:r>
        <w:t>optimal</w:t>
      </w:r>
      <w:bookmarkEnd w:id="5"/>
      <w:r>
        <w:t xml:space="preserve"> response, which creates bias and falsify responses and overall creates a socially desirable images rather than a truthful and reliable collection of data (Paulhus, 1991). </w:t>
      </w:r>
    </w:p>
    <w:p w14:paraId="3C83C9A6" w14:textId="77777777" w:rsidR="00BD1DBC" w:rsidRDefault="00BD1DBC" w:rsidP="00E132EB">
      <w:pPr>
        <w:spacing w:line="360" w:lineRule="auto"/>
      </w:pPr>
    </w:p>
    <w:p w14:paraId="3C475982" w14:textId="66DAC0BF" w:rsidR="006834C3" w:rsidRDefault="00CF2A0E" w:rsidP="00E132EB">
      <w:pPr>
        <w:spacing w:line="360" w:lineRule="auto"/>
      </w:pPr>
      <w:r>
        <w:t>I</w:t>
      </w:r>
      <w:r w:rsidR="00173345">
        <w:t>n reference to how the research</w:t>
      </w:r>
      <w:r w:rsidR="00AE0072">
        <w:t xml:space="preserve"> st</w:t>
      </w:r>
      <w:r w:rsidR="00042AE7">
        <w:t>udy</w:t>
      </w:r>
      <w:r w:rsidR="00173345">
        <w:t xml:space="preserve"> was </w:t>
      </w:r>
      <w:r w:rsidR="00042AE7">
        <w:t>con</w:t>
      </w:r>
      <w:r w:rsidR="00635B7A">
        <w:t>ducted,</w:t>
      </w:r>
      <w:r w:rsidR="00C15FBD">
        <w:t xml:space="preserve"> one questionnaire was distributed to staff </w:t>
      </w:r>
      <w:r w:rsidR="00260D56">
        <w:t xml:space="preserve">in school X </w:t>
      </w:r>
      <w:r w:rsidR="00C15FBD">
        <w:t>and two</w:t>
      </w:r>
      <w:r w:rsidR="00D33686">
        <w:t xml:space="preserve"> semi-structured interviews were </w:t>
      </w:r>
      <w:r w:rsidR="00F9035A">
        <w:t xml:space="preserve">applied which included one with a </w:t>
      </w:r>
      <w:r w:rsidR="008064F5">
        <w:t xml:space="preserve">year 5 class teacher </w:t>
      </w:r>
      <w:r w:rsidR="00F9035A">
        <w:t xml:space="preserve"> and the other with a </w:t>
      </w:r>
      <w:r w:rsidR="0008377D">
        <w:t>group</w:t>
      </w:r>
      <w:r w:rsidR="008246CC">
        <w:t xml:space="preserve"> of</w:t>
      </w:r>
      <w:r w:rsidR="0008377D">
        <w:t xml:space="preserve"> five pupils aged 9 to 10 years old. </w:t>
      </w:r>
      <w:r w:rsidR="00553244">
        <w:t xml:space="preserve">The questionnaire was distributed </w:t>
      </w:r>
      <w:r w:rsidR="00142322">
        <w:t xml:space="preserve">digitally </w:t>
      </w:r>
      <w:r w:rsidR="00553244">
        <w:t xml:space="preserve">and was also handed out as a physically copy to </w:t>
      </w:r>
      <w:r w:rsidR="005F4DFA">
        <w:t xml:space="preserve">cater and provide more options to the staff and teachers. </w:t>
      </w:r>
      <w:r w:rsidR="008246CC">
        <w:t>Overall, the sample was a small group which could easily be rep</w:t>
      </w:r>
      <w:r w:rsidR="00677B0E">
        <w:t xml:space="preserve">licated </w:t>
      </w:r>
      <w:r w:rsidR="00DA5511">
        <w:t xml:space="preserve">as </w:t>
      </w:r>
      <w:r w:rsidR="00B71B41">
        <w:t>it was a small scale study involv</w:t>
      </w:r>
      <w:r w:rsidR="006834C3">
        <w:t xml:space="preserve">ed </w:t>
      </w:r>
      <w:r w:rsidR="00B71B41">
        <w:t xml:space="preserve">six participants, the sampling chosen was probabilistic </w:t>
      </w:r>
      <w:r w:rsidR="00275E11">
        <w:t>in order for it to be equal and randomised which allow</w:t>
      </w:r>
      <w:r w:rsidR="004818AD">
        <w:t>ed</w:t>
      </w:r>
      <w:r w:rsidR="00275E11">
        <w:t xml:space="preserve"> </w:t>
      </w:r>
      <w:r w:rsidR="004818AD">
        <w:t>elimination</w:t>
      </w:r>
      <w:r w:rsidR="00275E11">
        <w:t xml:space="preserve"> of bias from the d</w:t>
      </w:r>
      <w:r w:rsidR="00562C08">
        <w:t>ata collected (Keeter et al, 2000).</w:t>
      </w:r>
      <w:r w:rsidR="00BF6123">
        <w:t xml:space="preserve"> </w:t>
      </w:r>
      <w:r w:rsidR="00970D17">
        <w:t>T</w:t>
      </w:r>
      <w:r w:rsidR="00181AD6">
        <w:t xml:space="preserve">he </w:t>
      </w:r>
      <w:r w:rsidR="00970D17">
        <w:t>analyse</w:t>
      </w:r>
      <w:r w:rsidR="00181AD6">
        <w:t xml:space="preserve">d </w:t>
      </w:r>
      <w:r w:rsidR="00970D17">
        <w:t xml:space="preserve">findings </w:t>
      </w:r>
      <w:r w:rsidR="00E502A1">
        <w:t xml:space="preserve">collected from  online questionnaires were </w:t>
      </w:r>
      <w:r w:rsidR="00970D17">
        <w:t>transformed into graphs</w:t>
      </w:r>
      <w:r w:rsidR="007737AF">
        <w:t xml:space="preserve"> </w:t>
      </w:r>
      <w:r w:rsidR="001B1EFB">
        <w:t xml:space="preserve">to produce quantitative data which </w:t>
      </w:r>
      <w:r w:rsidR="00BE7C09">
        <w:t xml:space="preserve">allows for </w:t>
      </w:r>
      <w:r w:rsidR="001B1EFB">
        <w:t xml:space="preserve">objectivity </w:t>
      </w:r>
      <w:r w:rsidR="00BE7C09">
        <w:t>and quantifiable measures</w:t>
      </w:r>
      <w:r w:rsidR="009758C4">
        <w:t xml:space="preserve"> (Martin and Bridgmon</w:t>
      </w:r>
      <w:r w:rsidR="00872BA7">
        <w:t xml:space="preserve">, 2012, p.370). </w:t>
      </w:r>
      <w:r w:rsidR="00F416F9">
        <w:t xml:space="preserve">Whilst, the data collected from the interviews were </w:t>
      </w:r>
      <w:r w:rsidR="008D23FE">
        <w:t>transcribed and coded</w:t>
      </w:r>
      <w:r w:rsidR="00115556">
        <w:t xml:space="preserve"> resulting, </w:t>
      </w:r>
      <w:r w:rsidR="00463123">
        <w:t xml:space="preserve">in qualitative data, </w:t>
      </w:r>
      <w:r w:rsidR="0045210A">
        <w:t xml:space="preserve">consisting of the </w:t>
      </w:r>
      <w:r w:rsidR="007178C2">
        <w:t xml:space="preserve">interviewees viewpoint </w:t>
      </w:r>
      <w:r w:rsidR="00115556">
        <w:t xml:space="preserve">and gaining a perspective of </w:t>
      </w:r>
      <w:r w:rsidR="000C2EEB">
        <w:t>meaning behind the interviewees responses (</w:t>
      </w:r>
      <w:r w:rsidR="00A967B2">
        <w:t>Denzin and Lincoln</w:t>
      </w:r>
      <w:r w:rsidR="00EE5B9D">
        <w:t xml:space="preserve">, 2005, p. 291). </w:t>
      </w:r>
    </w:p>
    <w:p w14:paraId="2AC7189B" w14:textId="77777777" w:rsidR="006834C3" w:rsidRDefault="006834C3" w:rsidP="00E132EB">
      <w:pPr>
        <w:spacing w:line="360" w:lineRule="auto"/>
      </w:pPr>
    </w:p>
    <w:p w14:paraId="451E284C" w14:textId="71214D4E" w:rsidR="00E748B7" w:rsidRDefault="00AB6F82" w:rsidP="00E132EB">
      <w:pPr>
        <w:spacing w:line="360" w:lineRule="auto"/>
      </w:pPr>
      <w:r>
        <w:t>Ethic</w:t>
      </w:r>
      <w:r w:rsidR="00F926E5">
        <w:t>s was a fundamental consideration throughout</w:t>
      </w:r>
      <w:r w:rsidR="009245B8">
        <w:t xml:space="preserve">, </w:t>
      </w:r>
      <w:r w:rsidR="00FA2D4B">
        <w:t>ethics in most basic terms is a set of concepts and principles that guide us in det</w:t>
      </w:r>
      <w:r w:rsidR="00135232">
        <w:t xml:space="preserve">ermining what behaviour helps or harms </w:t>
      </w:r>
      <w:r w:rsidR="006D2F49">
        <w:t>participants</w:t>
      </w:r>
      <w:r w:rsidR="00135232">
        <w:t xml:space="preserve"> (Paul and Elder</w:t>
      </w:r>
      <w:r w:rsidR="006D2F49">
        <w:t xml:space="preserve">, 2006). </w:t>
      </w:r>
      <w:r w:rsidR="00AD2098">
        <w:t xml:space="preserve"> </w:t>
      </w:r>
      <w:r w:rsidR="00DE7204">
        <w:t>In relation to this a</w:t>
      </w:r>
      <w:r w:rsidR="00C772EB">
        <w:t>n</w:t>
      </w:r>
      <w:r w:rsidR="00634EAB">
        <w:t xml:space="preserve"> ethics </w:t>
      </w:r>
      <w:r w:rsidR="00AF663C">
        <w:t>form (see Appendix 1)</w:t>
      </w:r>
      <w:r w:rsidR="00E165BD">
        <w:t xml:space="preserve"> and a </w:t>
      </w:r>
      <w:r w:rsidR="0078270C">
        <w:t>consent form (see Appendix 2),</w:t>
      </w:r>
      <w:r w:rsidR="00AF663C">
        <w:t xml:space="preserve"> was completed </w:t>
      </w:r>
      <w:r w:rsidR="005A4952">
        <w:t xml:space="preserve">in </w:t>
      </w:r>
      <w:r w:rsidR="00165479">
        <w:t>accordance with BERA guidelines</w:t>
      </w:r>
      <w:r w:rsidR="00446288">
        <w:t xml:space="preserve"> (</w:t>
      </w:r>
      <w:r w:rsidR="00E165BD">
        <w:t>p.24, 2024)</w:t>
      </w:r>
      <w:r w:rsidR="00165479">
        <w:t xml:space="preserve"> to ensure that the best interests </w:t>
      </w:r>
      <w:r w:rsidR="00E95389">
        <w:t>of the child are the primary consideration</w:t>
      </w:r>
      <w:r w:rsidR="00337A41">
        <w:t xml:space="preserve"> </w:t>
      </w:r>
      <w:r w:rsidR="00A75917">
        <w:t xml:space="preserve">This was further applied when </w:t>
      </w:r>
      <w:r w:rsidR="00EC5BEB">
        <w:t>conducting the interviews as</w:t>
      </w:r>
      <w:r w:rsidR="00CF5BDE">
        <w:t xml:space="preserve"> </w:t>
      </w:r>
      <w:r w:rsidR="00BA4C17">
        <w:t xml:space="preserve">gained </w:t>
      </w:r>
      <w:r w:rsidR="008C799B">
        <w:lastRenderedPageBreak/>
        <w:t xml:space="preserve">consent/assent beforehand was vital </w:t>
      </w:r>
      <w:r w:rsidR="00E70AB1">
        <w:t>i</w:t>
      </w:r>
      <w:r w:rsidR="00F1357B">
        <w:t xml:space="preserve">n order for developing autonomy of a child to be respected and for </w:t>
      </w:r>
      <w:r w:rsidR="00352081">
        <w:t>the agreement of a child’s participa</w:t>
      </w:r>
      <w:r w:rsidR="0067642D">
        <w:t>tion on a legal basis (Broome, 1999 and Fisher, 2006)</w:t>
      </w:r>
      <w:r w:rsidR="00255A2B">
        <w:t xml:space="preserve">. </w:t>
      </w:r>
      <w:r w:rsidR="00356D3C">
        <w:t xml:space="preserve">To </w:t>
      </w:r>
      <w:r w:rsidR="00062496">
        <w:t>exercise ethical considerations further</w:t>
      </w:r>
      <w:r w:rsidR="005E76D8">
        <w:t xml:space="preserve"> it was made clear at the beginning</w:t>
      </w:r>
      <w:r w:rsidR="00062496">
        <w:t xml:space="preserve"> of the interviews</w:t>
      </w:r>
      <w:r w:rsidR="005E76D8">
        <w:t xml:space="preserve"> to the pupils</w:t>
      </w:r>
      <w:r w:rsidR="00062496">
        <w:t>/staff</w:t>
      </w:r>
      <w:r w:rsidR="005E76D8">
        <w:t xml:space="preserve"> that they</w:t>
      </w:r>
      <w:r w:rsidR="00922041">
        <w:t xml:space="preserve"> have the right to withdraw at any moment </w:t>
      </w:r>
      <w:r w:rsidR="00062496">
        <w:t>in al</w:t>
      </w:r>
      <w:r w:rsidR="00BC0D28">
        <w:t xml:space="preserve">ign with BERA (P. </w:t>
      </w:r>
      <w:r w:rsidR="00761DD4">
        <w:t>31, 2024). Furthermore,  highlighted</w:t>
      </w:r>
      <w:r w:rsidR="0064340B">
        <w:t xml:space="preserve"> throughout the study</w:t>
      </w:r>
      <w:r w:rsidR="00761DD4">
        <w:t xml:space="preserve"> that </w:t>
      </w:r>
      <w:r w:rsidR="0064340B">
        <w:t xml:space="preserve">consent is an on-going process and not something </w:t>
      </w:r>
      <w:r w:rsidR="006A7F26">
        <w:t xml:space="preserve">gotten out of the way at the beginning (Nixon,2013). This was enforced </w:t>
      </w:r>
      <w:r w:rsidR="006A617B">
        <w:t xml:space="preserve">for the duration of all research </w:t>
      </w:r>
      <w:r w:rsidR="00976467">
        <w:t>to  balance and ensure that all participants involved were protecte</w:t>
      </w:r>
      <w:r w:rsidR="00E63BD6">
        <w:t>d and free from exploitations in order to</w:t>
      </w:r>
      <w:r w:rsidR="009256E2">
        <w:t xml:space="preserve"> freely share their beliefs and perceptions (Article 19</w:t>
      </w:r>
      <w:r w:rsidR="004E61FC">
        <w:t>, UNCRC</w:t>
      </w:r>
      <w:r w:rsidR="0054138A">
        <w:t>, 2022</w:t>
      </w:r>
      <w:r w:rsidR="004E61FC">
        <w:t xml:space="preserve">). </w:t>
      </w:r>
      <w:r w:rsidR="00E63BD6">
        <w:t xml:space="preserve"> </w:t>
      </w:r>
    </w:p>
    <w:p w14:paraId="06F6B99B" w14:textId="77777777" w:rsidR="00B069B6" w:rsidRDefault="00B069B6" w:rsidP="00E132EB">
      <w:pPr>
        <w:spacing w:line="360" w:lineRule="auto"/>
      </w:pPr>
    </w:p>
    <w:p w14:paraId="73251A01" w14:textId="616A3C9E" w:rsidR="00B069B6" w:rsidRDefault="00B069B6" w:rsidP="00E132EB">
      <w:pPr>
        <w:spacing w:line="360" w:lineRule="auto"/>
        <w:rPr>
          <w:b/>
          <w:bCs/>
          <w:i/>
          <w:iCs/>
          <w:u w:val="single"/>
        </w:rPr>
      </w:pPr>
      <w:r w:rsidRPr="00490229">
        <w:rPr>
          <w:b/>
          <w:bCs/>
          <w:i/>
          <w:iCs/>
          <w:u w:val="single"/>
        </w:rPr>
        <w:t>Discussions and Findings</w:t>
      </w:r>
    </w:p>
    <w:p w14:paraId="4448FAE7" w14:textId="77777777" w:rsidR="005F1570" w:rsidRDefault="005F1570" w:rsidP="00E132EB">
      <w:pPr>
        <w:spacing w:line="360" w:lineRule="auto"/>
        <w:rPr>
          <w:b/>
          <w:bCs/>
          <w:i/>
          <w:iCs/>
          <w:u w:val="single"/>
        </w:rPr>
      </w:pPr>
    </w:p>
    <w:p w14:paraId="23241B72" w14:textId="758BA984" w:rsidR="00AB3FF9" w:rsidRDefault="00127F17" w:rsidP="00E132EB">
      <w:pPr>
        <w:spacing w:line="360" w:lineRule="auto"/>
      </w:pPr>
      <w:r>
        <w:t xml:space="preserve">Analysis of the data revealed that </w:t>
      </w:r>
      <w:r w:rsidR="00B36794">
        <w:t>8</w:t>
      </w:r>
      <w:r w:rsidR="00635F9D">
        <w:t xml:space="preserve">0% of teachers in School X incorporated self-assessment on a daily basis (see </w:t>
      </w:r>
      <w:r w:rsidR="00960BD7">
        <w:t xml:space="preserve">Appendix 4, question </w:t>
      </w:r>
      <w:r w:rsidR="00796083">
        <w:t>1), compared to 20% of teachers who incorporated it</w:t>
      </w:r>
      <w:r w:rsidR="00237F5C">
        <w:t xml:space="preserve"> weekly, </w:t>
      </w:r>
      <w:r w:rsidR="009A0F1D">
        <w:t>this</w:t>
      </w:r>
      <w:r w:rsidR="009B3ABD">
        <w:t xml:space="preserve"> is beneficial towards pupils attainment as regular interaction with self-assessmen</w:t>
      </w:r>
      <w:r w:rsidR="006F0487">
        <w:t>t boosts learning and achievement and promotes pupils own learning (Pintri</w:t>
      </w:r>
      <w:r w:rsidR="00173A58">
        <w:t>ch 2000, Zimmerman and Schunk, 2000</w:t>
      </w:r>
      <w:r w:rsidR="00202384">
        <w:t>, p.13</w:t>
      </w:r>
      <w:r w:rsidR="00173A58">
        <w:t xml:space="preserve">). </w:t>
      </w:r>
      <w:r w:rsidR="00626093">
        <w:t>In</w:t>
      </w:r>
      <w:r w:rsidR="00236509">
        <w:t xml:space="preserve"> parallel, </w:t>
      </w:r>
      <w:r w:rsidR="00336AEB">
        <w:t>60% of</w:t>
      </w:r>
      <w:r w:rsidR="00C9611A">
        <w:t xml:space="preserve"> teachers from School X believed that </w:t>
      </w:r>
      <w:r w:rsidR="00336AEB">
        <w:t xml:space="preserve">pupils effectively engage with self-assessment </w:t>
      </w:r>
      <w:r w:rsidR="00FC6C30">
        <w:t>compared to 40% who believed ‘some learners engage but not all’</w:t>
      </w:r>
      <w:r w:rsidR="00063F01">
        <w:t xml:space="preserve"> </w:t>
      </w:r>
      <w:r w:rsidR="004B7E5A">
        <w:t>which results, in pupils understanding their learning</w:t>
      </w:r>
      <w:r w:rsidR="0046135C">
        <w:t xml:space="preserve"> which</w:t>
      </w:r>
      <w:r w:rsidR="004B7E5A">
        <w:t xml:space="preserve"> </w:t>
      </w:r>
      <w:r w:rsidR="00BA3303">
        <w:t>refer</w:t>
      </w:r>
      <w:r w:rsidR="0046135C">
        <w:t>s</w:t>
      </w:r>
      <w:r w:rsidR="00BA3303">
        <w:t xml:space="preserve"> to </w:t>
      </w:r>
      <w:r w:rsidR="003F5CEA">
        <w:t>D</w:t>
      </w:r>
      <w:r w:rsidR="00616E8A">
        <w:t>ewey (1916, p.5) engagement within self-a</w:t>
      </w:r>
      <w:r w:rsidR="008903F1">
        <w:t xml:space="preserve">ssessment allows the pupil to investigate into their own mistakes and becomes a reflective experience. </w:t>
      </w:r>
      <w:r w:rsidR="0046135C">
        <w:t xml:space="preserve">Yet, </w:t>
      </w:r>
      <w:r w:rsidR="00A45B83">
        <w:t xml:space="preserve">forethought is </w:t>
      </w:r>
      <w:r w:rsidR="00F9152D">
        <w:t xml:space="preserve">considered when analysing data collected as only five participants responded to the questionnaire therefore, it is not generalisable </w:t>
      </w:r>
      <w:r w:rsidR="009042EF">
        <w:t>across other schools in Wales</w:t>
      </w:r>
      <w:r w:rsidR="00A32D00">
        <w:t xml:space="preserve"> and in some cases  validity </w:t>
      </w:r>
      <w:r w:rsidR="005A1E23">
        <w:t xml:space="preserve">is distorted. </w:t>
      </w:r>
    </w:p>
    <w:p w14:paraId="11BBAD18" w14:textId="77777777" w:rsidR="00B60A0D" w:rsidRDefault="00B60A0D" w:rsidP="00E132EB">
      <w:pPr>
        <w:spacing w:line="360" w:lineRule="auto"/>
      </w:pPr>
    </w:p>
    <w:p w14:paraId="3BCD48F6" w14:textId="580B6A3D" w:rsidR="00A31E00" w:rsidRDefault="00610045" w:rsidP="00E132EB">
      <w:pPr>
        <w:spacing w:line="360" w:lineRule="auto"/>
      </w:pPr>
      <w:r>
        <w:t xml:space="preserve">In contrast to previous findings, by William (2007), </w:t>
      </w:r>
      <w:r w:rsidR="00826A46">
        <w:t>the data collected from the interview with five pupils contradicts his sug</w:t>
      </w:r>
      <w:r w:rsidR="00CF1053">
        <w:t xml:space="preserve">gestion </w:t>
      </w:r>
      <w:r w:rsidR="00D4763F">
        <w:t xml:space="preserve">of </w:t>
      </w:r>
      <w:r w:rsidR="00791AB1">
        <w:t xml:space="preserve"> pupils are less emotionally attached to self-assessment feedback compared to teacher feedback. However, the data </w:t>
      </w:r>
      <w:r w:rsidR="00077AAF">
        <w:t xml:space="preserve">found  </w:t>
      </w:r>
      <w:r w:rsidR="007E1066">
        <w:lastRenderedPageBreak/>
        <w:t xml:space="preserve">(see Appendix 5 </w:t>
      </w:r>
      <w:r w:rsidR="00B71A73">
        <w:t xml:space="preserve">Q- 5 A-1) </w:t>
      </w:r>
      <w:r w:rsidR="007E1066">
        <w:t xml:space="preserve"> </w:t>
      </w:r>
      <w:r w:rsidR="00B71A73">
        <w:t xml:space="preserve">discovered </w:t>
      </w:r>
      <w:r w:rsidR="00C0655A">
        <w:t xml:space="preserve">that pupils personally do not enjoy marking their own work, as one pupil stated ‘it makes me realise all the </w:t>
      </w:r>
      <w:r w:rsidR="00112DF5">
        <w:t xml:space="preserve">little mistakes I made which makes me annoyed and upset.’ Therefore, </w:t>
      </w:r>
      <w:r w:rsidR="00EE3023">
        <w:t>Wee</w:t>
      </w:r>
      <w:r w:rsidR="00BE74F0">
        <w:t xml:space="preserve">den, Winter and Broadfoot (2005, p.161) imply </w:t>
      </w:r>
      <w:r w:rsidR="0074718A">
        <w:t>that learners outcomes are closely related to self-esteem and if continued recur</w:t>
      </w:r>
      <w:r w:rsidR="00D509ED">
        <w:t>rent failures occur this leads to a learned helplessness. Overall, suggesting that i</w:t>
      </w:r>
      <w:r w:rsidR="006E32DB">
        <w:t xml:space="preserve">f a pupil lacks self-confidence in marking their own work this can have detriment effects in their learning </w:t>
      </w:r>
      <w:r w:rsidR="000A3C24">
        <w:t xml:space="preserve">and attainment. </w:t>
      </w:r>
      <w:r w:rsidR="00526B1A">
        <w:t>Following</w:t>
      </w:r>
      <w:r w:rsidR="00A41C47">
        <w:t xml:space="preserve">, </w:t>
      </w:r>
      <w:r w:rsidR="00526B1A">
        <w:t>the interview with the class teacher (see Appendix 6</w:t>
      </w:r>
      <w:r w:rsidR="00943211">
        <w:t xml:space="preserve">) </w:t>
      </w:r>
      <w:r w:rsidR="00BE630C">
        <w:t>stated the sig</w:t>
      </w:r>
      <w:r w:rsidR="00920208">
        <w:t xml:space="preserve">nificance of understanding self-assessment </w:t>
      </w:r>
      <w:r w:rsidR="00C71B95">
        <w:t xml:space="preserve">as ‘some children can’t access it’, hence, </w:t>
      </w:r>
      <w:r w:rsidR="00C75C1A">
        <w:t xml:space="preserve">they will rely and benefit more from </w:t>
      </w:r>
      <w:r w:rsidR="00FC2023">
        <w:t>direct</w:t>
      </w:r>
      <w:r w:rsidR="00C75C1A">
        <w:t xml:space="preserve"> feedback as less gifted learners depend on external factors such as </w:t>
      </w:r>
      <w:r w:rsidR="002850BF">
        <w:t xml:space="preserve">teacher </w:t>
      </w:r>
      <w:r w:rsidR="00FC2023">
        <w:t xml:space="preserve">feedback (Brockhart, 2012, p.161). </w:t>
      </w:r>
      <w:r w:rsidR="000E5BCD">
        <w:t xml:space="preserve">In </w:t>
      </w:r>
      <w:r w:rsidR="00F33035">
        <w:t>expa</w:t>
      </w:r>
      <w:r w:rsidR="000E5BCD">
        <w:t>nsion</w:t>
      </w:r>
      <w:r w:rsidR="00F33035">
        <w:t xml:space="preserve"> on the teacher’s comment that children must understand self-assessment, </w:t>
      </w:r>
      <w:r w:rsidR="008B0BEE">
        <w:t>Dochy et al (1999) and Griffey (1995</w:t>
      </w:r>
      <w:r w:rsidR="002E47F5">
        <w:t xml:space="preserve">, p.565) </w:t>
      </w:r>
      <w:r w:rsidR="0096156B">
        <w:t xml:space="preserve">evince that it is necessary </w:t>
      </w:r>
      <w:r w:rsidR="00502F82">
        <w:t xml:space="preserve">for pupils to receive instruction until they understand the procedure and </w:t>
      </w:r>
      <w:r w:rsidR="000C0B90">
        <w:t>are</w:t>
      </w:r>
      <w:r w:rsidR="00502F82">
        <w:t xml:space="preserve"> capable of being auto</w:t>
      </w:r>
      <w:r w:rsidR="000E5BCD">
        <w:t xml:space="preserve">nomous. </w:t>
      </w:r>
      <w:r w:rsidR="0050675F">
        <w:t xml:space="preserve">Corresponding, to </w:t>
      </w:r>
      <w:r w:rsidR="00077F0A">
        <w:t>B</w:t>
      </w:r>
      <w:r w:rsidR="00923A28">
        <w:t>lack and William (2009</w:t>
      </w:r>
      <w:r w:rsidR="00AF3234">
        <w:t xml:space="preserve">) </w:t>
      </w:r>
      <w:r w:rsidR="00923A28">
        <w:t xml:space="preserve">as with this understanding pupils can </w:t>
      </w:r>
      <w:r w:rsidR="001B3A58">
        <w:t xml:space="preserve">be and active and independent participant in their learning. </w:t>
      </w:r>
      <w:r w:rsidR="001727F4">
        <w:t xml:space="preserve">However, this is only one example and </w:t>
      </w:r>
      <w:r w:rsidR="00AF3234">
        <w:t xml:space="preserve">opinion of self-assessment </w:t>
      </w:r>
      <w:r w:rsidR="007D0066">
        <w:t>and cann</w:t>
      </w:r>
      <w:r w:rsidR="006374F1">
        <w:t xml:space="preserve">ot be weighed as an opinion and view of self-assessment in all teachers and schools across Wales. </w:t>
      </w:r>
    </w:p>
    <w:p w14:paraId="0E217393" w14:textId="77777777" w:rsidR="006374F1" w:rsidRDefault="006374F1" w:rsidP="00E132EB">
      <w:pPr>
        <w:spacing w:line="360" w:lineRule="auto"/>
      </w:pPr>
    </w:p>
    <w:p w14:paraId="4282958D" w14:textId="42B412F6" w:rsidR="00E36FC5" w:rsidRDefault="005268DF" w:rsidP="00E132EB">
      <w:pPr>
        <w:spacing w:line="360" w:lineRule="auto"/>
      </w:pPr>
      <w:r>
        <w:t>The questionnaire responses from question 2 (see Appendix 4),</w:t>
      </w:r>
      <w:r w:rsidR="00F2078F">
        <w:t xml:space="preserve"> </w:t>
      </w:r>
      <w:r w:rsidR="002041FB">
        <w:t xml:space="preserve">highlight 42% of teachers from School X use success criteria checklists </w:t>
      </w:r>
      <w:r w:rsidR="00733B27">
        <w:t xml:space="preserve">whilst, 17% used traffic lights, </w:t>
      </w:r>
      <w:r w:rsidR="0010614B">
        <w:t xml:space="preserve">and 17% used peer feedback. </w:t>
      </w:r>
      <w:r w:rsidR="00F65A71">
        <w:t xml:space="preserve">Through interviewing the pupils </w:t>
      </w:r>
      <w:r w:rsidR="00E369F0">
        <w:t xml:space="preserve">a question was </w:t>
      </w:r>
      <w:r w:rsidR="00F65A71">
        <w:t xml:space="preserve">asked if they </w:t>
      </w:r>
      <w:r w:rsidR="003F0FE7">
        <w:t xml:space="preserve">liked success criteria, of colouring in pink for perfect and green for improvement, </w:t>
      </w:r>
      <w:r w:rsidR="00E369F0">
        <w:t xml:space="preserve">the response was very mixed yet, one pupil stated “I like them, </w:t>
      </w:r>
      <w:r w:rsidR="000153B0">
        <w:t xml:space="preserve">because I can then see where I need to improve’ </w:t>
      </w:r>
      <w:r w:rsidR="002B0C0D">
        <w:t xml:space="preserve">which is in accordance to Clarke (2007) </w:t>
      </w:r>
      <w:r w:rsidR="00203500">
        <w:t>who suggested that success criteri</w:t>
      </w:r>
      <w:r w:rsidR="00203BD9">
        <w:t xml:space="preserve">a’s are pivotal in pupils understanding as they can look back and check their criteria. </w:t>
      </w:r>
      <w:r w:rsidR="00037677">
        <w:t>Andrade and Vatcheva (2009, p.</w:t>
      </w:r>
      <w:r w:rsidR="001812A2">
        <w:t>564) accentuate this further as they</w:t>
      </w:r>
      <w:r w:rsidR="00E662DA">
        <w:t xml:space="preserve"> propound </w:t>
      </w:r>
      <w:r w:rsidR="00A471EF">
        <w:t xml:space="preserve">that pupils must have access to these criteria’s from the beginning </w:t>
      </w:r>
      <w:r w:rsidR="00502EE4">
        <w:t xml:space="preserve">of the task as otherwise they will not self-assess. </w:t>
      </w:r>
      <w:r w:rsidR="001D3CEE">
        <w:t>The interview 2, with the class teacher b</w:t>
      </w:r>
      <w:r w:rsidR="00753D92">
        <w:t xml:space="preserve">uilds on this as she stated ‘ </w:t>
      </w:r>
      <w:r w:rsidR="000509C9">
        <w:t>if you give them the heads up beforehand then they will be more likely to try their best in the first pla</w:t>
      </w:r>
      <w:r w:rsidR="007F4DD0">
        <w:t xml:space="preserve">ce.’ </w:t>
      </w:r>
      <w:r w:rsidR="00541869">
        <w:t>Th</w:t>
      </w:r>
      <w:r w:rsidR="00EA118A">
        <w:t>is mirrors Nicol and Macfarlane-Dick (2006, p.</w:t>
      </w:r>
      <w:r w:rsidR="00ED3845">
        <w:t xml:space="preserve"> </w:t>
      </w:r>
      <w:r w:rsidR="00ED3845">
        <w:lastRenderedPageBreak/>
        <w:t xml:space="preserve">14) as they argue that if a teacher articulates expectations </w:t>
      </w:r>
      <w:r w:rsidR="003576B4">
        <w:t xml:space="preserve">at the beginning, pupils will become better acquainted with the task and </w:t>
      </w:r>
      <w:r w:rsidR="00060426">
        <w:t xml:space="preserve">think about the quality of their work. </w:t>
      </w:r>
    </w:p>
    <w:p w14:paraId="3A8B82CE" w14:textId="77777777" w:rsidR="006A0255" w:rsidRDefault="006A0255" w:rsidP="00E132EB">
      <w:pPr>
        <w:spacing w:line="360" w:lineRule="auto"/>
      </w:pPr>
    </w:p>
    <w:p w14:paraId="6579856E" w14:textId="40FA9F9E" w:rsidR="00C0454B" w:rsidRDefault="00950FD9" w:rsidP="00E132EB">
      <w:pPr>
        <w:spacing w:line="360" w:lineRule="auto"/>
      </w:pPr>
      <w:r>
        <w:t xml:space="preserve">Moreover, in light of whether </w:t>
      </w:r>
      <w:r w:rsidR="00730ADD">
        <w:t>se</w:t>
      </w:r>
      <w:r w:rsidR="00E720DE">
        <w:t xml:space="preserve">lf-assessment promotes attainment within learners, the responses </w:t>
      </w:r>
      <w:r w:rsidR="00DA7E34">
        <w:t xml:space="preserve">collected from question 12 (see appendix 4), suggest that overall, teachers </w:t>
      </w:r>
      <w:r w:rsidR="00964C23">
        <w:t xml:space="preserve">in School X believe self-assessment is effective in regard to pupil attainment as one teacher </w:t>
      </w:r>
      <w:r w:rsidR="0044464B">
        <w:t xml:space="preserve">states ‘helps pupils make progress and take responsibility’, </w:t>
      </w:r>
      <w:r w:rsidR="00DC4FDA">
        <w:t>this lin</w:t>
      </w:r>
      <w:r w:rsidR="0036628F">
        <w:t xml:space="preserve">ks towards Vygotsky’s </w:t>
      </w:r>
      <w:r w:rsidR="00E01545">
        <w:t>(</w:t>
      </w:r>
      <w:r w:rsidR="00AE206C">
        <w:t xml:space="preserve">1978) theory of the zone of proximal development as through self-assessment pupils are </w:t>
      </w:r>
      <w:r w:rsidR="00F234F2">
        <w:t>able to measure the gap between current and potential ability which</w:t>
      </w:r>
      <w:r w:rsidR="00BE235E">
        <w:t xml:space="preserve"> parameters </w:t>
      </w:r>
      <w:r w:rsidR="00ED697A">
        <w:t xml:space="preserve">the learner’s immediate future development (Dastranj and Helali, 2016). </w:t>
      </w:r>
      <w:r w:rsidR="00621FC9">
        <w:t>Although, t</w:t>
      </w:r>
      <w:r w:rsidR="001523BA">
        <w:t>he interview with</w:t>
      </w:r>
      <w:r w:rsidR="007E2624">
        <w:t xml:space="preserve"> the</w:t>
      </w:r>
      <w:r w:rsidR="001523BA">
        <w:t xml:space="preserve"> teacher (see appendix </w:t>
      </w:r>
      <w:r w:rsidR="00E114B1">
        <w:t>6 Q-</w:t>
      </w:r>
      <w:r w:rsidR="007E2624">
        <w:t xml:space="preserve">6), suggested that </w:t>
      </w:r>
      <w:r w:rsidR="006E2F03">
        <w:t xml:space="preserve">challenges are faced within self-assessment strategies </w:t>
      </w:r>
      <w:r w:rsidR="002E7A0E">
        <w:t>as the traffic light system, can be vie</w:t>
      </w:r>
      <w:r w:rsidR="006C0A99">
        <w:t xml:space="preserve">wed as pointless </w:t>
      </w:r>
      <w:r w:rsidR="00604A17">
        <w:t>if pupils don’t understand it and will end up colouring in green even if they</w:t>
      </w:r>
      <w:r w:rsidR="00431704">
        <w:t>’ve got things incorrect</w:t>
      </w:r>
      <w:r w:rsidR="004D74BB">
        <w:t xml:space="preserve"> this occurs often in lower tier cla</w:t>
      </w:r>
      <w:r w:rsidR="00B01FA9">
        <w:t>sses.</w:t>
      </w:r>
      <w:r w:rsidR="00CD1600">
        <w:t xml:space="preserve"> </w:t>
      </w:r>
      <w:r w:rsidR="0021246F">
        <w:t xml:space="preserve">Lan (1998, p.559) implies </w:t>
      </w:r>
      <w:r w:rsidR="000909A8">
        <w:t xml:space="preserve">pupils </w:t>
      </w:r>
      <w:r w:rsidR="00A60494">
        <w:t xml:space="preserve">with high ability will </w:t>
      </w:r>
      <w:r w:rsidR="00013B2C">
        <w:t>s</w:t>
      </w:r>
      <w:r w:rsidR="00A60494">
        <w:t xml:space="preserve">elf-assess their work more efficiently then students with low ability, which </w:t>
      </w:r>
      <w:r w:rsidR="00051868">
        <w:t xml:space="preserve">hinders equal access to achieve attainment through self-assessment. </w:t>
      </w:r>
    </w:p>
    <w:p w14:paraId="632DCDBD" w14:textId="77777777" w:rsidR="00E132EB" w:rsidRDefault="00E132EB" w:rsidP="00E132EB">
      <w:pPr>
        <w:spacing w:line="360" w:lineRule="auto"/>
      </w:pPr>
    </w:p>
    <w:p w14:paraId="3B1BD549" w14:textId="77777777" w:rsidR="00B60A0D" w:rsidRDefault="00B60A0D" w:rsidP="00E132EB">
      <w:pPr>
        <w:spacing w:line="360" w:lineRule="auto"/>
      </w:pPr>
    </w:p>
    <w:p w14:paraId="5A913D32" w14:textId="5D3F7A1C" w:rsidR="00B60A0D" w:rsidRPr="00B60A0D" w:rsidRDefault="00B60A0D" w:rsidP="00E132EB">
      <w:pPr>
        <w:spacing w:line="360" w:lineRule="auto"/>
        <w:rPr>
          <w:b/>
          <w:bCs/>
          <w:i/>
          <w:iCs/>
          <w:u w:val="single"/>
        </w:rPr>
      </w:pPr>
      <w:r w:rsidRPr="00B60A0D">
        <w:rPr>
          <w:b/>
          <w:bCs/>
          <w:i/>
          <w:iCs/>
          <w:u w:val="single"/>
        </w:rPr>
        <w:t xml:space="preserve">Conclusion </w:t>
      </w:r>
    </w:p>
    <w:p w14:paraId="11BCAA42" w14:textId="77777777" w:rsidR="00051868" w:rsidRDefault="00051868" w:rsidP="00E132EB">
      <w:pPr>
        <w:spacing w:line="360" w:lineRule="auto"/>
      </w:pPr>
    </w:p>
    <w:p w14:paraId="57B43C15" w14:textId="59FE7E7F" w:rsidR="00051868" w:rsidRDefault="00187371" w:rsidP="00E132EB">
      <w:pPr>
        <w:spacing w:line="360" w:lineRule="auto"/>
      </w:pPr>
      <w:r>
        <w:t xml:space="preserve">Ultimately, </w:t>
      </w:r>
      <w:r w:rsidR="00D86224">
        <w:t>the</w:t>
      </w:r>
      <w:r w:rsidR="008D6D4E">
        <w:t xml:space="preserve"> purpose of the </w:t>
      </w:r>
      <w:r w:rsidR="00D86224">
        <w:t xml:space="preserve"> </w:t>
      </w:r>
      <w:r w:rsidR="00E225E4">
        <w:t xml:space="preserve">research study was to discover whether self-assessment promotes attainment in pupils. At the beginning, </w:t>
      </w:r>
      <w:r w:rsidR="006B47B0">
        <w:t>before conducting the research self-assessment was perceived as a si</w:t>
      </w:r>
      <w:r w:rsidR="00FF0F01">
        <w:t xml:space="preserve">gnificant AFL </w:t>
      </w:r>
      <w:r w:rsidR="00150F50">
        <w:t xml:space="preserve">strategy </w:t>
      </w:r>
      <w:r w:rsidR="00FF0F01">
        <w:t xml:space="preserve">, yet through </w:t>
      </w:r>
      <w:r w:rsidR="00150F50">
        <w:t xml:space="preserve">both </w:t>
      </w:r>
      <w:r w:rsidR="00622C8B">
        <w:t xml:space="preserve"> analysis of the </w:t>
      </w:r>
      <w:r w:rsidR="00150F50">
        <w:t xml:space="preserve">research tools of questionnaires and interviews which have produced both qualitative and quantitative data it has been discovered </w:t>
      </w:r>
      <w:r w:rsidR="00F37871">
        <w:t>that self-assessment is only effective when properly carried out</w:t>
      </w:r>
      <w:r w:rsidR="00A172E2">
        <w:t xml:space="preserve"> as many pupils cannot access it if they are of low academic ability in comparison to higher ability pupils who are keen to please a</w:t>
      </w:r>
      <w:r w:rsidR="00893C3D">
        <w:t xml:space="preserve">re more likely to understand the principle of self-assessment. </w:t>
      </w:r>
      <w:r w:rsidR="00E871A7">
        <w:t xml:space="preserve">Moreover, the findings </w:t>
      </w:r>
      <w:r w:rsidR="00E871A7">
        <w:lastRenderedPageBreak/>
        <w:t>contradicted research, such as William (2007)</w:t>
      </w:r>
      <w:r w:rsidR="0037342D">
        <w:t xml:space="preserve">, as pupils lacked confidence in self-assessing and preferred teacher feedback. </w:t>
      </w:r>
      <w:r w:rsidR="00E64156">
        <w:t xml:space="preserve">Undoubtedly, </w:t>
      </w:r>
      <w:r w:rsidR="0069603B">
        <w:t xml:space="preserve">in analysing the research, positives were discovered as </w:t>
      </w:r>
      <w:r w:rsidR="00502A46">
        <w:t xml:space="preserve">through understanding of self-assessment, achievement can thus, be </w:t>
      </w:r>
      <w:r w:rsidR="00680201">
        <w:t xml:space="preserve">reached as it is highlighted the significance of learners to be responsible and </w:t>
      </w:r>
      <w:r w:rsidR="0034164E">
        <w:t xml:space="preserve">active in their learning which refers back to Sadler (1989) and Dewey (1916) as they suggested that it </w:t>
      </w:r>
      <w:r w:rsidR="00D634BD">
        <w:t>is fundamental for pupils to be active in their learning which self-assessment contributes to.</w:t>
      </w:r>
      <w:r w:rsidR="00680201">
        <w:t xml:space="preserve"> </w:t>
      </w:r>
      <w:r w:rsidR="00C07745">
        <w:t xml:space="preserve"> </w:t>
      </w:r>
      <w:r w:rsidR="00161260">
        <w:t xml:space="preserve">In mirroring </w:t>
      </w:r>
      <w:r w:rsidR="00F12EA0">
        <w:t>the views of the Welsh curriculum the findings have discovered that to an extent AFL does promote attainment withi</w:t>
      </w:r>
      <w:r w:rsidR="00FF0FB9">
        <w:t>n learners</w:t>
      </w:r>
      <w:r w:rsidR="000C7996">
        <w:t xml:space="preserve">, as within the welsh curriculum AFL is </w:t>
      </w:r>
      <w:r w:rsidR="00294E28">
        <w:t xml:space="preserve">paramount as Donaldson (2015 p. </w:t>
      </w:r>
      <w:r w:rsidR="00082C12">
        <w:t xml:space="preserve">80) argues that assessment is crucial, in learners and through engaging pupils through self assessment this </w:t>
      </w:r>
      <w:r w:rsidR="00040484">
        <w:t>aids pupils in taking responsibility for their ow</w:t>
      </w:r>
      <w:r w:rsidR="0035543E">
        <w:t>n</w:t>
      </w:r>
      <w:r w:rsidR="00040484">
        <w:t xml:space="preserve"> learning </w:t>
      </w:r>
      <w:r w:rsidR="009E0C3C">
        <w:t>and further reflect</w:t>
      </w:r>
      <w:r w:rsidR="00197E23">
        <w:t xml:space="preserve">s </w:t>
      </w:r>
      <w:r w:rsidR="009E0C3C">
        <w:t>on their understanding and performance which contributes to their attainment.</w:t>
      </w:r>
      <w:r w:rsidR="000C7996">
        <w:t xml:space="preserve"> </w:t>
      </w:r>
      <w:r w:rsidR="00FF0FB9">
        <w:t xml:space="preserve"> </w:t>
      </w:r>
      <w:r w:rsidR="00C07745">
        <w:t xml:space="preserve">For future practice it </w:t>
      </w:r>
      <w:r w:rsidR="00CE152F">
        <w:t>has influenced to constantly employ AFL</w:t>
      </w:r>
      <w:r w:rsidR="00B332CA">
        <w:t xml:space="preserve"> throughout my teaching practice, as Black and William (1998</w:t>
      </w:r>
      <w:r w:rsidR="00434711">
        <w:t xml:space="preserve"> p.76) </w:t>
      </w:r>
      <w:r w:rsidR="00B332CA">
        <w:t xml:space="preserve"> state that</w:t>
      </w:r>
      <w:r w:rsidR="00434711">
        <w:t xml:space="preserve"> assessment should be an essential </w:t>
      </w:r>
      <w:r w:rsidR="009B7810">
        <w:t xml:space="preserve">and natural part of the teaching process </w:t>
      </w:r>
      <w:r w:rsidR="00CC7EB4">
        <w:t xml:space="preserve">which throughout the research has been evident and shaped </w:t>
      </w:r>
      <w:r w:rsidR="00211CAA">
        <w:t>the views of myself in regard to how crucial assessment for learning can be</w:t>
      </w:r>
      <w:r w:rsidR="00E524B2">
        <w:t xml:space="preserve"> in</w:t>
      </w:r>
      <w:r w:rsidR="00211CAA">
        <w:t xml:space="preserve"> aiding children in not only just their understanding but it’s contribution overall,</w:t>
      </w:r>
      <w:r w:rsidR="00E524B2">
        <w:t xml:space="preserve"> in their</w:t>
      </w:r>
      <w:r w:rsidR="00211CAA">
        <w:t xml:space="preserve"> </w:t>
      </w:r>
      <w:r w:rsidR="002A5991">
        <w:t xml:space="preserve">future attainment. </w:t>
      </w:r>
    </w:p>
    <w:p w14:paraId="6F5F08E2" w14:textId="77777777" w:rsidR="00C0454B" w:rsidRDefault="00C0454B" w:rsidP="00E132EB">
      <w:pPr>
        <w:spacing w:line="360" w:lineRule="auto"/>
      </w:pPr>
    </w:p>
    <w:p w14:paraId="7EA4B488" w14:textId="77777777" w:rsidR="00C0454B" w:rsidRDefault="00C0454B" w:rsidP="00E132EB">
      <w:pPr>
        <w:spacing w:line="360" w:lineRule="auto"/>
      </w:pPr>
    </w:p>
    <w:p w14:paraId="57C5659A" w14:textId="2BE4ABEF" w:rsidR="00950FD9" w:rsidRDefault="00B01FA9" w:rsidP="00E132EB">
      <w:pPr>
        <w:spacing w:line="360" w:lineRule="auto"/>
      </w:pPr>
      <w:r>
        <w:t xml:space="preserve"> </w:t>
      </w:r>
    </w:p>
    <w:p w14:paraId="33127660" w14:textId="77777777" w:rsidR="00412AB6" w:rsidRDefault="00412AB6" w:rsidP="00E132EB">
      <w:pPr>
        <w:spacing w:line="360" w:lineRule="auto"/>
      </w:pPr>
    </w:p>
    <w:p w14:paraId="6000AAE4" w14:textId="77777777" w:rsidR="0091624F" w:rsidRDefault="0091624F" w:rsidP="00E132EB">
      <w:pPr>
        <w:spacing w:line="360" w:lineRule="auto"/>
      </w:pPr>
    </w:p>
    <w:p w14:paraId="56030CAB" w14:textId="77777777" w:rsidR="004C0810" w:rsidRDefault="004C0810" w:rsidP="00E132EB">
      <w:pPr>
        <w:spacing w:line="360" w:lineRule="auto"/>
      </w:pPr>
    </w:p>
    <w:p w14:paraId="09835AB5" w14:textId="77777777" w:rsidR="003B044A" w:rsidRDefault="003B044A" w:rsidP="00E132EB">
      <w:pPr>
        <w:spacing w:line="360" w:lineRule="auto"/>
      </w:pPr>
    </w:p>
    <w:p w14:paraId="384CE6FC" w14:textId="77777777" w:rsidR="006374F1" w:rsidRDefault="006374F1" w:rsidP="00E132EB">
      <w:pPr>
        <w:spacing w:line="360" w:lineRule="auto"/>
      </w:pPr>
    </w:p>
    <w:p w14:paraId="6DE04FF6" w14:textId="77777777" w:rsidR="001B3A58" w:rsidRDefault="001B3A58" w:rsidP="00E132EB">
      <w:pPr>
        <w:spacing w:line="360" w:lineRule="auto"/>
      </w:pPr>
    </w:p>
    <w:p w14:paraId="31D595ED" w14:textId="77777777" w:rsidR="001B3A58" w:rsidRDefault="001B3A58"/>
    <w:p w14:paraId="5009F56F" w14:textId="77777777" w:rsidR="006E1608" w:rsidRDefault="006E1608"/>
    <w:p w14:paraId="536D5436" w14:textId="77777777" w:rsidR="006E1608" w:rsidRDefault="006E1608"/>
    <w:p w14:paraId="1C2CACF6" w14:textId="77777777" w:rsidR="005A1E23" w:rsidRDefault="005A1E23"/>
    <w:p w14:paraId="29DF2485" w14:textId="3EFA2DA4" w:rsidR="005A7B46" w:rsidRPr="005A7B46" w:rsidRDefault="00E524B2" w:rsidP="005A7B46">
      <w:pPr>
        <w:rPr>
          <w:b/>
          <w:bCs/>
          <w:u w:val="single"/>
        </w:rPr>
      </w:pPr>
      <w:r w:rsidRPr="00E524B2">
        <w:rPr>
          <w:b/>
          <w:bCs/>
          <w:u w:val="single"/>
        </w:rPr>
        <w:t>Reference List:</w:t>
      </w:r>
    </w:p>
    <w:p w14:paraId="7088BDF5" w14:textId="77777777" w:rsidR="005A7B46" w:rsidRPr="005A7B46" w:rsidRDefault="005A7B46" w:rsidP="00B409BA">
      <w:pPr>
        <w:spacing w:after="0" w:line="480" w:lineRule="atLeast"/>
        <w:ind w:hanging="720"/>
        <w:jc w:val="center"/>
        <w:divId w:val="1194803103"/>
        <w:rPr>
          <w:rFonts w:ascii="Times New Roman" w:hAnsi="Times New Roman" w:cs="Times New Roman"/>
          <w:color w:val="000000"/>
          <w:kern w:val="0"/>
          <w14:ligatures w14:val="none"/>
        </w:rPr>
      </w:pPr>
      <w:r w:rsidRPr="005A7B46">
        <w:rPr>
          <w:rFonts w:ascii="Times New Roman" w:hAnsi="Times New Roman" w:cs="Times New Roman"/>
          <w:color w:val="000000"/>
          <w:kern w:val="0"/>
          <w14:ligatures w14:val="none"/>
        </w:rPr>
        <w:t>“(PDF) Questionnaire and Types.” </w:t>
      </w:r>
      <w:r w:rsidRPr="005A7B46">
        <w:rPr>
          <w:rFonts w:ascii="Times New Roman" w:hAnsi="Times New Roman" w:cs="Times New Roman"/>
          <w:i/>
          <w:iCs/>
          <w:color w:val="000000"/>
          <w:kern w:val="0"/>
          <w14:ligatures w14:val="none"/>
        </w:rPr>
        <w:t>ResearchGate</w:t>
      </w:r>
      <w:r w:rsidRPr="005A7B46">
        <w:rPr>
          <w:rFonts w:ascii="Times New Roman" w:hAnsi="Times New Roman" w:cs="Times New Roman"/>
          <w:color w:val="000000"/>
          <w:kern w:val="0"/>
          <w14:ligatures w14:val="none"/>
        </w:rPr>
        <w:t>, www.researchgate.net/publication/304607255_Questionnaire_and_Types.</w:t>
      </w:r>
    </w:p>
    <w:p w14:paraId="48EC5052" w14:textId="77777777" w:rsidR="005A7B46" w:rsidRPr="005A7B46" w:rsidRDefault="005A7B46" w:rsidP="00B409BA">
      <w:pPr>
        <w:spacing w:after="0" w:line="480" w:lineRule="atLeast"/>
        <w:ind w:hanging="720"/>
        <w:jc w:val="center"/>
        <w:divId w:val="1194803103"/>
        <w:rPr>
          <w:rFonts w:ascii="Times New Roman" w:hAnsi="Times New Roman" w:cs="Times New Roman"/>
          <w:color w:val="000000"/>
          <w:kern w:val="0"/>
          <w14:ligatures w14:val="none"/>
        </w:rPr>
      </w:pPr>
      <w:r w:rsidRPr="005A7B46">
        <w:rPr>
          <w:rFonts w:ascii="Times New Roman" w:hAnsi="Times New Roman" w:cs="Times New Roman"/>
          <w:color w:val="000000"/>
          <w:kern w:val="0"/>
          <w14:ligatures w14:val="none"/>
        </w:rPr>
        <w:t>“(PDF) Strengths and Limitations of Qualitative and Quantitative Research Methods.” </w:t>
      </w:r>
      <w:r w:rsidRPr="005A7B46">
        <w:rPr>
          <w:rFonts w:ascii="Times New Roman" w:hAnsi="Times New Roman" w:cs="Times New Roman"/>
          <w:i/>
          <w:iCs/>
          <w:color w:val="000000"/>
          <w:kern w:val="0"/>
          <w14:ligatures w14:val="none"/>
        </w:rPr>
        <w:t>ResearchGate</w:t>
      </w:r>
      <w:r w:rsidRPr="005A7B46">
        <w:rPr>
          <w:rFonts w:ascii="Times New Roman" w:hAnsi="Times New Roman" w:cs="Times New Roman"/>
          <w:color w:val="000000"/>
          <w:kern w:val="0"/>
          <w14:ligatures w14:val="none"/>
        </w:rPr>
        <w:t>, www.researchgate.net/publication/319852576_Strengths_and_Limitations_of_Qualitative_and_Quantitative_Research_Methods#fullTextFileContent.</w:t>
      </w:r>
    </w:p>
    <w:p w14:paraId="2CD23E6B" w14:textId="77777777" w:rsidR="005A7B46" w:rsidRPr="005A7B46" w:rsidRDefault="005A7B46" w:rsidP="00B409BA">
      <w:pPr>
        <w:spacing w:after="0" w:line="480" w:lineRule="atLeast"/>
        <w:ind w:hanging="720"/>
        <w:jc w:val="center"/>
        <w:divId w:val="1194803103"/>
        <w:rPr>
          <w:rFonts w:ascii="Times New Roman" w:hAnsi="Times New Roman" w:cs="Times New Roman"/>
          <w:color w:val="000000"/>
          <w:kern w:val="0"/>
          <w14:ligatures w14:val="none"/>
        </w:rPr>
      </w:pPr>
      <w:r w:rsidRPr="005A7B46">
        <w:rPr>
          <w:rFonts w:ascii="Times New Roman" w:hAnsi="Times New Roman" w:cs="Times New Roman"/>
          <w:color w:val="000000"/>
          <w:kern w:val="0"/>
          <w14:ligatures w14:val="none"/>
        </w:rPr>
        <w:t>ADJP Quad. “RESEARCH TOOLS: INTERVIEWS &amp; QUESTIONNAIRES – Research Methodology in Education.” </w:t>
      </w:r>
      <w:r w:rsidRPr="005A7B46">
        <w:rPr>
          <w:rFonts w:ascii="Times New Roman" w:hAnsi="Times New Roman" w:cs="Times New Roman"/>
          <w:i/>
          <w:iCs/>
          <w:color w:val="000000"/>
          <w:kern w:val="0"/>
          <w14:ligatures w14:val="none"/>
        </w:rPr>
        <w:t>Trubox.ca</w:t>
      </w:r>
      <w:r w:rsidRPr="005A7B46">
        <w:rPr>
          <w:rFonts w:ascii="Times New Roman" w:hAnsi="Times New Roman" w:cs="Times New Roman"/>
          <w:color w:val="000000"/>
          <w:kern w:val="0"/>
          <w14:ligatures w14:val="none"/>
        </w:rPr>
        <w:t>, 7 Mar. 2016, lled500.trubox.ca/2016/225.</w:t>
      </w:r>
    </w:p>
    <w:p w14:paraId="18B1668A" w14:textId="77777777" w:rsidR="005A7B46" w:rsidRPr="005A7B46" w:rsidRDefault="005A7B46" w:rsidP="00B409BA">
      <w:pPr>
        <w:spacing w:after="0" w:line="480" w:lineRule="atLeast"/>
        <w:ind w:hanging="720"/>
        <w:jc w:val="center"/>
        <w:divId w:val="1194803103"/>
        <w:rPr>
          <w:rFonts w:ascii="Times New Roman" w:hAnsi="Times New Roman" w:cs="Times New Roman"/>
          <w:color w:val="000000"/>
          <w:kern w:val="0"/>
          <w14:ligatures w14:val="none"/>
        </w:rPr>
      </w:pPr>
      <w:proofErr w:type="spellStart"/>
      <w:r w:rsidRPr="005A7B46">
        <w:rPr>
          <w:rFonts w:ascii="Times New Roman" w:hAnsi="Times New Roman" w:cs="Times New Roman"/>
          <w:color w:val="000000"/>
          <w:kern w:val="0"/>
          <w14:ligatures w14:val="none"/>
        </w:rPr>
        <w:t>Almalki</w:t>
      </w:r>
      <w:proofErr w:type="spellEnd"/>
      <w:r w:rsidRPr="005A7B46">
        <w:rPr>
          <w:rFonts w:ascii="Times New Roman" w:hAnsi="Times New Roman" w:cs="Times New Roman"/>
          <w:color w:val="000000"/>
          <w:kern w:val="0"/>
          <w14:ligatures w14:val="none"/>
        </w:rPr>
        <w:t>, Sami. “Integrating Quantitative and Qualitative Data in Mixed Methods Research—Challenges and Benefits.” </w:t>
      </w:r>
      <w:r w:rsidRPr="005A7B46">
        <w:rPr>
          <w:rFonts w:ascii="Times New Roman" w:hAnsi="Times New Roman" w:cs="Times New Roman"/>
          <w:i/>
          <w:iCs/>
          <w:color w:val="000000"/>
          <w:kern w:val="0"/>
          <w14:ligatures w14:val="none"/>
        </w:rPr>
        <w:t>Journal of Education and Learning</w:t>
      </w:r>
      <w:r w:rsidRPr="005A7B46">
        <w:rPr>
          <w:rFonts w:ascii="Times New Roman" w:hAnsi="Times New Roman" w:cs="Times New Roman"/>
          <w:color w:val="000000"/>
          <w:kern w:val="0"/>
          <w14:ligatures w14:val="none"/>
        </w:rPr>
        <w:t>, vol. 5, no. 3, 12 July 2016, pp. 288–296, files.eric.ed.gov/</w:t>
      </w:r>
      <w:proofErr w:type="spellStart"/>
      <w:r w:rsidRPr="005A7B46">
        <w:rPr>
          <w:rFonts w:ascii="Times New Roman" w:hAnsi="Times New Roman" w:cs="Times New Roman"/>
          <w:color w:val="000000"/>
          <w:kern w:val="0"/>
          <w14:ligatures w14:val="none"/>
        </w:rPr>
        <w:t>fulltext</w:t>
      </w:r>
      <w:proofErr w:type="spellEnd"/>
      <w:r w:rsidRPr="005A7B46">
        <w:rPr>
          <w:rFonts w:ascii="Times New Roman" w:hAnsi="Times New Roman" w:cs="Times New Roman"/>
          <w:color w:val="000000"/>
          <w:kern w:val="0"/>
          <w14:ligatures w14:val="none"/>
        </w:rPr>
        <w:t>/EJ1110464.pdf, https://doi.org/10.5539/jel.v5n3p288.</w:t>
      </w:r>
    </w:p>
    <w:p w14:paraId="68B7838A" w14:textId="77777777" w:rsidR="005A7B46" w:rsidRPr="005A7B46" w:rsidRDefault="005A7B46" w:rsidP="00B409BA">
      <w:pPr>
        <w:spacing w:after="0" w:line="480" w:lineRule="atLeast"/>
        <w:ind w:hanging="720"/>
        <w:jc w:val="center"/>
        <w:divId w:val="1194803103"/>
        <w:rPr>
          <w:rFonts w:ascii="Times New Roman" w:hAnsi="Times New Roman" w:cs="Times New Roman"/>
          <w:color w:val="000000"/>
          <w:kern w:val="0"/>
          <w14:ligatures w14:val="none"/>
        </w:rPr>
      </w:pPr>
      <w:r w:rsidRPr="005A7B46">
        <w:rPr>
          <w:rFonts w:ascii="Times New Roman" w:hAnsi="Times New Roman" w:cs="Times New Roman"/>
          <w:color w:val="000000"/>
          <w:kern w:val="0"/>
          <w14:ligatures w14:val="none"/>
        </w:rPr>
        <w:t xml:space="preserve">Andrade, Heidi, and Anna </w:t>
      </w:r>
      <w:proofErr w:type="spellStart"/>
      <w:r w:rsidRPr="005A7B46">
        <w:rPr>
          <w:rFonts w:ascii="Times New Roman" w:hAnsi="Times New Roman" w:cs="Times New Roman"/>
          <w:color w:val="000000"/>
          <w:kern w:val="0"/>
          <w14:ligatures w14:val="none"/>
        </w:rPr>
        <w:t>Valtcheva</w:t>
      </w:r>
      <w:proofErr w:type="spellEnd"/>
      <w:r w:rsidRPr="005A7B46">
        <w:rPr>
          <w:rFonts w:ascii="Times New Roman" w:hAnsi="Times New Roman" w:cs="Times New Roman"/>
          <w:color w:val="000000"/>
          <w:kern w:val="0"/>
          <w14:ligatures w14:val="none"/>
        </w:rPr>
        <w:t>. “Promoting Learning and Achievement through Self-Assessment.” </w:t>
      </w:r>
      <w:r w:rsidRPr="005A7B46">
        <w:rPr>
          <w:rFonts w:ascii="Times New Roman" w:hAnsi="Times New Roman" w:cs="Times New Roman"/>
          <w:i/>
          <w:iCs/>
          <w:color w:val="000000"/>
          <w:kern w:val="0"/>
          <w14:ligatures w14:val="none"/>
        </w:rPr>
        <w:t>Theory into Practice</w:t>
      </w:r>
      <w:r w:rsidRPr="005A7B46">
        <w:rPr>
          <w:rFonts w:ascii="Times New Roman" w:hAnsi="Times New Roman" w:cs="Times New Roman"/>
          <w:color w:val="000000"/>
          <w:kern w:val="0"/>
          <w14:ligatures w14:val="none"/>
        </w:rPr>
        <w:t>, vol. 48, no. 1, Jan. 2009, pp. 12–19, www.tandfonline.com/doi/full/10.1080/00405840802577544, https://doi.org/10.1080/00405840802577544.</w:t>
      </w:r>
    </w:p>
    <w:p w14:paraId="633E22F1" w14:textId="77777777" w:rsidR="005A7B46" w:rsidRPr="005A7B46" w:rsidRDefault="005A7B46" w:rsidP="00B409BA">
      <w:pPr>
        <w:spacing w:after="0" w:line="480" w:lineRule="atLeast"/>
        <w:ind w:hanging="720"/>
        <w:jc w:val="center"/>
        <w:divId w:val="1194803103"/>
        <w:rPr>
          <w:rFonts w:ascii="Times New Roman" w:hAnsi="Times New Roman" w:cs="Times New Roman"/>
          <w:color w:val="000000"/>
          <w:kern w:val="0"/>
          <w14:ligatures w14:val="none"/>
        </w:rPr>
      </w:pPr>
      <w:r w:rsidRPr="005A7B46">
        <w:rPr>
          <w:rFonts w:ascii="Times New Roman" w:hAnsi="Times New Roman" w:cs="Times New Roman"/>
          <w:color w:val="000000"/>
          <w:kern w:val="0"/>
          <w14:ligatures w14:val="none"/>
        </w:rPr>
        <w:t>Bailey, M, and J Brick. </w:t>
      </w:r>
      <w:r w:rsidRPr="005A7B46">
        <w:rPr>
          <w:rFonts w:ascii="Times New Roman" w:hAnsi="Times New Roman" w:cs="Times New Roman"/>
          <w:i/>
          <w:iCs/>
          <w:color w:val="000000"/>
          <w:kern w:val="0"/>
          <w14:ligatures w14:val="none"/>
        </w:rPr>
        <w:t xml:space="preserve">Probability and </w:t>
      </w:r>
      <w:proofErr w:type="spellStart"/>
      <w:r w:rsidRPr="005A7B46">
        <w:rPr>
          <w:rFonts w:ascii="Times New Roman" w:hAnsi="Times New Roman" w:cs="Times New Roman"/>
          <w:i/>
          <w:iCs/>
          <w:color w:val="000000"/>
          <w:kern w:val="0"/>
          <w14:ligatures w14:val="none"/>
        </w:rPr>
        <w:t>Nonprobability</w:t>
      </w:r>
      <w:proofErr w:type="spellEnd"/>
      <w:r w:rsidRPr="005A7B46">
        <w:rPr>
          <w:rFonts w:ascii="Times New Roman" w:hAnsi="Times New Roman" w:cs="Times New Roman"/>
          <w:i/>
          <w:iCs/>
          <w:color w:val="000000"/>
          <w:kern w:val="0"/>
          <w14:ligatures w14:val="none"/>
        </w:rPr>
        <w:t xml:space="preserve"> Samples in Surveys: Opportunities and Challenges Opt-in Panels: Error, Inference, and Quality</w:t>
      </w:r>
      <w:r w:rsidRPr="005A7B46">
        <w:rPr>
          <w:rFonts w:ascii="Times New Roman" w:hAnsi="Times New Roman" w:cs="Times New Roman"/>
          <w:color w:val="000000"/>
          <w:kern w:val="0"/>
          <w14:ligatures w14:val="none"/>
        </w:rPr>
        <w:t>. 2024.</w:t>
      </w:r>
    </w:p>
    <w:p w14:paraId="61CF6146" w14:textId="77777777" w:rsidR="005A7B46" w:rsidRPr="005A7B46" w:rsidRDefault="005A7B46" w:rsidP="00B409BA">
      <w:pPr>
        <w:spacing w:after="0" w:line="480" w:lineRule="atLeast"/>
        <w:ind w:hanging="720"/>
        <w:jc w:val="center"/>
        <w:divId w:val="1194803103"/>
        <w:rPr>
          <w:rFonts w:ascii="Times New Roman" w:hAnsi="Times New Roman" w:cs="Times New Roman"/>
          <w:color w:val="000000"/>
          <w:kern w:val="0"/>
          <w14:ligatures w14:val="none"/>
        </w:rPr>
      </w:pPr>
      <w:r w:rsidRPr="005A7B46">
        <w:rPr>
          <w:rFonts w:ascii="Times New Roman" w:hAnsi="Times New Roman" w:cs="Times New Roman"/>
          <w:color w:val="000000"/>
          <w:kern w:val="0"/>
          <w14:ligatures w14:val="none"/>
        </w:rPr>
        <w:t>Ball, Helen L. “Conducting Online Surveys.” </w:t>
      </w:r>
      <w:r w:rsidRPr="005A7B46">
        <w:rPr>
          <w:rFonts w:ascii="Times New Roman" w:hAnsi="Times New Roman" w:cs="Times New Roman"/>
          <w:i/>
          <w:iCs/>
          <w:color w:val="000000"/>
          <w:kern w:val="0"/>
          <w14:ligatures w14:val="none"/>
        </w:rPr>
        <w:t>Journal of Human Lactation</w:t>
      </w:r>
      <w:r w:rsidRPr="005A7B46">
        <w:rPr>
          <w:rFonts w:ascii="Times New Roman" w:hAnsi="Times New Roman" w:cs="Times New Roman"/>
          <w:color w:val="000000"/>
          <w:kern w:val="0"/>
          <w14:ligatures w14:val="none"/>
        </w:rPr>
        <w:t>, vol. 35, no. 3, 14 May 2019, pp. 413–417. </w:t>
      </w:r>
      <w:r w:rsidRPr="005A7B46">
        <w:rPr>
          <w:rFonts w:ascii="Times New Roman" w:hAnsi="Times New Roman" w:cs="Times New Roman"/>
          <w:i/>
          <w:iCs/>
          <w:color w:val="000000"/>
          <w:kern w:val="0"/>
          <w14:ligatures w14:val="none"/>
        </w:rPr>
        <w:t>Sage Journals</w:t>
      </w:r>
      <w:r w:rsidRPr="005A7B46">
        <w:rPr>
          <w:rFonts w:ascii="Times New Roman" w:hAnsi="Times New Roman" w:cs="Times New Roman"/>
          <w:color w:val="000000"/>
          <w:kern w:val="0"/>
          <w14:ligatures w14:val="none"/>
        </w:rPr>
        <w:t>, journals.sagepub.com/doi/full/10.1177/0890334419848734, https://doi.org/10.1177/0890334419848734.</w:t>
      </w:r>
    </w:p>
    <w:p w14:paraId="6BD39F95" w14:textId="77777777" w:rsidR="005A7B46" w:rsidRPr="005A7B46" w:rsidRDefault="005A7B46" w:rsidP="00B409BA">
      <w:pPr>
        <w:spacing w:after="0" w:line="480" w:lineRule="atLeast"/>
        <w:ind w:hanging="720"/>
        <w:jc w:val="center"/>
        <w:divId w:val="1194803103"/>
        <w:rPr>
          <w:rFonts w:ascii="Times New Roman" w:hAnsi="Times New Roman" w:cs="Times New Roman"/>
          <w:color w:val="000000"/>
          <w:kern w:val="0"/>
          <w14:ligatures w14:val="none"/>
        </w:rPr>
      </w:pPr>
      <w:r w:rsidRPr="005A7B46">
        <w:rPr>
          <w:rFonts w:ascii="Times New Roman" w:hAnsi="Times New Roman" w:cs="Times New Roman"/>
          <w:color w:val="000000"/>
          <w:kern w:val="0"/>
          <w14:ligatures w14:val="none"/>
        </w:rPr>
        <w:t>BERA. “Ethical Guidelines for Educational Research, Fifth Edition (2024).” </w:t>
      </w:r>
      <w:r w:rsidRPr="005A7B46">
        <w:rPr>
          <w:rFonts w:ascii="Times New Roman" w:hAnsi="Times New Roman" w:cs="Times New Roman"/>
          <w:i/>
          <w:iCs/>
          <w:color w:val="000000"/>
          <w:kern w:val="0"/>
          <w14:ligatures w14:val="none"/>
        </w:rPr>
        <w:t>Www.bera.ac.uk</w:t>
      </w:r>
      <w:r w:rsidRPr="005A7B46">
        <w:rPr>
          <w:rFonts w:ascii="Times New Roman" w:hAnsi="Times New Roman" w:cs="Times New Roman"/>
          <w:color w:val="000000"/>
          <w:kern w:val="0"/>
          <w14:ligatures w14:val="none"/>
        </w:rPr>
        <w:t>, British Educational Research Association, 2024, www.bera.ac.uk/publication/ethical-guidelines-for-educational-research-fifth-edition-2024-online.</w:t>
      </w:r>
    </w:p>
    <w:p w14:paraId="309DF936" w14:textId="77777777" w:rsidR="005A7B46" w:rsidRPr="005A7B46" w:rsidRDefault="005A7B46" w:rsidP="00B409BA">
      <w:pPr>
        <w:spacing w:after="0" w:line="480" w:lineRule="atLeast"/>
        <w:ind w:hanging="720"/>
        <w:jc w:val="center"/>
        <w:divId w:val="1194803103"/>
        <w:rPr>
          <w:rFonts w:ascii="Times New Roman" w:hAnsi="Times New Roman" w:cs="Times New Roman"/>
          <w:color w:val="000000"/>
          <w:kern w:val="0"/>
          <w14:ligatures w14:val="none"/>
        </w:rPr>
      </w:pPr>
      <w:r w:rsidRPr="005A7B46">
        <w:rPr>
          <w:rFonts w:ascii="Times New Roman" w:hAnsi="Times New Roman" w:cs="Times New Roman"/>
          <w:color w:val="000000"/>
          <w:kern w:val="0"/>
          <w14:ligatures w14:val="none"/>
        </w:rPr>
        <w:t>Black, Paul, et al. </w:t>
      </w:r>
      <w:r w:rsidRPr="005A7B46">
        <w:rPr>
          <w:rFonts w:ascii="Times New Roman" w:hAnsi="Times New Roman" w:cs="Times New Roman"/>
          <w:i/>
          <w:iCs/>
          <w:color w:val="000000"/>
          <w:kern w:val="0"/>
          <w14:ligatures w14:val="none"/>
        </w:rPr>
        <w:t>Working inside the Black Box Assessment for Learning in the Classroom.</w:t>
      </w:r>
      <w:r w:rsidRPr="005A7B46">
        <w:rPr>
          <w:rFonts w:ascii="Times New Roman" w:hAnsi="Times New Roman" w:cs="Times New Roman"/>
          <w:color w:val="000000"/>
          <w:kern w:val="0"/>
          <w14:ligatures w14:val="none"/>
        </w:rPr>
        <w:t xml:space="preserve"> Learning Sciences </w:t>
      </w:r>
      <w:proofErr w:type="spellStart"/>
      <w:r w:rsidRPr="005A7B46">
        <w:rPr>
          <w:rFonts w:ascii="Times New Roman" w:hAnsi="Times New Roman" w:cs="Times New Roman"/>
          <w:color w:val="000000"/>
          <w:kern w:val="0"/>
          <w14:ligatures w14:val="none"/>
        </w:rPr>
        <w:t>Intl</w:t>
      </w:r>
      <w:proofErr w:type="spellEnd"/>
      <w:r w:rsidRPr="005A7B46">
        <w:rPr>
          <w:rFonts w:ascii="Times New Roman" w:hAnsi="Times New Roman" w:cs="Times New Roman"/>
          <w:color w:val="000000"/>
          <w:kern w:val="0"/>
          <w14:ligatures w14:val="none"/>
        </w:rPr>
        <w:t xml:space="preserve"> Llc, 2014.</w:t>
      </w:r>
    </w:p>
    <w:p w14:paraId="376E5D9E" w14:textId="77777777" w:rsidR="005A7B46" w:rsidRPr="005A7B46" w:rsidRDefault="005A7B46" w:rsidP="00B409BA">
      <w:pPr>
        <w:spacing w:after="0" w:line="480" w:lineRule="atLeast"/>
        <w:ind w:hanging="720"/>
        <w:jc w:val="center"/>
        <w:divId w:val="1194803103"/>
        <w:rPr>
          <w:rFonts w:ascii="Times New Roman" w:hAnsi="Times New Roman" w:cs="Times New Roman"/>
          <w:color w:val="000000"/>
          <w:kern w:val="0"/>
          <w14:ligatures w14:val="none"/>
        </w:rPr>
      </w:pPr>
      <w:r w:rsidRPr="005A7B46">
        <w:rPr>
          <w:rFonts w:ascii="Times New Roman" w:hAnsi="Times New Roman" w:cs="Times New Roman"/>
          <w:color w:val="000000"/>
          <w:kern w:val="0"/>
          <w14:ligatures w14:val="none"/>
        </w:rPr>
        <w:lastRenderedPageBreak/>
        <w:t>Black, Paul, and Dylan Wiliam. “Assessment and Classroom Learning.” </w:t>
      </w:r>
      <w:r w:rsidRPr="005A7B46">
        <w:rPr>
          <w:rFonts w:ascii="Times New Roman" w:hAnsi="Times New Roman" w:cs="Times New Roman"/>
          <w:i/>
          <w:iCs/>
          <w:color w:val="000000"/>
          <w:kern w:val="0"/>
          <w14:ligatures w14:val="none"/>
        </w:rPr>
        <w:t>Assessment in Education: Principles, Policy &amp; Practice</w:t>
      </w:r>
      <w:r w:rsidRPr="005A7B46">
        <w:rPr>
          <w:rFonts w:ascii="Times New Roman" w:hAnsi="Times New Roman" w:cs="Times New Roman"/>
          <w:color w:val="000000"/>
          <w:kern w:val="0"/>
          <w14:ligatures w14:val="none"/>
        </w:rPr>
        <w:t>, vol. 5, no. 1, 1998, pp. 7–74, www.gla.ac.uk/t4/learningandteaching/files/PGCTHE/BlackandWiliam1998.pdf, https://doi.org/10.1080/0969595980050102.</w:t>
      </w:r>
    </w:p>
    <w:p w14:paraId="200A3770" w14:textId="77777777" w:rsidR="005A7B46" w:rsidRPr="005A7B46" w:rsidRDefault="005A7B46" w:rsidP="00B409BA">
      <w:pPr>
        <w:spacing w:after="0" w:line="480" w:lineRule="atLeast"/>
        <w:ind w:hanging="720"/>
        <w:jc w:val="center"/>
        <w:divId w:val="1194803103"/>
        <w:rPr>
          <w:rFonts w:ascii="Times New Roman" w:hAnsi="Times New Roman" w:cs="Times New Roman"/>
          <w:color w:val="000000"/>
          <w:kern w:val="0"/>
          <w14:ligatures w14:val="none"/>
        </w:rPr>
      </w:pPr>
      <w:r w:rsidRPr="005A7B46">
        <w:rPr>
          <w:rFonts w:ascii="Times New Roman" w:hAnsi="Times New Roman" w:cs="Times New Roman"/>
          <w:color w:val="000000"/>
          <w:kern w:val="0"/>
          <w14:ligatures w14:val="none"/>
        </w:rPr>
        <w:t>Brooks, Rachel, et al. </w:t>
      </w:r>
      <w:r w:rsidRPr="005A7B46">
        <w:rPr>
          <w:rFonts w:ascii="Times New Roman" w:hAnsi="Times New Roman" w:cs="Times New Roman"/>
          <w:i/>
          <w:iCs/>
          <w:color w:val="000000"/>
          <w:kern w:val="0"/>
          <w14:ligatures w14:val="none"/>
        </w:rPr>
        <w:t>Ethics and Education Research</w:t>
      </w:r>
      <w:r w:rsidRPr="005A7B46">
        <w:rPr>
          <w:rFonts w:ascii="Times New Roman" w:hAnsi="Times New Roman" w:cs="Times New Roman"/>
          <w:color w:val="000000"/>
          <w:kern w:val="0"/>
          <w14:ligatures w14:val="none"/>
        </w:rPr>
        <w:t>. 1st ed., Los Angeles, Sage, 2014.</w:t>
      </w:r>
    </w:p>
    <w:p w14:paraId="42FD90A4" w14:textId="77777777" w:rsidR="005A7B46" w:rsidRPr="005A7B46" w:rsidRDefault="005A7B46" w:rsidP="00B409BA">
      <w:pPr>
        <w:spacing w:after="0" w:line="480" w:lineRule="atLeast"/>
        <w:ind w:hanging="720"/>
        <w:jc w:val="center"/>
        <w:divId w:val="1194803103"/>
        <w:rPr>
          <w:rFonts w:ascii="Times New Roman" w:hAnsi="Times New Roman" w:cs="Times New Roman"/>
          <w:color w:val="000000"/>
          <w:kern w:val="0"/>
          <w14:ligatures w14:val="none"/>
        </w:rPr>
      </w:pPr>
      <w:r w:rsidRPr="005A7B46">
        <w:rPr>
          <w:rFonts w:ascii="Times New Roman" w:hAnsi="Times New Roman" w:cs="Times New Roman"/>
          <w:color w:val="000000"/>
          <w:kern w:val="0"/>
          <w14:ligatures w14:val="none"/>
        </w:rPr>
        <w:t>Brown, Gavin T.L., et al. “Accuracy in Student Self-Assessment: Directions and Cautions for Research.” </w:t>
      </w:r>
      <w:r w:rsidRPr="005A7B46">
        <w:rPr>
          <w:rFonts w:ascii="Times New Roman" w:hAnsi="Times New Roman" w:cs="Times New Roman"/>
          <w:i/>
          <w:iCs/>
          <w:color w:val="000000"/>
          <w:kern w:val="0"/>
          <w14:ligatures w14:val="none"/>
        </w:rPr>
        <w:t>Assessment in Education: Principles, Policy &amp; Practice</w:t>
      </w:r>
      <w:r w:rsidRPr="005A7B46">
        <w:rPr>
          <w:rFonts w:ascii="Times New Roman" w:hAnsi="Times New Roman" w:cs="Times New Roman"/>
          <w:color w:val="000000"/>
          <w:kern w:val="0"/>
          <w14:ligatures w14:val="none"/>
        </w:rPr>
        <w:t>, vol. 22, no. 4, 22 Jan. 2015, pp. 444–457, https://doi.org/10.1080/0969594x.2014.996523.</w:t>
      </w:r>
    </w:p>
    <w:p w14:paraId="14A2ABF6" w14:textId="77777777" w:rsidR="005A7B46" w:rsidRPr="005A7B46" w:rsidRDefault="005A7B46" w:rsidP="00B409BA">
      <w:pPr>
        <w:spacing w:after="0" w:line="480" w:lineRule="atLeast"/>
        <w:ind w:hanging="720"/>
        <w:jc w:val="center"/>
        <w:divId w:val="1194803103"/>
        <w:rPr>
          <w:rFonts w:ascii="Times New Roman" w:hAnsi="Times New Roman" w:cs="Times New Roman"/>
          <w:color w:val="000000"/>
          <w:kern w:val="0"/>
          <w14:ligatures w14:val="none"/>
        </w:rPr>
      </w:pPr>
      <w:r w:rsidRPr="005A7B46">
        <w:rPr>
          <w:rFonts w:ascii="Times New Roman" w:hAnsi="Times New Roman" w:cs="Times New Roman"/>
          <w:i/>
          <w:iCs/>
          <w:color w:val="000000"/>
          <w:kern w:val="0"/>
          <w14:ligatures w14:val="none"/>
        </w:rPr>
        <w:t>Chapter 3 -Research Methods</w:t>
      </w:r>
      <w:r w:rsidRPr="005A7B46">
        <w:rPr>
          <w:rFonts w:ascii="Times New Roman" w:hAnsi="Times New Roman" w:cs="Times New Roman"/>
          <w:color w:val="000000"/>
          <w:kern w:val="0"/>
          <w14:ligatures w14:val="none"/>
        </w:rPr>
        <w:t>.</w:t>
      </w:r>
    </w:p>
    <w:p w14:paraId="3FABC1AD" w14:textId="77777777" w:rsidR="005A7B46" w:rsidRPr="005A7B46" w:rsidRDefault="005A7B46" w:rsidP="00B409BA">
      <w:pPr>
        <w:spacing w:after="0" w:line="480" w:lineRule="atLeast"/>
        <w:ind w:hanging="720"/>
        <w:jc w:val="center"/>
        <w:divId w:val="1194803103"/>
        <w:rPr>
          <w:rFonts w:ascii="Times New Roman" w:hAnsi="Times New Roman" w:cs="Times New Roman"/>
          <w:color w:val="000000"/>
          <w:kern w:val="0"/>
          <w14:ligatures w14:val="none"/>
        </w:rPr>
      </w:pPr>
      <w:r w:rsidRPr="005A7B46">
        <w:rPr>
          <w:rFonts w:ascii="Times New Roman" w:hAnsi="Times New Roman" w:cs="Times New Roman"/>
          <w:color w:val="000000"/>
          <w:kern w:val="0"/>
          <w14:ligatures w14:val="none"/>
        </w:rPr>
        <w:t>Cohen, Louis, et al. </w:t>
      </w:r>
      <w:r w:rsidRPr="005A7B46">
        <w:rPr>
          <w:rFonts w:ascii="Times New Roman" w:hAnsi="Times New Roman" w:cs="Times New Roman"/>
          <w:i/>
          <w:iCs/>
          <w:color w:val="000000"/>
          <w:kern w:val="0"/>
          <w14:ligatures w14:val="none"/>
        </w:rPr>
        <w:t>Research Methods in Education</w:t>
      </w:r>
      <w:r w:rsidRPr="005A7B46">
        <w:rPr>
          <w:rFonts w:ascii="Times New Roman" w:hAnsi="Times New Roman" w:cs="Times New Roman"/>
          <w:color w:val="000000"/>
          <w:kern w:val="0"/>
          <w14:ligatures w14:val="none"/>
        </w:rPr>
        <w:t>. Abingdon, Oxon, Routledge, 2018.</w:t>
      </w:r>
    </w:p>
    <w:p w14:paraId="3B31E45D" w14:textId="77777777" w:rsidR="005A7B46" w:rsidRPr="005A7B46" w:rsidRDefault="005A7B46" w:rsidP="00B409BA">
      <w:pPr>
        <w:spacing w:after="0" w:line="480" w:lineRule="atLeast"/>
        <w:ind w:hanging="720"/>
        <w:jc w:val="center"/>
        <w:divId w:val="1194803103"/>
        <w:rPr>
          <w:rFonts w:ascii="Times New Roman" w:hAnsi="Times New Roman" w:cs="Times New Roman"/>
          <w:color w:val="000000"/>
          <w:kern w:val="0"/>
          <w14:ligatures w14:val="none"/>
        </w:rPr>
      </w:pPr>
      <w:r w:rsidRPr="005A7B46">
        <w:rPr>
          <w:rFonts w:ascii="Times New Roman" w:hAnsi="Times New Roman" w:cs="Times New Roman"/>
          <w:color w:val="000000"/>
          <w:kern w:val="0"/>
          <w14:ligatures w14:val="none"/>
        </w:rPr>
        <w:t>Dewaele, Jean-Marc. </w:t>
      </w:r>
      <w:r w:rsidRPr="005A7B46">
        <w:rPr>
          <w:rFonts w:ascii="Times New Roman" w:hAnsi="Times New Roman" w:cs="Times New Roman"/>
          <w:i/>
          <w:iCs/>
          <w:color w:val="000000"/>
          <w:kern w:val="0"/>
          <w14:ligatures w14:val="none"/>
        </w:rPr>
        <w:t>Online Questionnaires</w:t>
      </w:r>
      <w:r w:rsidRPr="005A7B46">
        <w:rPr>
          <w:rFonts w:ascii="Times New Roman" w:hAnsi="Times New Roman" w:cs="Times New Roman"/>
          <w:color w:val="000000"/>
          <w:kern w:val="0"/>
          <w14:ligatures w14:val="none"/>
        </w:rPr>
        <w:t>. 22 Oct. 2018, www.researchgate.net/publication/328420868_Online_questionnaires#fullTextFileContent.</w:t>
      </w:r>
    </w:p>
    <w:p w14:paraId="04128773" w14:textId="77777777" w:rsidR="005A7B46" w:rsidRPr="005A7B46" w:rsidRDefault="005A7B46" w:rsidP="00B409BA">
      <w:pPr>
        <w:spacing w:after="0" w:line="480" w:lineRule="atLeast"/>
        <w:ind w:hanging="720"/>
        <w:jc w:val="center"/>
        <w:divId w:val="1194803103"/>
        <w:rPr>
          <w:rFonts w:ascii="Times New Roman" w:hAnsi="Times New Roman" w:cs="Times New Roman"/>
          <w:color w:val="000000"/>
          <w:kern w:val="0"/>
          <w14:ligatures w14:val="none"/>
        </w:rPr>
      </w:pPr>
      <w:r w:rsidRPr="005A7B46">
        <w:rPr>
          <w:rFonts w:ascii="Times New Roman" w:hAnsi="Times New Roman" w:cs="Times New Roman"/>
          <w:color w:val="000000"/>
          <w:kern w:val="0"/>
          <w14:ligatures w14:val="none"/>
        </w:rPr>
        <w:t>Donaldson, Graham. </w:t>
      </w:r>
      <w:r w:rsidRPr="005A7B46">
        <w:rPr>
          <w:rFonts w:ascii="Times New Roman" w:hAnsi="Times New Roman" w:cs="Times New Roman"/>
          <w:i/>
          <w:iCs/>
          <w:color w:val="000000"/>
          <w:kern w:val="0"/>
          <w14:ligatures w14:val="none"/>
        </w:rPr>
        <w:t>Successful Futures Independent Review of Curriculum and Assessment Arrangements in Wales</w:t>
      </w:r>
      <w:r w:rsidRPr="005A7B46">
        <w:rPr>
          <w:rFonts w:ascii="Times New Roman" w:hAnsi="Times New Roman" w:cs="Times New Roman"/>
          <w:color w:val="000000"/>
          <w:kern w:val="0"/>
          <w14:ligatures w14:val="none"/>
        </w:rPr>
        <w:t>. Feb. 2015.</w:t>
      </w:r>
    </w:p>
    <w:p w14:paraId="55E2FB14" w14:textId="77777777" w:rsidR="005A7B46" w:rsidRPr="005A7B46" w:rsidRDefault="005A7B46" w:rsidP="00B409BA">
      <w:pPr>
        <w:spacing w:after="0" w:line="480" w:lineRule="atLeast"/>
        <w:ind w:hanging="720"/>
        <w:jc w:val="center"/>
        <w:divId w:val="1194803103"/>
        <w:rPr>
          <w:rFonts w:ascii="Times New Roman" w:hAnsi="Times New Roman" w:cs="Times New Roman"/>
          <w:color w:val="000000"/>
          <w:kern w:val="0"/>
          <w14:ligatures w14:val="none"/>
        </w:rPr>
      </w:pPr>
      <w:proofErr w:type="spellStart"/>
      <w:r w:rsidRPr="005A7B46">
        <w:rPr>
          <w:rFonts w:ascii="Times New Roman" w:hAnsi="Times New Roman" w:cs="Times New Roman"/>
          <w:color w:val="000000"/>
          <w:kern w:val="0"/>
          <w14:ligatures w14:val="none"/>
        </w:rPr>
        <w:t>Ehrlinger</w:t>
      </w:r>
      <w:proofErr w:type="spellEnd"/>
      <w:r w:rsidRPr="005A7B46">
        <w:rPr>
          <w:rFonts w:ascii="Times New Roman" w:hAnsi="Times New Roman" w:cs="Times New Roman"/>
          <w:color w:val="000000"/>
          <w:kern w:val="0"/>
          <w14:ligatures w14:val="none"/>
        </w:rPr>
        <w:t>, Joyce. “Skill Level, Self-Views and Self-Theories as Sources of Error in Self-Assessment.” </w:t>
      </w:r>
      <w:r w:rsidRPr="005A7B46">
        <w:rPr>
          <w:rFonts w:ascii="Times New Roman" w:hAnsi="Times New Roman" w:cs="Times New Roman"/>
          <w:i/>
          <w:iCs/>
          <w:color w:val="000000"/>
          <w:kern w:val="0"/>
          <w14:ligatures w14:val="none"/>
        </w:rPr>
        <w:t>Social and Personality Psychology Compass</w:t>
      </w:r>
      <w:r w:rsidRPr="005A7B46">
        <w:rPr>
          <w:rFonts w:ascii="Times New Roman" w:hAnsi="Times New Roman" w:cs="Times New Roman"/>
          <w:color w:val="000000"/>
          <w:kern w:val="0"/>
          <w14:ligatures w14:val="none"/>
        </w:rPr>
        <w:t>, vol. 2, no. 1, Jan. 2019, pp. 382–398, https://doi.org/10.1111/j.1751-9004.2007.00047.x.</w:t>
      </w:r>
    </w:p>
    <w:p w14:paraId="7FC6FFDC" w14:textId="77777777" w:rsidR="005A7B46" w:rsidRPr="005A7B46" w:rsidRDefault="005A7B46" w:rsidP="00B409BA">
      <w:pPr>
        <w:spacing w:after="0" w:line="480" w:lineRule="atLeast"/>
        <w:ind w:hanging="720"/>
        <w:jc w:val="center"/>
        <w:divId w:val="1194803103"/>
        <w:rPr>
          <w:rFonts w:ascii="Times New Roman" w:hAnsi="Times New Roman" w:cs="Times New Roman"/>
          <w:color w:val="000000"/>
          <w:kern w:val="0"/>
          <w14:ligatures w14:val="none"/>
        </w:rPr>
      </w:pPr>
      <w:r w:rsidRPr="005A7B46">
        <w:rPr>
          <w:rFonts w:ascii="Times New Roman" w:hAnsi="Times New Roman" w:cs="Times New Roman"/>
          <w:color w:val="000000"/>
          <w:kern w:val="0"/>
          <w14:ligatures w14:val="none"/>
        </w:rPr>
        <w:t xml:space="preserve">F T </w:t>
      </w:r>
      <w:proofErr w:type="spellStart"/>
      <w:r w:rsidRPr="005A7B46">
        <w:rPr>
          <w:rFonts w:ascii="Times New Roman" w:hAnsi="Times New Roman" w:cs="Times New Roman"/>
          <w:color w:val="000000"/>
          <w:kern w:val="0"/>
          <w14:ligatures w14:val="none"/>
        </w:rPr>
        <w:t>Leong</w:t>
      </w:r>
      <w:proofErr w:type="spellEnd"/>
      <w:r w:rsidRPr="005A7B46">
        <w:rPr>
          <w:rFonts w:ascii="Times New Roman" w:hAnsi="Times New Roman" w:cs="Times New Roman"/>
          <w:color w:val="000000"/>
          <w:kern w:val="0"/>
          <w14:ligatures w14:val="none"/>
        </w:rPr>
        <w:t xml:space="preserve"> (Editor. </w:t>
      </w:r>
      <w:r w:rsidRPr="005A7B46">
        <w:rPr>
          <w:rFonts w:ascii="Times New Roman" w:hAnsi="Times New Roman" w:cs="Times New Roman"/>
          <w:i/>
          <w:iCs/>
          <w:color w:val="000000"/>
          <w:kern w:val="0"/>
          <w14:ligatures w14:val="none"/>
        </w:rPr>
        <w:t xml:space="preserve">The Psychology Research Handbook : A Guide for Graduate </w:t>
      </w:r>
      <w:proofErr w:type="spellStart"/>
      <w:r w:rsidRPr="005A7B46">
        <w:rPr>
          <w:rFonts w:ascii="Times New Roman" w:hAnsi="Times New Roman" w:cs="Times New Roman"/>
          <w:i/>
          <w:iCs/>
          <w:color w:val="000000"/>
          <w:kern w:val="0"/>
          <w14:ligatures w14:val="none"/>
        </w:rPr>
        <w:t>Stuents</w:t>
      </w:r>
      <w:proofErr w:type="spellEnd"/>
      <w:r w:rsidRPr="005A7B46">
        <w:rPr>
          <w:rFonts w:ascii="Times New Roman" w:hAnsi="Times New Roman" w:cs="Times New Roman"/>
          <w:i/>
          <w:iCs/>
          <w:color w:val="000000"/>
          <w:kern w:val="0"/>
          <w14:ligatures w14:val="none"/>
        </w:rPr>
        <w:t xml:space="preserve"> and Research Assistants.</w:t>
      </w:r>
      <w:r w:rsidRPr="005A7B46">
        <w:rPr>
          <w:rFonts w:ascii="Times New Roman" w:hAnsi="Times New Roman" w:cs="Times New Roman"/>
          <w:color w:val="000000"/>
          <w:kern w:val="0"/>
          <w14:ligatures w14:val="none"/>
        </w:rPr>
        <w:t> Sage Publication, 2006.</w:t>
      </w:r>
    </w:p>
    <w:p w14:paraId="105293B6" w14:textId="77777777" w:rsidR="005A7B46" w:rsidRPr="005A7B46" w:rsidRDefault="005A7B46" w:rsidP="00B409BA">
      <w:pPr>
        <w:spacing w:after="0" w:line="480" w:lineRule="atLeast"/>
        <w:ind w:hanging="720"/>
        <w:jc w:val="center"/>
        <w:divId w:val="1194803103"/>
        <w:rPr>
          <w:rFonts w:ascii="Times New Roman" w:hAnsi="Times New Roman" w:cs="Times New Roman"/>
          <w:color w:val="000000"/>
          <w:kern w:val="0"/>
          <w14:ligatures w14:val="none"/>
        </w:rPr>
      </w:pPr>
      <w:r w:rsidRPr="005A7B46">
        <w:rPr>
          <w:rFonts w:ascii="Times New Roman" w:hAnsi="Times New Roman" w:cs="Times New Roman"/>
          <w:color w:val="000000"/>
          <w:kern w:val="0"/>
          <w14:ligatures w14:val="none"/>
        </w:rPr>
        <w:t>“Feedback - Key Theories and Concepts - a Guide to Assessment at York St John University.” </w:t>
      </w:r>
      <w:r w:rsidRPr="005A7B46">
        <w:rPr>
          <w:rFonts w:ascii="Times New Roman" w:hAnsi="Times New Roman" w:cs="Times New Roman"/>
          <w:i/>
          <w:iCs/>
          <w:color w:val="000000"/>
          <w:kern w:val="0"/>
          <w14:ligatures w14:val="none"/>
        </w:rPr>
        <w:t>A Guide to Assessment at York St John University</w:t>
      </w:r>
      <w:r w:rsidRPr="005A7B46">
        <w:rPr>
          <w:rFonts w:ascii="Times New Roman" w:hAnsi="Times New Roman" w:cs="Times New Roman"/>
          <w:color w:val="000000"/>
          <w:kern w:val="0"/>
          <w14:ligatures w14:val="none"/>
        </w:rPr>
        <w:t>, 15 Mar. 2024, blog.yorksj.ac.uk/assessment/feedback-key-theories-and-concepts/.</w:t>
      </w:r>
    </w:p>
    <w:p w14:paraId="4AF9591A" w14:textId="77777777" w:rsidR="005A7B46" w:rsidRPr="005A7B46" w:rsidRDefault="005A7B46" w:rsidP="00B409BA">
      <w:pPr>
        <w:spacing w:after="0" w:line="480" w:lineRule="atLeast"/>
        <w:ind w:hanging="720"/>
        <w:jc w:val="center"/>
        <w:divId w:val="1194803103"/>
        <w:rPr>
          <w:rFonts w:ascii="Times New Roman" w:hAnsi="Times New Roman" w:cs="Times New Roman"/>
          <w:color w:val="000000"/>
          <w:kern w:val="0"/>
          <w14:ligatures w14:val="none"/>
        </w:rPr>
      </w:pPr>
      <w:r w:rsidRPr="005A7B46">
        <w:rPr>
          <w:rFonts w:ascii="Times New Roman" w:hAnsi="Times New Roman" w:cs="Times New Roman"/>
          <w:color w:val="000000"/>
          <w:kern w:val="0"/>
          <w14:ligatures w14:val="none"/>
        </w:rPr>
        <w:t>Fowler, Floyd J. </w:t>
      </w:r>
      <w:r w:rsidRPr="005A7B46">
        <w:rPr>
          <w:rFonts w:ascii="Times New Roman" w:hAnsi="Times New Roman" w:cs="Times New Roman"/>
          <w:i/>
          <w:iCs/>
          <w:color w:val="000000"/>
          <w:kern w:val="0"/>
          <w14:ligatures w14:val="none"/>
        </w:rPr>
        <w:t>Survey Research Methods</w:t>
      </w:r>
      <w:r w:rsidRPr="005A7B46">
        <w:rPr>
          <w:rFonts w:ascii="Times New Roman" w:hAnsi="Times New Roman" w:cs="Times New Roman"/>
          <w:color w:val="000000"/>
          <w:kern w:val="0"/>
          <w14:ligatures w14:val="none"/>
        </w:rPr>
        <w:t>. 5th ed., London, Sage Publication, 2014.</w:t>
      </w:r>
    </w:p>
    <w:p w14:paraId="5ADC05D2" w14:textId="77777777" w:rsidR="005A7B46" w:rsidRPr="005A7B46" w:rsidRDefault="005A7B46" w:rsidP="00B409BA">
      <w:pPr>
        <w:spacing w:after="0" w:line="480" w:lineRule="atLeast"/>
        <w:ind w:hanging="720"/>
        <w:jc w:val="center"/>
        <w:divId w:val="1194803103"/>
        <w:rPr>
          <w:rFonts w:ascii="Times New Roman" w:hAnsi="Times New Roman" w:cs="Times New Roman"/>
          <w:color w:val="000000"/>
          <w:kern w:val="0"/>
          <w14:ligatures w14:val="none"/>
        </w:rPr>
      </w:pPr>
      <w:proofErr w:type="spellStart"/>
      <w:r w:rsidRPr="005A7B46">
        <w:rPr>
          <w:rFonts w:ascii="Times New Roman" w:hAnsi="Times New Roman" w:cs="Times New Roman"/>
          <w:color w:val="000000"/>
          <w:kern w:val="0"/>
          <w14:ligatures w14:val="none"/>
        </w:rPr>
        <w:t>Kakilla</w:t>
      </w:r>
      <w:proofErr w:type="spellEnd"/>
      <w:r w:rsidRPr="005A7B46">
        <w:rPr>
          <w:rFonts w:ascii="Times New Roman" w:hAnsi="Times New Roman" w:cs="Times New Roman"/>
          <w:color w:val="000000"/>
          <w:kern w:val="0"/>
          <w14:ligatures w14:val="none"/>
        </w:rPr>
        <w:t xml:space="preserve"> , Charles. “Strengths and Weaknesses of Semi-Structured Interviews in Qualitative Research: A Critical Essay.” </w:t>
      </w:r>
      <w:r w:rsidRPr="005A7B46">
        <w:rPr>
          <w:rFonts w:ascii="Times New Roman" w:hAnsi="Times New Roman" w:cs="Times New Roman"/>
          <w:i/>
          <w:iCs/>
          <w:color w:val="000000"/>
          <w:kern w:val="0"/>
          <w14:ligatures w14:val="none"/>
        </w:rPr>
        <w:t>Strengths and Weaknesses of Semi-Structured Interviews in Qualitative Research: A Critical Essay</w:t>
      </w:r>
      <w:r w:rsidRPr="005A7B46">
        <w:rPr>
          <w:rFonts w:ascii="Times New Roman" w:hAnsi="Times New Roman" w:cs="Times New Roman"/>
          <w:color w:val="000000"/>
          <w:kern w:val="0"/>
          <w14:ligatures w14:val="none"/>
        </w:rPr>
        <w:t>, vol. 1, no. 1, 21 June 2021, www.researchgate.net/publication/352565661_Strengths_and_Weaknesses_of_Semi-Structured_Interviews_in_Qualitative_Research_A_Critical_Essay, https://doi.org/10.20944/preprints202106.0491.v1.</w:t>
      </w:r>
    </w:p>
    <w:p w14:paraId="45D83F27" w14:textId="77777777" w:rsidR="005A7B46" w:rsidRPr="005A7B46" w:rsidRDefault="005A7B46" w:rsidP="00B409BA">
      <w:pPr>
        <w:spacing w:after="0" w:line="480" w:lineRule="atLeast"/>
        <w:ind w:hanging="720"/>
        <w:jc w:val="center"/>
        <w:divId w:val="1194803103"/>
        <w:rPr>
          <w:rFonts w:ascii="Times New Roman" w:hAnsi="Times New Roman" w:cs="Times New Roman"/>
          <w:color w:val="000000"/>
          <w:kern w:val="0"/>
          <w14:ligatures w14:val="none"/>
        </w:rPr>
      </w:pPr>
      <w:proofErr w:type="spellStart"/>
      <w:r w:rsidRPr="005A7B46">
        <w:rPr>
          <w:rFonts w:ascii="Times New Roman" w:hAnsi="Times New Roman" w:cs="Times New Roman"/>
          <w:color w:val="000000"/>
          <w:kern w:val="0"/>
          <w14:ligatures w14:val="none"/>
        </w:rPr>
        <w:lastRenderedPageBreak/>
        <w:t>Kircher</w:t>
      </w:r>
      <w:proofErr w:type="spellEnd"/>
      <w:r w:rsidRPr="005A7B46">
        <w:rPr>
          <w:rFonts w:ascii="Times New Roman" w:hAnsi="Times New Roman" w:cs="Times New Roman"/>
          <w:color w:val="000000"/>
          <w:kern w:val="0"/>
          <w14:ligatures w14:val="none"/>
        </w:rPr>
        <w:t xml:space="preserve">, Ruth, and Lena </w:t>
      </w:r>
      <w:proofErr w:type="spellStart"/>
      <w:r w:rsidRPr="005A7B46">
        <w:rPr>
          <w:rFonts w:ascii="Times New Roman" w:hAnsi="Times New Roman" w:cs="Times New Roman"/>
          <w:color w:val="000000"/>
          <w:kern w:val="0"/>
          <w14:ligatures w14:val="none"/>
        </w:rPr>
        <w:t>Zipp</w:t>
      </w:r>
      <w:proofErr w:type="spellEnd"/>
      <w:r w:rsidRPr="005A7B46">
        <w:rPr>
          <w:rFonts w:ascii="Times New Roman" w:hAnsi="Times New Roman" w:cs="Times New Roman"/>
          <w:color w:val="000000"/>
          <w:kern w:val="0"/>
          <w14:ligatures w14:val="none"/>
        </w:rPr>
        <w:t>. </w:t>
      </w:r>
      <w:r w:rsidRPr="005A7B46">
        <w:rPr>
          <w:rFonts w:ascii="Times New Roman" w:hAnsi="Times New Roman" w:cs="Times New Roman"/>
          <w:i/>
          <w:iCs/>
          <w:color w:val="000000"/>
          <w:kern w:val="0"/>
          <w14:ligatures w14:val="none"/>
        </w:rPr>
        <w:t>Research Methods in Language Attitudes</w:t>
      </w:r>
      <w:r w:rsidRPr="005A7B46">
        <w:rPr>
          <w:rFonts w:ascii="Times New Roman" w:hAnsi="Times New Roman" w:cs="Times New Roman"/>
          <w:color w:val="000000"/>
          <w:kern w:val="0"/>
          <w14:ligatures w14:val="none"/>
        </w:rPr>
        <w:t>. Cambridge University Press, 7 July 2022.</w:t>
      </w:r>
    </w:p>
    <w:p w14:paraId="13FB8A4C" w14:textId="77777777" w:rsidR="005A7B46" w:rsidRPr="005A7B46" w:rsidRDefault="005A7B46" w:rsidP="00B409BA">
      <w:pPr>
        <w:spacing w:after="0" w:line="480" w:lineRule="atLeast"/>
        <w:ind w:hanging="720"/>
        <w:jc w:val="center"/>
        <w:divId w:val="1194803103"/>
        <w:rPr>
          <w:rFonts w:ascii="Times New Roman" w:hAnsi="Times New Roman" w:cs="Times New Roman"/>
          <w:color w:val="000000"/>
          <w:kern w:val="0"/>
          <w14:ligatures w14:val="none"/>
        </w:rPr>
      </w:pPr>
      <w:r w:rsidRPr="005A7B46">
        <w:rPr>
          <w:rFonts w:ascii="Times New Roman" w:hAnsi="Times New Roman" w:cs="Times New Roman"/>
          <w:color w:val="000000"/>
          <w:kern w:val="0"/>
          <w14:ligatures w14:val="none"/>
        </w:rPr>
        <w:t>KUCEY, SHAREN, and JIM PARSONS. “Linking Past and Present: John Dewey and Assessment for Learning.” </w:t>
      </w:r>
      <w:r w:rsidRPr="005A7B46">
        <w:rPr>
          <w:rFonts w:ascii="Times New Roman" w:hAnsi="Times New Roman" w:cs="Times New Roman"/>
          <w:i/>
          <w:iCs/>
          <w:color w:val="000000"/>
          <w:kern w:val="0"/>
          <w14:ligatures w14:val="none"/>
        </w:rPr>
        <w:t>FORUM</w:t>
      </w:r>
      <w:r w:rsidRPr="005A7B46">
        <w:rPr>
          <w:rFonts w:ascii="Times New Roman" w:hAnsi="Times New Roman" w:cs="Times New Roman"/>
          <w:color w:val="000000"/>
          <w:kern w:val="0"/>
          <w14:ligatures w14:val="none"/>
        </w:rPr>
        <w:t>, vol. 59, no. 2, 2017, p. 169, https://doi.org/10.15730/forum.2017.59.2.169.</w:t>
      </w:r>
    </w:p>
    <w:p w14:paraId="33F531E5" w14:textId="77777777" w:rsidR="005A7B46" w:rsidRPr="005A7B46" w:rsidRDefault="005A7B46" w:rsidP="00B409BA">
      <w:pPr>
        <w:spacing w:after="0" w:line="480" w:lineRule="atLeast"/>
        <w:ind w:hanging="720"/>
        <w:jc w:val="center"/>
        <w:divId w:val="1194803103"/>
        <w:rPr>
          <w:rFonts w:ascii="Times New Roman" w:hAnsi="Times New Roman" w:cs="Times New Roman"/>
          <w:color w:val="000000"/>
          <w:kern w:val="0"/>
          <w14:ligatures w14:val="none"/>
        </w:rPr>
      </w:pPr>
      <w:proofErr w:type="spellStart"/>
      <w:r w:rsidRPr="005A7B46">
        <w:rPr>
          <w:rFonts w:ascii="Times New Roman" w:hAnsi="Times New Roman" w:cs="Times New Roman"/>
          <w:color w:val="000000"/>
          <w:kern w:val="0"/>
          <w14:ligatures w14:val="none"/>
        </w:rPr>
        <w:t>Kuphanga</w:t>
      </w:r>
      <w:proofErr w:type="spellEnd"/>
      <w:r w:rsidRPr="005A7B46">
        <w:rPr>
          <w:rFonts w:ascii="Times New Roman" w:hAnsi="Times New Roman" w:cs="Times New Roman"/>
          <w:color w:val="000000"/>
          <w:kern w:val="0"/>
          <w14:ligatures w14:val="none"/>
        </w:rPr>
        <w:t xml:space="preserve">, </w:t>
      </w:r>
      <w:proofErr w:type="spellStart"/>
      <w:r w:rsidRPr="005A7B46">
        <w:rPr>
          <w:rFonts w:ascii="Times New Roman" w:hAnsi="Times New Roman" w:cs="Times New Roman"/>
          <w:color w:val="000000"/>
          <w:kern w:val="0"/>
          <w14:ligatures w14:val="none"/>
        </w:rPr>
        <w:t>Dalitso</w:t>
      </w:r>
      <w:proofErr w:type="spellEnd"/>
      <w:r w:rsidRPr="005A7B46">
        <w:rPr>
          <w:rFonts w:ascii="Times New Roman" w:hAnsi="Times New Roman" w:cs="Times New Roman"/>
          <w:color w:val="000000"/>
          <w:kern w:val="0"/>
          <w14:ligatures w14:val="none"/>
        </w:rPr>
        <w:t>. “Questionnaires in Research: Their Role, Advantages, and Main Aspects.” </w:t>
      </w:r>
      <w:r w:rsidRPr="005A7B46">
        <w:rPr>
          <w:rFonts w:ascii="Times New Roman" w:hAnsi="Times New Roman" w:cs="Times New Roman"/>
          <w:i/>
          <w:iCs/>
          <w:color w:val="000000"/>
          <w:kern w:val="0"/>
          <w14:ligatures w14:val="none"/>
        </w:rPr>
        <w:t>ResearchGate</w:t>
      </w:r>
      <w:r w:rsidRPr="005A7B46">
        <w:rPr>
          <w:rFonts w:ascii="Times New Roman" w:hAnsi="Times New Roman" w:cs="Times New Roman"/>
          <w:color w:val="000000"/>
          <w:kern w:val="0"/>
          <w14:ligatures w14:val="none"/>
        </w:rPr>
        <w:t>, Mar. 2024, www.researchgate.net/publication/378868278_Questionnaires_in_Research_Their_Role_Advantages_and_Main_Aspects?channel=doi&amp;linkId=65ef2bfab1906066b28c58a9&amp;showFulltext=true, https://doi.org/10.13140/RG.2.2.15334.64325.</w:t>
      </w:r>
    </w:p>
    <w:p w14:paraId="6087DF14" w14:textId="77777777" w:rsidR="005A7B46" w:rsidRPr="005A7B46" w:rsidRDefault="005A7B46" w:rsidP="00B409BA">
      <w:pPr>
        <w:spacing w:after="0" w:line="480" w:lineRule="atLeast"/>
        <w:ind w:hanging="720"/>
        <w:jc w:val="center"/>
        <w:divId w:val="1194803103"/>
        <w:rPr>
          <w:rFonts w:ascii="Times New Roman" w:hAnsi="Times New Roman" w:cs="Times New Roman"/>
          <w:color w:val="000000"/>
          <w:kern w:val="0"/>
          <w14:ligatures w14:val="none"/>
        </w:rPr>
      </w:pPr>
      <w:proofErr w:type="spellStart"/>
      <w:r w:rsidRPr="005A7B46">
        <w:rPr>
          <w:rFonts w:ascii="Times New Roman" w:hAnsi="Times New Roman" w:cs="Times New Roman"/>
          <w:color w:val="000000"/>
          <w:kern w:val="0"/>
          <w14:ligatures w14:val="none"/>
        </w:rPr>
        <w:t>Mashuri</w:t>
      </w:r>
      <w:proofErr w:type="spellEnd"/>
      <w:r w:rsidRPr="005A7B46">
        <w:rPr>
          <w:rFonts w:ascii="Times New Roman" w:hAnsi="Times New Roman" w:cs="Times New Roman"/>
          <w:color w:val="000000"/>
          <w:kern w:val="0"/>
          <w14:ligatures w14:val="none"/>
        </w:rPr>
        <w:t xml:space="preserve">, </w:t>
      </w:r>
      <w:proofErr w:type="spellStart"/>
      <w:r w:rsidRPr="005A7B46">
        <w:rPr>
          <w:rFonts w:ascii="Times New Roman" w:hAnsi="Times New Roman" w:cs="Times New Roman"/>
          <w:color w:val="000000"/>
          <w:kern w:val="0"/>
          <w14:ligatures w14:val="none"/>
        </w:rPr>
        <w:t>Saepudin</w:t>
      </w:r>
      <w:proofErr w:type="spellEnd"/>
      <w:r w:rsidRPr="005A7B46">
        <w:rPr>
          <w:rFonts w:ascii="Times New Roman" w:hAnsi="Times New Roman" w:cs="Times New Roman"/>
          <w:color w:val="000000"/>
          <w:kern w:val="0"/>
          <w14:ligatures w14:val="none"/>
        </w:rPr>
        <w:t xml:space="preserve">, et al. “Semi-Structured Interview: A Methodological Reflection on the Development of a Qualitative Research Instrument in Educational Studies </w:t>
      </w:r>
      <w:proofErr w:type="spellStart"/>
      <w:r w:rsidRPr="005A7B46">
        <w:rPr>
          <w:rFonts w:ascii="Times New Roman" w:hAnsi="Times New Roman" w:cs="Times New Roman"/>
          <w:color w:val="000000"/>
          <w:kern w:val="0"/>
          <w14:ligatures w14:val="none"/>
        </w:rPr>
        <w:t>Ruslin</w:t>
      </w:r>
      <w:proofErr w:type="spellEnd"/>
      <w:r w:rsidRPr="005A7B46">
        <w:rPr>
          <w:rFonts w:ascii="Times New Roman" w:hAnsi="Times New Roman" w:cs="Times New Roman"/>
          <w:color w:val="000000"/>
          <w:kern w:val="0"/>
          <w14:ligatures w14:val="none"/>
        </w:rPr>
        <w:t>.” </w:t>
      </w:r>
      <w:r w:rsidRPr="005A7B46">
        <w:rPr>
          <w:rFonts w:ascii="Times New Roman" w:hAnsi="Times New Roman" w:cs="Times New Roman"/>
          <w:i/>
          <w:iCs/>
          <w:color w:val="000000"/>
          <w:kern w:val="0"/>
          <w14:ligatures w14:val="none"/>
        </w:rPr>
        <w:t>IOSR Journal of Research &amp; Method in Education</w:t>
      </w:r>
      <w:r w:rsidRPr="005A7B46">
        <w:rPr>
          <w:rFonts w:ascii="Times New Roman" w:hAnsi="Times New Roman" w:cs="Times New Roman"/>
          <w:color w:val="000000"/>
          <w:kern w:val="0"/>
          <w14:ligatures w14:val="none"/>
        </w:rPr>
        <w:t>, vol. 12, no. 1, Feb. 2022, pp. 22–29, www.iosrjournals.org/iosr-jrme/papers/Vol-12%20Issue-1/Ser-5/E1201052229.pdf.</w:t>
      </w:r>
    </w:p>
    <w:p w14:paraId="5785E7A4" w14:textId="77777777" w:rsidR="005A7B46" w:rsidRPr="005A7B46" w:rsidRDefault="005A7B46" w:rsidP="00B409BA">
      <w:pPr>
        <w:spacing w:after="0" w:line="480" w:lineRule="atLeast"/>
        <w:ind w:hanging="720"/>
        <w:jc w:val="center"/>
        <w:divId w:val="1194803103"/>
        <w:rPr>
          <w:rFonts w:ascii="Times New Roman" w:hAnsi="Times New Roman" w:cs="Times New Roman"/>
          <w:color w:val="000000"/>
          <w:kern w:val="0"/>
          <w14:ligatures w14:val="none"/>
        </w:rPr>
      </w:pPr>
      <w:r w:rsidRPr="005A7B46">
        <w:rPr>
          <w:rFonts w:ascii="Times New Roman" w:hAnsi="Times New Roman" w:cs="Times New Roman"/>
          <w:color w:val="000000"/>
          <w:kern w:val="0"/>
          <w14:ligatures w14:val="none"/>
        </w:rPr>
        <w:t>Mathieu, Cynthia. “Social Desirability Bias - an Overview.” </w:t>
      </w:r>
      <w:r w:rsidRPr="005A7B46">
        <w:rPr>
          <w:rFonts w:ascii="Times New Roman" w:hAnsi="Times New Roman" w:cs="Times New Roman"/>
          <w:i/>
          <w:iCs/>
          <w:color w:val="000000"/>
          <w:kern w:val="0"/>
          <w14:ligatures w14:val="none"/>
        </w:rPr>
        <w:t>Sciencedirect.com</w:t>
      </w:r>
      <w:r w:rsidRPr="005A7B46">
        <w:rPr>
          <w:rFonts w:ascii="Times New Roman" w:hAnsi="Times New Roman" w:cs="Times New Roman"/>
          <w:color w:val="000000"/>
          <w:kern w:val="0"/>
          <w14:ligatures w14:val="none"/>
        </w:rPr>
        <w:t>, 2021, www.sciencedirect.com/topics/psychology/social-desirability-bias.</w:t>
      </w:r>
    </w:p>
    <w:p w14:paraId="47147590" w14:textId="77777777" w:rsidR="005A7B46" w:rsidRPr="005A7B46" w:rsidRDefault="005A7B46" w:rsidP="00B409BA">
      <w:pPr>
        <w:spacing w:after="0" w:line="480" w:lineRule="atLeast"/>
        <w:ind w:hanging="720"/>
        <w:jc w:val="center"/>
        <w:divId w:val="1194803103"/>
        <w:rPr>
          <w:rFonts w:ascii="Times New Roman" w:hAnsi="Times New Roman" w:cs="Times New Roman"/>
          <w:color w:val="000000"/>
          <w:kern w:val="0"/>
          <w14:ligatures w14:val="none"/>
        </w:rPr>
      </w:pPr>
      <w:r w:rsidRPr="005A7B46">
        <w:rPr>
          <w:rFonts w:ascii="Times New Roman" w:hAnsi="Times New Roman" w:cs="Times New Roman"/>
          <w:color w:val="000000"/>
          <w:kern w:val="0"/>
          <w14:ligatures w14:val="none"/>
        </w:rPr>
        <w:t xml:space="preserve">Md. </w:t>
      </w:r>
      <w:proofErr w:type="spellStart"/>
      <w:r w:rsidRPr="005A7B46">
        <w:rPr>
          <w:rFonts w:ascii="Times New Roman" w:hAnsi="Times New Roman" w:cs="Times New Roman"/>
          <w:color w:val="000000"/>
          <w:kern w:val="0"/>
          <w14:ligatures w14:val="none"/>
        </w:rPr>
        <w:t>Yeasir</w:t>
      </w:r>
      <w:proofErr w:type="spellEnd"/>
      <w:r w:rsidRPr="005A7B46">
        <w:rPr>
          <w:rFonts w:ascii="Times New Roman" w:hAnsi="Times New Roman" w:cs="Times New Roman"/>
          <w:color w:val="000000"/>
          <w:kern w:val="0"/>
          <w14:ligatures w14:val="none"/>
        </w:rPr>
        <w:t xml:space="preserve"> Arafat. “Research Ethics: Meaning and Principles.” </w:t>
      </w:r>
      <w:r w:rsidRPr="005A7B46">
        <w:rPr>
          <w:rFonts w:ascii="Times New Roman" w:hAnsi="Times New Roman" w:cs="Times New Roman"/>
          <w:i/>
          <w:iCs/>
          <w:color w:val="000000"/>
          <w:kern w:val="0"/>
          <w14:ligatures w14:val="none"/>
        </w:rPr>
        <w:t>SSRN Electronic Journal</w:t>
      </w:r>
      <w:r w:rsidRPr="005A7B46">
        <w:rPr>
          <w:rFonts w:ascii="Times New Roman" w:hAnsi="Times New Roman" w:cs="Times New Roman"/>
          <w:color w:val="000000"/>
          <w:kern w:val="0"/>
          <w14:ligatures w14:val="none"/>
        </w:rPr>
        <w:t>, vol. 8, no. 1, 1 Jan. 2024, https://doi.org/10.2139/ssrn.4887943.</w:t>
      </w:r>
    </w:p>
    <w:p w14:paraId="76EF003B" w14:textId="77777777" w:rsidR="005A7B46" w:rsidRPr="005A7B46" w:rsidRDefault="005A7B46" w:rsidP="00B409BA">
      <w:pPr>
        <w:spacing w:after="0" w:line="480" w:lineRule="atLeast"/>
        <w:ind w:hanging="720"/>
        <w:jc w:val="center"/>
        <w:divId w:val="1194803103"/>
        <w:rPr>
          <w:rFonts w:ascii="Times New Roman" w:hAnsi="Times New Roman" w:cs="Times New Roman"/>
          <w:color w:val="000000"/>
          <w:kern w:val="0"/>
          <w14:ligatures w14:val="none"/>
        </w:rPr>
      </w:pPr>
      <w:proofErr w:type="spellStart"/>
      <w:r w:rsidRPr="005A7B46">
        <w:rPr>
          <w:rFonts w:ascii="Times New Roman" w:hAnsi="Times New Roman" w:cs="Times New Roman"/>
          <w:color w:val="000000"/>
          <w:kern w:val="0"/>
          <w14:ligatures w14:val="none"/>
        </w:rPr>
        <w:t>Meškauskienė</w:t>
      </w:r>
      <w:proofErr w:type="spellEnd"/>
      <w:r w:rsidRPr="005A7B46">
        <w:rPr>
          <w:rFonts w:ascii="Times New Roman" w:hAnsi="Times New Roman" w:cs="Times New Roman"/>
          <w:color w:val="000000"/>
          <w:kern w:val="0"/>
          <w14:ligatures w14:val="none"/>
        </w:rPr>
        <w:t xml:space="preserve">, </w:t>
      </w:r>
      <w:proofErr w:type="spellStart"/>
      <w:r w:rsidRPr="005A7B46">
        <w:rPr>
          <w:rFonts w:ascii="Times New Roman" w:hAnsi="Times New Roman" w:cs="Times New Roman"/>
          <w:color w:val="000000"/>
          <w:kern w:val="0"/>
          <w14:ligatures w14:val="none"/>
        </w:rPr>
        <w:t>Asta</w:t>
      </w:r>
      <w:proofErr w:type="spellEnd"/>
      <w:r w:rsidRPr="005A7B46">
        <w:rPr>
          <w:rFonts w:ascii="Times New Roman" w:hAnsi="Times New Roman" w:cs="Times New Roman"/>
          <w:color w:val="000000"/>
          <w:kern w:val="0"/>
          <w14:ligatures w14:val="none"/>
        </w:rPr>
        <w:t xml:space="preserve">, and </w:t>
      </w:r>
      <w:proofErr w:type="spellStart"/>
      <w:r w:rsidRPr="005A7B46">
        <w:rPr>
          <w:rFonts w:ascii="Times New Roman" w:hAnsi="Times New Roman" w:cs="Times New Roman"/>
          <w:color w:val="000000"/>
          <w:kern w:val="0"/>
          <w14:ligatures w14:val="none"/>
        </w:rPr>
        <w:t>Andrius</w:t>
      </w:r>
      <w:proofErr w:type="spellEnd"/>
      <w:r w:rsidRPr="005A7B46">
        <w:rPr>
          <w:rFonts w:ascii="Times New Roman" w:hAnsi="Times New Roman" w:cs="Times New Roman"/>
          <w:color w:val="000000"/>
          <w:kern w:val="0"/>
          <w14:ligatures w14:val="none"/>
        </w:rPr>
        <w:t xml:space="preserve"> </w:t>
      </w:r>
      <w:proofErr w:type="spellStart"/>
      <w:r w:rsidRPr="005A7B46">
        <w:rPr>
          <w:rFonts w:ascii="Times New Roman" w:hAnsi="Times New Roman" w:cs="Times New Roman"/>
          <w:color w:val="000000"/>
          <w:kern w:val="0"/>
          <w14:ligatures w14:val="none"/>
        </w:rPr>
        <w:t>Guoba</w:t>
      </w:r>
      <w:proofErr w:type="spellEnd"/>
      <w:r w:rsidRPr="005A7B46">
        <w:rPr>
          <w:rFonts w:ascii="Times New Roman" w:hAnsi="Times New Roman" w:cs="Times New Roman"/>
          <w:color w:val="000000"/>
          <w:kern w:val="0"/>
          <w14:ligatures w14:val="none"/>
        </w:rPr>
        <w:t xml:space="preserve">. “The Impact of Assessment and </w:t>
      </w:r>
      <w:proofErr w:type="spellStart"/>
      <w:r w:rsidRPr="005A7B46">
        <w:rPr>
          <w:rFonts w:ascii="Times New Roman" w:hAnsi="Times New Roman" w:cs="Times New Roman"/>
          <w:color w:val="000000"/>
          <w:kern w:val="0"/>
          <w14:ligatures w14:val="none"/>
        </w:rPr>
        <w:t>Selfassessment</w:t>
      </w:r>
      <w:proofErr w:type="spellEnd"/>
      <w:r w:rsidRPr="005A7B46">
        <w:rPr>
          <w:rFonts w:ascii="Times New Roman" w:hAnsi="Times New Roman" w:cs="Times New Roman"/>
          <w:color w:val="000000"/>
          <w:kern w:val="0"/>
          <w14:ligatures w14:val="none"/>
        </w:rPr>
        <w:t xml:space="preserve"> Methods of Learning Achievements and Progress on Adolescent Self-Esteem Building.” </w:t>
      </w:r>
      <w:proofErr w:type="spellStart"/>
      <w:r w:rsidRPr="005A7B46">
        <w:rPr>
          <w:rFonts w:ascii="Times New Roman" w:hAnsi="Times New Roman" w:cs="Times New Roman"/>
          <w:i/>
          <w:iCs/>
          <w:color w:val="000000"/>
          <w:kern w:val="0"/>
          <w14:ligatures w14:val="none"/>
        </w:rPr>
        <w:t>Pedagogika</w:t>
      </w:r>
      <w:proofErr w:type="spellEnd"/>
      <w:r w:rsidRPr="005A7B46">
        <w:rPr>
          <w:rFonts w:ascii="Times New Roman" w:hAnsi="Times New Roman" w:cs="Times New Roman"/>
          <w:color w:val="000000"/>
          <w:kern w:val="0"/>
          <w14:ligatures w14:val="none"/>
        </w:rPr>
        <w:t>, vol. 124, no. 4, 14 Dec. 2016, pp. 160–171, https://doi.org/10.15823/p.2016.59. Accessed 15 July 2019.</w:t>
      </w:r>
    </w:p>
    <w:p w14:paraId="49E8DF5A" w14:textId="77777777" w:rsidR="005A7B46" w:rsidRPr="005A7B46" w:rsidRDefault="005A7B46" w:rsidP="00B409BA">
      <w:pPr>
        <w:spacing w:after="0" w:line="480" w:lineRule="atLeast"/>
        <w:ind w:hanging="720"/>
        <w:jc w:val="center"/>
        <w:divId w:val="1194803103"/>
        <w:rPr>
          <w:rFonts w:ascii="Times New Roman" w:hAnsi="Times New Roman" w:cs="Times New Roman"/>
          <w:color w:val="000000"/>
          <w:kern w:val="0"/>
          <w14:ligatures w14:val="none"/>
        </w:rPr>
      </w:pPr>
      <w:proofErr w:type="spellStart"/>
      <w:r w:rsidRPr="005A7B46">
        <w:rPr>
          <w:rFonts w:ascii="Times New Roman" w:hAnsi="Times New Roman" w:cs="Times New Roman"/>
          <w:color w:val="000000"/>
          <w:kern w:val="0"/>
          <w14:ligatures w14:val="none"/>
        </w:rPr>
        <w:t>Ndoye</w:t>
      </w:r>
      <w:proofErr w:type="spellEnd"/>
      <w:r w:rsidRPr="005A7B46">
        <w:rPr>
          <w:rFonts w:ascii="Times New Roman" w:hAnsi="Times New Roman" w:cs="Times New Roman"/>
          <w:color w:val="000000"/>
          <w:kern w:val="0"/>
          <w14:ligatures w14:val="none"/>
        </w:rPr>
        <w:t xml:space="preserve">, </w:t>
      </w:r>
      <w:proofErr w:type="spellStart"/>
      <w:r w:rsidRPr="005A7B46">
        <w:rPr>
          <w:rFonts w:ascii="Times New Roman" w:hAnsi="Times New Roman" w:cs="Times New Roman"/>
          <w:color w:val="000000"/>
          <w:kern w:val="0"/>
          <w14:ligatures w14:val="none"/>
        </w:rPr>
        <w:t>Abdou</w:t>
      </w:r>
      <w:proofErr w:type="spellEnd"/>
      <w:r w:rsidRPr="005A7B46">
        <w:rPr>
          <w:rFonts w:ascii="Times New Roman" w:hAnsi="Times New Roman" w:cs="Times New Roman"/>
          <w:color w:val="000000"/>
          <w:kern w:val="0"/>
          <w14:ligatures w14:val="none"/>
        </w:rPr>
        <w:t>. “Peer / Self Assessment and Student Learning.” </w:t>
      </w:r>
      <w:r w:rsidRPr="005A7B46">
        <w:rPr>
          <w:rFonts w:ascii="Times New Roman" w:hAnsi="Times New Roman" w:cs="Times New Roman"/>
          <w:i/>
          <w:iCs/>
          <w:color w:val="000000"/>
          <w:kern w:val="0"/>
          <w14:ligatures w14:val="none"/>
        </w:rPr>
        <w:t>International Journal of Teaching</w:t>
      </w:r>
      <w:r w:rsidRPr="005A7B46">
        <w:rPr>
          <w:rFonts w:ascii="Times New Roman" w:hAnsi="Times New Roman" w:cs="Times New Roman"/>
          <w:color w:val="000000"/>
          <w:kern w:val="0"/>
          <w14:ligatures w14:val="none"/>
        </w:rPr>
        <w:t>, vol. 29, no. 2, 2017, pp. 255–269, files.eric.ed.gov/</w:t>
      </w:r>
      <w:proofErr w:type="spellStart"/>
      <w:r w:rsidRPr="005A7B46">
        <w:rPr>
          <w:rFonts w:ascii="Times New Roman" w:hAnsi="Times New Roman" w:cs="Times New Roman"/>
          <w:color w:val="000000"/>
          <w:kern w:val="0"/>
          <w14:ligatures w14:val="none"/>
        </w:rPr>
        <w:t>fulltext</w:t>
      </w:r>
      <w:proofErr w:type="spellEnd"/>
      <w:r w:rsidRPr="005A7B46">
        <w:rPr>
          <w:rFonts w:ascii="Times New Roman" w:hAnsi="Times New Roman" w:cs="Times New Roman"/>
          <w:color w:val="000000"/>
          <w:kern w:val="0"/>
          <w14:ligatures w14:val="none"/>
        </w:rPr>
        <w:t>/EJ1146193.pdf.</w:t>
      </w:r>
    </w:p>
    <w:p w14:paraId="05CD6C92" w14:textId="77777777" w:rsidR="005A7B46" w:rsidRPr="005A7B46" w:rsidRDefault="005A7B46" w:rsidP="00B409BA">
      <w:pPr>
        <w:spacing w:after="0" w:line="480" w:lineRule="atLeast"/>
        <w:ind w:hanging="720"/>
        <w:jc w:val="center"/>
        <w:divId w:val="1194803103"/>
        <w:rPr>
          <w:rFonts w:ascii="Times New Roman" w:hAnsi="Times New Roman" w:cs="Times New Roman"/>
          <w:color w:val="000000"/>
          <w:kern w:val="0"/>
          <w14:ligatures w14:val="none"/>
        </w:rPr>
      </w:pPr>
      <w:r w:rsidRPr="005A7B46">
        <w:rPr>
          <w:rFonts w:ascii="Times New Roman" w:hAnsi="Times New Roman" w:cs="Times New Roman"/>
          <w:color w:val="000000"/>
          <w:kern w:val="0"/>
          <w14:ligatures w14:val="none"/>
        </w:rPr>
        <w:t>Nicol, David J., and Debra Macfarlane‐Dick. “Formative Assessment and Self‐Regulated Learning: A Model and Seven Principles of Good Feedback Practice.” </w:t>
      </w:r>
      <w:r w:rsidRPr="005A7B46">
        <w:rPr>
          <w:rFonts w:ascii="Times New Roman" w:hAnsi="Times New Roman" w:cs="Times New Roman"/>
          <w:i/>
          <w:iCs/>
          <w:color w:val="000000"/>
          <w:kern w:val="0"/>
          <w14:ligatures w14:val="none"/>
        </w:rPr>
        <w:t>Studies in Higher Education</w:t>
      </w:r>
      <w:r w:rsidRPr="005A7B46">
        <w:rPr>
          <w:rFonts w:ascii="Times New Roman" w:hAnsi="Times New Roman" w:cs="Times New Roman"/>
          <w:color w:val="000000"/>
          <w:kern w:val="0"/>
          <w14:ligatures w14:val="none"/>
        </w:rPr>
        <w:t>, vol. 31, no. 2, 2006, pp. 199–218, www.tandfonline.com/doi/full/10.1080/03075070600572090, https://doi.org/10.1080/03075070600572090.</w:t>
      </w:r>
    </w:p>
    <w:p w14:paraId="34CACD98" w14:textId="77777777" w:rsidR="005A7B46" w:rsidRPr="005A7B46" w:rsidRDefault="005A7B46" w:rsidP="00B409BA">
      <w:pPr>
        <w:spacing w:after="0" w:line="480" w:lineRule="atLeast"/>
        <w:ind w:hanging="720"/>
        <w:jc w:val="center"/>
        <w:divId w:val="1194803103"/>
        <w:rPr>
          <w:rFonts w:ascii="Times New Roman" w:hAnsi="Times New Roman" w:cs="Times New Roman"/>
          <w:color w:val="000000"/>
          <w:kern w:val="0"/>
          <w14:ligatures w14:val="none"/>
        </w:rPr>
      </w:pPr>
      <w:proofErr w:type="spellStart"/>
      <w:r w:rsidRPr="005A7B46">
        <w:rPr>
          <w:rFonts w:ascii="Times New Roman" w:hAnsi="Times New Roman" w:cs="Times New Roman"/>
          <w:color w:val="000000"/>
          <w:kern w:val="0"/>
          <w14:ligatures w14:val="none"/>
        </w:rPr>
        <w:t>Opio</w:t>
      </w:r>
      <w:proofErr w:type="spellEnd"/>
      <w:r w:rsidRPr="005A7B46">
        <w:rPr>
          <w:rFonts w:ascii="Times New Roman" w:hAnsi="Times New Roman" w:cs="Times New Roman"/>
          <w:color w:val="000000"/>
          <w:kern w:val="0"/>
          <w14:ligatures w14:val="none"/>
        </w:rPr>
        <w:t xml:space="preserve">, Chris Derrick. “Informed Consent Is a Cornerstone of Ethical Research, Particularly When Vulnerable Populations, such as Children, Are Involved. Conducting Interviews with Children Presents Unique Challenges and Ethical Considerations That Researchers and Evaluators Must Navigate </w:t>
      </w:r>
      <w:r w:rsidRPr="005A7B46">
        <w:rPr>
          <w:rFonts w:ascii="Times New Roman" w:hAnsi="Times New Roman" w:cs="Times New Roman"/>
          <w:color w:val="000000"/>
          <w:kern w:val="0"/>
          <w14:ligatures w14:val="none"/>
        </w:rPr>
        <w:lastRenderedPageBreak/>
        <w:t>Carefully.” </w:t>
      </w:r>
      <w:r w:rsidRPr="005A7B46">
        <w:rPr>
          <w:rFonts w:ascii="Times New Roman" w:hAnsi="Times New Roman" w:cs="Times New Roman"/>
          <w:i/>
          <w:iCs/>
          <w:color w:val="000000"/>
          <w:kern w:val="0"/>
          <w14:ligatures w14:val="none"/>
        </w:rPr>
        <w:t>Linkedin.com</w:t>
      </w:r>
      <w:r w:rsidRPr="005A7B46">
        <w:rPr>
          <w:rFonts w:ascii="Times New Roman" w:hAnsi="Times New Roman" w:cs="Times New Roman"/>
          <w:color w:val="000000"/>
          <w:kern w:val="0"/>
          <w14:ligatures w14:val="none"/>
        </w:rPr>
        <w:t>, 10 Sept. 2024, www.linkedin.com/pulse/navigating-interviews-children-ensuring-proper-assent-opio-rovhe.</w:t>
      </w:r>
    </w:p>
    <w:p w14:paraId="633E0EAB" w14:textId="77777777" w:rsidR="005A7B46" w:rsidRPr="005A7B46" w:rsidRDefault="005A7B46" w:rsidP="00B409BA">
      <w:pPr>
        <w:spacing w:after="0" w:line="480" w:lineRule="atLeast"/>
        <w:ind w:hanging="720"/>
        <w:jc w:val="center"/>
        <w:divId w:val="1194803103"/>
        <w:rPr>
          <w:rFonts w:ascii="Times New Roman" w:hAnsi="Times New Roman" w:cs="Times New Roman"/>
          <w:color w:val="000000"/>
          <w:kern w:val="0"/>
          <w14:ligatures w14:val="none"/>
        </w:rPr>
      </w:pPr>
      <w:r w:rsidRPr="005A7B46">
        <w:rPr>
          <w:rFonts w:ascii="Times New Roman" w:hAnsi="Times New Roman" w:cs="Times New Roman"/>
          <w:color w:val="000000"/>
          <w:kern w:val="0"/>
          <w14:ligatures w14:val="none"/>
        </w:rPr>
        <w:t>Panadero, Ernesto, et al. “Effects of Self-Assessment on Self-Regulated Learning and Self-Efficacy: Four Meta-Analyses.” </w:t>
      </w:r>
      <w:r w:rsidRPr="005A7B46">
        <w:rPr>
          <w:rFonts w:ascii="Times New Roman" w:hAnsi="Times New Roman" w:cs="Times New Roman"/>
          <w:i/>
          <w:iCs/>
          <w:color w:val="000000"/>
          <w:kern w:val="0"/>
          <w14:ligatures w14:val="none"/>
        </w:rPr>
        <w:t>Educational Research Review</w:t>
      </w:r>
      <w:r w:rsidRPr="005A7B46">
        <w:rPr>
          <w:rFonts w:ascii="Times New Roman" w:hAnsi="Times New Roman" w:cs="Times New Roman"/>
          <w:color w:val="000000"/>
          <w:kern w:val="0"/>
          <w14:ligatures w14:val="none"/>
        </w:rPr>
        <w:t>, vol. 22, no. 1, Nov. 2017, pp. 74–98, www.sciencedirect.com/science/article/pii/S1747938X17300313, https://doi.org/10.1016/j.edurev.2017.08.004.</w:t>
      </w:r>
    </w:p>
    <w:p w14:paraId="5EC596C7" w14:textId="77777777" w:rsidR="005A7B46" w:rsidRPr="005A7B46" w:rsidRDefault="005A7B46" w:rsidP="00B409BA">
      <w:pPr>
        <w:spacing w:after="0" w:line="480" w:lineRule="atLeast"/>
        <w:ind w:hanging="720"/>
        <w:jc w:val="center"/>
        <w:divId w:val="1194803103"/>
        <w:rPr>
          <w:rFonts w:ascii="Times New Roman" w:hAnsi="Times New Roman" w:cs="Times New Roman"/>
          <w:color w:val="000000"/>
          <w:kern w:val="0"/>
          <w14:ligatures w14:val="none"/>
        </w:rPr>
      </w:pPr>
      <w:r w:rsidRPr="005A7B46">
        <w:rPr>
          <w:rFonts w:ascii="Times New Roman" w:hAnsi="Times New Roman" w:cs="Times New Roman"/>
          <w:color w:val="000000"/>
          <w:kern w:val="0"/>
          <w14:ligatures w14:val="none"/>
        </w:rPr>
        <w:t xml:space="preserve">Panadero, Ernesto, and </w:t>
      </w:r>
      <w:proofErr w:type="spellStart"/>
      <w:r w:rsidRPr="005A7B46">
        <w:rPr>
          <w:rFonts w:ascii="Times New Roman" w:hAnsi="Times New Roman" w:cs="Times New Roman"/>
          <w:color w:val="000000"/>
          <w:kern w:val="0"/>
          <w14:ligatures w14:val="none"/>
        </w:rPr>
        <w:t>Jesús</w:t>
      </w:r>
      <w:proofErr w:type="spellEnd"/>
      <w:r w:rsidRPr="005A7B46">
        <w:rPr>
          <w:rFonts w:ascii="Times New Roman" w:hAnsi="Times New Roman" w:cs="Times New Roman"/>
          <w:color w:val="000000"/>
          <w:kern w:val="0"/>
          <w14:ligatures w14:val="none"/>
        </w:rPr>
        <w:t xml:space="preserve"> Alonso-Tapia. “</w:t>
      </w:r>
      <w:proofErr w:type="spellStart"/>
      <w:r w:rsidRPr="005A7B46">
        <w:rPr>
          <w:rFonts w:ascii="Times New Roman" w:hAnsi="Times New Roman" w:cs="Times New Roman"/>
          <w:color w:val="000000"/>
          <w:kern w:val="0"/>
          <w14:ligatures w14:val="none"/>
        </w:rPr>
        <w:t>Autoevaluación</w:t>
      </w:r>
      <w:proofErr w:type="spellEnd"/>
      <w:r w:rsidRPr="005A7B46">
        <w:rPr>
          <w:rFonts w:ascii="Times New Roman" w:hAnsi="Times New Roman" w:cs="Times New Roman"/>
          <w:color w:val="000000"/>
          <w:kern w:val="0"/>
          <w14:ligatures w14:val="none"/>
        </w:rPr>
        <w:t xml:space="preserve">: </w:t>
      </w:r>
      <w:proofErr w:type="spellStart"/>
      <w:r w:rsidRPr="005A7B46">
        <w:rPr>
          <w:rFonts w:ascii="Times New Roman" w:hAnsi="Times New Roman" w:cs="Times New Roman"/>
          <w:color w:val="000000"/>
          <w:kern w:val="0"/>
          <w14:ligatures w14:val="none"/>
        </w:rPr>
        <w:t>Connotaciones</w:t>
      </w:r>
      <w:proofErr w:type="spellEnd"/>
      <w:r w:rsidRPr="005A7B46">
        <w:rPr>
          <w:rFonts w:ascii="Times New Roman" w:hAnsi="Times New Roman" w:cs="Times New Roman"/>
          <w:color w:val="000000"/>
          <w:kern w:val="0"/>
          <w14:ligatures w14:val="none"/>
        </w:rPr>
        <w:t xml:space="preserve"> </w:t>
      </w:r>
      <w:proofErr w:type="spellStart"/>
      <w:r w:rsidRPr="005A7B46">
        <w:rPr>
          <w:rFonts w:ascii="Times New Roman" w:hAnsi="Times New Roman" w:cs="Times New Roman"/>
          <w:color w:val="000000"/>
          <w:kern w:val="0"/>
          <w14:ligatures w14:val="none"/>
        </w:rPr>
        <w:t>Teóricas</w:t>
      </w:r>
      <w:proofErr w:type="spellEnd"/>
      <w:r w:rsidRPr="005A7B46">
        <w:rPr>
          <w:rFonts w:ascii="Times New Roman" w:hAnsi="Times New Roman" w:cs="Times New Roman"/>
          <w:color w:val="000000"/>
          <w:kern w:val="0"/>
          <w14:ligatures w14:val="none"/>
        </w:rPr>
        <w:t xml:space="preserve"> Y </w:t>
      </w:r>
      <w:proofErr w:type="spellStart"/>
      <w:r w:rsidRPr="005A7B46">
        <w:rPr>
          <w:rFonts w:ascii="Times New Roman" w:hAnsi="Times New Roman" w:cs="Times New Roman"/>
          <w:color w:val="000000"/>
          <w:kern w:val="0"/>
          <w14:ligatures w14:val="none"/>
        </w:rPr>
        <w:t>Prácticas</w:t>
      </w:r>
      <w:proofErr w:type="spellEnd"/>
      <w:r w:rsidRPr="005A7B46">
        <w:rPr>
          <w:rFonts w:ascii="Times New Roman" w:hAnsi="Times New Roman" w:cs="Times New Roman"/>
          <w:color w:val="000000"/>
          <w:kern w:val="0"/>
          <w14:ligatures w14:val="none"/>
        </w:rPr>
        <w:t xml:space="preserve">. </w:t>
      </w:r>
      <w:proofErr w:type="spellStart"/>
      <w:r w:rsidRPr="005A7B46">
        <w:rPr>
          <w:rFonts w:ascii="Times New Roman" w:hAnsi="Times New Roman" w:cs="Times New Roman"/>
          <w:color w:val="000000"/>
          <w:kern w:val="0"/>
          <w14:ligatures w14:val="none"/>
        </w:rPr>
        <w:t>Cuándo</w:t>
      </w:r>
      <w:proofErr w:type="spellEnd"/>
      <w:r w:rsidRPr="005A7B46">
        <w:rPr>
          <w:rFonts w:ascii="Times New Roman" w:hAnsi="Times New Roman" w:cs="Times New Roman"/>
          <w:color w:val="000000"/>
          <w:kern w:val="0"/>
          <w14:ligatures w14:val="none"/>
        </w:rPr>
        <w:t xml:space="preserve"> </w:t>
      </w:r>
      <w:proofErr w:type="spellStart"/>
      <w:r w:rsidRPr="005A7B46">
        <w:rPr>
          <w:rFonts w:ascii="Times New Roman" w:hAnsi="Times New Roman" w:cs="Times New Roman"/>
          <w:color w:val="000000"/>
          <w:kern w:val="0"/>
          <w14:ligatures w14:val="none"/>
        </w:rPr>
        <w:t>Ocurre</w:t>
      </w:r>
      <w:proofErr w:type="spellEnd"/>
      <w:r w:rsidRPr="005A7B46">
        <w:rPr>
          <w:rFonts w:ascii="Times New Roman" w:hAnsi="Times New Roman" w:cs="Times New Roman"/>
          <w:color w:val="000000"/>
          <w:kern w:val="0"/>
          <w14:ligatures w14:val="none"/>
        </w:rPr>
        <w:t xml:space="preserve">, </w:t>
      </w:r>
      <w:proofErr w:type="spellStart"/>
      <w:r w:rsidRPr="005A7B46">
        <w:rPr>
          <w:rFonts w:ascii="Times New Roman" w:hAnsi="Times New Roman" w:cs="Times New Roman"/>
          <w:color w:val="000000"/>
          <w:kern w:val="0"/>
          <w14:ligatures w14:val="none"/>
        </w:rPr>
        <w:t>Cómo</w:t>
      </w:r>
      <w:proofErr w:type="spellEnd"/>
      <w:r w:rsidRPr="005A7B46">
        <w:rPr>
          <w:rFonts w:ascii="Times New Roman" w:hAnsi="Times New Roman" w:cs="Times New Roman"/>
          <w:color w:val="000000"/>
          <w:kern w:val="0"/>
          <w14:ligatures w14:val="none"/>
        </w:rPr>
        <w:t xml:space="preserve"> Se </w:t>
      </w:r>
      <w:proofErr w:type="spellStart"/>
      <w:r w:rsidRPr="005A7B46">
        <w:rPr>
          <w:rFonts w:ascii="Times New Roman" w:hAnsi="Times New Roman" w:cs="Times New Roman"/>
          <w:color w:val="000000"/>
          <w:kern w:val="0"/>
          <w14:ligatures w14:val="none"/>
        </w:rPr>
        <w:t>Adquiere</w:t>
      </w:r>
      <w:proofErr w:type="spellEnd"/>
      <w:r w:rsidRPr="005A7B46">
        <w:rPr>
          <w:rFonts w:ascii="Times New Roman" w:hAnsi="Times New Roman" w:cs="Times New Roman"/>
          <w:color w:val="000000"/>
          <w:kern w:val="0"/>
          <w14:ligatures w14:val="none"/>
        </w:rPr>
        <w:t xml:space="preserve"> Y </w:t>
      </w:r>
      <w:proofErr w:type="spellStart"/>
      <w:r w:rsidRPr="005A7B46">
        <w:rPr>
          <w:rFonts w:ascii="Times New Roman" w:hAnsi="Times New Roman" w:cs="Times New Roman"/>
          <w:color w:val="000000"/>
          <w:kern w:val="0"/>
          <w14:ligatures w14:val="none"/>
        </w:rPr>
        <w:t>Qué</w:t>
      </w:r>
      <w:proofErr w:type="spellEnd"/>
      <w:r w:rsidRPr="005A7B46">
        <w:rPr>
          <w:rFonts w:ascii="Times New Roman" w:hAnsi="Times New Roman" w:cs="Times New Roman"/>
          <w:color w:val="000000"/>
          <w:kern w:val="0"/>
          <w14:ligatures w14:val="none"/>
        </w:rPr>
        <w:t xml:space="preserve"> </w:t>
      </w:r>
      <w:proofErr w:type="spellStart"/>
      <w:r w:rsidRPr="005A7B46">
        <w:rPr>
          <w:rFonts w:ascii="Times New Roman" w:hAnsi="Times New Roman" w:cs="Times New Roman"/>
          <w:color w:val="000000"/>
          <w:kern w:val="0"/>
          <w14:ligatures w14:val="none"/>
        </w:rPr>
        <w:t>Hacer</w:t>
      </w:r>
      <w:proofErr w:type="spellEnd"/>
      <w:r w:rsidRPr="005A7B46">
        <w:rPr>
          <w:rFonts w:ascii="Times New Roman" w:hAnsi="Times New Roman" w:cs="Times New Roman"/>
          <w:color w:val="000000"/>
          <w:kern w:val="0"/>
          <w14:ligatures w14:val="none"/>
        </w:rPr>
        <w:t xml:space="preserve"> Para </w:t>
      </w:r>
      <w:proofErr w:type="spellStart"/>
      <w:r w:rsidRPr="005A7B46">
        <w:rPr>
          <w:rFonts w:ascii="Times New Roman" w:hAnsi="Times New Roman" w:cs="Times New Roman"/>
          <w:color w:val="000000"/>
          <w:kern w:val="0"/>
          <w14:ligatures w14:val="none"/>
        </w:rPr>
        <w:t>Potenciarla</w:t>
      </w:r>
      <w:proofErr w:type="spellEnd"/>
      <w:r w:rsidRPr="005A7B46">
        <w:rPr>
          <w:rFonts w:ascii="Times New Roman" w:hAnsi="Times New Roman" w:cs="Times New Roman"/>
          <w:color w:val="000000"/>
          <w:kern w:val="0"/>
          <w14:ligatures w14:val="none"/>
        </w:rPr>
        <w:t xml:space="preserve"> En </w:t>
      </w:r>
      <w:proofErr w:type="spellStart"/>
      <w:r w:rsidRPr="005A7B46">
        <w:rPr>
          <w:rFonts w:ascii="Times New Roman" w:hAnsi="Times New Roman" w:cs="Times New Roman"/>
          <w:color w:val="000000"/>
          <w:kern w:val="0"/>
          <w14:ligatures w14:val="none"/>
        </w:rPr>
        <w:t>Nuestro</w:t>
      </w:r>
      <w:proofErr w:type="spellEnd"/>
      <w:r w:rsidRPr="005A7B46">
        <w:rPr>
          <w:rFonts w:ascii="Times New Roman" w:hAnsi="Times New Roman" w:cs="Times New Roman"/>
          <w:color w:val="000000"/>
          <w:kern w:val="0"/>
          <w14:ligatures w14:val="none"/>
        </w:rPr>
        <w:t xml:space="preserve"> </w:t>
      </w:r>
      <w:proofErr w:type="spellStart"/>
      <w:r w:rsidRPr="005A7B46">
        <w:rPr>
          <w:rFonts w:ascii="Times New Roman" w:hAnsi="Times New Roman" w:cs="Times New Roman"/>
          <w:color w:val="000000"/>
          <w:kern w:val="0"/>
          <w14:ligatures w14:val="none"/>
        </w:rPr>
        <w:t>Alumnado</w:t>
      </w:r>
      <w:proofErr w:type="spellEnd"/>
      <w:r w:rsidRPr="005A7B46">
        <w:rPr>
          <w:rFonts w:ascii="Times New Roman" w:hAnsi="Times New Roman" w:cs="Times New Roman"/>
          <w:color w:val="000000"/>
          <w:kern w:val="0"/>
          <w14:ligatures w14:val="none"/>
        </w:rPr>
        <w:t>.” </w:t>
      </w:r>
      <w:r w:rsidRPr="005A7B46">
        <w:rPr>
          <w:rFonts w:ascii="Times New Roman" w:hAnsi="Times New Roman" w:cs="Times New Roman"/>
          <w:i/>
          <w:iCs/>
          <w:color w:val="000000"/>
          <w:kern w:val="0"/>
          <w14:ligatures w14:val="none"/>
        </w:rPr>
        <w:t>Electronic Journal of Research in Education Psychology</w:t>
      </w:r>
      <w:r w:rsidRPr="005A7B46">
        <w:rPr>
          <w:rFonts w:ascii="Times New Roman" w:hAnsi="Times New Roman" w:cs="Times New Roman"/>
          <w:color w:val="000000"/>
          <w:kern w:val="0"/>
          <w14:ligatures w14:val="none"/>
        </w:rPr>
        <w:t>, vol. 11, no. 30, 27 Nov. 2017, https://doi.org/10.14204/ejrep.30.12200. Accessed 18 May 2020.</w:t>
      </w:r>
    </w:p>
    <w:p w14:paraId="5D363645" w14:textId="77777777" w:rsidR="005A7B46" w:rsidRPr="005A7B46" w:rsidRDefault="005A7B46" w:rsidP="00B409BA">
      <w:pPr>
        <w:spacing w:after="0" w:line="480" w:lineRule="atLeast"/>
        <w:ind w:hanging="720"/>
        <w:jc w:val="center"/>
        <w:divId w:val="1194803103"/>
        <w:rPr>
          <w:rFonts w:ascii="Times New Roman" w:hAnsi="Times New Roman" w:cs="Times New Roman"/>
          <w:color w:val="000000"/>
          <w:kern w:val="0"/>
          <w14:ligatures w14:val="none"/>
        </w:rPr>
      </w:pPr>
      <w:r w:rsidRPr="005A7B46">
        <w:rPr>
          <w:rFonts w:ascii="Times New Roman" w:hAnsi="Times New Roman" w:cs="Times New Roman"/>
          <w:color w:val="000000"/>
          <w:kern w:val="0"/>
          <w14:ligatures w14:val="none"/>
        </w:rPr>
        <w:t xml:space="preserve">Punch, Keith, and Alis </w:t>
      </w:r>
      <w:proofErr w:type="spellStart"/>
      <w:r w:rsidRPr="005A7B46">
        <w:rPr>
          <w:rFonts w:ascii="Times New Roman" w:hAnsi="Times New Roman" w:cs="Times New Roman"/>
          <w:color w:val="000000"/>
          <w:kern w:val="0"/>
          <w14:ligatures w14:val="none"/>
        </w:rPr>
        <w:t>Oancea</w:t>
      </w:r>
      <w:proofErr w:type="spellEnd"/>
      <w:r w:rsidRPr="005A7B46">
        <w:rPr>
          <w:rFonts w:ascii="Times New Roman" w:hAnsi="Times New Roman" w:cs="Times New Roman"/>
          <w:color w:val="000000"/>
          <w:kern w:val="0"/>
          <w14:ligatures w14:val="none"/>
        </w:rPr>
        <w:t>. </w:t>
      </w:r>
      <w:r w:rsidRPr="005A7B46">
        <w:rPr>
          <w:rFonts w:ascii="Times New Roman" w:hAnsi="Times New Roman" w:cs="Times New Roman"/>
          <w:i/>
          <w:iCs/>
          <w:color w:val="000000"/>
          <w:kern w:val="0"/>
          <w14:ligatures w14:val="none"/>
        </w:rPr>
        <w:t>Introduction to Research Methods in Education.</w:t>
      </w:r>
      <w:r w:rsidRPr="005A7B46">
        <w:rPr>
          <w:rFonts w:ascii="Times New Roman" w:hAnsi="Times New Roman" w:cs="Times New Roman"/>
          <w:color w:val="000000"/>
          <w:kern w:val="0"/>
          <w14:ligatures w14:val="none"/>
        </w:rPr>
        <w:t> Los Angeles, Sage, 2014.</w:t>
      </w:r>
    </w:p>
    <w:p w14:paraId="03CCD714" w14:textId="77777777" w:rsidR="005A7B46" w:rsidRPr="005A7B46" w:rsidRDefault="005A7B46" w:rsidP="00B409BA">
      <w:pPr>
        <w:spacing w:after="0" w:line="480" w:lineRule="atLeast"/>
        <w:ind w:hanging="720"/>
        <w:jc w:val="center"/>
        <w:divId w:val="1194803103"/>
        <w:rPr>
          <w:rFonts w:ascii="Times New Roman" w:hAnsi="Times New Roman" w:cs="Times New Roman"/>
          <w:color w:val="000000"/>
          <w:kern w:val="0"/>
          <w14:ligatures w14:val="none"/>
        </w:rPr>
      </w:pPr>
      <w:r w:rsidRPr="005A7B46">
        <w:rPr>
          <w:rFonts w:ascii="Times New Roman" w:hAnsi="Times New Roman" w:cs="Times New Roman"/>
          <w:color w:val="000000"/>
          <w:kern w:val="0"/>
          <w14:ligatures w14:val="none"/>
        </w:rPr>
        <w:t xml:space="preserve">Punch, Keith, and Alis </w:t>
      </w:r>
      <w:proofErr w:type="spellStart"/>
      <w:r w:rsidRPr="005A7B46">
        <w:rPr>
          <w:rFonts w:ascii="Times New Roman" w:hAnsi="Times New Roman" w:cs="Times New Roman"/>
          <w:color w:val="000000"/>
          <w:kern w:val="0"/>
          <w14:ligatures w14:val="none"/>
        </w:rPr>
        <w:t>Oancea</w:t>
      </w:r>
      <w:proofErr w:type="spellEnd"/>
      <w:r w:rsidRPr="005A7B46">
        <w:rPr>
          <w:rFonts w:ascii="Times New Roman" w:hAnsi="Times New Roman" w:cs="Times New Roman"/>
          <w:color w:val="000000"/>
          <w:kern w:val="0"/>
          <w14:ligatures w14:val="none"/>
        </w:rPr>
        <w:t>. </w:t>
      </w:r>
      <w:r w:rsidRPr="005A7B46">
        <w:rPr>
          <w:rFonts w:ascii="Times New Roman" w:hAnsi="Times New Roman" w:cs="Times New Roman"/>
          <w:i/>
          <w:iCs/>
          <w:color w:val="000000"/>
          <w:kern w:val="0"/>
          <w14:ligatures w14:val="none"/>
        </w:rPr>
        <w:t>Introduction to Research Methods in Education</w:t>
      </w:r>
      <w:r w:rsidRPr="005A7B46">
        <w:rPr>
          <w:rFonts w:ascii="Times New Roman" w:hAnsi="Times New Roman" w:cs="Times New Roman"/>
          <w:color w:val="000000"/>
          <w:kern w:val="0"/>
          <w14:ligatures w14:val="none"/>
        </w:rPr>
        <w:t>. 2nd ed., London, Sage, 2014.</w:t>
      </w:r>
    </w:p>
    <w:p w14:paraId="6463BDDB" w14:textId="77777777" w:rsidR="005A7B46" w:rsidRPr="005A7B46" w:rsidRDefault="005A7B46" w:rsidP="00B409BA">
      <w:pPr>
        <w:spacing w:after="0" w:line="480" w:lineRule="atLeast"/>
        <w:ind w:hanging="720"/>
        <w:jc w:val="center"/>
        <w:divId w:val="1194803103"/>
        <w:rPr>
          <w:rFonts w:ascii="Times New Roman" w:hAnsi="Times New Roman" w:cs="Times New Roman"/>
          <w:color w:val="000000"/>
          <w:kern w:val="0"/>
          <w14:ligatures w14:val="none"/>
        </w:rPr>
      </w:pPr>
      <w:r w:rsidRPr="005A7B46">
        <w:rPr>
          <w:rFonts w:ascii="Times New Roman" w:hAnsi="Times New Roman" w:cs="Times New Roman"/>
          <w:color w:val="000000"/>
          <w:kern w:val="0"/>
          <w14:ligatures w14:val="none"/>
        </w:rPr>
        <w:t>“Self and Peer Assessment in Teaching and Learning.” </w:t>
      </w:r>
      <w:r w:rsidRPr="005A7B46">
        <w:rPr>
          <w:rFonts w:ascii="Times New Roman" w:hAnsi="Times New Roman" w:cs="Times New Roman"/>
          <w:i/>
          <w:iCs/>
          <w:color w:val="000000"/>
          <w:kern w:val="0"/>
          <w14:ligatures w14:val="none"/>
        </w:rPr>
        <w:t>Contemporary Issues in Teaching and Learning</w:t>
      </w:r>
      <w:r w:rsidRPr="005A7B46">
        <w:rPr>
          <w:rFonts w:ascii="Times New Roman" w:hAnsi="Times New Roman" w:cs="Times New Roman"/>
          <w:color w:val="000000"/>
          <w:kern w:val="0"/>
          <w14:ligatures w14:val="none"/>
        </w:rPr>
        <w:t>, 27 Nov. 2015, ev682group4heatherrebeccajess.wordpress.com/self-and-peer-assessment-in-teaching-and-learning/.</w:t>
      </w:r>
    </w:p>
    <w:p w14:paraId="61775F1C" w14:textId="77777777" w:rsidR="005A7B46" w:rsidRPr="005A7B46" w:rsidRDefault="005A7B46" w:rsidP="00B409BA">
      <w:pPr>
        <w:spacing w:after="0" w:line="480" w:lineRule="atLeast"/>
        <w:ind w:hanging="720"/>
        <w:jc w:val="center"/>
        <w:divId w:val="1194803103"/>
        <w:rPr>
          <w:rFonts w:ascii="Times New Roman" w:hAnsi="Times New Roman" w:cs="Times New Roman"/>
          <w:color w:val="000000"/>
          <w:kern w:val="0"/>
          <w14:ligatures w14:val="none"/>
        </w:rPr>
      </w:pPr>
      <w:r w:rsidRPr="005A7B46">
        <w:rPr>
          <w:rFonts w:ascii="Times New Roman" w:hAnsi="Times New Roman" w:cs="Times New Roman"/>
          <w:color w:val="000000"/>
          <w:kern w:val="0"/>
          <w14:ligatures w14:val="none"/>
        </w:rPr>
        <w:t>Sherrington, Tom. ““Inside the Black Box”. Classic Education Gold from Wiliam and Black.” </w:t>
      </w:r>
      <w:proofErr w:type="spellStart"/>
      <w:r w:rsidRPr="005A7B46">
        <w:rPr>
          <w:rFonts w:ascii="Times New Roman" w:hAnsi="Times New Roman" w:cs="Times New Roman"/>
          <w:i/>
          <w:iCs/>
          <w:color w:val="000000"/>
          <w:kern w:val="0"/>
          <w14:ligatures w14:val="none"/>
        </w:rPr>
        <w:t>Teacherhead</w:t>
      </w:r>
      <w:proofErr w:type="spellEnd"/>
      <w:r w:rsidRPr="005A7B46">
        <w:rPr>
          <w:rFonts w:ascii="Times New Roman" w:hAnsi="Times New Roman" w:cs="Times New Roman"/>
          <w:color w:val="000000"/>
          <w:kern w:val="0"/>
          <w14:ligatures w14:val="none"/>
        </w:rPr>
        <w:t>, 26 Sept. 2021, teacherhead.com/2021/09/26/inside-the-black-box-classic-education-gold-from-wiliam-and-black/.</w:t>
      </w:r>
    </w:p>
    <w:p w14:paraId="3B88AC3C" w14:textId="77777777" w:rsidR="005A7B46" w:rsidRPr="005A7B46" w:rsidRDefault="005A7B46" w:rsidP="00B409BA">
      <w:pPr>
        <w:spacing w:after="0" w:line="480" w:lineRule="atLeast"/>
        <w:ind w:hanging="720"/>
        <w:jc w:val="center"/>
        <w:divId w:val="1194803103"/>
        <w:rPr>
          <w:rFonts w:ascii="Times New Roman" w:hAnsi="Times New Roman" w:cs="Times New Roman"/>
          <w:color w:val="000000"/>
          <w:kern w:val="0"/>
          <w14:ligatures w14:val="none"/>
        </w:rPr>
      </w:pPr>
      <w:r w:rsidRPr="005A7B46">
        <w:rPr>
          <w:rFonts w:ascii="Times New Roman" w:hAnsi="Times New Roman" w:cs="Times New Roman"/>
          <w:color w:val="000000"/>
          <w:kern w:val="0"/>
          <w14:ligatures w14:val="none"/>
        </w:rPr>
        <w:t>Siva, M, et al. “Strengths and Weakness of Online Surveys.” </w:t>
      </w:r>
      <w:r w:rsidRPr="005A7B46">
        <w:rPr>
          <w:rFonts w:ascii="Times New Roman" w:hAnsi="Times New Roman" w:cs="Times New Roman"/>
          <w:i/>
          <w:iCs/>
          <w:color w:val="000000"/>
          <w:kern w:val="0"/>
          <w14:ligatures w14:val="none"/>
        </w:rPr>
        <w:t>IOSR Journal of Humanities and Social Science (IOSR-JHSS</w:t>
      </w:r>
      <w:r w:rsidRPr="005A7B46">
        <w:rPr>
          <w:rFonts w:ascii="Times New Roman" w:hAnsi="Times New Roman" w:cs="Times New Roman"/>
          <w:color w:val="000000"/>
          <w:kern w:val="0"/>
          <w14:ligatures w14:val="none"/>
        </w:rPr>
        <w:t>, vol. 24, no. 5, May 2019, pp. 31–38, www.iosrjournals.org/iosr-jhss/papers/Vol.%2024%20Issue5/Series-5/E2405053138.pdf, https://doi.org/10.9790/0837-2405053138.</w:t>
      </w:r>
    </w:p>
    <w:p w14:paraId="05444554" w14:textId="77777777" w:rsidR="005A7B46" w:rsidRPr="005A7B46" w:rsidRDefault="005A7B46" w:rsidP="00B409BA">
      <w:pPr>
        <w:spacing w:after="0" w:line="480" w:lineRule="atLeast"/>
        <w:ind w:hanging="720"/>
        <w:jc w:val="center"/>
        <w:divId w:val="1194803103"/>
        <w:rPr>
          <w:rFonts w:ascii="Times New Roman" w:hAnsi="Times New Roman" w:cs="Times New Roman"/>
          <w:color w:val="000000"/>
          <w:kern w:val="0"/>
          <w14:ligatures w14:val="none"/>
        </w:rPr>
      </w:pPr>
      <w:r w:rsidRPr="005A7B46">
        <w:rPr>
          <w:rFonts w:ascii="Times New Roman" w:hAnsi="Times New Roman" w:cs="Times New Roman"/>
          <w:color w:val="000000"/>
          <w:kern w:val="0"/>
          <w14:ligatures w14:val="none"/>
        </w:rPr>
        <w:t>“Supporting Learner Progression Assessment Guidance - Hwb.” </w:t>
      </w:r>
      <w:r w:rsidRPr="005A7B46">
        <w:rPr>
          <w:rFonts w:ascii="Times New Roman" w:hAnsi="Times New Roman" w:cs="Times New Roman"/>
          <w:i/>
          <w:iCs/>
          <w:color w:val="000000"/>
          <w:kern w:val="0"/>
          <w14:ligatures w14:val="none"/>
        </w:rPr>
        <w:t>Gov.wales</w:t>
      </w:r>
      <w:r w:rsidRPr="005A7B46">
        <w:rPr>
          <w:rFonts w:ascii="Times New Roman" w:hAnsi="Times New Roman" w:cs="Times New Roman"/>
          <w:color w:val="000000"/>
          <w:kern w:val="0"/>
          <w14:ligatures w14:val="none"/>
        </w:rPr>
        <w:t>, 2020, hwb.gov.wales/curriculum-for-wales/supporting-learner-progression-assessment-guidance/.</w:t>
      </w:r>
    </w:p>
    <w:p w14:paraId="27245E97" w14:textId="77777777" w:rsidR="005A7B46" w:rsidRPr="005A7B46" w:rsidRDefault="005A7B46" w:rsidP="00B409BA">
      <w:pPr>
        <w:spacing w:after="0" w:line="480" w:lineRule="atLeast"/>
        <w:ind w:hanging="720"/>
        <w:jc w:val="center"/>
        <w:divId w:val="1194803103"/>
        <w:rPr>
          <w:rFonts w:ascii="Times New Roman" w:hAnsi="Times New Roman" w:cs="Times New Roman"/>
          <w:color w:val="000000"/>
          <w:kern w:val="0"/>
          <w14:ligatures w14:val="none"/>
        </w:rPr>
      </w:pPr>
      <w:proofErr w:type="spellStart"/>
      <w:r w:rsidRPr="005A7B46">
        <w:rPr>
          <w:rFonts w:ascii="Times New Roman" w:hAnsi="Times New Roman" w:cs="Times New Roman"/>
          <w:color w:val="000000"/>
          <w:kern w:val="0"/>
          <w14:ligatures w14:val="none"/>
        </w:rPr>
        <w:t>Towler</w:t>
      </w:r>
      <w:proofErr w:type="spellEnd"/>
      <w:r w:rsidRPr="005A7B46">
        <w:rPr>
          <w:rFonts w:ascii="Times New Roman" w:hAnsi="Times New Roman" w:cs="Times New Roman"/>
          <w:color w:val="000000"/>
          <w:kern w:val="0"/>
          <w14:ligatures w14:val="none"/>
        </w:rPr>
        <w:t>, Lee, and Patricia Broadfoot. “Self‐Assessment in the Primary School.” </w:t>
      </w:r>
      <w:r w:rsidRPr="005A7B46">
        <w:rPr>
          <w:rFonts w:ascii="Times New Roman" w:hAnsi="Times New Roman" w:cs="Times New Roman"/>
          <w:i/>
          <w:iCs/>
          <w:color w:val="000000"/>
          <w:kern w:val="0"/>
          <w14:ligatures w14:val="none"/>
        </w:rPr>
        <w:t>Educational Review</w:t>
      </w:r>
      <w:r w:rsidRPr="005A7B46">
        <w:rPr>
          <w:rFonts w:ascii="Times New Roman" w:hAnsi="Times New Roman" w:cs="Times New Roman"/>
          <w:color w:val="000000"/>
          <w:kern w:val="0"/>
          <w14:ligatures w14:val="none"/>
        </w:rPr>
        <w:t>, vol. 44, no. 2, Jan. 1992, pp. 137–151, https://doi.org/10.1080/0013191920440203. Accessed 28 May 2019.</w:t>
      </w:r>
    </w:p>
    <w:p w14:paraId="394D8DBD" w14:textId="77777777" w:rsidR="005A7B46" w:rsidRPr="005A7B46" w:rsidRDefault="005A7B46" w:rsidP="00B409BA">
      <w:pPr>
        <w:spacing w:after="0" w:line="480" w:lineRule="atLeast"/>
        <w:ind w:hanging="720"/>
        <w:jc w:val="center"/>
        <w:divId w:val="1194803103"/>
        <w:rPr>
          <w:rFonts w:ascii="Times New Roman" w:hAnsi="Times New Roman" w:cs="Times New Roman"/>
          <w:color w:val="000000"/>
          <w:kern w:val="0"/>
          <w14:ligatures w14:val="none"/>
        </w:rPr>
      </w:pPr>
      <w:r w:rsidRPr="005A7B46">
        <w:rPr>
          <w:rFonts w:ascii="Times New Roman" w:hAnsi="Times New Roman" w:cs="Times New Roman"/>
          <w:color w:val="000000"/>
          <w:kern w:val="0"/>
          <w14:ligatures w14:val="none"/>
        </w:rPr>
        <w:t>Walker, R.A. “Zone of Proximal Development - an Overview.” </w:t>
      </w:r>
      <w:r w:rsidRPr="005A7B46">
        <w:rPr>
          <w:rFonts w:ascii="Times New Roman" w:hAnsi="Times New Roman" w:cs="Times New Roman"/>
          <w:i/>
          <w:iCs/>
          <w:color w:val="000000"/>
          <w:kern w:val="0"/>
          <w14:ligatures w14:val="none"/>
        </w:rPr>
        <w:t>Sciencedirect.com</w:t>
      </w:r>
      <w:r w:rsidRPr="005A7B46">
        <w:rPr>
          <w:rFonts w:ascii="Times New Roman" w:hAnsi="Times New Roman" w:cs="Times New Roman"/>
          <w:color w:val="000000"/>
          <w:kern w:val="0"/>
          <w14:ligatures w14:val="none"/>
        </w:rPr>
        <w:t>, 2015, www.sciencedirect.com/topics/psychology/zone-of-proximal-development.</w:t>
      </w:r>
    </w:p>
    <w:p w14:paraId="525CA521" w14:textId="77777777" w:rsidR="005A7B46" w:rsidRPr="005A7B46" w:rsidRDefault="005A7B46"/>
    <w:sectPr w:rsidR="005A7B46" w:rsidRPr="005A7B4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810163" w14:textId="77777777" w:rsidR="003C5B3F" w:rsidRDefault="003C5B3F" w:rsidP="00E748B7">
      <w:pPr>
        <w:spacing w:after="0" w:line="240" w:lineRule="auto"/>
      </w:pPr>
      <w:r>
        <w:separator/>
      </w:r>
    </w:p>
  </w:endnote>
  <w:endnote w:type="continuationSeparator" w:id="0">
    <w:p w14:paraId="45A94CA7" w14:textId="77777777" w:rsidR="003C5B3F" w:rsidRDefault="003C5B3F" w:rsidP="00E748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0A5FDF" w14:textId="77777777" w:rsidR="003C5B3F" w:rsidRDefault="003C5B3F" w:rsidP="00E748B7">
      <w:pPr>
        <w:spacing w:after="0" w:line="240" w:lineRule="auto"/>
      </w:pPr>
      <w:r>
        <w:separator/>
      </w:r>
    </w:p>
  </w:footnote>
  <w:footnote w:type="continuationSeparator" w:id="0">
    <w:p w14:paraId="5D9E676C" w14:textId="77777777" w:rsidR="003C5B3F" w:rsidRDefault="003C5B3F" w:rsidP="00E748B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4300"/>
    <w:rsid w:val="00001DAA"/>
    <w:rsid w:val="000029D9"/>
    <w:rsid w:val="0000320E"/>
    <w:rsid w:val="00005E1E"/>
    <w:rsid w:val="0000632D"/>
    <w:rsid w:val="00007562"/>
    <w:rsid w:val="000124F9"/>
    <w:rsid w:val="00013B2C"/>
    <w:rsid w:val="0001454D"/>
    <w:rsid w:val="000153B0"/>
    <w:rsid w:val="00016B60"/>
    <w:rsid w:val="000251AE"/>
    <w:rsid w:val="000268C7"/>
    <w:rsid w:val="00033B94"/>
    <w:rsid w:val="00034662"/>
    <w:rsid w:val="00036F9B"/>
    <w:rsid w:val="00037677"/>
    <w:rsid w:val="00040484"/>
    <w:rsid w:val="000421C3"/>
    <w:rsid w:val="00042942"/>
    <w:rsid w:val="00042AE7"/>
    <w:rsid w:val="000509C9"/>
    <w:rsid w:val="00051868"/>
    <w:rsid w:val="00060426"/>
    <w:rsid w:val="00061B26"/>
    <w:rsid w:val="00062496"/>
    <w:rsid w:val="0006294B"/>
    <w:rsid w:val="00063F01"/>
    <w:rsid w:val="0006537A"/>
    <w:rsid w:val="00065A88"/>
    <w:rsid w:val="00066158"/>
    <w:rsid w:val="0007176E"/>
    <w:rsid w:val="00072016"/>
    <w:rsid w:val="00072D8F"/>
    <w:rsid w:val="00074FCC"/>
    <w:rsid w:val="000765DB"/>
    <w:rsid w:val="00077AAF"/>
    <w:rsid w:val="00077F0A"/>
    <w:rsid w:val="00082C12"/>
    <w:rsid w:val="0008377D"/>
    <w:rsid w:val="00085BD5"/>
    <w:rsid w:val="00087CBC"/>
    <w:rsid w:val="000909A8"/>
    <w:rsid w:val="00090D38"/>
    <w:rsid w:val="000A3C24"/>
    <w:rsid w:val="000A769D"/>
    <w:rsid w:val="000B0CFC"/>
    <w:rsid w:val="000B2202"/>
    <w:rsid w:val="000B2410"/>
    <w:rsid w:val="000B7245"/>
    <w:rsid w:val="000C0B90"/>
    <w:rsid w:val="000C2EEB"/>
    <w:rsid w:val="000C5DDF"/>
    <w:rsid w:val="000C7996"/>
    <w:rsid w:val="000D6A20"/>
    <w:rsid w:val="000E3A34"/>
    <w:rsid w:val="000E3D00"/>
    <w:rsid w:val="000E5BCD"/>
    <w:rsid w:val="000E5D7D"/>
    <w:rsid w:val="000E6C17"/>
    <w:rsid w:val="000E7BA9"/>
    <w:rsid w:val="000F4D6B"/>
    <w:rsid w:val="00101AA1"/>
    <w:rsid w:val="00101E76"/>
    <w:rsid w:val="00105BCD"/>
    <w:rsid w:val="0010614B"/>
    <w:rsid w:val="00112DF5"/>
    <w:rsid w:val="00115556"/>
    <w:rsid w:val="0011718C"/>
    <w:rsid w:val="00121605"/>
    <w:rsid w:val="00122739"/>
    <w:rsid w:val="00125209"/>
    <w:rsid w:val="00126876"/>
    <w:rsid w:val="00127F17"/>
    <w:rsid w:val="00131426"/>
    <w:rsid w:val="001348E4"/>
    <w:rsid w:val="00135232"/>
    <w:rsid w:val="00137DEE"/>
    <w:rsid w:val="00142322"/>
    <w:rsid w:val="00144860"/>
    <w:rsid w:val="00150F50"/>
    <w:rsid w:val="001523BA"/>
    <w:rsid w:val="00153730"/>
    <w:rsid w:val="0015375C"/>
    <w:rsid w:val="001575C8"/>
    <w:rsid w:val="00160B82"/>
    <w:rsid w:val="00161260"/>
    <w:rsid w:val="00165479"/>
    <w:rsid w:val="00170525"/>
    <w:rsid w:val="001727F4"/>
    <w:rsid w:val="00173345"/>
    <w:rsid w:val="00173A58"/>
    <w:rsid w:val="001752D8"/>
    <w:rsid w:val="00175987"/>
    <w:rsid w:val="00177FFD"/>
    <w:rsid w:val="00181185"/>
    <w:rsid w:val="001812A2"/>
    <w:rsid w:val="00181AD6"/>
    <w:rsid w:val="00187371"/>
    <w:rsid w:val="00197E23"/>
    <w:rsid w:val="001A0FAA"/>
    <w:rsid w:val="001A32D2"/>
    <w:rsid w:val="001B1EFB"/>
    <w:rsid w:val="001B2516"/>
    <w:rsid w:val="001B3A58"/>
    <w:rsid w:val="001C5BA7"/>
    <w:rsid w:val="001C76BE"/>
    <w:rsid w:val="001D3CEE"/>
    <w:rsid w:val="001F36B5"/>
    <w:rsid w:val="001F4A3A"/>
    <w:rsid w:val="001F4B1A"/>
    <w:rsid w:val="00202384"/>
    <w:rsid w:val="00203500"/>
    <w:rsid w:val="00203BD9"/>
    <w:rsid w:val="002041FB"/>
    <w:rsid w:val="00211CAA"/>
    <w:rsid w:val="0021246F"/>
    <w:rsid w:val="00220BE6"/>
    <w:rsid w:val="0022554F"/>
    <w:rsid w:val="00236509"/>
    <w:rsid w:val="00237F5C"/>
    <w:rsid w:val="00240CA0"/>
    <w:rsid w:val="0024206C"/>
    <w:rsid w:val="00255A2B"/>
    <w:rsid w:val="00260D56"/>
    <w:rsid w:val="00262BA8"/>
    <w:rsid w:val="002736A3"/>
    <w:rsid w:val="00275E11"/>
    <w:rsid w:val="00281B2A"/>
    <w:rsid w:val="002850BF"/>
    <w:rsid w:val="0028756E"/>
    <w:rsid w:val="00292E0A"/>
    <w:rsid w:val="00294E28"/>
    <w:rsid w:val="002A51B1"/>
    <w:rsid w:val="002A5991"/>
    <w:rsid w:val="002B0C0D"/>
    <w:rsid w:val="002B6A59"/>
    <w:rsid w:val="002B6C62"/>
    <w:rsid w:val="002C2C2D"/>
    <w:rsid w:val="002C5A49"/>
    <w:rsid w:val="002D1518"/>
    <w:rsid w:val="002D265A"/>
    <w:rsid w:val="002E4621"/>
    <w:rsid w:val="002E47F5"/>
    <w:rsid w:val="002E4F13"/>
    <w:rsid w:val="002E6555"/>
    <w:rsid w:val="002E7A0E"/>
    <w:rsid w:val="002F39B1"/>
    <w:rsid w:val="003031BA"/>
    <w:rsid w:val="00303E66"/>
    <w:rsid w:val="003060AF"/>
    <w:rsid w:val="003112BF"/>
    <w:rsid w:val="00312C72"/>
    <w:rsid w:val="00322B88"/>
    <w:rsid w:val="00323F50"/>
    <w:rsid w:val="003263F3"/>
    <w:rsid w:val="0032753D"/>
    <w:rsid w:val="003354EC"/>
    <w:rsid w:val="00336AEB"/>
    <w:rsid w:val="00337A41"/>
    <w:rsid w:val="0034164E"/>
    <w:rsid w:val="00351B98"/>
    <w:rsid w:val="00352081"/>
    <w:rsid w:val="00352D6C"/>
    <w:rsid w:val="0035543E"/>
    <w:rsid w:val="00356D3C"/>
    <w:rsid w:val="003576B4"/>
    <w:rsid w:val="0036628F"/>
    <w:rsid w:val="0036644B"/>
    <w:rsid w:val="0037342D"/>
    <w:rsid w:val="003759FB"/>
    <w:rsid w:val="00375D0D"/>
    <w:rsid w:val="00376778"/>
    <w:rsid w:val="003767A0"/>
    <w:rsid w:val="00377C24"/>
    <w:rsid w:val="00385146"/>
    <w:rsid w:val="00385C6C"/>
    <w:rsid w:val="00390025"/>
    <w:rsid w:val="00392FA7"/>
    <w:rsid w:val="003B044A"/>
    <w:rsid w:val="003C023D"/>
    <w:rsid w:val="003C5B3F"/>
    <w:rsid w:val="003D28E4"/>
    <w:rsid w:val="003D38E4"/>
    <w:rsid w:val="003E58DE"/>
    <w:rsid w:val="003F0FE7"/>
    <w:rsid w:val="003F4BBF"/>
    <w:rsid w:val="003F5CEA"/>
    <w:rsid w:val="003F6F4B"/>
    <w:rsid w:val="0040636F"/>
    <w:rsid w:val="00410EF2"/>
    <w:rsid w:val="00411D48"/>
    <w:rsid w:val="00412AB6"/>
    <w:rsid w:val="00414288"/>
    <w:rsid w:val="00423DDD"/>
    <w:rsid w:val="004264DE"/>
    <w:rsid w:val="00431704"/>
    <w:rsid w:val="00434711"/>
    <w:rsid w:val="00437AE4"/>
    <w:rsid w:val="00437C25"/>
    <w:rsid w:val="0044464B"/>
    <w:rsid w:val="00446288"/>
    <w:rsid w:val="0045210A"/>
    <w:rsid w:val="004552B4"/>
    <w:rsid w:val="0046135C"/>
    <w:rsid w:val="00463123"/>
    <w:rsid w:val="004642C1"/>
    <w:rsid w:val="00474095"/>
    <w:rsid w:val="004764A2"/>
    <w:rsid w:val="004818AD"/>
    <w:rsid w:val="00483503"/>
    <w:rsid w:val="004836FC"/>
    <w:rsid w:val="00485D94"/>
    <w:rsid w:val="00487652"/>
    <w:rsid w:val="00490229"/>
    <w:rsid w:val="0049270C"/>
    <w:rsid w:val="004935FF"/>
    <w:rsid w:val="00497EBE"/>
    <w:rsid w:val="004A7944"/>
    <w:rsid w:val="004B7E5A"/>
    <w:rsid w:val="004C0810"/>
    <w:rsid w:val="004C200D"/>
    <w:rsid w:val="004C6F46"/>
    <w:rsid w:val="004D197D"/>
    <w:rsid w:val="004D28FA"/>
    <w:rsid w:val="004D469C"/>
    <w:rsid w:val="004D600F"/>
    <w:rsid w:val="004D6DF7"/>
    <w:rsid w:val="004D74BB"/>
    <w:rsid w:val="004E0AD7"/>
    <w:rsid w:val="004E277D"/>
    <w:rsid w:val="004E61FC"/>
    <w:rsid w:val="004F0274"/>
    <w:rsid w:val="004F0B7D"/>
    <w:rsid w:val="004F5EBA"/>
    <w:rsid w:val="004F5FDE"/>
    <w:rsid w:val="004F7AFF"/>
    <w:rsid w:val="00502A46"/>
    <w:rsid w:val="00502EE4"/>
    <w:rsid w:val="00502F82"/>
    <w:rsid w:val="0050675F"/>
    <w:rsid w:val="00507F3D"/>
    <w:rsid w:val="005268DF"/>
    <w:rsid w:val="00526B1A"/>
    <w:rsid w:val="0053185B"/>
    <w:rsid w:val="00533305"/>
    <w:rsid w:val="005357F4"/>
    <w:rsid w:val="0053587E"/>
    <w:rsid w:val="00536270"/>
    <w:rsid w:val="0054138A"/>
    <w:rsid w:val="00541869"/>
    <w:rsid w:val="0055310D"/>
    <w:rsid w:val="00553244"/>
    <w:rsid w:val="00554D90"/>
    <w:rsid w:val="00555754"/>
    <w:rsid w:val="00556B9B"/>
    <w:rsid w:val="00562C08"/>
    <w:rsid w:val="005642C4"/>
    <w:rsid w:val="00571F47"/>
    <w:rsid w:val="005744F0"/>
    <w:rsid w:val="00581179"/>
    <w:rsid w:val="005862B8"/>
    <w:rsid w:val="00592349"/>
    <w:rsid w:val="00593901"/>
    <w:rsid w:val="00594BF3"/>
    <w:rsid w:val="005A1B7C"/>
    <w:rsid w:val="005A1E23"/>
    <w:rsid w:val="005A266D"/>
    <w:rsid w:val="005A4952"/>
    <w:rsid w:val="005A7B46"/>
    <w:rsid w:val="005B02C9"/>
    <w:rsid w:val="005B1435"/>
    <w:rsid w:val="005B53DD"/>
    <w:rsid w:val="005B7C52"/>
    <w:rsid w:val="005C6153"/>
    <w:rsid w:val="005D4484"/>
    <w:rsid w:val="005D5F5C"/>
    <w:rsid w:val="005D63CE"/>
    <w:rsid w:val="005E114A"/>
    <w:rsid w:val="005E4CC8"/>
    <w:rsid w:val="005E647C"/>
    <w:rsid w:val="005E76D8"/>
    <w:rsid w:val="005F1570"/>
    <w:rsid w:val="005F4775"/>
    <w:rsid w:val="005F4DFA"/>
    <w:rsid w:val="005F51E4"/>
    <w:rsid w:val="00601E29"/>
    <w:rsid w:val="00603C61"/>
    <w:rsid w:val="00604A17"/>
    <w:rsid w:val="00607F0B"/>
    <w:rsid w:val="00610045"/>
    <w:rsid w:val="00613888"/>
    <w:rsid w:val="00616E8A"/>
    <w:rsid w:val="00621FC9"/>
    <w:rsid w:val="00622C8B"/>
    <w:rsid w:val="006244D9"/>
    <w:rsid w:val="00626093"/>
    <w:rsid w:val="00634740"/>
    <w:rsid w:val="00634EAB"/>
    <w:rsid w:val="00635B7A"/>
    <w:rsid w:val="00635F9D"/>
    <w:rsid w:val="006374F1"/>
    <w:rsid w:val="00637FA1"/>
    <w:rsid w:val="00641BE6"/>
    <w:rsid w:val="0064219D"/>
    <w:rsid w:val="0064340B"/>
    <w:rsid w:val="00646473"/>
    <w:rsid w:val="00650B0C"/>
    <w:rsid w:val="00661B4E"/>
    <w:rsid w:val="006667BA"/>
    <w:rsid w:val="00674BCF"/>
    <w:rsid w:val="00675180"/>
    <w:rsid w:val="0067642D"/>
    <w:rsid w:val="00677B0E"/>
    <w:rsid w:val="00680201"/>
    <w:rsid w:val="006834C3"/>
    <w:rsid w:val="00683B06"/>
    <w:rsid w:val="00683EDE"/>
    <w:rsid w:val="006878F3"/>
    <w:rsid w:val="0069246E"/>
    <w:rsid w:val="00694FAC"/>
    <w:rsid w:val="0069603B"/>
    <w:rsid w:val="0069766F"/>
    <w:rsid w:val="006A0255"/>
    <w:rsid w:val="006A0843"/>
    <w:rsid w:val="006A20B6"/>
    <w:rsid w:val="006A617B"/>
    <w:rsid w:val="006A7F26"/>
    <w:rsid w:val="006B11CD"/>
    <w:rsid w:val="006B3ED3"/>
    <w:rsid w:val="006B4219"/>
    <w:rsid w:val="006B47B0"/>
    <w:rsid w:val="006B77AC"/>
    <w:rsid w:val="006C0A99"/>
    <w:rsid w:val="006C2765"/>
    <w:rsid w:val="006C40A6"/>
    <w:rsid w:val="006C66E4"/>
    <w:rsid w:val="006D2F49"/>
    <w:rsid w:val="006D3E2E"/>
    <w:rsid w:val="006D5F72"/>
    <w:rsid w:val="006D63A5"/>
    <w:rsid w:val="006E1608"/>
    <w:rsid w:val="006E2F03"/>
    <w:rsid w:val="006E32DB"/>
    <w:rsid w:val="006F0487"/>
    <w:rsid w:val="006F66D1"/>
    <w:rsid w:val="0071312E"/>
    <w:rsid w:val="007178C2"/>
    <w:rsid w:val="00720DC1"/>
    <w:rsid w:val="00727445"/>
    <w:rsid w:val="00730ADD"/>
    <w:rsid w:val="00733B27"/>
    <w:rsid w:val="007412B6"/>
    <w:rsid w:val="0074718A"/>
    <w:rsid w:val="00753D92"/>
    <w:rsid w:val="00761DD4"/>
    <w:rsid w:val="00763573"/>
    <w:rsid w:val="00770F4E"/>
    <w:rsid w:val="007737AF"/>
    <w:rsid w:val="00777F92"/>
    <w:rsid w:val="0078270C"/>
    <w:rsid w:val="0078506D"/>
    <w:rsid w:val="00790DDE"/>
    <w:rsid w:val="007915D7"/>
    <w:rsid w:val="00791AB1"/>
    <w:rsid w:val="00796083"/>
    <w:rsid w:val="007A4AAA"/>
    <w:rsid w:val="007A5EDD"/>
    <w:rsid w:val="007A7B9F"/>
    <w:rsid w:val="007D0066"/>
    <w:rsid w:val="007D16CC"/>
    <w:rsid w:val="007D170A"/>
    <w:rsid w:val="007D2E2A"/>
    <w:rsid w:val="007D4C50"/>
    <w:rsid w:val="007E1066"/>
    <w:rsid w:val="007E1A57"/>
    <w:rsid w:val="007E2624"/>
    <w:rsid w:val="007F1133"/>
    <w:rsid w:val="007F4DD0"/>
    <w:rsid w:val="007F63ED"/>
    <w:rsid w:val="007F6BD3"/>
    <w:rsid w:val="00804083"/>
    <w:rsid w:val="008064F5"/>
    <w:rsid w:val="00814528"/>
    <w:rsid w:val="008171D7"/>
    <w:rsid w:val="00822A0D"/>
    <w:rsid w:val="0082388B"/>
    <w:rsid w:val="008246CC"/>
    <w:rsid w:val="00826A46"/>
    <w:rsid w:val="00826C4B"/>
    <w:rsid w:val="00835F93"/>
    <w:rsid w:val="00841E82"/>
    <w:rsid w:val="0084403A"/>
    <w:rsid w:val="008444EC"/>
    <w:rsid w:val="00846BB9"/>
    <w:rsid w:val="008522A6"/>
    <w:rsid w:val="008522B2"/>
    <w:rsid w:val="00855BBB"/>
    <w:rsid w:val="00864BE5"/>
    <w:rsid w:val="00867762"/>
    <w:rsid w:val="00872BA7"/>
    <w:rsid w:val="00873582"/>
    <w:rsid w:val="00873A0C"/>
    <w:rsid w:val="00874BAC"/>
    <w:rsid w:val="008869A8"/>
    <w:rsid w:val="008903F1"/>
    <w:rsid w:val="00890F6A"/>
    <w:rsid w:val="008921FC"/>
    <w:rsid w:val="00893C3D"/>
    <w:rsid w:val="00895EDC"/>
    <w:rsid w:val="00896497"/>
    <w:rsid w:val="008A1222"/>
    <w:rsid w:val="008A6C65"/>
    <w:rsid w:val="008B0BEE"/>
    <w:rsid w:val="008B51EE"/>
    <w:rsid w:val="008B5D00"/>
    <w:rsid w:val="008C16D6"/>
    <w:rsid w:val="008C3DEC"/>
    <w:rsid w:val="008C799B"/>
    <w:rsid w:val="008D23FE"/>
    <w:rsid w:val="008D6038"/>
    <w:rsid w:val="008D6D4E"/>
    <w:rsid w:val="008E6134"/>
    <w:rsid w:val="008F305B"/>
    <w:rsid w:val="008F41F3"/>
    <w:rsid w:val="008F71D9"/>
    <w:rsid w:val="009000CA"/>
    <w:rsid w:val="009042EF"/>
    <w:rsid w:val="009047F0"/>
    <w:rsid w:val="0090509D"/>
    <w:rsid w:val="00906112"/>
    <w:rsid w:val="00910000"/>
    <w:rsid w:val="0091624F"/>
    <w:rsid w:val="009162C4"/>
    <w:rsid w:val="00920208"/>
    <w:rsid w:val="00922041"/>
    <w:rsid w:val="00923A28"/>
    <w:rsid w:val="009241AF"/>
    <w:rsid w:val="009245B8"/>
    <w:rsid w:val="009256E2"/>
    <w:rsid w:val="009268D1"/>
    <w:rsid w:val="00927FF3"/>
    <w:rsid w:val="00937799"/>
    <w:rsid w:val="009414CB"/>
    <w:rsid w:val="00943211"/>
    <w:rsid w:val="009479D4"/>
    <w:rsid w:val="00950FD9"/>
    <w:rsid w:val="00954312"/>
    <w:rsid w:val="00960007"/>
    <w:rsid w:val="00960108"/>
    <w:rsid w:val="00960BD7"/>
    <w:rsid w:val="0096156B"/>
    <w:rsid w:val="00964C23"/>
    <w:rsid w:val="00970D17"/>
    <w:rsid w:val="00971F78"/>
    <w:rsid w:val="009758C4"/>
    <w:rsid w:val="00976467"/>
    <w:rsid w:val="009812F5"/>
    <w:rsid w:val="00984D7B"/>
    <w:rsid w:val="009A0F1D"/>
    <w:rsid w:val="009A1005"/>
    <w:rsid w:val="009A13D4"/>
    <w:rsid w:val="009A1AB9"/>
    <w:rsid w:val="009B3ABD"/>
    <w:rsid w:val="009B3FCD"/>
    <w:rsid w:val="009B7810"/>
    <w:rsid w:val="009C7CFE"/>
    <w:rsid w:val="009D3F5B"/>
    <w:rsid w:val="009E0C3C"/>
    <w:rsid w:val="009E12D5"/>
    <w:rsid w:val="009F11BF"/>
    <w:rsid w:val="00A00598"/>
    <w:rsid w:val="00A018E1"/>
    <w:rsid w:val="00A10A57"/>
    <w:rsid w:val="00A11136"/>
    <w:rsid w:val="00A13098"/>
    <w:rsid w:val="00A158C0"/>
    <w:rsid w:val="00A172E2"/>
    <w:rsid w:val="00A20A78"/>
    <w:rsid w:val="00A31E00"/>
    <w:rsid w:val="00A32D00"/>
    <w:rsid w:val="00A372BB"/>
    <w:rsid w:val="00A41C47"/>
    <w:rsid w:val="00A4546B"/>
    <w:rsid w:val="00A45B83"/>
    <w:rsid w:val="00A45B8C"/>
    <w:rsid w:val="00A471EF"/>
    <w:rsid w:val="00A5075D"/>
    <w:rsid w:val="00A53603"/>
    <w:rsid w:val="00A543A9"/>
    <w:rsid w:val="00A60494"/>
    <w:rsid w:val="00A60A84"/>
    <w:rsid w:val="00A60F8A"/>
    <w:rsid w:val="00A61B67"/>
    <w:rsid w:val="00A61EA7"/>
    <w:rsid w:val="00A72A09"/>
    <w:rsid w:val="00A7365D"/>
    <w:rsid w:val="00A7425B"/>
    <w:rsid w:val="00A745E1"/>
    <w:rsid w:val="00A75917"/>
    <w:rsid w:val="00A81AE6"/>
    <w:rsid w:val="00A82AE1"/>
    <w:rsid w:val="00A85EB5"/>
    <w:rsid w:val="00A86D7F"/>
    <w:rsid w:val="00A914B9"/>
    <w:rsid w:val="00A916DA"/>
    <w:rsid w:val="00A93DA1"/>
    <w:rsid w:val="00A967B2"/>
    <w:rsid w:val="00AB21C9"/>
    <w:rsid w:val="00AB3FF9"/>
    <w:rsid w:val="00AB6F82"/>
    <w:rsid w:val="00AD0F45"/>
    <w:rsid w:val="00AD1A84"/>
    <w:rsid w:val="00AD2098"/>
    <w:rsid w:val="00AD7E13"/>
    <w:rsid w:val="00AE0072"/>
    <w:rsid w:val="00AE206C"/>
    <w:rsid w:val="00AF0D97"/>
    <w:rsid w:val="00AF1357"/>
    <w:rsid w:val="00AF31FB"/>
    <w:rsid w:val="00AF3234"/>
    <w:rsid w:val="00AF4055"/>
    <w:rsid w:val="00AF55E7"/>
    <w:rsid w:val="00AF663C"/>
    <w:rsid w:val="00AF6987"/>
    <w:rsid w:val="00B01FA9"/>
    <w:rsid w:val="00B04B00"/>
    <w:rsid w:val="00B060F0"/>
    <w:rsid w:val="00B06853"/>
    <w:rsid w:val="00B069B6"/>
    <w:rsid w:val="00B15F06"/>
    <w:rsid w:val="00B31814"/>
    <w:rsid w:val="00B332CA"/>
    <w:rsid w:val="00B36794"/>
    <w:rsid w:val="00B409BA"/>
    <w:rsid w:val="00B4470F"/>
    <w:rsid w:val="00B60A0D"/>
    <w:rsid w:val="00B63A8F"/>
    <w:rsid w:val="00B669DA"/>
    <w:rsid w:val="00B71A73"/>
    <w:rsid w:val="00B71B41"/>
    <w:rsid w:val="00B77AB3"/>
    <w:rsid w:val="00B844F6"/>
    <w:rsid w:val="00B91258"/>
    <w:rsid w:val="00B94CAB"/>
    <w:rsid w:val="00BA1D0F"/>
    <w:rsid w:val="00BA3303"/>
    <w:rsid w:val="00BA4C17"/>
    <w:rsid w:val="00BB03A6"/>
    <w:rsid w:val="00BC0D28"/>
    <w:rsid w:val="00BC3470"/>
    <w:rsid w:val="00BC516D"/>
    <w:rsid w:val="00BC564C"/>
    <w:rsid w:val="00BD1DBC"/>
    <w:rsid w:val="00BD2851"/>
    <w:rsid w:val="00BD7004"/>
    <w:rsid w:val="00BE2359"/>
    <w:rsid w:val="00BE235E"/>
    <w:rsid w:val="00BE30F7"/>
    <w:rsid w:val="00BE630C"/>
    <w:rsid w:val="00BE74F0"/>
    <w:rsid w:val="00BE7C09"/>
    <w:rsid w:val="00BF6123"/>
    <w:rsid w:val="00C02BE6"/>
    <w:rsid w:val="00C0454B"/>
    <w:rsid w:val="00C05272"/>
    <w:rsid w:val="00C05A9D"/>
    <w:rsid w:val="00C0655A"/>
    <w:rsid w:val="00C07745"/>
    <w:rsid w:val="00C14EF8"/>
    <w:rsid w:val="00C15FBD"/>
    <w:rsid w:val="00C163E9"/>
    <w:rsid w:val="00C218F2"/>
    <w:rsid w:val="00C246A7"/>
    <w:rsid w:val="00C26DA0"/>
    <w:rsid w:val="00C42BDC"/>
    <w:rsid w:val="00C43DA7"/>
    <w:rsid w:val="00C4456E"/>
    <w:rsid w:val="00C459BA"/>
    <w:rsid w:val="00C47A23"/>
    <w:rsid w:val="00C51219"/>
    <w:rsid w:val="00C52F8C"/>
    <w:rsid w:val="00C539C6"/>
    <w:rsid w:val="00C562D9"/>
    <w:rsid w:val="00C56E0E"/>
    <w:rsid w:val="00C64D96"/>
    <w:rsid w:val="00C71B95"/>
    <w:rsid w:val="00C72338"/>
    <w:rsid w:val="00C75C1A"/>
    <w:rsid w:val="00C772EB"/>
    <w:rsid w:val="00C92A50"/>
    <w:rsid w:val="00C94AE5"/>
    <w:rsid w:val="00C95F00"/>
    <w:rsid w:val="00C9611A"/>
    <w:rsid w:val="00CB2A0B"/>
    <w:rsid w:val="00CC7EB4"/>
    <w:rsid w:val="00CD1600"/>
    <w:rsid w:val="00CE152F"/>
    <w:rsid w:val="00CF1053"/>
    <w:rsid w:val="00CF2A0E"/>
    <w:rsid w:val="00CF463D"/>
    <w:rsid w:val="00CF5BDE"/>
    <w:rsid w:val="00D04763"/>
    <w:rsid w:val="00D111EC"/>
    <w:rsid w:val="00D139AB"/>
    <w:rsid w:val="00D22693"/>
    <w:rsid w:val="00D33686"/>
    <w:rsid w:val="00D460AB"/>
    <w:rsid w:val="00D4763F"/>
    <w:rsid w:val="00D50854"/>
    <w:rsid w:val="00D509ED"/>
    <w:rsid w:val="00D50FEB"/>
    <w:rsid w:val="00D54A88"/>
    <w:rsid w:val="00D62E92"/>
    <w:rsid w:val="00D634BD"/>
    <w:rsid w:val="00D719A9"/>
    <w:rsid w:val="00D80471"/>
    <w:rsid w:val="00D86224"/>
    <w:rsid w:val="00DA0E7C"/>
    <w:rsid w:val="00DA3B52"/>
    <w:rsid w:val="00DA45AC"/>
    <w:rsid w:val="00DA5511"/>
    <w:rsid w:val="00DA5E85"/>
    <w:rsid w:val="00DA7E34"/>
    <w:rsid w:val="00DB4124"/>
    <w:rsid w:val="00DB5C1C"/>
    <w:rsid w:val="00DC048F"/>
    <w:rsid w:val="00DC16C0"/>
    <w:rsid w:val="00DC2D7C"/>
    <w:rsid w:val="00DC3048"/>
    <w:rsid w:val="00DC4FDA"/>
    <w:rsid w:val="00DD0B19"/>
    <w:rsid w:val="00DD277F"/>
    <w:rsid w:val="00DD6675"/>
    <w:rsid w:val="00DE08D5"/>
    <w:rsid w:val="00DE601A"/>
    <w:rsid w:val="00DE7204"/>
    <w:rsid w:val="00DF6128"/>
    <w:rsid w:val="00E01545"/>
    <w:rsid w:val="00E01B17"/>
    <w:rsid w:val="00E06BE3"/>
    <w:rsid w:val="00E114B1"/>
    <w:rsid w:val="00E132EB"/>
    <w:rsid w:val="00E1337C"/>
    <w:rsid w:val="00E165BD"/>
    <w:rsid w:val="00E16FBF"/>
    <w:rsid w:val="00E20D13"/>
    <w:rsid w:val="00E225E4"/>
    <w:rsid w:val="00E24135"/>
    <w:rsid w:val="00E271A6"/>
    <w:rsid w:val="00E303AC"/>
    <w:rsid w:val="00E354C5"/>
    <w:rsid w:val="00E3614B"/>
    <w:rsid w:val="00E369F0"/>
    <w:rsid w:val="00E36FC5"/>
    <w:rsid w:val="00E502A1"/>
    <w:rsid w:val="00E524B2"/>
    <w:rsid w:val="00E5757C"/>
    <w:rsid w:val="00E6147E"/>
    <w:rsid w:val="00E63BD6"/>
    <w:rsid w:val="00E64156"/>
    <w:rsid w:val="00E662DA"/>
    <w:rsid w:val="00E70AB1"/>
    <w:rsid w:val="00E720DE"/>
    <w:rsid w:val="00E748B7"/>
    <w:rsid w:val="00E75180"/>
    <w:rsid w:val="00E80D46"/>
    <w:rsid w:val="00E871A7"/>
    <w:rsid w:val="00E871DD"/>
    <w:rsid w:val="00E95389"/>
    <w:rsid w:val="00EA118A"/>
    <w:rsid w:val="00EA6D6D"/>
    <w:rsid w:val="00EB2FC6"/>
    <w:rsid w:val="00EC5029"/>
    <w:rsid w:val="00EC5BEB"/>
    <w:rsid w:val="00ED3845"/>
    <w:rsid w:val="00ED697A"/>
    <w:rsid w:val="00EE110A"/>
    <w:rsid w:val="00EE1641"/>
    <w:rsid w:val="00EE188B"/>
    <w:rsid w:val="00EE3023"/>
    <w:rsid w:val="00EE5B9D"/>
    <w:rsid w:val="00EF2BCC"/>
    <w:rsid w:val="00F0181B"/>
    <w:rsid w:val="00F04952"/>
    <w:rsid w:val="00F0594E"/>
    <w:rsid w:val="00F0679A"/>
    <w:rsid w:val="00F12EA0"/>
    <w:rsid w:val="00F1357B"/>
    <w:rsid w:val="00F1442D"/>
    <w:rsid w:val="00F15D89"/>
    <w:rsid w:val="00F2078F"/>
    <w:rsid w:val="00F234F2"/>
    <w:rsid w:val="00F271BA"/>
    <w:rsid w:val="00F33035"/>
    <w:rsid w:val="00F35467"/>
    <w:rsid w:val="00F36478"/>
    <w:rsid w:val="00F37871"/>
    <w:rsid w:val="00F416F9"/>
    <w:rsid w:val="00F51357"/>
    <w:rsid w:val="00F53FA2"/>
    <w:rsid w:val="00F56D69"/>
    <w:rsid w:val="00F62B58"/>
    <w:rsid w:val="00F62E64"/>
    <w:rsid w:val="00F64300"/>
    <w:rsid w:val="00F65A71"/>
    <w:rsid w:val="00F76027"/>
    <w:rsid w:val="00F8560A"/>
    <w:rsid w:val="00F9035A"/>
    <w:rsid w:val="00F90870"/>
    <w:rsid w:val="00F9152D"/>
    <w:rsid w:val="00F926E5"/>
    <w:rsid w:val="00FA2D4B"/>
    <w:rsid w:val="00FA7EAA"/>
    <w:rsid w:val="00FB5BAD"/>
    <w:rsid w:val="00FB6972"/>
    <w:rsid w:val="00FC2023"/>
    <w:rsid w:val="00FC408F"/>
    <w:rsid w:val="00FC52B9"/>
    <w:rsid w:val="00FC6C30"/>
    <w:rsid w:val="00FE17DA"/>
    <w:rsid w:val="00FF0F01"/>
    <w:rsid w:val="00FF0FB9"/>
    <w:rsid w:val="00FF1E6B"/>
    <w:rsid w:val="00FF359B"/>
    <w:rsid w:val="00FF4E30"/>
    <w:rsid w:val="00FF6E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5B34115"/>
  <w15:chartTrackingRefBased/>
  <w15:docId w15:val="{D84AF385-DEBA-CA42-B1D4-BABE1814E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430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6430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6430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430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430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43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43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43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43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430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6430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6430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430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430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43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43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43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4300"/>
    <w:rPr>
      <w:rFonts w:eastAsiaTheme="majorEastAsia" w:cstheme="majorBidi"/>
      <w:color w:val="272727" w:themeColor="text1" w:themeTint="D8"/>
    </w:rPr>
  </w:style>
  <w:style w:type="paragraph" w:styleId="Title">
    <w:name w:val="Title"/>
    <w:basedOn w:val="Normal"/>
    <w:next w:val="Normal"/>
    <w:link w:val="TitleChar"/>
    <w:uiPriority w:val="10"/>
    <w:qFormat/>
    <w:rsid w:val="00F643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43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430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43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4300"/>
    <w:pPr>
      <w:spacing w:before="160"/>
      <w:jc w:val="center"/>
    </w:pPr>
    <w:rPr>
      <w:i/>
      <w:iCs/>
      <w:color w:val="404040" w:themeColor="text1" w:themeTint="BF"/>
    </w:rPr>
  </w:style>
  <w:style w:type="character" w:customStyle="1" w:styleId="QuoteChar">
    <w:name w:val="Quote Char"/>
    <w:basedOn w:val="DefaultParagraphFont"/>
    <w:link w:val="Quote"/>
    <w:uiPriority w:val="29"/>
    <w:rsid w:val="00F64300"/>
    <w:rPr>
      <w:i/>
      <w:iCs/>
      <w:color w:val="404040" w:themeColor="text1" w:themeTint="BF"/>
    </w:rPr>
  </w:style>
  <w:style w:type="paragraph" w:styleId="ListParagraph">
    <w:name w:val="List Paragraph"/>
    <w:basedOn w:val="Normal"/>
    <w:uiPriority w:val="34"/>
    <w:qFormat/>
    <w:rsid w:val="00F64300"/>
    <w:pPr>
      <w:ind w:left="720"/>
      <w:contextualSpacing/>
    </w:pPr>
  </w:style>
  <w:style w:type="character" w:styleId="IntenseEmphasis">
    <w:name w:val="Intense Emphasis"/>
    <w:basedOn w:val="DefaultParagraphFont"/>
    <w:uiPriority w:val="21"/>
    <w:qFormat/>
    <w:rsid w:val="00F64300"/>
    <w:rPr>
      <w:i/>
      <w:iCs/>
      <w:color w:val="0F4761" w:themeColor="accent1" w:themeShade="BF"/>
    </w:rPr>
  </w:style>
  <w:style w:type="paragraph" w:styleId="IntenseQuote">
    <w:name w:val="Intense Quote"/>
    <w:basedOn w:val="Normal"/>
    <w:next w:val="Normal"/>
    <w:link w:val="IntenseQuoteChar"/>
    <w:uiPriority w:val="30"/>
    <w:qFormat/>
    <w:rsid w:val="00F6430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4300"/>
    <w:rPr>
      <w:i/>
      <w:iCs/>
      <w:color w:val="0F4761" w:themeColor="accent1" w:themeShade="BF"/>
    </w:rPr>
  </w:style>
  <w:style w:type="character" w:styleId="IntenseReference">
    <w:name w:val="Intense Reference"/>
    <w:basedOn w:val="DefaultParagraphFont"/>
    <w:uiPriority w:val="32"/>
    <w:qFormat/>
    <w:rsid w:val="00F64300"/>
    <w:rPr>
      <w:b/>
      <w:bCs/>
      <w:smallCaps/>
      <w:color w:val="0F4761" w:themeColor="accent1" w:themeShade="BF"/>
      <w:spacing w:val="5"/>
    </w:rPr>
  </w:style>
  <w:style w:type="paragraph" w:styleId="Header">
    <w:name w:val="header"/>
    <w:basedOn w:val="Normal"/>
    <w:link w:val="HeaderChar"/>
    <w:uiPriority w:val="99"/>
    <w:unhideWhenUsed/>
    <w:rsid w:val="00E748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48B7"/>
  </w:style>
  <w:style w:type="paragraph" w:styleId="Footer">
    <w:name w:val="footer"/>
    <w:basedOn w:val="Normal"/>
    <w:link w:val="FooterChar"/>
    <w:uiPriority w:val="99"/>
    <w:unhideWhenUsed/>
    <w:rsid w:val="00E748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48B7"/>
  </w:style>
  <w:style w:type="paragraph" w:styleId="NormalWeb">
    <w:name w:val="Normal (Web)"/>
    <w:basedOn w:val="Normal"/>
    <w:uiPriority w:val="99"/>
    <w:semiHidden/>
    <w:unhideWhenUsed/>
    <w:rsid w:val="005A7B46"/>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5A7B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38829246">
      <w:bodyDiv w:val="1"/>
      <w:marLeft w:val="0"/>
      <w:marRight w:val="0"/>
      <w:marTop w:val="0"/>
      <w:marBottom w:val="0"/>
      <w:divBdr>
        <w:top w:val="none" w:sz="0" w:space="0" w:color="auto"/>
        <w:left w:val="none" w:sz="0" w:space="0" w:color="auto"/>
        <w:bottom w:val="none" w:sz="0" w:space="0" w:color="auto"/>
        <w:right w:val="none" w:sz="0" w:space="0" w:color="auto"/>
      </w:divBdr>
      <w:divsChild>
        <w:div w:id="1194803103">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14</Pages>
  <Words>4130</Words>
  <Characters>23542</Characters>
  <Application>Microsoft Office Word</Application>
  <DocSecurity>0</DocSecurity>
  <Lines>196</Lines>
  <Paragraphs>55</Paragraphs>
  <ScaleCrop>false</ScaleCrop>
  <Company/>
  <LinksUpToDate>false</LinksUpToDate>
  <CharactersWithSpaces>27617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Annabella Gibbons</dc:creator>
  <cp:keywords/>
  <dc:description/>
  <cp:lastModifiedBy>Annabella Gibbons</cp:lastModifiedBy>
  <cp:revision>7</cp:revision>
  <dcterms:created xsi:type="dcterms:W3CDTF">2025-04-03T11:14:00Z</dcterms:created>
  <dcterms:modified xsi:type="dcterms:W3CDTF">2025-04-03T21:29:00Z</dcterms:modified>
</cp:coreProperties>
</file>