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888367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576"/>
          </w:tblGrid>
          <w:tr w:rsidR="00587FB7" w14:paraId="37835274" w14:textId="77777777">
            <w:trPr>
              <w:trHeight w:val="2880"/>
              <w:jc w:val="center"/>
            </w:trPr>
            <w:tc>
              <w:tcPr>
                <w:tcW w:w="5000" w:type="pct"/>
              </w:tcPr>
              <w:p w14:paraId="7B60A7F6" w14:textId="5AFF81C4" w:rsidR="00587FB7" w:rsidRDefault="008D1279" w:rsidP="00587FB7">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 xml:space="preserve">hotel placement Food and beverage operations </w:t>
                </w:r>
              </w:p>
              <w:p w14:paraId="7561CDAE" w14:textId="77777777" w:rsidR="008D1279" w:rsidRDefault="008D1279" w:rsidP="00587FB7">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bmih4002</w:t>
                </w:r>
              </w:p>
              <w:p w14:paraId="127DAC9E" w14:textId="77777777" w:rsidR="008D1279" w:rsidRDefault="008D1279" w:rsidP="00587FB7">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oladipupo fabode</w:t>
                </w:r>
              </w:p>
              <w:p w14:paraId="076E8F7D" w14:textId="71085FD8" w:rsidR="008D1279" w:rsidRPr="008D1279" w:rsidRDefault="008D1279" w:rsidP="00587FB7">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FFION CUMBERPATCH</w:t>
                </w:r>
              </w:p>
            </w:tc>
          </w:tr>
          <w:tr w:rsidR="00587FB7" w14:paraId="25F4C9A1" w14:textId="77777777">
            <w:trPr>
              <w:trHeight w:val="1440"/>
              <w:jc w:val="center"/>
            </w:trPr>
            <w:sdt>
              <w:sdtPr>
                <w:rPr>
                  <w:rFonts w:asciiTheme="majorHAnsi" w:eastAsiaTheme="majorEastAsia" w:hAnsiTheme="majorHAnsi" w:cstheme="majorBidi"/>
                  <w:sz w:val="80"/>
                  <w:szCs w:val="80"/>
                </w:rPr>
                <w:alias w:val="Title"/>
                <w:id w:val="15524250"/>
                <w:placeholder>
                  <w:docPart w:val="71349C97DE9D4AA984B3FB0E72F30DA5"/>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43FEEDC7" w14:textId="5905E175" w:rsidR="00587FB7" w:rsidRDefault="008D1279" w:rsidP="00587FB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STUDENT JOURNAL</w:t>
                    </w:r>
                  </w:p>
                </w:tc>
              </w:sdtContent>
            </w:sdt>
          </w:tr>
        </w:tbl>
        <w:p w14:paraId="3AE7F344" w14:textId="77777777" w:rsidR="00587FB7" w:rsidRDefault="00587FB7"/>
        <w:tbl>
          <w:tblPr>
            <w:tblpPr w:leftFromText="187" w:rightFromText="187" w:horzAnchor="margin" w:tblpXSpec="center" w:tblpYSpec="bottom"/>
            <w:tblW w:w="5000" w:type="pct"/>
            <w:tblLook w:val="04A0" w:firstRow="1" w:lastRow="0" w:firstColumn="1" w:lastColumn="0" w:noHBand="0" w:noVBand="1"/>
          </w:tblPr>
          <w:tblGrid>
            <w:gridCol w:w="9576"/>
          </w:tblGrid>
          <w:tr w:rsidR="00587FB7" w14:paraId="26E0716F" w14:textId="77777777">
            <w:tc>
              <w:tcPr>
                <w:tcW w:w="5000" w:type="pct"/>
              </w:tcPr>
              <w:p w14:paraId="6F6C4002" w14:textId="77777777" w:rsidR="00587FB7" w:rsidRDefault="00587FB7" w:rsidP="00587FB7">
                <w:pPr>
                  <w:pStyle w:val="NoSpacing"/>
                </w:pPr>
              </w:p>
            </w:tc>
          </w:tr>
        </w:tbl>
        <w:p w14:paraId="0B6C6799" w14:textId="2C2F6320" w:rsidR="00587FB7" w:rsidRDefault="008A33AC" w:rsidP="008A33AC">
          <w:pPr>
            <w:jc w:val="center"/>
          </w:pPr>
          <w:r>
            <w:t>Learning Log</w:t>
          </w:r>
        </w:p>
        <w:p w14:paraId="5BAE7C0D" w14:textId="121B81AA" w:rsidR="00CD66A8" w:rsidRPr="00CD66A8" w:rsidRDefault="003F1B3C" w:rsidP="00CD66A8">
          <w:pPr>
            <w:pStyle w:val="Subtitle"/>
            <w:jc w:val="center"/>
            <w:rPr>
              <w:rFonts w:ascii="Times New Roman" w:hAnsi="Times New Roman" w:cs="Times New Roman"/>
              <w:i/>
              <w:iCs/>
            </w:rPr>
          </w:pPr>
          <w:r w:rsidRPr="00CD66A8">
            <w:rPr>
              <w:rFonts w:ascii="Times New Roman" w:hAnsi="Times New Roman" w:cs="Times New Roman"/>
              <w:i/>
              <w:iCs/>
            </w:rPr>
            <w:t xml:space="preserve">Does the required skill set of a Food and beverage employee change, based on the type pf business and the type of service that the food and beverage operation </w:t>
          </w:r>
          <w:r w:rsidR="00CD66A8" w:rsidRPr="00CD66A8">
            <w:rPr>
              <w:rFonts w:ascii="Times New Roman" w:hAnsi="Times New Roman" w:cs="Times New Roman"/>
              <w:i/>
              <w:iCs/>
            </w:rPr>
            <w:t>utilise</w:t>
          </w:r>
          <w:r w:rsidRPr="00CD66A8">
            <w:rPr>
              <w:rFonts w:ascii="Times New Roman" w:hAnsi="Times New Roman" w:cs="Times New Roman"/>
              <w:i/>
              <w:iCs/>
            </w:rPr>
            <w:t>?</w:t>
          </w:r>
        </w:p>
        <w:p w14:paraId="76891920" w14:textId="77777777" w:rsidR="00CD66A8" w:rsidRDefault="00CD66A8" w:rsidP="00CD66A8"/>
        <w:p w14:paraId="0144405B" w14:textId="77777777" w:rsidR="00CD66A8" w:rsidRDefault="00CD66A8" w:rsidP="00CD66A8"/>
        <w:p w14:paraId="7D58826F" w14:textId="77777777" w:rsidR="00CD66A8" w:rsidRDefault="00CD66A8" w:rsidP="00CD66A8"/>
        <w:p w14:paraId="1811CF3B" w14:textId="77777777" w:rsidR="00CD66A8" w:rsidRDefault="00CD66A8" w:rsidP="00CD66A8"/>
        <w:p w14:paraId="218402DD" w14:textId="77777777" w:rsidR="00CD66A8" w:rsidRDefault="00CD66A8" w:rsidP="00CD66A8"/>
        <w:p w14:paraId="0BA9CCE1" w14:textId="77777777" w:rsidR="00CD66A8" w:rsidRDefault="00CD66A8" w:rsidP="00CD66A8"/>
        <w:p w14:paraId="157F2924" w14:textId="77777777" w:rsidR="00CD66A8" w:rsidRDefault="00CD66A8" w:rsidP="00CD66A8"/>
        <w:p w14:paraId="797DC0F6" w14:textId="77777777" w:rsidR="00CD66A8" w:rsidRDefault="00CD66A8" w:rsidP="00CD66A8"/>
        <w:p w14:paraId="5D0B417A" w14:textId="77777777" w:rsidR="00CD66A8" w:rsidRDefault="00CD66A8" w:rsidP="00CD66A8"/>
        <w:p w14:paraId="6FA9006B" w14:textId="77777777" w:rsidR="00CD66A8" w:rsidRDefault="00CD66A8" w:rsidP="00CD66A8"/>
        <w:p w14:paraId="32CE64A8" w14:textId="77777777" w:rsidR="00CD66A8" w:rsidRDefault="00CD66A8" w:rsidP="00CD66A8"/>
        <w:p w14:paraId="79E02FEB" w14:textId="77777777" w:rsidR="00CD66A8" w:rsidRDefault="00CD66A8" w:rsidP="00CD66A8"/>
        <w:p w14:paraId="6635B5D8" w14:textId="77777777" w:rsidR="00CD66A8" w:rsidRDefault="00CD66A8" w:rsidP="00CD66A8"/>
        <w:p w14:paraId="58CF1BDE" w14:textId="05A3A278" w:rsidR="00587FB7" w:rsidRPr="00CD66A8" w:rsidRDefault="00000000" w:rsidP="00CD66A8"/>
      </w:sdtContent>
    </w:sdt>
    <w:sdt>
      <w:sdtPr>
        <w:rPr>
          <w:rFonts w:asciiTheme="minorHAnsi" w:eastAsiaTheme="minorHAnsi" w:hAnsiTheme="minorHAnsi" w:cstheme="minorBidi"/>
          <w:b w:val="0"/>
          <w:bCs w:val="0"/>
          <w:color w:val="auto"/>
          <w:sz w:val="22"/>
          <w:szCs w:val="22"/>
          <w:lang w:val="en-GB"/>
        </w:rPr>
        <w:id w:val="8883673"/>
        <w:docPartObj>
          <w:docPartGallery w:val="Table of Contents"/>
          <w:docPartUnique/>
        </w:docPartObj>
      </w:sdtPr>
      <w:sdtContent>
        <w:p w14:paraId="1C6CF1D6" w14:textId="77777777" w:rsidR="00587FB7" w:rsidRPr="008D1279" w:rsidRDefault="00587FB7">
          <w:pPr>
            <w:pStyle w:val="TOCHeading"/>
            <w:rPr>
              <w:rFonts w:ascii="Arial" w:hAnsi="Arial" w:cs="Arial"/>
            </w:rPr>
          </w:pPr>
          <w:r w:rsidRPr="008D1279">
            <w:rPr>
              <w:rFonts w:ascii="Arial" w:hAnsi="Arial" w:cs="Arial"/>
            </w:rPr>
            <w:t>Contents</w:t>
          </w:r>
        </w:p>
        <w:p w14:paraId="1A865E95" w14:textId="77777777" w:rsidR="00587FB7" w:rsidRPr="008D1279" w:rsidRDefault="00587FB7">
          <w:pPr>
            <w:pStyle w:val="TOC1"/>
            <w:tabs>
              <w:tab w:val="right" w:leader="dot" w:pos="9350"/>
            </w:tabs>
            <w:rPr>
              <w:rFonts w:ascii="Arial" w:hAnsi="Arial" w:cs="Arial"/>
              <w:noProof/>
            </w:rPr>
          </w:pPr>
          <w:r w:rsidRPr="008D1279">
            <w:rPr>
              <w:rFonts w:ascii="Arial" w:hAnsi="Arial" w:cs="Arial"/>
            </w:rPr>
            <w:fldChar w:fldCharType="begin"/>
          </w:r>
          <w:r w:rsidRPr="008D1279">
            <w:rPr>
              <w:rFonts w:ascii="Arial" w:hAnsi="Arial" w:cs="Arial"/>
            </w:rPr>
            <w:instrText xml:space="preserve"> TOC \o "1-3" \h \z \u </w:instrText>
          </w:r>
          <w:r w:rsidRPr="008D1279">
            <w:rPr>
              <w:rFonts w:ascii="Arial" w:hAnsi="Arial" w:cs="Arial"/>
            </w:rPr>
            <w:fldChar w:fldCharType="separate"/>
          </w:r>
          <w:hyperlink w:anchor="_Toc126254130" w:history="1">
            <w:r w:rsidRPr="008D1279">
              <w:rPr>
                <w:rStyle w:val="Hyperlink"/>
                <w:rFonts w:ascii="Arial" w:hAnsi="Arial" w:cs="Arial"/>
                <w:noProof/>
              </w:rPr>
              <w:t>Introduction</w:t>
            </w:r>
            <w:r w:rsidRPr="008D1279">
              <w:rPr>
                <w:rFonts w:ascii="Arial" w:hAnsi="Arial" w:cs="Arial"/>
                <w:noProof/>
                <w:webHidden/>
              </w:rPr>
              <w:tab/>
            </w:r>
            <w:r w:rsidRPr="008D1279">
              <w:rPr>
                <w:rFonts w:ascii="Arial" w:hAnsi="Arial" w:cs="Arial"/>
                <w:noProof/>
                <w:webHidden/>
              </w:rPr>
              <w:fldChar w:fldCharType="begin"/>
            </w:r>
            <w:r w:rsidRPr="008D1279">
              <w:rPr>
                <w:rFonts w:ascii="Arial" w:hAnsi="Arial" w:cs="Arial"/>
                <w:noProof/>
                <w:webHidden/>
              </w:rPr>
              <w:instrText xml:space="preserve"> PAGEREF _Toc126254130 \h </w:instrText>
            </w:r>
            <w:r w:rsidRPr="008D1279">
              <w:rPr>
                <w:rFonts w:ascii="Arial" w:hAnsi="Arial" w:cs="Arial"/>
                <w:noProof/>
                <w:webHidden/>
              </w:rPr>
            </w:r>
            <w:r w:rsidRPr="008D1279">
              <w:rPr>
                <w:rFonts w:ascii="Arial" w:hAnsi="Arial" w:cs="Arial"/>
                <w:noProof/>
                <w:webHidden/>
              </w:rPr>
              <w:fldChar w:fldCharType="separate"/>
            </w:r>
            <w:r w:rsidRPr="008D1279">
              <w:rPr>
                <w:rFonts w:ascii="Arial" w:hAnsi="Arial" w:cs="Arial"/>
                <w:noProof/>
                <w:webHidden/>
              </w:rPr>
              <w:t>2</w:t>
            </w:r>
            <w:r w:rsidRPr="008D1279">
              <w:rPr>
                <w:rFonts w:ascii="Arial" w:hAnsi="Arial" w:cs="Arial"/>
                <w:noProof/>
                <w:webHidden/>
              </w:rPr>
              <w:fldChar w:fldCharType="end"/>
            </w:r>
          </w:hyperlink>
        </w:p>
        <w:p w14:paraId="2FE74AAE" w14:textId="77777777" w:rsidR="00587FB7" w:rsidRPr="008D1279" w:rsidRDefault="00000000">
          <w:pPr>
            <w:pStyle w:val="TOC1"/>
            <w:tabs>
              <w:tab w:val="right" w:leader="dot" w:pos="9350"/>
            </w:tabs>
            <w:rPr>
              <w:rFonts w:ascii="Arial" w:hAnsi="Arial" w:cs="Arial"/>
              <w:noProof/>
            </w:rPr>
          </w:pPr>
          <w:hyperlink w:anchor="_Toc126254131" w:history="1">
            <w:r w:rsidR="00587FB7" w:rsidRPr="008D1279">
              <w:rPr>
                <w:rStyle w:val="Hyperlink"/>
                <w:rFonts w:ascii="Arial" w:hAnsi="Arial" w:cs="Arial"/>
                <w:noProof/>
              </w:rPr>
              <w:t>Main Body</w:t>
            </w:r>
            <w:r w:rsidR="00587FB7" w:rsidRPr="008D1279">
              <w:rPr>
                <w:rFonts w:ascii="Arial" w:hAnsi="Arial" w:cs="Arial"/>
                <w:noProof/>
                <w:webHidden/>
              </w:rPr>
              <w:tab/>
            </w:r>
            <w:r w:rsidR="00587FB7" w:rsidRPr="008D1279">
              <w:rPr>
                <w:rFonts w:ascii="Arial" w:hAnsi="Arial" w:cs="Arial"/>
                <w:noProof/>
                <w:webHidden/>
              </w:rPr>
              <w:fldChar w:fldCharType="begin"/>
            </w:r>
            <w:r w:rsidR="00587FB7" w:rsidRPr="008D1279">
              <w:rPr>
                <w:rFonts w:ascii="Arial" w:hAnsi="Arial" w:cs="Arial"/>
                <w:noProof/>
                <w:webHidden/>
              </w:rPr>
              <w:instrText xml:space="preserve"> PAGEREF _Toc126254131 \h </w:instrText>
            </w:r>
            <w:r w:rsidR="00587FB7" w:rsidRPr="008D1279">
              <w:rPr>
                <w:rFonts w:ascii="Arial" w:hAnsi="Arial" w:cs="Arial"/>
                <w:noProof/>
                <w:webHidden/>
              </w:rPr>
            </w:r>
            <w:r w:rsidR="00587FB7" w:rsidRPr="008D1279">
              <w:rPr>
                <w:rFonts w:ascii="Arial" w:hAnsi="Arial" w:cs="Arial"/>
                <w:noProof/>
                <w:webHidden/>
              </w:rPr>
              <w:fldChar w:fldCharType="separate"/>
            </w:r>
            <w:r w:rsidR="00587FB7" w:rsidRPr="008D1279">
              <w:rPr>
                <w:rFonts w:ascii="Arial" w:hAnsi="Arial" w:cs="Arial"/>
                <w:noProof/>
                <w:webHidden/>
              </w:rPr>
              <w:t>2</w:t>
            </w:r>
            <w:r w:rsidR="00587FB7" w:rsidRPr="008D1279">
              <w:rPr>
                <w:rFonts w:ascii="Arial" w:hAnsi="Arial" w:cs="Arial"/>
                <w:noProof/>
                <w:webHidden/>
              </w:rPr>
              <w:fldChar w:fldCharType="end"/>
            </w:r>
          </w:hyperlink>
        </w:p>
        <w:p w14:paraId="5728B2CD" w14:textId="77777777" w:rsidR="00587FB7" w:rsidRPr="008D1279" w:rsidRDefault="00000000">
          <w:pPr>
            <w:pStyle w:val="TOC1"/>
            <w:tabs>
              <w:tab w:val="right" w:leader="dot" w:pos="9350"/>
            </w:tabs>
            <w:rPr>
              <w:rFonts w:ascii="Arial" w:hAnsi="Arial" w:cs="Arial"/>
              <w:noProof/>
            </w:rPr>
          </w:pPr>
          <w:hyperlink w:anchor="_Toc126254132" w:history="1">
            <w:r w:rsidR="00587FB7" w:rsidRPr="008D1279">
              <w:rPr>
                <w:rStyle w:val="Hyperlink"/>
                <w:rFonts w:ascii="Arial" w:hAnsi="Arial" w:cs="Arial"/>
                <w:noProof/>
              </w:rPr>
              <w:t>Conclusion</w:t>
            </w:r>
            <w:r w:rsidR="00587FB7" w:rsidRPr="008D1279">
              <w:rPr>
                <w:rFonts w:ascii="Arial" w:hAnsi="Arial" w:cs="Arial"/>
                <w:noProof/>
                <w:webHidden/>
              </w:rPr>
              <w:tab/>
            </w:r>
            <w:r w:rsidR="00587FB7" w:rsidRPr="008D1279">
              <w:rPr>
                <w:rFonts w:ascii="Arial" w:hAnsi="Arial" w:cs="Arial"/>
                <w:noProof/>
                <w:webHidden/>
              </w:rPr>
              <w:fldChar w:fldCharType="begin"/>
            </w:r>
            <w:r w:rsidR="00587FB7" w:rsidRPr="008D1279">
              <w:rPr>
                <w:rFonts w:ascii="Arial" w:hAnsi="Arial" w:cs="Arial"/>
                <w:noProof/>
                <w:webHidden/>
              </w:rPr>
              <w:instrText xml:space="preserve"> PAGEREF _Toc126254132 \h </w:instrText>
            </w:r>
            <w:r w:rsidR="00587FB7" w:rsidRPr="008D1279">
              <w:rPr>
                <w:rFonts w:ascii="Arial" w:hAnsi="Arial" w:cs="Arial"/>
                <w:noProof/>
                <w:webHidden/>
              </w:rPr>
            </w:r>
            <w:r w:rsidR="00587FB7" w:rsidRPr="008D1279">
              <w:rPr>
                <w:rFonts w:ascii="Arial" w:hAnsi="Arial" w:cs="Arial"/>
                <w:noProof/>
                <w:webHidden/>
              </w:rPr>
              <w:fldChar w:fldCharType="separate"/>
            </w:r>
            <w:r w:rsidR="00587FB7" w:rsidRPr="008D1279">
              <w:rPr>
                <w:rFonts w:ascii="Arial" w:hAnsi="Arial" w:cs="Arial"/>
                <w:noProof/>
                <w:webHidden/>
              </w:rPr>
              <w:t>3</w:t>
            </w:r>
            <w:r w:rsidR="00587FB7" w:rsidRPr="008D1279">
              <w:rPr>
                <w:rFonts w:ascii="Arial" w:hAnsi="Arial" w:cs="Arial"/>
                <w:noProof/>
                <w:webHidden/>
              </w:rPr>
              <w:fldChar w:fldCharType="end"/>
            </w:r>
          </w:hyperlink>
        </w:p>
        <w:p w14:paraId="4F604826" w14:textId="77777777" w:rsidR="00587FB7" w:rsidRPr="008D1279" w:rsidRDefault="00000000">
          <w:pPr>
            <w:pStyle w:val="TOC1"/>
            <w:tabs>
              <w:tab w:val="right" w:leader="dot" w:pos="9350"/>
            </w:tabs>
            <w:rPr>
              <w:rFonts w:ascii="Arial" w:hAnsi="Arial" w:cs="Arial"/>
              <w:noProof/>
            </w:rPr>
          </w:pPr>
          <w:hyperlink w:anchor="_Toc126254133" w:history="1">
            <w:r w:rsidR="00587FB7" w:rsidRPr="008D1279">
              <w:rPr>
                <w:rStyle w:val="Hyperlink"/>
                <w:rFonts w:ascii="Arial" w:hAnsi="Arial" w:cs="Arial"/>
                <w:noProof/>
              </w:rPr>
              <w:t>References</w:t>
            </w:r>
            <w:r w:rsidR="00587FB7" w:rsidRPr="008D1279">
              <w:rPr>
                <w:rFonts w:ascii="Arial" w:hAnsi="Arial" w:cs="Arial"/>
                <w:noProof/>
                <w:webHidden/>
              </w:rPr>
              <w:tab/>
            </w:r>
            <w:r w:rsidR="00587FB7" w:rsidRPr="008D1279">
              <w:rPr>
                <w:rFonts w:ascii="Arial" w:hAnsi="Arial" w:cs="Arial"/>
                <w:noProof/>
                <w:webHidden/>
              </w:rPr>
              <w:fldChar w:fldCharType="begin"/>
            </w:r>
            <w:r w:rsidR="00587FB7" w:rsidRPr="008D1279">
              <w:rPr>
                <w:rFonts w:ascii="Arial" w:hAnsi="Arial" w:cs="Arial"/>
                <w:noProof/>
                <w:webHidden/>
              </w:rPr>
              <w:instrText xml:space="preserve"> PAGEREF _Toc126254133 \h </w:instrText>
            </w:r>
            <w:r w:rsidR="00587FB7" w:rsidRPr="008D1279">
              <w:rPr>
                <w:rFonts w:ascii="Arial" w:hAnsi="Arial" w:cs="Arial"/>
                <w:noProof/>
                <w:webHidden/>
              </w:rPr>
            </w:r>
            <w:r w:rsidR="00587FB7" w:rsidRPr="008D1279">
              <w:rPr>
                <w:rFonts w:ascii="Arial" w:hAnsi="Arial" w:cs="Arial"/>
                <w:noProof/>
                <w:webHidden/>
              </w:rPr>
              <w:fldChar w:fldCharType="separate"/>
            </w:r>
            <w:r w:rsidR="00587FB7" w:rsidRPr="008D1279">
              <w:rPr>
                <w:rFonts w:ascii="Arial" w:hAnsi="Arial" w:cs="Arial"/>
                <w:noProof/>
                <w:webHidden/>
              </w:rPr>
              <w:t>4</w:t>
            </w:r>
            <w:r w:rsidR="00587FB7" w:rsidRPr="008D1279">
              <w:rPr>
                <w:rFonts w:ascii="Arial" w:hAnsi="Arial" w:cs="Arial"/>
                <w:noProof/>
                <w:webHidden/>
              </w:rPr>
              <w:fldChar w:fldCharType="end"/>
            </w:r>
          </w:hyperlink>
        </w:p>
        <w:p w14:paraId="3BBCC64D" w14:textId="77777777" w:rsidR="00587FB7" w:rsidRDefault="00587FB7">
          <w:r w:rsidRPr="008D1279">
            <w:rPr>
              <w:rFonts w:ascii="Arial" w:hAnsi="Arial" w:cs="Arial"/>
            </w:rPr>
            <w:fldChar w:fldCharType="end"/>
          </w:r>
        </w:p>
      </w:sdtContent>
    </w:sdt>
    <w:p w14:paraId="54105269" w14:textId="77777777" w:rsidR="00587FB7" w:rsidRDefault="00587FB7" w:rsidP="008F0941">
      <w:pPr>
        <w:pStyle w:val="Heading1"/>
        <w:spacing w:line="360" w:lineRule="auto"/>
        <w:jc w:val="both"/>
        <w:rPr>
          <w:rFonts w:ascii="Times New Roman" w:hAnsi="Times New Roman" w:cs="Times New Roman"/>
          <w:sz w:val="24"/>
          <w:szCs w:val="24"/>
        </w:rPr>
      </w:pPr>
    </w:p>
    <w:p w14:paraId="11366934" w14:textId="77777777" w:rsidR="00587FB7" w:rsidRDefault="00587FB7" w:rsidP="00587FB7">
      <w:pPr>
        <w:rPr>
          <w:rFonts w:eastAsiaTheme="majorEastAsia"/>
          <w:color w:val="365F91" w:themeColor="accent1" w:themeShade="BF"/>
        </w:rPr>
      </w:pPr>
      <w:r>
        <w:br w:type="page"/>
      </w:r>
    </w:p>
    <w:p w14:paraId="6F6EA84F" w14:textId="77777777" w:rsidR="00784BC1" w:rsidRPr="008D1279" w:rsidRDefault="00191D03" w:rsidP="008F0941">
      <w:pPr>
        <w:pStyle w:val="Heading1"/>
        <w:spacing w:line="360" w:lineRule="auto"/>
        <w:jc w:val="both"/>
        <w:rPr>
          <w:rFonts w:ascii="Arial" w:hAnsi="Arial" w:cs="Arial"/>
          <w:sz w:val="24"/>
          <w:szCs w:val="24"/>
        </w:rPr>
      </w:pPr>
      <w:bookmarkStart w:id="0" w:name="_Toc126254130"/>
      <w:r w:rsidRPr="008D1279">
        <w:rPr>
          <w:rFonts w:ascii="Arial" w:hAnsi="Arial" w:cs="Arial"/>
          <w:sz w:val="24"/>
          <w:szCs w:val="24"/>
        </w:rPr>
        <w:lastRenderedPageBreak/>
        <w:t>Introduction</w:t>
      </w:r>
      <w:bookmarkEnd w:id="0"/>
      <w:r w:rsidRPr="008D1279">
        <w:rPr>
          <w:rFonts w:ascii="Arial" w:hAnsi="Arial" w:cs="Arial"/>
          <w:sz w:val="24"/>
          <w:szCs w:val="24"/>
        </w:rPr>
        <w:t xml:space="preserve"> </w:t>
      </w:r>
    </w:p>
    <w:p w14:paraId="033BD64A" w14:textId="77777777" w:rsidR="0097084A" w:rsidRPr="008D1279" w:rsidRDefault="0097084A" w:rsidP="008F0941">
      <w:pPr>
        <w:spacing w:line="360" w:lineRule="auto"/>
        <w:jc w:val="both"/>
        <w:rPr>
          <w:rFonts w:ascii="Arial" w:hAnsi="Arial" w:cs="Arial"/>
          <w:sz w:val="24"/>
          <w:szCs w:val="24"/>
        </w:rPr>
      </w:pPr>
      <w:r w:rsidRPr="008D1279">
        <w:rPr>
          <w:rFonts w:ascii="Arial" w:hAnsi="Arial" w:cs="Arial"/>
          <w:sz w:val="24"/>
          <w:szCs w:val="24"/>
        </w:rPr>
        <w:t>The task is presented on an interesting topic named ‘does the required skill set of a food and beverage employee change, based on the type of business and the type of service that the food and beverage operation utilizes?’ The key purpose of this task is to compare a range of food and beverage businesses with regards to the styles and types of service offered and how the required soft and hard skill set essential of the employees changes as per to the level of offered service.   This business sector contributes a good deal to the proceeds in the hospitality industry.  The professionals of this food and beverage diligently work to intensify the experiences of customers through their service. A key focus has been provided on the relation of personal reflections to industry discussions. Here, the importance of self-reflection cannot be ignored to demonstrate factors and the area of research.</w:t>
      </w:r>
    </w:p>
    <w:p w14:paraId="29988477" w14:textId="77777777" w:rsidR="00191D03" w:rsidRPr="008D1279" w:rsidRDefault="00191D03" w:rsidP="008F0941">
      <w:pPr>
        <w:pStyle w:val="Heading1"/>
        <w:spacing w:line="360" w:lineRule="auto"/>
        <w:jc w:val="both"/>
        <w:rPr>
          <w:rFonts w:ascii="Arial" w:hAnsi="Arial" w:cs="Arial"/>
          <w:sz w:val="24"/>
          <w:szCs w:val="24"/>
        </w:rPr>
      </w:pPr>
      <w:bookmarkStart w:id="1" w:name="_Toc126254131"/>
      <w:r w:rsidRPr="008D1279">
        <w:rPr>
          <w:rFonts w:ascii="Arial" w:hAnsi="Arial" w:cs="Arial"/>
          <w:sz w:val="24"/>
          <w:szCs w:val="24"/>
        </w:rPr>
        <w:t>Main Body</w:t>
      </w:r>
      <w:bookmarkEnd w:id="1"/>
      <w:r w:rsidRPr="008D1279">
        <w:rPr>
          <w:rFonts w:ascii="Arial" w:hAnsi="Arial" w:cs="Arial"/>
          <w:sz w:val="24"/>
          <w:szCs w:val="24"/>
        </w:rPr>
        <w:t xml:space="preserve"> </w:t>
      </w:r>
    </w:p>
    <w:p w14:paraId="5B1E89D2" w14:textId="77777777" w:rsidR="0097084A" w:rsidRPr="008D1279" w:rsidRDefault="0097084A" w:rsidP="008F0941">
      <w:pPr>
        <w:pStyle w:val="NormalWeb"/>
        <w:spacing w:before="0" w:beforeAutospacing="0" w:after="0" w:afterAutospacing="0" w:line="360" w:lineRule="auto"/>
        <w:jc w:val="both"/>
        <w:rPr>
          <w:rFonts w:ascii="Arial" w:hAnsi="Arial" w:cs="Arial"/>
          <w:color w:val="0E101A"/>
        </w:rPr>
      </w:pPr>
      <w:r w:rsidRPr="008D1279">
        <w:rPr>
          <w:rFonts w:ascii="Arial" w:hAnsi="Arial" w:cs="Arial"/>
          <w:color w:val="0E101A"/>
        </w:rPr>
        <w:t xml:space="preserve">Food and beverage services can be widely analyzed as the process of preparing, </w:t>
      </w:r>
      <w:proofErr w:type="gramStart"/>
      <w:r w:rsidRPr="008D1279">
        <w:rPr>
          <w:rFonts w:ascii="Arial" w:hAnsi="Arial" w:cs="Arial"/>
          <w:color w:val="0E101A"/>
        </w:rPr>
        <w:t>serving</w:t>
      </w:r>
      <w:proofErr w:type="gramEnd"/>
      <w:r w:rsidRPr="008D1279">
        <w:rPr>
          <w:rFonts w:ascii="Arial" w:hAnsi="Arial" w:cs="Arial"/>
          <w:color w:val="0E101A"/>
        </w:rPr>
        <w:t xml:space="preserve"> and presenting food and beverages to customers (</w:t>
      </w:r>
      <w:proofErr w:type="spellStart"/>
      <w:r w:rsidRPr="008D1279">
        <w:rPr>
          <w:rFonts w:ascii="Arial" w:hAnsi="Arial" w:cs="Arial"/>
          <w:color w:val="0E101A"/>
        </w:rPr>
        <w:t>Mahafzah</w:t>
      </w:r>
      <w:proofErr w:type="spellEnd"/>
      <w:r w:rsidRPr="008D1279">
        <w:rPr>
          <w:rFonts w:ascii="Arial" w:hAnsi="Arial" w:cs="Arial"/>
          <w:color w:val="0E101A"/>
        </w:rPr>
        <w:t>, 2020). It is one of the oldest business industries in the commercial market, but still, it is full of innovation. The industry likes to look for new ways to product and service delivery by considering different factors like volume, production, cost, techniques and others. The industry gives service to people in different forms</w:t>
      </w:r>
      <w:r w:rsidR="00587FB7" w:rsidRPr="008D1279">
        <w:rPr>
          <w:rFonts w:ascii="Arial" w:hAnsi="Arial" w:cs="Arial"/>
          <w:color w:val="0E101A"/>
        </w:rPr>
        <w:t>;</w:t>
      </w:r>
      <w:r w:rsidRPr="008D1279">
        <w:rPr>
          <w:rFonts w:ascii="Arial" w:hAnsi="Arial" w:cs="Arial"/>
          <w:color w:val="0E101A"/>
        </w:rPr>
        <w:t> </w:t>
      </w:r>
    </w:p>
    <w:p w14:paraId="3D9A1DCC" w14:textId="77777777" w:rsidR="0097084A" w:rsidRPr="008D1279" w:rsidRDefault="0097084A" w:rsidP="008F0941">
      <w:pPr>
        <w:pStyle w:val="NormalWeb"/>
        <w:spacing w:before="0" w:beforeAutospacing="0" w:after="0" w:afterAutospacing="0" w:line="360" w:lineRule="auto"/>
        <w:jc w:val="both"/>
        <w:rPr>
          <w:rFonts w:ascii="Arial" w:hAnsi="Arial" w:cs="Arial"/>
          <w:color w:val="0E101A"/>
        </w:rPr>
      </w:pPr>
      <w:r w:rsidRPr="008D1279">
        <w:rPr>
          <w:rFonts w:ascii="Arial" w:hAnsi="Arial" w:cs="Arial"/>
          <w:color w:val="0E101A"/>
        </w:rPr>
        <w:t>for example - fast-food joints, cafes, cafeterias, restaurants, food manufacturing operations, delis, pubs, food transportation services, catering businesses and more. There is individuality or differentiation in the type of style of offered services in the food and beverage business; if I compare, then can see the basic differences in their process and style of service.  </w:t>
      </w:r>
      <w:r w:rsidRPr="008D1279">
        <w:rPr>
          <w:rStyle w:val="Strong"/>
          <w:rFonts w:ascii="Arial" w:hAnsi="Arial" w:cs="Arial"/>
          <w:color w:val="0E101A"/>
        </w:rPr>
        <w:t>Fast food restaurants</w:t>
      </w:r>
      <w:r w:rsidRPr="008D1279">
        <w:rPr>
          <w:rFonts w:ascii="Arial" w:hAnsi="Arial" w:cs="Arial"/>
          <w:color w:val="0E101A"/>
        </w:rPr>
        <w:t> are the original </w:t>
      </w:r>
      <w:r w:rsidRPr="008D1279">
        <w:rPr>
          <w:rStyle w:val="Emphasis"/>
          <w:rFonts w:ascii="Arial" w:hAnsi="Arial" w:cs="Arial"/>
          <w:color w:val="0E101A"/>
        </w:rPr>
        <w:t>quick–service restaurant;</w:t>
      </w:r>
      <w:r w:rsidRPr="008D1279">
        <w:rPr>
          <w:rFonts w:ascii="Arial" w:hAnsi="Arial" w:cs="Arial"/>
          <w:color w:val="0E101A"/>
        </w:rPr>
        <w:t xml:space="preserve"> in the food and beverage industry, the restaurants are just known as QSRs. </w:t>
      </w:r>
      <w:proofErr w:type="gramStart"/>
      <w:r w:rsidRPr="008D1279">
        <w:rPr>
          <w:rFonts w:ascii="Arial" w:hAnsi="Arial" w:cs="Arial"/>
          <w:color w:val="0E101A"/>
        </w:rPr>
        <w:t>It</w:t>
      </w:r>
      <w:proofErr w:type="gramEnd"/>
      <w:r w:rsidRPr="008D1279">
        <w:rPr>
          <w:rFonts w:ascii="Arial" w:hAnsi="Arial" w:cs="Arial"/>
          <w:color w:val="0E101A"/>
        </w:rPr>
        <w:t xml:space="preserve"> services food or beverages by a drive-through, from kiosks or stands which provide no seating or shelter for customers. A </w:t>
      </w:r>
      <w:r w:rsidRPr="008D1279">
        <w:rPr>
          <w:rStyle w:val="Strong"/>
          <w:rFonts w:ascii="Arial" w:hAnsi="Arial" w:cs="Arial"/>
          <w:color w:val="0E101A"/>
        </w:rPr>
        <w:t>cafe, coffee shop or coffeehouse</w:t>
      </w:r>
      <w:r w:rsidRPr="008D1279">
        <w:rPr>
          <w:rFonts w:ascii="Arial" w:hAnsi="Arial" w:cs="Arial"/>
          <w:color w:val="0E101A"/>
        </w:rPr>
        <w:t> primarily serves coffee of diverse types, latter, notably espresso and cappuccino. Dopson (2019) stated that the service style of </w:t>
      </w:r>
      <w:r w:rsidRPr="008D1279">
        <w:rPr>
          <w:rStyle w:val="Strong"/>
          <w:rFonts w:ascii="Arial" w:hAnsi="Arial" w:cs="Arial"/>
          <w:color w:val="0E101A"/>
        </w:rPr>
        <w:t>a restaurant</w:t>
      </w:r>
      <w:r w:rsidRPr="008D1279">
        <w:rPr>
          <w:rFonts w:ascii="Arial" w:hAnsi="Arial" w:cs="Arial"/>
          <w:color w:val="0E101A"/>
        </w:rPr>
        <w:t xml:space="preserve"> is different from a cafe. American-style service is most common and used all over restaurants. However, the type of services provided by </w:t>
      </w:r>
      <w:r w:rsidRPr="008D1279">
        <w:rPr>
          <w:rFonts w:ascii="Arial" w:hAnsi="Arial" w:cs="Arial"/>
          <w:color w:val="0E101A"/>
        </w:rPr>
        <w:lastRenderedPageBreak/>
        <w:t xml:space="preserve">restaurants includes – waiter service, Chinese banquet service, buffet service, </w:t>
      </w:r>
      <w:proofErr w:type="gramStart"/>
      <w:r w:rsidRPr="008D1279">
        <w:rPr>
          <w:rFonts w:ascii="Arial" w:hAnsi="Arial" w:cs="Arial"/>
          <w:color w:val="0E101A"/>
        </w:rPr>
        <w:t>self-service</w:t>
      </w:r>
      <w:proofErr w:type="gramEnd"/>
      <w:r w:rsidRPr="008D1279">
        <w:rPr>
          <w:rFonts w:ascii="Arial" w:hAnsi="Arial" w:cs="Arial"/>
          <w:color w:val="0E101A"/>
        </w:rPr>
        <w:t xml:space="preserve"> and semi-self-service. Commissary, conventional, ready prepared and serve/assembly are the basic style of food service used in </w:t>
      </w:r>
      <w:r w:rsidRPr="008D1279">
        <w:rPr>
          <w:rStyle w:val="Strong"/>
          <w:rFonts w:ascii="Arial" w:hAnsi="Arial" w:cs="Arial"/>
          <w:color w:val="0E101A"/>
        </w:rPr>
        <w:t>catering</w:t>
      </w:r>
      <w:r w:rsidRPr="008D1279">
        <w:rPr>
          <w:rFonts w:ascii="Arial" w:hAnsi="Arial" w:cs="Arial"/>
          <w:color w:val="0E101A"/>
        </w:rPr>
        <w:t>. This business is profitable as it does not entail higher initial investments. ‘</w:t>
      </w:r>
      <w:r w:rsidRPr="008D1279">
        <w:rPr>
          <w:rStyle w:val="Strong"/>
          <w:rFonts w:ascii="Arial" w:hAnsi="Arial" w:cs="Arial"/>
          <w:color w:val="0E101A"/>
        </w:rPr>
        <w:t>Pub</w:t>
      </w:r>
      <w:r w:rsidRPr="008D1279">
        <w:rPr>
          <w:rFonts w:ascii="Arial" w:hAnsi="Arial" w:cs="Arial"/>
          <w:color w:val="0E101A"/>
        </w:rPr>
        <w:t xml:space="preserve">’ is a short </w:t>
      </w:r>
      <w:r w:rsidR="008F0941" w:rsidRPr="008D1279">
        <w:rPr>
          <w:rFonts w:ascii="Arial" w:hAnsi="Arial" w:cs="Arial"/>
          <w:color w:val="0E101A"/>
        </w:rPr>
        <w:t>form;</w:t>
      </w:r>
      <w:r w:rsidRPr="008D1279">
        <w:rPr>
          <w:rFonts w:ascii="Arial" w:hAnsi="Arial" w:cs="Arial"/>
          <w:color w:val="0E101A"/>
        </w:rPr>
        <w:t xml:space="preserve"> used for public houses, which is a </w:t>
      </w:r>
      <w:proofErr w:type="gramStart"/>
      <w:r w:rsidRPr="008D1279">
        <w:rPr>
          <w:rFonts w:ascii="Arial" w:hAnsi="Arial" w:cs="Arial"/>
          <w:color w:val="0E101A"/>
        </w:rPr>
        <w:t>places</w:t>
      </w:r>
      <w:proofErr w:type="gramEnd"/>
      <w:r w:rsidRPr="008D1279">
        <w:rPr>
          <w:rFonts w:ascii="Arial" w:hAnsi="Arial" w:cs="Arial"/>
          <w:color w:val="0E101A"/>
        </w:rPr>
        <w:t xml:space="preserve"> where individuals come to hang out as well as offer drinks (</w:t>
      </w:r>
      <w:proofErr w:type="spellStart"/>
      <w:r w:rsidRPr="008D1279">
        <w:rPr>
          <w:rFonts w:ascii="Arial" w:hAnsi="Arial" w:cs="Arial"/>
          <w:color w:val="0E101A"/>
        </w:rPr>
        <w:t>Jeaheng</w:t>
      </w:r>
      <w:proofErr w:type="spellEnd"/>
      <w:r w:rsidRPr="008D1279">
        <w:rPr>
          <w:rFonts w:ascii="Arial" w:hAnsi="Arial" w:cs="Arial"/>
          <w:color w:val="0E101A"/>
        </w:rPr>
        <w:t xml:space="preserve">, 2020). It makes people healthier, </w:t>
      </w:r>
      <w:proofErr w:type="gramStart"/>
      <w:r w:rsidRPr="008D1279">
        <w:rPr>
          <w:rFonts w:ascii="Arial" w:hAnsi="Arial" w:cs="Arial"/>
          <w:color w:val="0E101A"/>
        </w:rPr>
        <w:t>happier</w:t>
      </w:r>
      <w:proofErr w:type="gramEnd"/>
      <w:r w:rsidRPr="008D1279">
        <w:rPr>
          <w:rFonts w:ascii="Arial" w:hAnsi="Arial" w:cs="Arial"/>
          <w:color w:val="0E101A"/>
        </w:rPr>
        <w:t xml:space="preserve"> and more sociable.  </w:t>
      </w:r>
    </w:p>
    <w:p w14:paraId="5C75F326" w14:textId="77777777" w:rsidR="0097084A" w:rsidRPr="008D1279" w:rsidRDefault="0097084A" w:rsidP="008F0941">
      <w:pPr>
        <w:pStyle w:val="NormalWeb"/>
        <w:spacing w:before="0" w:beforeAutospacing="0" w:after="0" w:afterAutospacing="0" w:line="360" w:lineRule="auto"/>
        <w:jc w:val="both"/>
        <w:rPr>
          <w:rFonts w:ascii="Arial" w:hAnsi="Arial" w:cs="Arial"/>
          <w:color w:val="0E101A"/>
        </w:rPr>
      </w:pPr>
      <w:r w:rsidRPr="008D1279">
        <w:rPr>
          <w:rFonts w:ascii="Arial" w:hAnsi="Arial" w:cs="Arial"/>
          <w:color w:val="0E101A"/>
        </w:rPr>
        <w:t xml:space="preserve">I think that the skills of employees are changing according to place and the level of service in the food and beverage industry. The primary skills and abilities that should have in food and beverage service staff include – excellent communication skills, professional attitude and appearance, excellent customer service skills, time management skills, and knowledge of health and safety regulations. The terms ‘hard skill’ and ‘soft skill’ are associated with the profession. According to Weber (2020), hard skills are teachable along with measurable abilities like reading, writing or the ability to make use of computer programs; whereas, soft skills are the traits that make one a good employee, like – listening and communication, etiquette, getting along with other individuals. I believe that the most common hard skill for the food and beverage service staff should be cleanliness and the soft skill should be food handling. The working staff must be properly handled every drink and food item closely to the guest/customer is going to. Through this study, I have learnt a lot of things that I never knew before or have limited knowledge of. I analyzed how much knowledge, understanding, abilities and effectiveness are necessary for being a member of this business/industry. Apart from this, it is important to have qualities related to punctuality, local acquaintance, personality, memory, honesty, loyalty, </w:t>
      </w:r>
      <w:proofErr w:type="gramStart"/>
      <w:r w:rsidRPr="008D1279">
        <w:rPr>
          <w:rFonts w:ascii="Arial" w:hAnsi="Arial" w:cs="Arial"/>
          <w:color w:val="0E101A"/>
        </w:rPr>
        <w:t>attitude</w:t>
      </w:r>
      <w:proofErr w:type="gramEnd"/>
      <w:r w:rsidRPr="008D1279">
        <w:rPr>
          <w:rFonts w:ascii="Arial" w:hAnsi="Arial" w:cs="Arial"/>
          <w:color w:val="0E101A"/>
        </w:rPr>
        <w:t xml:space="preserve"> and conduct. I have learnt the different types and styles of food and beverage services that are provided to the customers. This knowledge, idea and experience will help me in my future career regarding activities.</w:t>
      </w:r>
    </w:p>
    <w:p w14:paraId="33FDE30E" w14:textId="77777777" w:rsidR="006335B6" w:rsidRPr="008D1279" w:rsidRDefault="006335B6" w:rsidP="008F0941">
      <w:pPr>
        <w:spacing w:line="360" w:lineRule="auto"/>
        <w:jc w:val="both"/>
        <w:rPr>
          <w:rFonts w:ascii="Arial" w:hAnsi="Arial" w:cs="Arial"/>
          <w:sz w:val="24"/>
          <w:szCs w:val="24"/>
        </w:rPr>
      </w:pPr>
    </w:p>
    <w:p w14:paraId="2DFC594B" w14:textId="77777777" w:rsidR="00191D03" w:rsidRPr="008D1279" w:rsidRDefault="00191D03" w:rsidP="008F0941">
      <w:pPr>
        <w:pStyle w:val="Heading1"/>
        <w:spacing w:line="360" w:lineRule="auto"/>
        <w:jc w:val="both"/>
        <w:rPr>
          <w:rFonts w:ascii="Arial" w:hAnsi="Arial" w:cs="Arial"/>
          <w:sz w:val="24"/>
          <w:szCs w:val="24"/>
        </w:rPr>
      </w:pPr>
      <w:bookmarkStart w:id="2" w:name="_Toc126254132"/>
      <w:r w:rsidRPr="008D1279">
        <w:rPr>
          <w:rFonts w:ascii="Arial" w:hAnsi="Arial" w:cs="Arial"/>
          <w:sz w:val="24"/>
          <w:szCs w:val="24"/>
        </w:rPr>
        <w:t>Conclusion</w:t>
      </w:r>
      <w:bookmarkEnd w:id="2"/>
      <w:r w:rsidRPr="008D1279">
        <w:rPr>
          <w:rFonts w:ascii="Arial" w:hAnsi="Arial" w:cs="Arial"/>
          <w:sz w:val="24"/>
          <w:szCs w:val="24"/>
        </w:rPr>
        <w:t xml:space="preserve"> </w:t>
      </w:r>
    </w:p>
    <w:p w14:paraId="44FA577B" w14:textId="77777777" w:rsidR="008051B8" w:rsidRPr="008D1279" w:rsidRDefault="0097084A" w:rsidP="008F0941">
      <w:pPr>
        <w:spacing w:line="360" w:lineRule="auto"/>
        <w:jc w:val="both"/>
        <w:rPr>
          <w:rFonts w:ascii="Arial" w:hAnsi="Arial" w:cs="Arial"/>
          <w:sz w:val="24"/>
          <w:szCs w:val="24"/>
        </w:rPr>
      </w:pPr>
      <w:r w:rsidRPr="008D1279">
        <w:rPr>
          <w:rFonts w:ascii="Arial" w:hAnsi="Arial" w:cs="Arial"/>
          <w:sz w:val="24"/>
          <w:szCs w:val="24"/>
        </w:rPr>
        <w:t xml:space="preserve">The overall study has provided an in-depth idea of the basic concept of the food and beverage business. There are different divisions in this industry and the functions of </w:t>
      </w:r>
      <w:r w:rsidRPr="008D1279">
        <w:rPr>
          <w:rFonts w:ascii="Arial" w:hAnsi="Arial" w:cs="Arial"/>
          <w:sz w:val="24"/>
          <w:szCs w:val="24"/>
        </w:rPr>
        <w:lastRenderedPageBreak/>
        <w:t xml:space="preserve">those divisions are significant and individual. A reflective analysis has been provided on the personal perspectives, knowledge, </w:t>
      </w:r>
      <w:proofErr w:type="gramStart"/>
      <w:r w:rsidRPr="008D1279">
        <w:rPr>
          <w:rFonts w:ascii="Arial" w:hAnsi="Arial" w:cs="Arial"/>
          <w:sz w:val="24"/>
          <w:szCs w:val="24"/>
        </w:rPr>
        <w:t>ideas</w:t>
      </w:r>
      <w:proofErr w:type="gramEnd"/>
      <w:r w:rsidRPr="008D1279">
        <w:rPr>
          <w:rFonts w:ascii="Arial" w:hAnsi="Arial" w:cs="Arial"/>
          <w:sz w:val="24"/>
          <w:szCs w:val="24"/>
        </w:rPr>
        <w:t xml:space="preserve"> and experiences.</w:t>
      </w:r>
    </w:p>
    <w:p w14:paraId="52FADD3A" w14:textId="77777777" w:rsidR="008051B8" w:rsidRPr="008D1279" w:rsidRDefault="008051B8" w:rsidP="008F0941">
      <w:pPr>
        <w:pStyle w:val="Heading1"/>
        <w:spacing w:line="360" w:lineRule="auto"/>
        <w:jc w:val="both"/>
        <w:rPr>
          <w:rFonts w:ascii="Arial" w:hAnsi="Arial" w:cs="Arial"/>
          <w:sz w:val="24"/>
          <w:szCs w:val="24"/>
        </w:rPr>
      </w:pPr>
      <w:bookmarkStart w:id="3" w:name="_Toc126254133"/>
      <w:r w:rsidRPr="008D1279">
        <w:rPr>
          <w:rFonts w:ascii="Arial" w:hAnsi="Arial" w:cs="Arial"/>
          <w:sz w:val="24"/>
          <w:szCs w:val="24"/>
        </w:rPr>
        <w:t>References</w:t>
      </w:r>
      <w:bookmarkEnd w:id="3"/>
      <w:r w:rsidRPr="008D1279">
        <w:rPr>
          <w:rFonts w:ascii="Arial" w:hAnsi="Arial" w:cs="Arial"/>
          <w:sz w:val="24"/>
          <w:szCs w:val="24"/>
        </w:rPr>
        <w:t xml:space="preserve"> </w:t>
      </w:r>
    </w:p>
    <w:p w14:paraId="7D05E836" w14:textId="77777777" w:rsidR="008F0941" w:rsidRPr="008D1279" w:rsidRDefault="008F0941" w:rsidP="008F0941">
      <w:pPr>
        <w:spacing w:line="360" w:lineRule="auto"/>
        <w:jc w:val="both"/>
        <w:rPr>
          <w:rFonts w:ascii="Arial" w:hAnsi="Arial" w:cs="Arial"/>
          <w:color w:val="222222"/>
          <w:sz w:val="24"/>
          <w:szCs w:val="24"/>
          <w:shd w:val="clear" w:color="auto" w:fill="FFFFFF"/>
        </w:rPr>
      </w:pPr>
      <w:r w:rsidRPr="008D1279">
        <w:rPr>
          <w:rFonts w:ascii="Arial" w:hAnsi="Arial" w:cs="Arial"/>
          <w:color w:val="222222"/>
          <w:sz w:val="24"/>
          <w:szCs w:val="24"/>
          <w:shd w:val="clear" w:color="auto" w:fill="FFFFFF"/>
        </w:rPr>
        <w:t>Dopson, L.R. and Hayes, D.K., 2019. </w:t>
      </w:r>
      <w:r w:rsidRPr="008D1279">
        <w:rPr>
          <w:rFonts w:ascii="Arial" w:hAnsi="Arial" w:cs="Arial"/>
          <w:i/>
          <w:iCs/>
          <w:color w:val="222222"/>
          <w:sz w:val="24"/>
          <w:szCs w:val="24"/>
          <w:shd w:val="clear" w:color="auto" w:fill="FFFFFF"/>
        </w:rPr>
        <w:t xml:space="preserve">Food and </w:t>
      </w:r>
      <w:r w:rsidRPr="008D1279">
        <w:rPr>
          <w:rFonts w:ascii="Arial" w:hAnsi="Arial" w:cs="Arial"/>
          <w:color w:val="222222"/>
          <w:sz w:val="24"/>
          <w:szCs w:val="24"/>
          <w:shd w:val="clear" w:color="auto" w:fill="FFFFFF"/>
        </w:rPr>
        <w:t>Dopson, L.R. and Hayes, D.K., 2019</w:t>
      </w:r>
      <w:r w:rsidRPr="008D1279">
        <w:rPr>
          <w:rFonts w:ascii="Arial" w:hAnsi="Arial" w:cs="Arial"/>
          <w:i/>
          <w:iCs/>
          <w:color w:val="222222"/>
          <w:sz w:val="24"/>
          <w:szCs w:val="24"/>
          <w:shd w:val="clear" w:color="auto" w:fill="FFFFFF"/>
        </w:rPr>
        <w:t>beverage cost control</w:t>
      </w:r>
      <w:r w:rsidRPr="008D1279">
        <w:rPr>
          <w:rFonts w:ascii="Arial" w:hAnsi="Arial" w:cs="Arial"/>
          <w:color w:val="222222"/>
          <w:sz w:val="24"/>
          <w:szCs w:val="24"/>
          <w:shd w:val="clear" w:color="auto" w:fill="FFFFFF"/>
        </w:rPr>
        <w:t>. John Wiley &amp; Sons.</w:t>
      </w:r>
    </w:p>
    <w:p w14:paraId="66AA6044" w14:textId="77777777" w:rsidR="008F0941" w:rsidRPr="008D1279" w:rsidRDefault="008F0941" w:rsidP="008F0941">
      <w:pPr>
        <w:spacing w:line="360" w:lineRule="auto"/>
        <w:jc w:val="both"/>
        <w:rPr>
          <w:rFonts w:ascii="Arial" w:hAnsi="Arial" w:cs="Arial"/>
          <w:color w:val="222222"/>
          <w:sz w:val="24"/>
          <w:szCs w:val="24"/>
          <w:shd w:val="clear" w:color="auto" w:fill="FFFFFF"/>
        </w:rPr>
      </w:pPr>
      <w:proofErr w:type="spellStart"/>
      <w:r w:rsidRPr="008D1279">
        <w:rPr>
          <w:rFonts w:ascii="Arial" w:hAnsi="Arial" w:cs="Arial"/>
          <w:color w:val="222222"/>
          <w:sz w:val="24"/>
          <w:szCs w:val="24"/>
          <w:shd w:val="clear" w:color="auto" w:fill="FFFFFF"/>
        </w:rPr>
        <w:t>Jeaheng</w:t>
      </w:r>
      <w:proofErr w:type="spellEnd"/>
      <w:r w:rsidRPr="008D1279">
        <w:rPr>
          <w:rFonts w:ascii="Arial" w:hAnsi="Arial" w:cs="Arial"/>
          <w:color w:val="222222"/>
          <w:sz w:val="24"/>
          <w:szCs w:val="24"/>
          <w:shd w:val="clear" w:color="auto" w:fill="FFFFFF"/>
        </w:rPr>
        <w:t xml:space="preserve">, Y., Al-Ansi, A. and Han, H., 2020. Impacts of Halal-friendly services, facilities, and food and Beverages on Muslim </w:t>
      </w:r>
      <w:proofErr w:type="spellStart"/>
      <w:r w:rsidRPr="008D1279">
        <w:rPr>
          <w:rFonts w:ascii="Arial" w:hAnsi="Arial" w:cs="Arial"/>
          <w:color w:val="222222"/>
          <w:sz w:val="24"/>
          <w:szCs w:val="24"/>
          <w:shd w:val="clear" w:color="auto" w:fill="FFFFFF"/>
        </w:rPr>
        <w:t>travelers’</w:t>
      </w:r>
      <w:proofErr w:type="spellEnd"/>
      <w:r w:rsidRPr="008D1279">
        <w:rPr>
          <w:rFonts w:ascii="Arial" w:hAnsi="Arial" w:cs="Arial"/>
          <w:color w:val="222222"/>
          <w:sz w:val="24"/>
          <w:szCs w:val="24"/>
          <w:shd w:val="clear" w:color="auto" w:fill="FFFFFF"/>
        </w:rPr>
        <w:t xml:space="preserve"> perceptions of service quality attributes, perceived price, satisfaction, trust, and loyalty. </w:t>
      </w:r>
      <w:r w:rsidRPr="008D1279">
        <w:rPr>
          <w:rFonts w:ascii="Arial" w:hAnsi="Arial" w:cs="Arial"/>
          <w:i/>
          <w:iCs/>
          <w:color w:val="222222"/>
          <w:sz w:val="24"/>
          <w:szCs w:val="24"/>
          <w:shd w:val="clear" w:color="auto" w:fill="FFFFFF"/>
        </w:rPr>
        <w:t>Journal of Hospitality Marketing &amp; Management</w:t>
      </w:r>
      <w:r w:rsidRPr="008D1279">
        <w:rPr>
          <w:rFonts w:ascii="Arial" w:hAnsi="Arial" w:cs="Arial"/>
          <w:color w:val="222222"/>
          <w:sz w:val="24"/>
          <w:szCs w:val="24"/>
          <w:shd w:val="clear" w:color="auto" w:fill="FFFFFF"/>
        </w:rPr>
        <w:t>, </w:t>
      </w:r>
      <w:r w:rsidRPr="008D1279">
        <w:rPr>
          <w:rFonts w:ascii="Arial" w:hAnsi="Arial" w:cs="Arial"/>
          <w:i/>
          <w:iCs/>
          <w:color w:val="222222"/>
          <w:sz w:val="24"/>
          <w:szCs w:val="24"/>
          <w:shd w:val="clear" w:color="auto" w:fill="FFFFFF"/>
        </w:rPr>
        <w:t>29</w:t>
      </w:r>
      <w:r w:rsidRPr="008D1279">
        <w:rPr>
          <w:rFonts w:ascii="Arial" w:hAnsi="Arial" w:cs="Arial"/>
          <w:color w:val="222222"/>
          <w:sz w:val="24"/>
          <w:szCs w:val="24"/>
          <w:shd w:val="clear" w:color="auto" w:fill="FFFFFF"/>
        </w:rPr>
        <w:t>(7), pp.787-811.</w:t>
      </w:r>
    </w:p>
    <w:p w14:paraId="313C0C43" w14:textId="77777777" w:rsidR="008F0941" w:rsidRPr="008D1279" w:rsidRDefault="008F0941" w:rsidP="008F0941">
      <w:pPr>
        <w:spacing w:line="360" w:lineRule="auto"/>
        <w:jc w:val="both"/>
        <w:rPr>
          <w:rFonts w:ascii="Arial" w:hAnsi="Arial" w:cs="Arial"/>
          <w:color w:val="222222"/>
          <w:sz w:val="24"/>
          <w:szCs w:val="24"/>
          <w:shd w:val="clear" w:color="auto" w:fill="FFFFFF"/>
        </w:rPr>
      </w:pPr>
      <w:proofErr w:type="spellStart"/>
      <w:r w:rsidRPr="008D1279">
        <w:rPr>
          <w:rFonts w:ascii="Arial" w:hAnsi="Arial" w:cs="Arial"/>
          <w:color w:val="222222"/>
          <w:sz w:val="24"/>
          <w:szCs w:val="24"/>
          <w:shd w:val="clear" w:color="auto" w:fill="FFFFFF"/>
        </w:rPr>
        <w:t>Mahafzah</w:t>
      </w:r>
      <w:proofErr w:type="spellEnd"/>
      <w:r w:rsidRPr="008D1279">
        <w:rPr>
          <w:rFonts w:ascii="Arial" w:hAnsi="Arial" w:cs="Arial"/>
          <w:color w:val="222222"/>
          <w:sz w:val="24"/>
          <w:szCs w:val="24"/>
          <w:shd w:val="clear" w:color="auto" w:fill="FFFFFF"/>
        </w:rPr>
        <w:t xml:space="preserve">, A.G., </w:t>
      </w:r>
      <w:proofErr w:type="spellStart"/>
      <w:r w:rsidRPr="008D1279">
        <w:rPr>
          <w:rFonts w:ascii="Arial" w:hAnsi="Arial" w:cs="Arial"/>
          <w:color w:val="222222"/>
          <w:sz w:val="24"/>
          <w:szCs w:val="24"/>
          <w:shd w:val="clear" w:color="auto" w:fill="FFFFFF"/>
        </w:rPr>
        <w:t>Aljawarneh</w:t>
      </w:r>
      <w:proofErr w:type="spellEnd"/>
      <w:r w:rsidRPr="008D1279">
        <w:rPr>
          <w:rFonts w:ascii="Arial" w:hAnsi="Arial" w:cs="Arial"/>
          <w:color w:val="222222"/>
          <w:sz w:val="24"/>
          <w:szCs w:val="24"/>
          <w:shd w:val="clear" w:color="auto" w:fill="FFFFFF"/>
        </w:rPr>
        <w:t xml:space="preserve">, N.M., </w:t>
      </w:r>
      <w:proofErr w:type="spellStart"/>
      <w:r w:rsidRPr="008D1279">
        <w:rPr>
          <w:rFonts w:ascii="Arial" w:hAnsi="Arial" w:cs="Arial"/>
          <w:color w:val="222222"/>
          <w:sz w:val="24"/>
          <w:szCs w:val="24"/>
          <w:shd w:val="clear" w:color="auto" w:fill="FFFFFF"/>
        </w:rPr>
        <w:t>Alomari</w:t>
      </w:r>
      <w:proofErr w:type="spellEnd"/>
      <w:r w:rsidRPr="008D1279">
        <w:rPr>
          <w:rFonts w:ascii="Arial" w:hAnsi="Arial" w:cs="Arial"/>
          <w:color w:val="222222"/>
          <w:sz w:val="24"/>
          <w:szCs w:val="24"/>
          <w:shd w:val="clear" w:color="auto" w:fill="FFFFFF"/>
        </w:rPr>
        <w:t xml:space="preserve">, K.A.K., </w:t>
      </w:r>
      <w:proofErr w:type="spellStart"/>
      <w:r w:rsidRPr="008D1279">
        <w:rPr>
          <w:rFonts w:ascii="Arial" w:hAnsi="Arial" w:cs="Arial"/>
          <w:color w:val="222222"/>
          <w:sz w:val="24"/>
          <w:szCs w:val="24"/>
          <w:shd w:val="clear" w:color="auto" w:fill="FFFFFF"/>
        </w:rPr>
        <w:t>Altahat</w:t>
      </w:r>
      <w:proofErr w:type="spellEnd"/>
      <w:r w:rsidRPr="008D1279">
        <w:rPr>
          <w:rFonts w:ascii="Arial" w:hAnsi="Arial" w:cs="Arial"/>
          <w:color w:val="222222"/>
          <w:sz w:val="24"/>
          <w:szCs w:val="24"/>
          <w:shd w:val="clear" w:color="auto" w:fill="FFFFFF"/>
        </w:rPr>
        <w:t xml:space="preserve">, S. and </w:t>
      </w:r>
      <w:proofErr w:type="spellStart"/>
      <w:r w:rsidRPr="008D1279">
        <w:rPr>
          <w:rFonts w:ascii="Arial" w:hAnsi="Arial" w:cs="Arial"/>
          <w:color w:val="222222"/>
          <w:sz w:val="24"/>
          <w:szCs w:val="24"/>
          <w:shd w:val="clear" w:color="auto" w:fill="FFFFFF"/>
        </w:rPr>
        <w:t>Alomari</w:t>
      </w:r>
      <w:proofErr w:type="spellEnd"/>
      <w:r w:rsidRPr="008D1279">
        <w:rPr>
          <w:rFonts w:ascii="Arial" w:hAnsi="Arial" w:cs="Arial"/>
          <w:color w:val="222222"/>
          <w:sz w:val="24"/>
          <w:szCs w:val="24"/>
          <w:shd w:val="clear" w:color="auto" w:fill="FFFFFF"/>
        </w:rPr>
        <w:t xml:space="preserve">, Z.S., 2020. Impact of customer relationship management on food and beverage service quality: The mediating role of </w:t>
      </w:r>
      <w:proofErr w:type="gramStart"/>
      <w:r w:rsidRPr="008D1279">
        <w:rPr>
          <w:rFonts w:ascii="Arial" w:hAnsi="Arial" w:cs="Arial"/>
          <w:color w:val="222222"/>
          <w:sz w:val="24"/>
          <w:szCs w:val="24"/>
          <w:shd w:val="clear" w:color="auto" w:fill="FFFFFF"/>
        </w:rPr>
        <w:t>employees</w:t>
      </w:r>
      <w:proofErr w:type="gramEnd"/>
      <w:r w:rsidRPr="008D1279">
        <w:rPr>
          <w:rFonts w:ascii="Arial" w:hAnsi="Arial" w:cs="Arial"/>
          <w:color w:val="222222"/>
          <w:sz w:val="24"/>
          <w:szCs w:val="24"/>
          <w:shd w:val="clear" w:color="auto" w:fill="FFFFFF"/>
        </w:rPr>
        <w:t xml:space="preserve"> satisfaction. </w:t>
      </w:r>
      <w:r w:rsidRPr="008D1279">
        <w:rPr>
          <w:rFonts w:ascii="Arial" w:hAnsi="Arial" w:cs="Arial"/>
          <w:i/>
          <w:iCs/>
          <w:color w:val="222222"/>
          <w:sz w:val="24"/>
          <w:szCs w:val="24"/>
          <w:shd w:val="clear" w:color="auto" w:fill="FFFFFF"/>
        </w:rPr>
        <w:t>Humanities &amp; Social Sciences Reviews</w:t>
      </w:r>
      <w:r w:rsidRPr="008D1279">
        <w:rPr>
          <w:rFonts w:ascii="Arial" w:hAnsi="Arial" w:cs="Arial"/>
          <w:color w:val="222222"/>
          <w:sz w:val="24"/>
          <w:szCs w:val="24"/>
          <w:shd w:val="clear" w:color="auto" w:fill="FFFFFF"/>
        </w:rPr>
        <w:t>, </w:t>
      </w:r>
      <w:r w:rsidRPr="008D1279">
        <w:rPr>
          <w:rFonts w:ascii="Arial" w:hAnsi="Arial" w:cs="Arial"/>
          <w:i/>
          <w:iCs/>
          <w:color w:val="222222"/>
          <w:sz w:val="24"/>
          <w:szCs w:val="24"/>
          <w:shd w:val="clear" w:color="auto" w:fill="FFFFFF"/>
        </w:rPr>
        <w:t>8</w:t>
      </w:r>
      <w:r w:rsidRPr="008D1279">
        <w:rPr>
          <w:rFonts w:ascii="Arial" w:hAnsi="Arial" w:cs="Arial"/>
          <w:color w:val="222222"/>
          <w:sz w:val="24"/>
          <w:szCs w:val="24"/>
          <w:shd w:val="clear" w:color="auto" w:fill="FFFFFF"/>
        </w:rPr>
        <w:t>(2), pp.222-230.</w:t>
      </w:r>
    </w:p>
    <w:p w14:paraId="67AF2DF8" w14:textId="77777777" w:rsidR="008F0941" w:rsidRPr="008D1279" w:rsidRDefault="008F0941" w:rsidP="008F0941">
      <w:pPr>
        <w:spacing w:line="360" w:lineRule="auto"/>
        <w:jc w:val="both"/>
        <w:rPr>
          <w:rFonts w:ascii="Arial" w:hAnsi="Arial" w:cs="Arial"/>
          <w:sz w:val="24"/>
          <w:szCs w:val="24"/>
        </w:rPr>
      </w:pPr>
      <w:r w:rsidRPr="008D1279">
        <w:rPr>
          <w:rFonts w:ascii="Arial" w:hAnsi="Arial" w:cs="Arial"/>
          <w:color w:val="222222"/>
          <w:sz w:val="24"/>
          <w:szCs w:val="24"/>
          <w:shd w:val="clear" w:color="auto" w:fill="FFFFFF"/>
        </w:rPr>
        <w:t xml:space="preserve">Weber, M.R., Lee, J. and Crawford, A., 2020. A </w:t>
      </w:r>
      <w:proofErr w:type="gramStart"/>
      <w:r w:rsidRPr="008D1279">
        <w:rPr>
          <w:rFonts w:ascii="Arial" w:hAnsi="Arial" w:cs="Arial"/>
          <w:color w:val="222222"/>
          <w:sz w:val="24"/>
          <w:szCs w:val="24"/>
          <w:shd w:val="clear" w:color="auto" w:fill="FFFFFF"/>
        </w:rPr>
        <w:t>suggested best practices</w:t>
      </w:r>
      <w:proofErr w:type="gramEnd"/>
      <w:r w:rsidRPr="008D1279">
        <w:rPr>
          <w:rFonts w:ascii="Arial" w:hAnsi="Arial" w:cs="Arial"/>
          <w:color w:val="222222"/>
          <w:sz w:val="24"/>
          <w:szCs w:val="24"/>
          <w:shd w:val="clear" w:color="auto" w:fill="FFFFFF"/>
        </w:rPr>
        <w:t xml:space="preserve"> for enhancing performance of soft skills with entry-level hospitality managers. </w:t>
      </w:r>
      <w:r w:rsidRPr="008D1279">
        <w:rPr>
          <w:rFonts w:ascii="Arial" w:hAnsi="Arial" w:cs="Arial"/>
          <w:i/>
          <w:iCs/>
          <w:color w:val="222222"/>
          <w:sz w:val="24"/>
          <w:szCs w:val="24"/>
          <w:shd w:val="clear" w:color="auto" w:fill="FFFFFF"/>
        </w:rPr>
        <w:t>Anatolia</w:t>
      </w:r>
      <w:r w:rsidRPr="008D1279">
        <w:rPr>
          <w:rFonts w:ascii="Arial" w:hAnsi="Arial" w:cs="Arial"/>
          <w:color w:val="222222"/>
          <w:sz w:val="24"/>
          <w:szCs w:val="24"/>
          <w:shd w:val="clear" w:color="auto" w:fill="FFFFFF"/>
        </w:rPr>
        <w:t>, </w:t>
      </w:r>
      <w:r w:rsidRPr="008D1279">
        <w:rPr>
          <w:rFonts w:ascii="Arial" w:hAnsi="Arial" w:cs="Arial"/>
          <w:i/>
          <w:iCs/>
          <w:color w:val="222222"/>
          <w:sz w:val="24"/>
          <w:szCs w:val="24"/>
          <w:shd w:val="clear" w:color="auto" w:fill="FFFFFF"/>
        </w:rPr>
        <w:t>31</w:t>
      </w:r>
      <w:r w:rsidRPr="008D1279">
        <w:rPr>
          <w:rFonts w:ascii="Arial" w:hAnsi="Arial" w:cs="Arial"/>
          <w:color w:val="222222"/>
          <w:sz w:val="24"/>
          <w:szCs w:val="24"/>
          <w:shd w:val="clear" w:color="auto" w:fill="FFFFFF"/>
        </w:rPr>
        <w:t>(1), pp.76-87.</w:t>
      </w:r>
    </w:p>
    <w:p w14:paraId="468375CF" w14:textId="77777777" w:rsidR="008051B8" w:rsidRPr="008D1279" w:rsidRDefault="008051B8" w:rsidP="008F0941">
      <w:pPr>
        <w:spacing w:line="360" w:lineRule="auto"/>
        <w:jc w:val="both"/>
        <w:rPr>
          <w:rFonts w:ascii="Arial" w:hAnsi="Arial" w:cs="Arial"/>
          <w:sz w:val="24"/>
          <w:szCs w:val="24"/>
        </w:rPr>
      </w:pPr>
    </w:p>
    <w:sectPr w:rsidR="008051B8" w:rsidRPr="008D1279" w:rsidSect="00587FB7">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ABB14" w14:textId="77777777" w:rsidR="00E474E2" w:rsidRDefault="00E474E2" w:rsidP="00587FB7">
      <w:pPr>
        <w:spacing w:after="0" w:line="240" w:lineRule="auto"/>
      </w:pPr>
      <w:r>
        <w:separator/>
      </w:r>
    </w:p>
  </w:endnote>
  <w:endnote w:type="continuationSeparator" w:id="0">
    <w:p w14:paraId="7B0DCCFA" w14:textId="77777777" w:rsidR="00E474E2" w:rsidRDefault="00E474E2" w:rsidP="00587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3672"/>
      <w:docPartObj>
        <w:docPartGallery w:val="Page Numbers (Bottom of Page)"/>
        <w:docPartUnique/>
      </w:docPartObj>
    </w:sdtPr>
    <w:sdtContent>
      <w:p w14:paraId="0BA3A295" w14:textId="77777777" w:rsidR="00587FB7" w:rsidRDefault="00000000">
        <w:pPr>
          <w:pStyle w:val="Footer"/>
          <w:jc w:val="center"/>
        </w:pPr>
        <w:r>
          <w:fldChar w:fldCharType="begin"/>
        </w:r>
        <w:r>
          <w:instrText xml:space="preserve"> PAGE   \* MERGEFORMAT </w:instrText>
        </w:r>
        <w:r>
          <w:fldChar w:fldCharType="separate"/>
        </w:r>
        <w:r w:rsidR="00545261">
          <w:rPr>
            <w:noProof/>
          </w:rPr>
          <w:t>2</w:t>
        </w:r>
        <w:r>
          <w:rPr>
            <w:noProof/>
          </w:rPr>
          <w:fldChar w:fldCharType="end"/>
        </w:r>
      </w:p>
    </w:sdtContent>
  </w:sdt>
  <w:p w14:paraId="1FA0F6E3" w14:textId="77777777" w:rsidR="00587FB7" w:rsidRDefault="00587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8C234" w14:textId="77777777" w:rsidR="00E474E2" w:rsidRDefault="00E474E2" w:rsidP="00587FB7">
      <w:pPr>
        <w:spacing w:after="0" w:line="240" w:lineRule="auto"/>
      </w:pPr>
      <w:r>
        <w:separator/>
      </w:r>
    </w:p>
  </w:footnote>
  <w:footnote w:type="continuationSeparator" w:id="0">
    <w:p w14:paraId="32646061" w14:textId="77777777" w:rsidR="00E474E2" w:rsidRDefault="00E474E2" w:rsidP="00587F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3776"/>
    <w:rsid w:val="00001E46"/>
    <w:rsid w:val="00017634"/>
    <w:rsid w:val="00022DCE"/>
    <w:rsid w:val="0003405C"/>
    <w:rsid w:val="00043D29"/>
    <w:rsid w:val="00066F30"/>
    <w:rsid w:val="0008557C"/>
    <w:rsid w:val="0008614F"/>
    <w:rsid w:val="000974A9"/>
    <w:rsid w:val="000D293A"/>
    <w:rsid w:val="000E7A24"/>
    <w:rsid w:val="00106885"/>
    <w:rsid w:val="00122A67"/>
    <w:rsid w:val="00191D03"/>
    <w:rsid w:val="002248D4"/>
    <w:rsid w:val="00237FC2"/>
    <w:rsid w:val="0024327A"/>
    <w:rsid w:val="002E3349"/>
    <w:rsid w:val="003C64F6"/>
    <w:rsid w:val="003E4C48"/>
    <w:rsid w:val="003F1B3C"/>
    <w:rsid w:val="004442BD"/>
    <w:rsid w:val="00447795"/>
    <w:rsid w:val="00490352"/>
    <w:rsid w:val="004C3C45"/>
    <w:rsid w:val="004C6EB6"/>
    <w:rsid w:val="004D4D6C"/>
    <w:rsid w:val="00527E60"/>
    <w:rsid w:val="00545261"/>
    <w:rsid w:val="0056312C"/>
    <w:rsid w:val="00587FB7"/>
    <w:rsid w:val="005B4D20"/>
    <w:rsid w:val="005F51B4"/>
    <w:rsid w:val="0060424A"/>
    <w:rsid w:val="00632E45"/>
    <w:rsid w:val="006335B6"/>
    <w:rsid w:val="00636B58"/>
    <w:rsid w:val="00663793"/>
    <w:rsid w:val="006978D9"/>
    <w:rsid w:val="006A4B51"/>
    <w:rsid w:val="006E5EFA"/>
    <w:rsid w:val="00741C2E"/>
    <w:rsid w:val="007B2641"/>
    <w:rsid w:val="007C1BB8"/>
    <w:rsid w:val="007D18B3"/>
    <w:rsid w:val="007F270A"/>
    <w:rsid w:val="008051B8"/>
    <w:rsid w:val="008076C3"/>
    <w:rsid w:val="00823198"/>
    <w:rsid w:val="00824BCB"/>
    <w:rsid w:val="00852DEC"/>
    <w:rsid w:val="008A33AC"/>
    <w:rsid w:val="008C2A70"/>
    <w:rsid w:val="008D1279"/>
    <w:rsid w:val="008F0941"/>
    <w:rsid w:val="009164F3"/>
    <w:rsid w:val="0097084A"/>
    <w:rsid w:val="00981257"/>
    <w:rsid w:val="00993776"/>
    <w:rsid w:val="009B225E"/>
    <w:rsid w:val="009C2A9C"/>
    <w:rsid w:val="00A11E5C"/>
    <w:rsid w:val="00AC6E3F"/>
    <w:rsid w:val="00AE23C7"/>
    <w:rsid w:val="00AF7C66"/>
    <w:rsid w:val="00B11B70"/>
    <w:rsid w:val="00B22FF6"/>
    <w:rsid w:val="00B33FEE"/>
    <w:rsid w:val="00B44FD5"/>
    <w:rsid w:val="00B842C3"/>
    <w:rsid w:val="00BE0EB7"/>
    <w:rsid w:val="00BE3B8F"/>
    <w:rsid w:val="00C02E59"/>
    <w:rsid w:val="00C238DB"/>
    <w:rsid w:val="00C262B6"/>
    <w:rsid w:val="00C34658"/>
    <w:rsid w:val="00C42394"/>
    <w:rsid w:val="00C92101"/>
    <w:rsid w:val="00CA7CD6"/>
    <w:rsid w:val="00CD435A"/>
    <w:rsid w:val="00CD66A8"/>
    <w:rsid w:val="00CE69E4"/>
    <w:rsid w:val="00D1035B"/>
    <w:rsid w:val="00D3496F"/>
    <w:rsid w:val="00D4648A"/>
    <w:rsid w:val="00D528E6"/>
    <w:rsid w:val="00D60951"/>
    <w:rsid w:val="00D63FBA"/>
    <w:rsid w:val="00DA65F2"/>
    <w:rsid w:val="00DE47C4"/>
    <w:rsid w:val="00E0337C"/>
    <w:rsid w:val="00E100A8"/>
    <w:rsid w:val="00E41439"/>
    <w:rsid w:val="00E474E2"/>
    <w:rsid w:val="00F22484"/>
    <w:rsid w:val="00F75DB6"/>
    <w:rsid w:val="00F97FBA"/>
    <w:rsid w:val="00FC71F4"/>
    <w:rsid w:val="00FF58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A7E9"/>
  <w15:docId w15:val="{E2762446-54AB-4470-9D18-8461F19DC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6C3"/>
    <w:rPr>
      <w:lang w:val="en-GB"/>
    </w:rPr>
  </w:style>
  <w:style w:type="paragraph" w:styleId="Heading1">
    <w:name w:val="heading 1"/>
    <w:basedOn w:val="Normal"/>
    <w:next w:val="Normal"/>
    <w:link w:val="Heading1Char"/>
    <w:uiPriority w:val="9"/>
    <w:qFormat/>
    <w:rsid w:val="008F09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084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7084A"/>
    <w:rPr>
      <w:b/>
      <w:bCs/>
    </w:rPr>
  </w:style>
  <w:style w:type="character" w:styleId="Emphasis">
    <w:name w:val="Emphasis"/>
    <w:basedOn w:val="DefaultParagraphFont"/>
    <w:uiPriority w:val="20"/>
    <w:qFormat/>
    <w:rsid w:val="0097084A"/>
    <w:rPr>
      <w:i/>
      <w:iCs/>
    </w:rPr>
  </w:style>
  <w:style w:type="character" w:customStyle="1" w:styleId="Heading1Char">
    <w:name w:val="Heading 1 Char"/>
    <w:basedOn w:val="DefaultParagraphFont"/>
    <w:link w:val="Heading1"/>
    <w:uiPriority w:val="9"/>
    <w:rsid w:val="008F0941"/>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semiHidden/>
    <w:unhideWhenUsed/>
    <w:rsid w:val="00587FB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7FB7"/>
    <w:rPr>
      <w:lang w:val="en-GB"/>
    </w:rPr>
  </w:style>
  <w:style w:type="paragraph" w:styleId="Footer">
    <w:name w:val="footer"/>
    <w:basedOn w:val="Normal"/>
    <w:link w:val="FooterChar"/>
    <w:uiPriority w:val="99"/>
    <w:unhideWhenUsed/>
    <w:rsid w:val="00587F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7FB7"/>
    <w:rPr>
      <w:lang w:val="en-GB"/>
    </w:rPr>
  </w:style>
  <w:style w:type="paragraph" w:styleId="TOCHeading">
    <w:name w:val="TOC Heading"/>
    <w:basedOn w:val="Heading1"/>
    <w:next w:val="Normal"/>
    <w:uiPriority w:val="39"/>
    <w:semiHidden/>
    <w:unhideWhenUsed/>
    <w:qFormat/>
    <w:rsid w:val="00587FB7"/>
    <w:pPr>
      <w:outlineLvl w:val="9"/>
    </w:pPr>
    <w:rPr>
      <w:lang w:val="en-US"/>
    </w:rPr>
  </w:style>
  <w:style w:type="paragraph" w:styleId="TOC1">
    <w:name w:val="toc 1"/>
    <w:basedOn w:val="Normal"/>
    <w:next w:val="Normal"/>
    <w:autoRedefine/>
    <w:uiPriority w:val="39"/>
    <w:unhideWhenUsed/>
    <w:rsid w:val="00587FB7"/>
    <w:pPr>
      <w:spacing w:after="100"/>
    </w:pPr>
  </w:style>
  <w:style w:type="character" w:styleId="Hyperlink">
    <w:name w:val="Hyperlink"/>
    <w:basedOn w:val="DefaultParagraphFont"/>
    <w:uiPriority w:val="99"/>
    <w:unhideWhenUsed/>
    <w:rsid w:val="00587FB7"/>
    <w:rPr>
      <w:color w:val="0000FF" w:themeColor="hyperlink"/>
      <w:u w:val="single"/>
    </w:rPr>
  </w:style>
  <w:style w:type="paragraph" w:styleId="BalloonText">
    <w:name w:val="Balloon Text"/>
    <w:basedOn w:val="Normal"/>
    <w:link w:val="BalloonTextChar"/>
    <w:uiPriority w:val="99"/>
    <w:semiHidden/>
    <w:unhideWhenUsed/>
    <w:rsid w:val="0058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7FB7"/>
    <w:rPr>
      <w:rFonts w:ascii="Tahoma" w:hAnsi="Tahoma" w:cs="Tahoma"/>
      <w:sz w:val="16"/>
      <w:szCs w:val="16"/>
      <w:lang w:val="en-GB"/>
    </w:rPr>
  </w:style>
  <w:style w:type="paragraph" w:styleId="NoSpacing">
    <w:name w:val="No Spacing"/>
    <w:link w:val="NoSpacingChar"/>
    <w:uiPriority w:val="1"/>
    <w:qFormat/>
    <w:rsid w:val="00587FB7"/>
    <w:pPr>
      <w:spacing w:after="0" w:line="240" w:lineRule="auto"/>
    </w:pPr>
    <w:rPr>
      <w:rFonts w:eastAsiaTheme="minorEastAsia"/>
    </w:rPr>
  </w:style>
  <w:style w:type="character" w:customStyle="1" w:styleId="NoSpacingChar">
    <w:name w:val="No Spacing Char"/>
    <w:basedOn w:val="DefaultParagraphFont"/>
    <w:link w:val="NoSpacing"/>
    <w:uiPriority w:val="1"/>
    <w:rsid w:val="00587FB7"/>
    <w:rPr>
      <w:rFonts w:eastAsiaTheme="minorEastAsia"/>
    </w:rPr>
  </w:style>
  <w:style w:type="paragraph" w:styleId="Subtitle">
    <w:name w:val="Subtitle"/>
    <w:basedOn w:val="Normal"/>
    <w:next w:val="Normal"/>
    <w:link w:val="SubtitleChar"/>
    <w:uiPriority w:val="11"/>
    <w:qFormat/>
    <w:rsid w:val="003F1B3C"/>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F1B3C"/>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8126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1349C97DE9D4AA984B3FB0E72F30DA5"/>
        <w:category>
          <w:name w:val="General"/>
          <w:gallery w:val="placeholder"/>
        </w:category>
        <w:types>
          <w:type w:val="bbPlcHdr"/>
        </w:types>
        <w:behaviors>
          <w:behavior w:val="content"/>
        </w:behaviors>
        <w:guid w:val="{E1F9BF2F-27D0-4848-909E-A0CD96185857}"/>
      </w:docPartPr>
      <w:docPartBody>
        <w:p w:rsidR="00EC08E8" w:rsidRDefault="00FE4AF7" w:rsidP="00FE4AF7">
          <w:pPr>
            <w:pStyle w:val="71349C97DE9D4AA984B3FB0E72F30DA5"/>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E4AF7"/>
    <w:rsid w:val="002C3CF6"/>
    <w:rsid w:val="007C7CBF"/>
    <w:rsid w:val="008E2114"/>
    <w:rsid w:val="00EC08E8"/>
    <w:rsid w:val="00FE4A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349C97DE9D4AA984B3FB0E72F30DA5">
    <w:name w:val="71349C97DE9D4AA984B3FB0E72F30DA5"/>
    <w:rsid w:val="00FE4A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1CA23A-F467-4790-AE31-AE6595005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951</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Task </vt:lpstr>
    </vt:vector>
  </TitlesOfParts>
  <Company/>
  <LinksUpToDate>false</LinksUpToDate>
  <CharactersWithSpaces>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dc:title>
  <dc:creator>user-pc</dc:creator>
  <cp:lastModifiedBy>Margaret Fabode (Staff)</cp:lastModifiedBy>
  <cp:revision>2</cp:revision>
  <dcterms:created xsi:type="dcterms:W3CDTF">2023-02-02T20:16:00Z</dcterms:created>
  <dcterms:modified xsi:type="dcterms:W3CDTF">2023-02-02T20:16:00Z</dcterms:modified>
</cp:coreProperties>
</file>