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6214E3" w14:textId="77777777" w:rsidR="00EB4656" w:rsidRDefault="00EB4656" w:rsidP="00EB4656">
      <w:pPr>
        <w:pStyle w:val="Title"/>
        <w:jc w:val="center"/>
        <w:rPr>
          <w:rFonts w:ascii="Arial" w:hAnsi="Arial" w:cs="Arial"/>
          <w:color w:val="000000" w:themeColor="text1"/>
          <w:sz w:val="24"/>
          <w:szCs w:val="24"/>
          <w:lang w:val="en-GB"/>
        </w:rPr>
      </w:pPr>
      <w:r w:rsidRPr="00912D73">
        <w:rPr>
          <w:rFonts w:ascii="Arial" w:hAnsi="Arial" w:cs="Arial"/>
          <w:noProof/>
          <w:color w:val="000000" w:themeColor="text1"/>
          <w:sz w:val="24"/>
          <w:szCs w:val="24"/>
          <w:lang w:val="en-GB"/>
        </w:rPr>
        <w:drawing>
          <wp:inline distT="0" distB="0" distL="0" distR="0" wp14:anchorId="1758F4BE" wp14:editId="66EC88E5">
            <wp:extent cx="4234815" cy="1676400"/>
            <wp:effectExtent l="0" t="0" r="0"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4815" cy="1676400"/>
                    </a:xfrm>
                    <a:prstGeom prst="rect">
                      <a:avLst/>
                    </a:prstGeom>
                    <a:noFill/>
                  </pic:spPr>
                </pic:pic>
              </a:graphicData>
            </a:graphic>
          </wp:inline>
        </w:drawing>
      </w:r>
    </w:p>
    <w:p w14:paraId="68443299" w14:textId="77777777" w:rsidR="004F41F5" w:rsidRDefault="004F41F5" w:rsidP="004F41F5">
      <w:pPr>
        <w:rPr>
          <w:lang w:val="en-GB"/>
        </w:rPr>
      </w:pPr>
    </w:p>
    <w:p w14:paraId="4F517D69" w14:textId="77777777" w:rsidR="004F41F5" w:rsidRDefault="004F41F5" w:rsidP="004F41F5">
      <w:pPr>
        <w:rPr>
          <w:lang w:val="en-GB"/>
        </w:rPr>
      </w:pPr>
    </w:p>
    <w:p w14:paraId="6444CEBF" w14:textId="77777777" w:rsidR="004F41F5" w:rsidRDefault="004F41F5" w:rsidP="004F41F5">
      <w:pPr>
        <w:rPr>
          <w:lang w:val="en-GB"/>
        </w:rPr>
      </w:pPr>
    </w:p>
    <w:p w14:paraId="5A6BC7E7" w14:textId="77777777" w:rsidR="004F41F5" w:rsidRDefault="004F41F5" w:rsidP="004F41F5">
      <w:pPr>
        <w:rPr>
          <w:lang w:val="en-GB"/>
        </w:rPr>
      </w:pPr>
    </w:p>
    <w:p w14:paraId="13739D6F" w14:textId="77777777" w:rsidR="004F41F5" w:rsidRDefault="004F41F5" w:rsidP="004F41F5">
      <w:pPr>
        <w:rPr>
          <w:lang w:val="en-GB"/>
        </w:rPr>
      </w:pPr>
    </w:p>
    <w:p w14:paraId="120CBC90" w14:textId="77777777" w:rsidR="004F41F5" w:rsidRPr="004F41F5" w:rsidRDefault="004F41F5" w:rsidP="004F41F5">
      <w:pPr>
        <w:rPr>
          <w:lang w:val="en-GB"/>
        </w:rPr>
      </w:pPr>
    </w:p>
    <w:p w14:paraId="78C80228" w14:textId="77777777"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BA (Hons) Business Management</w:t>
      </w:r>
    </w:p>
    <w:p w14:paraId="2C07B37D" w14:textId="55F8FE46"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Student Name:</w:t>
      </w:r>
      <w:r w:rsidR="004F41F5">
        <w:rPr>
          <w:rFonts w:ascii="Arial" w:hAnsi="Arial" w:cs="Arial"/>
          <w:color w:val="000000" w:themeColor="text1"/>
          <w:sz w:val="36"/>
          <w:szCs w:val="36"/>
          <w:lang w:val="en-GB"/>
        </w:rPr>
        <w:t xml:space="preserve"> Utsav Kakadiya </w:t>
      </w:r>
    </w:p>
    <w:p w14:paraId="3E7D9F19" w14:textId="7E310FB0"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Student ID:</w:t>
      </w:r>
      <w:r w:rsidR="004F41F5">
        <w:rPr>
          <w:rFonts w:ascii="Arial" w:hAnsi="Arial" w:cs="Arial"/>
          <w:color w:val="000000" w:themeColor="text1"/>
          <w:sz w:val="36"/>
          <w:szCs w:val="36"/>
          <w:lang w:val="en-GB"/>
        </w:rPr>
        <w:t xml:space="preserve"> 2240174</w:t>
      </w:r>
    </w:p>
    <w:p w14:paraId="744D5001" w14:textId="50D2BE79"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 xml:space="preserve">Module Name: </w:t>
      </w:r>
      <w:r w:rsidR="00B220EC" w:rsidRPr="004F41F5">
        <w:rPr>
          <w:rFonts w:ascii="Arial" w:hAnsi="Arial" w:cs="Arial"/>
          <w:color w:val="000000" w:themeColor="text1"/>
          <w:sz w:val="36"/>
          <w:szCs w:val="36"/>
          <w:lang w:val="en-GB"/>
        </w:rPr>
        <w:t>Strategic Management and Sustainability</w:t>
      </w:r>
    </w:p>
    <w:p w14:paraId="550332F8" w14:textId="5E79C91D"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Module Code: LCBB600</w:t>
      </w:r>
      <w:r w:rsidR="00B220EC" w:rsidRPr="004F41F5">
        <w:rPr>
          <w:rFonts w:ascii="Arial" w:hAnsi="Arial" w:cs="Arial"/>
          <w:color w:val="000000" w:themeColor="text1"/>
          <w:sz w:val="36"/>
          <w:szCs w:val="36"/>
          <w:lang w:val="en-GB"/>
        </w:rPr>
        <w:t>4</w:t>
      </w:r>
    </w:p>
    <w:p w14:paraId="76C730A1" w14:textId="4FBE150F" w:rsidR="00EB4656" w:rsidRPr="004F41F5" w:rsidRDefault="00EB4656" w:rsidP="0027387F">
      <w:pPr>
        <w:pStyle w:val="Title"/>
        <w:jc w:val="center"/>
        <w:rPr>
          <w:rFonts w:ascii="Arial" w:hAnsi="Arial" w:cs="Arial"/>
          <w:color w:val="000000" w:themeColor="text1"/>
          <w:sz w:val="36"/>
          <w:szCs w:val="36"/>
          <w:lang w:val="en-GB"/>
        </w:rPr>
      </w:pPr>
      <w:r w:rsidRPr="004F41F5">
        <w:rPr>
          <w:rFonts w:ascii="Arial" w:hAnsi="Arial" w:cs="Arial"/>
          <w:color w:val="000000" w:themeColor="text1"/>
          <w:sz w:val="36"/>
          <w:szCs w:val="36"/>
          <w:lang w:val="en-GB"/>
        </w:rPr>
        <w:t xml:space="preserve">Component 1: Coursework: </w:t>
      </w:r>
      <w:r w:rsidR="0006341D" w:rsidRPr="004F41F5">
        <w:rPr>
          <w:rFonts w:ascii="Arial" w:hAnsi="Arial" w:cs="Arial"/>
          <w:color w:val="000000" w:themeColor="text1"/>
          <w:sz w:val="36"/>
          <w:szCs w:val="36"/>
          <w:lang w:val="en-GB"/>
        </w:rPr>
        <w:t>Written Report</w:t>
      </w:r>
    </w:p>
    <w:p w14:paraId="38469399" w14:textId="7008F853" w:rsidR="003B0D6C" w:rsidRPr="004F41F5" w:rsidRDefault="00EB4656" w:rsidP="0027387F">
      <w:pPr>
        <w:spacing w:line="360" w:lineRule="auto"/>
        <w:jc w:val="center"/>
        <w:rPr>
          <w:rFonts w:ascii="Arial" w:hAnsi="Arial" w:cs="Arial"/>
          <w:b/>
          <w:bCs/>
          <w:sz w:val="36"/>
          <w:szCs w:val="36"/>
          <w:lang w:val="en-GB"/>
        </w:rPr>
      </w:pPr>
      <w:r w:rsidRPr="004F41F5">
        <w:rPr>
          <w:rFonts w:ascii="Arial" w:hAnsi="Arial" w:cs="Arial"/>
          <w:color w:val="000000" w:themeColor="text1"/>
          <w:sz w:val="36"/>
          <w:szCs w:val="36"/>
          <w:lang w:val="en-GB"/>
        </w:rPr>
        <w:t>Lecturer’s Name</w:t>
      </w:r>
      <w:r w:rsidR="004F41F5">
        <w:rPr>
          <w:rFonts w:ascii="Arial" w:hAnsi="Arial" w:cs="Arial"/>
          <w:color w:val="000000" w:themeColor="text1"/>
          <w:sz w:val="36"/>
          <w:szCs w:val="36"/>
          <w:lang w:val="en-GB"/>
        </w:rPr>
        <w:t xml:space="preserve">: </w:t>
      </w:r>
      <w:proofErr w:type="spellStart"/>
      <w:r w:rsidR="004F41F5">
        <w:rPr>
          <w:rFonts w:ascii="Arial" w:hAnsi="Arial" w:cs="Arial"/>
          <w:color w:val="000000" w:themeColor="text1"/>
          <w:sz w:val="36"/>
          <w:szCs w:val="36"/>
          <w:lang w:val="en-GB"/>
        </w:rPr>
        <w:t>Rexon</w:t>
      </w:r>
      <w:proofErr w:type="spellEnd"/>
      <w:r w:rsidR="004F41F5">
        <w:rPr>
          <w:rFonts w:ascii="Arial" w:hAnsi="Arial" w:cs="Arial"/>
          <w:color w:val="000000" w:themeColor="text1"/>
          <w:sz w:val="36"/>
          <w:szCs w:val="36"/>
          <w:lang w:val="en-GB"/>
        </w:rPr>
        <w:t xml:space="preserve"> </w:t>
      </w:r>
      <w:proofErr w:type="spellStart"/>
      <w:r w:rsidR="004F41F5">
        <w:rPr>
          <w:rFonts w:ascii="Arial" w:hAnsi="Arial" w:cs="Arial"/>
          <w:color w:val="000000" w:themeColor="text1"/>
          <w:sz w:val="36"/>
          <w:szCs w:val="36"/>
          <w:lang w:val="en-GB"/>
        </w:rPr>
        <w:t>Nting</w:t>
      </w:r>
      <w:proofErr w:type="spellEnd"/>
    </w:p>
    <w:p w14:paraId="70C5D991" w14:textId="77777777" w:rsidR="00E248F3" w:rsidRPr="004F41F5" w:rsidRDefault="00E248F3">
      <w:pPr>
        <w:rPr>
          <w:rFonts w:ascii="Arial" w:hAnsi="Arial" w:cs="Arial"/>
          <w:b/>
          <w:bCs/>
          <w:sz w:val="36"/>
          <w:szCs w:val="36"/>
          <w:lang w:val="en-GB"/>
        </w:rPr>
      </w:pPr>
      <w:r w:rsidRPr="004F41F5">
        <w:rPr>
          <w:rFonts w:ascii="Arial" w:hAnsi="Arial" w:cs="Arial"/>
          <w:b/>
          <w:bCs/>
          <w:sz w:val="36"/>
          <w:szCs w:val="36"/>
          <w:lang w:val="en-GB"/>
        </w:rPr>
        <w:br w:type="page"/>
      </w:r>
    </w:p>
    <w:p w14:paraId="4F58274E" w14:textId="36E0FFE6" w:rsidR="00BB46EF" w:rsidRPr="00912D73" w:rsidRDefault="00000000" w:rsidP="00E248F3">
      <w:pPr>
        <w:spacing w:line="360" w:lineRule="auto"/>
        <w:rPr>
          <w:rFonts w:ascii="Arial" w:hAnsi="Arial" w:cs="Arial"/>
          <w:b/>
          <w:bCs/>
          <w:lang w:val="en-GB"/>
        </w:rPr>
      </w:pPr>
      <w:r w:rsidRPr="00912D73">
        <w:rPr>
          <w:rFonts w:ascii="Arial" w:hAnsi="Arial" w:cs="Arial"/>
          <w:b/>
          <w:bCs/>
          <w:lang w:val="en-GB"/>
        </w:rPr>
        <w:lastRenderedPageBreak/>
        <w:t>Executive Summary</w:t>
      </w:r>
    </w:p>
    <w:p w14:paraId="03E8C597" w14:textId="203F81E6" w:rsidR="00B50F4B" w:rsidRPr="00912D73" w:rsidRDefault="00000000" w:rsidP="00E248F3">
      <w:pPr>
        <w:spacing w:line="360" w:lineRule="auto"/>
        <w:rPr>
          <w:rFonts w:ascii="Arial" w:hAnsi="Arial" w:cs="Arial"/>
          <w:lang w:val="en-GB"/>
        </w:rPr>
      </w:pPr>
      <w:r w:rsidRPr="00912D73">
        <w:rPr>
          <w:rFonts w:ascii="Arial" w:hAnsi="Arial" w:cs="Arial"/>
          <w:lang w:val="en-GB"/>
        </w:rPr>
        <w:t xml:space="preserve">The report has discussed Rolls-Royce Holdings plc using the Value Chain as well as the Resource-Based View and VRIO frameworks. It also found that the competitive strength of Rolls-Royce was due to the high level of aerospace engineering, high investment in R&amp;D, and the brand reputation. The company had properly coordinated its core and support processes in addition to technology development, operations, and global service networks so as to generate value and remain profitable. Resource-Based View has accentuated that its intellectual property, talented workforce and innovation culture are the key resources that create strategic achievement. The VRIO analysis also proved these resources to be valuable, rare and hard to imitate, which enabled Rolls-Royce to sustain a competitive advantage in the international aerospace and </w:t>
      </w:r>
      <w:proofErr w:type="spellStart"/>
      <w:r w:rsidRPr="00912D73">
        <w:rPr>
          <w:rFonts w:ascii="Arial" w:hAnsi="Arial" w:cs="Arial"/>
          <w:lang w:val="en-GB"/>
        </w:rPr>
        <w:t>defen</w:t>
      </w:r>
      <w:r w:rsidR="008655F6" w:rsidRPr="00912D73">
        <w:rPr>
          <w:rFonts w:ascii="Arial" w:hAnsi="Arial" w:cs="Arial"/>
          <w:lang w:val="en-GB"/>
        </w:rPr>
        <w:t>s</w:t>
      </w:r>
      <w:r w:rsidRPr="00912D73">
        <w:rPr>
          <w:rFonts w:ascii="Arial" w:hAnsi="Arial" w:cs="Arial"/>
          <w:lang w:val="en-GB"/>
        </w:rPr>
        <w:t>e</w:t>
      </w:r>
      <w:proofErr w:type="spellEnd"/>
      <w:r w:rsidRPr="00912D73">
        <w:rPr>
          <w:rFonts w:ascii="Arial" w:hAnsi="Arial" w:cs="Arial"/>
          <w:lang w:val="en-GB"/>
        </w:rPr>
        <w:t xml:space="preserve"> industry. In general, the report found that the success of Rolls-Royce was dependent on the ability to capitali</w:t>
      </w:r>
      <w:r w:rsidR="008655F6" w:rsidRPr="00912D73">
        <w:rPr>
          <w:rFonts w:ascii="Arial" w:hAnsi="Arial" w:cs="Arial"/>
          <w:lang w:val="en-GB"/>
        </w:rPr>
        <w:t>z</w:t>
      </w:r>
      <w:r w:rsidRPr="00912D73">
        <w:rPr>
          <w:rFonts w:ascii="Arial" w:hAnsi="Arial" w:cs="Arial"/>
          <w:lang w:val="en-GB"/>
        </w:rPr>
        <w:t>e on its core competencies and to focus innovation on the organi</w:t>
      </w:r>
      <w:r w:rsidR="008655F6" w:rsidRPr="00912D73">
        <w:rPr>
          <w:rFonts w:ascii="Arial" w:hAnsi="Arial" w:cs="Arial"/>
          <w:lang w:val="en-GB"/>
        </w:rPr>
        <w:t>z</w:t>
      </w:r>
      <w:r w:rsidRPr="00912D73">
        <w:rPr>
          <w:rFonts w:ascii="Arial" w:hAnsi="Arial" w:cs="Arial"/>
          <w:lang w:val="en-GB"/>
        </w:rPr>
        <w:t>ational strategy.</w:t>
      </w:r>
    </w:p>
    <w:p w14:paraId="3F6719F0" w14:textId="77777777" w:rsidR="00B50F4B" w:rsidRPr="00912D73" w:rsidRDefault="00B50F4B">
      <w:pPr>
        <w:rPr>
          <w:rFonts w:ascii="Arial" w:hAnsi="Arial" w:cs="Arial"/>
          <w:lang w:val="en-GB"/>
        </w:rPr>
      </w:pPr>
      <w:r w:rsidRPr="00912D73">
        <w:rPr>
          <w:rFonts w:ascii="Arial" w:hAnsi="Arial" w:cs="Arial"/>
          <w:lang w:val="en-GB"/>
        </w:rPr>
        <w:br w:type="page"/>
      </w:r>
    </w:p>
    <w:sdt>
      <w:sdtPr>
        <w:rPr>
          <w:rFonts w:ascii="Arial" w:eastAsia="Times New Roman" w:hAnsi="Arial" w:cs="Arial"/>
          <w:color w:val="auto"/>
          <w:sz w:val="24"/>
          <w:szCs w:val="24"/>
          <w:lang w:val="en-GB" w:eastAsia="en-IN"/>
        </w:rPr>
        <w:id w:val="960298387"/>
        <w:docPartObj>
          <w:docPartGallery w:val="Table of Contents"/>
          <w:docPartUnique/>
        </w:docPartObj>
      </w:sdtPr>
      <w:sdtEndPr>
        <w:rPr>
          <w:b/>
          <w:bCs/>
          <w:noProof/>
        </w:rPr>
      </w:sdtEndPr>
      <w:sdtContent>
        <w:p w14:paraId="5B486DF5" w14:textId="040991B6" w:rsidR="00B50F4B" w:rsidRPr="00912D73" w:rsidRDefault="00B50F4B" w:rsidP="00B50F4B">
          <w:pPr>
            <w:pStyle w:val="TOCHeading"/>
            <w:jc w:val="center"/>
            <w:rPr>
              <w:rFonts w:ascii="Arial" w:hAnsi="Arial" w:cs="Arial"/>
              <w:b/>
              <w:bCs/>
              <w:color w:val="000000" w:themeColor="text1"/>
              <w:sz w:val="24"/>
              <w:szCs w:val="24"/>
              <w:lang w:val="en-GB"/>
            </w:rPr>
          </w:pPr>
          <w:r w:rsidRPr="00912D73">
            <w:rPr>
              <w:rFonts w:ascii="Arial" w:hAnsi="Arial" w:cs="Arial"/>
              <w:b/>
              <w:bCs/>
              <w:color w:val="000000" w:themeColor="text1"/>
              <w:sz w:val="24"/>
              <w:szCs w:val="24"/>
              <w:lang w:val="en-GB"/>
            </w:rPr>
            <w:t>Table of Contents</w:t>
          </w:r>
        </w:p>
        <w:p w14:paraId="21007B55" w14:textId="339732B4" w:rsidR="00CC3B01" w:rsidRDefault="00B50F4B">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r w:rsidRPr="00912D73">
            <w:rPr>
              <w:rFonts w:ascii="Arial" w:hAnsi="Arial" w:cs="Arial"/>
              <w:lang w:val="en-GB"/>
            </w:rPr>
            <w:fldChar w:fldCharType="begin"/>
          </w:r>
          <w:r w:rsidRPr="00912D73">
            <w:rPr>
              <w:rFonts w:ascii="Arial" w:hAnsi="Arial" w:cs="Arial"/>
              <w:lang w:val="en-GB"/>
            </w:rPr>
            <w:instrText xml:space="preserve"> TOC \o "1-3" \h \z \u </w:instrText>
          </w:r>
          <w:r w:rsidRPr="00912D73">
            <w:rPr>
              <w:rFonts w:ascii="Arial" w:hAnsi="Arial" w:cs="Arial"/>
              <w:lang w:val="en-GB"/>
            </w:rPr>
            <w:fldChar w:fldCharType="separate"/>
          </w:r>
          <w:hyperlink w:anchor="_Toc214099184" w:history="1">
            <w:r w:rsidR="00CC3B01" w:rsidRPr="003D5281">
              <w:rPr>
                <w:rStyle w:val="Hyperlink"/>
                <w:rFonts w:ascii="Arial" w:hAnsi="Arial" w:cs="Arial"/>
                <w:noProof/>
                <w:lang w:val="en-GB"/>
              </w:rPr>
              <w:t>Introduction</w:t>
            </w:r>
            <w:r w:rsidR="00CC3B01">
              <w:rPr>
                <w:noProof/>
                <w:webHidden/>
              </w:rPr>
              <w:tab/>
            </w:r>
            <w:r w:rsidR="00CC3B01">
              <w:rPr>
                <w:noProof/>
                <w:webHidden/>
              </w:rPr>
              <w:fldChar w:fldCharType="begin"/>
            </w:r>
            <w:r w:rsidR="00CC3B01">
              <w:rPr>
                <w:noProof/>
                <w:webHidden/>
              </w:rPr>
              <w:instrText xml:space="preserve"> PAGEREF _Toc214099184 \h </w:instrText>
            </w:r>
            <w:r w:rsidR="00CC3B01">
              <w:rPr>
                <w:noProof/>
                <w:webHidden/>
              </w:rPr>
            </w:r>
            <w:r w:rsidR="00CC3B01">
              <w:rPr>
                <w:noProof/>
                <w:webHidden/>
              </w:rPr>
              <w:fldChar w:fldCharType="separate"/>
            </w:r>
            <w:r w:rsidR="00CC3B01">
              <w:rPr>
                <w:noProof/>
                <w:webHidden/>
              </w:rPr>
              <w:t>4</w:t>
            </w:r>
            <w:r w:rsidR="00CC3B01">
              <w:rPr>
                <w:noProof/>
                <w:webHidden/>
              </w:rPr>
              <w:fldChar w:fldCharType="end"/>
            </w:r>
          </w:hyperlink>
        </w:p>
        <w:p w14:paraId="2A8830F7" w14:textId="4DB6DDB0" w:rsidR="00CC3B01" w:rsidRDefault="00CC3B01">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85" w:history="1">
            <w:r w:rsidRPr="003D5281">
              <w:rPr>
                <w:rStyle w:val="Hyperlink"/>
                <w:rFonts w:ascii="Arial" w:hAnsi="Arial" w:cs="Arial"/>
                <w:noProof/>
                <w:lang w:val="en-GB"/>
              </w:rPr>
              <w:t>Strategy Analysis</w:t>
            </w:r>
            <w:r>
              <w:rPr>
                <w:noProof/>
                <w:webHidden/>
              </w:rPr>
              <w:tab/>
            </w:r>
            <w:r>
              <w:rPr>
                <w:noProof/>
                <w:webHidden/>
              </w:rPr>
              <w:fldChar w:fldCharType="begin"/>
            </w:r>
            <w:r>
              <w:rPr>
                <w:noProof/>
                <w:webHidden/>
              </w:rPr>
              <w:instrText xml:space="preserve"> PAGEREF _Toc214099185 \h </w:instrText>
            </w:r>
            <w:r>
              <w:rPr>
                <w:noProof/>
                <w:webHidden/>
              </w:rPr>
            </w:r>
            <w:r>
              <w:rPr>
                <w:noProof/>
                <w:webHidden/>
              </w:rPr>
              <w:fldChar w:fldCharType="separate"/>
            </w:r>
            <w:r>
              <w:rPr>
                <w:noProof/>
                <w:webHidden/>
              </w:rPr>
              <w:t>5</w:t>
            </w:r>
            <w:r>
              <w:rPr>
                <w:noProof/>
                <w:webHidden/>
              </w:rPr>
              <w:fldChar w:fldCharType="end"/>
            </w:r>
          </w:hyperlink>
        </w:p>
        <w:p w14:paraId="45CB3957" w14:textId="34B3B16C"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86" w:history="1">
            <w:r w:rsidRPr="003D5281">
              <w:rPr>
                <w:rStyle w:val="Hyperlink"/>
                <w:rFonts w:ascii="Arial" w:hAnsi="Arial" w:cs="Arial"/>
                <w:noProof/>
                <w:lang w:val="en-GB"/>
              </w:rPr>
              <w:t>External Environment Audit</w:t>
            </w:r>
            <w:r>
              <w:rPr>
                <w:noProof/>
                <w:webHidden/>
              </w:rPr>
              <w:tab/>
            </w:r>
            <w:r>
              <w:rPr>
                <w:noProof/>
                <w:webHidden/>
              </w:rPr>
              <w:fldChar w:fldCharType="begin"/>
            </w:r>
            <w:r>
              <w:rPr>
                <w:noProof/>
                <w:webHidden/>
              </w:rPr>
              <w:instrText xml:space="preserve"> PAGEREF _Toc214099186 \h </w:instrText>
            </w:r>
            <w:r>
              <w:rPr>
                <w:noProof/>
                <w:webHidden/>
              </w:rPr>
            </w:r>
            <w:r>
              <w:rPr>
                <w:noProof/>
                <w:webHidden/>
              </w:rPr>
              <w:fldChar w:fldCharType="separate"/>
            </w:r>
            <w:r>
              <w:rPr>
                <w:noProof/>
                <w:webHidden/>
              </w:rPr>
              <w:t>5</w:t>
            </w:r>
            <w:r>
              <w:rPr>
                <w:noProof/>
                <w:webHidden/>
              </w:rPr>
              <w:fldChar w:fldCharType="end"/>
            </w:r>
          </w:hyperlink>
        </w:p>
        <w:p w14:paraId="20638EA2" w14:textId="5B3C8506"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87" w:history="1">
            <w:r w:rsidRPr="003D5281">
              <w:rPr>
                <w:rStyle w:val="Hyperlink"/>
                <w:rFonts w:ascii="Arial" w:hAnsi="Arial" w:cs="Arial"/>
                <w:noProof/>
                <w:lang w:val="en-GB"/>
              </w:rPr>
              <w:t>PESTLE</w:t>
            </w:r>
            <w:r>
              <w:rPr>
                <w:noProof/>
                <w:webHidden/>
              </w:rPr>
              <w:tab/>
            </w:r>
            <w:r>
              <w:rPr>
                <w:noProof/>
                <w:webHidden/>
              </w:rPr>
              <w:fldChar w:fldCharType="begin"/>
            </w:r>
            <w:r>
              <w:rPr>
                <w:noProof/>
                <w:webHidden/>
              </w:rPr>
              <w:instrText xml:space="preserve"> PAGEREF _Toc214099187 \h </w:instrText>
            </w:r>
            <w:r>
              <w:rPr>
                <w:noProof/>
                <w:webHidden/>
              </w:rPr>
            </w:r>
            <w:r>
              <w:rPr>
                <w:noProof/>
                <w:webHidden/>
              </w:rPr>
              <w:fldChar w:fldCharType="separate"/>
            </w:r>
            <w:r>
              <w:rPr>
                <w:noProof/>
                <w:webHidden/>
              </w:rPr>
              <w:t>5</w:t>
            </w:r>
            <w:r>
              <w:rPr>
                <w:noProof/>
                <w:webHidden/>
              </w:rPr>
              <w:fldChar w:fldCharType="end"/>
            </w:r>
          </w:hyperlink>
        </w:p>
        <w:p w14:paraId="26639008" w14:textId="08D9951C"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88" w:history="1">
            <w:r w:rsidRPr="003D5281">
              <w:rPr>
                <w:rStyle w:val="Hyperlink"/>
                <w:rFonts w:ascii="Arial" w:hAnsi="Arial" w:cs="Arial"/>
                <w:noProof/>
                <w:lang w:val="en-GB"/>
              </w:rPr>
              <w:t>Porter’s Five Forces</w:t>
            </w:r>
            <w:r>
              <w:rPr>
                <w:noProof/>
                <w:webHidden/>
              </w:rPr>
              <w:tab/>
            </w:r>
            <w:r>
              <w:rPr>
                <w:noProof/>
                <w:webHidden/>
              </w:rPr>
              <w:fldChar w:fldCharType="begin"/>
            </w:r>
            <w:r>
              <w:rPr>
                <w:noProof/>
                <w:webHidden/>
              </w:rPr>
              <w:instrText xml:space="preserve"> PAGEREF _Toc214099188 \h </w:instrText>
            </w:r>
            <w:r>
              <w:rPr>
                <w:noProof/>
                <w:webHidden/>
              </w:rPr>
            </w:r>
            <w:r>
              <w:rPr>
                <w:noProof/>
                <w:webHidden/>
              </w:rPr>
              <w:fldChar w:fldCharType="separate"/>
            </w:r>
            <w:r>
              <w:rPr>
                <w:noProof/>
                <w:webHidden/>
              </w:rPr>
              <w:t>7</w:t>
            </w:r>
            <w:r>
              <w:rPr>
                <w:noProof/>
                <w:webHidden/>
              </w:rPr>
              <w:fldChar w:fldCharType="end"/>
            </w:r>
          </w:hyperlink>
        </w:p>
        <w:p w14:paraId="549938B4" w14:textId="30E4B996"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89" w:history="1">
            <w:r w:rsidRPr="003D5281">
              <w:rPr>
                <w:rStyle w:val="Hyperlink"/>
                <w:rFonts w:ascii="Arial" w:hAnsi="Arial" w:cs="Arial"/>
                <w:noProof/>
                <w:lang w:val="en-GB"/>
              </w:rPr>
              <w:t>Internal Environment Audit</w:t>
            </w:r>
            <w:r>
              <w:rPr>
                <w:noProof/>
                <w:webHidden/>
              </w:rPr>
              <w:tab/>
            </w:r>
            <w:r>
              <w:rPr>
                <w:noProof/>
                <w:webHidden/>
              </w:rPr>
              <w:fldChar w:fldCharType="begin"/>
            </w:r>
            <w:r>
              <w:rPr>
                <w:noProof/>
                <w:webHidden/>
              </w:rPr>
              <w:instrText xml:space="preserve"> PAGEREF _Toc214099189 \h </w:instrText>
            </w:r>
            <w:r>
              <w:rPr>
                <w:noProof/>
                <w:webHidden/>
              </w:rPr>
            </w:r>
            <w:r>
              <w:rPr>
                <w:noProof/>
                <w:webHidden/>
              </w:rPr>
              <w:fldChar w:fldCharType="separate"/>
            </w:r>
            <w:r>
              <w:rPr>
                <w:noProof/>
                <w:webHidden/>
              </w:rPr>
              <w:t>9</w:t>
            </w:r>
            <w:r>
              <w:rPr>
                <w:noProof/>
                <w:webHidden/>
              </w:rPr>
              <w:fldChar w:fldCharType="end"/>
            </w:r>
          </w:hyperlink>
        </w:p>
        <w:p w14:paraId="15213B44" w14:textId="784D04B1"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0" w:history="1">
            <w:r w:rsidRPr="003D5281">
              <w:rPr>
                <w:rStyle w:val="Hyperlink"/>
                <w:rFonts w:ascii="Arial" w:hAnsi="Arial" w:cs="Arial"/>
                <w:noProof/>
                <w:lang w:val="en-GB"/>
              </w:rPr>
              <w:t>Value Chain Analysis</w:t>
            </w:r>
            <w:r>
              <w:rPr>
                <w:noProof/>
                <w:webHidden/>
              </w:rPr>
              <w:tab/>
            </w:r>
            <w:r>
              <w:rPr>
                <w:noProof/>
                <w:webHidden/>
              </w:rPr>
              <w:fldChar w:fldCharType="begin"/>
            </w:r>
            <w:r>
              <w:rPr>
                <w:noProof/>
                <w:webHidden/>
              </w:rPr>
              <w:instrText xml:space="preserve"> PAGEREF _Toc214099190 \h </w:instrText>
            </w:r>
            <w:r>
              <w:rPr>
                <w:noProof/>
                <w:webHidden/>
              </w:rPr>
            </w:r>
            <w:r>
              <w:rPr>
                <w:noProof/>
                <w:webHidden/>
              </w:rPr>
              <w:fldChar w:fldCharType="separate"/>
            </w:r>
            <w:r>
              <w:rPr>
                <w:noProof/>
                <w:webHidden/>
              </w:rPr>
              <w:t>9</w:t>
            </w:r>
            <w:r>
              <w:rPr>
                <w:noProof/>
                <w:webHidden/>
              </w:rPr>
              <w:fldChar w:fldCharType="end"/>
            </w:r>
          </w:hyperlink>
        </w:p>
        <w:p w14:paraId="36EB6C6E" w14:textId="21B24549"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1" w:history="1">
            <w:r w:rsidRPr="003D5281">
              <w:rPr>
                <w:rStyle w:val="Hyperlink"/>
                <w:rFonts w:ascii="Arial" w:hAnsi="Arial" w:cs="Arial"/>
                <w:noProof/>
                <w:lang w:val="en-GB"/>
              </w:rPr>
              <w:t>VRIO Analysis</w:t>
            </w:r>
            <w:r>
              <w:rPr>
                <w:noProof/>
                <w:webHidden/>
              </w:rPr>
              <w:tab/>
            </w:r>
            <w:r>
              <w:rPr>
                <w:noProof/>
                <w:webHidden/>
              </w:rPr>
              <w:fldChar w:fldCharType="begin"/>
            </w:r>
            <w:r>
              <w:rPr>
                <w:noProof/>
                <w:webHidden/>
              </w:rPr>
              <w:instrText xml:space="preserve"> PAGEREF _Toc214099191 \h </w:instrText>
            </w:r>
            <w:r>
              <w:rPr>
                <w:noProof/>
                <w:webHidden/>
              </w:rPr>
            </w:r>
            <w:r>
              <w:rPr>
                <w:noProof/>
                <w:webHidden/>
              </w:rPr>
              <w:fldChar w:fldCharType="separate"/>
            </w:r>
            <w:r>
              <w:rPr>
                <w:noProof/>
                <w:webHidden/>
              </w:rPr>
              <w:t>11</w:t>
            </w:r>
            <w:r>
              <w:rPr>
                <w:noProof/>
                <w:webHidden/>
              </w:rPr>
              <w:fldChar w:fldCharType="end"/>
            </w:r>
          </w:hyperlink>
        </w:p>
        <w:p w14:paraId="00AB91CE" w14:textId="05E69E25" w:rsidR="00CC3B01" w:rsidRDefault="00CC3B01">
          <w:pPr>
            <w:pStyle w:val="TOC2"/>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2" w:history="1">
            <w:r w:rsidRPr="003D5281">
              <w:rPr>
                <w:rStyle w:val="Hyperlink"/>
                <w:rFonts w:ascii="Arial" w:hAnsi="Arial" w:cs="Arial"/>
                <w:noProof/>
                <w:lang w:val="en-GB"/>
              </w:rPr>
              <w:t>SWOT Analysis</w:t>
            </w:r>
            <w:r>
              <w:rPr>
                <w:noProof/>
                <w:webHidden/>
              </w:rPr>
              <w:tab/>
            </w:r>
            <w:r>
              <w:rPr>
                <w:noProof/>
                <w:webHidden/>
              </w:rPr>
              <w:fldChar w:fldCharType="begin"/>
            </w:r>
            <w:r>
              <w:rPr>
                <w:noProof/>
                <w:webHidden/>
              </w:rPr>
              <w:instrText xml:space="preserve"> PAGEREF _Toc214099192 \h </w:instrText>
            </w:r>
            <w:r>
              <w:rPr>
                <w:noProof/>
                <w:webHidden/>
              </w:rPr>
            </w:r>
            <w:r>
              <w:rPr>
                <w:noProof/>
                <w:webHidden/>
              </w:rPr>
              <w:fldChar w:fldCharType="separate"/>
            </w:r>
            <w:r>
              <w:rPr>
                <w:noProof/>
                <w:webHidden/>
              </w:rPr>
              <w:t>12</w:t>
            </w:r>
            <w:r>
              <w:rPr>
                <w:noProof/>
                <w:webHidden/>
              </w:rPr>
              <w:fldChar w:fldCharType="end"/>
            </w:r>
          </w:hyperlink>
        </w:p>
        <w:p w14:paraId="51053725" w14:textId="6AA8D4F7" w:rsidR="00CC3B01" w:rsidRDefault="00CC3B01">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3" w:history="1">
            <w:r w:rsidRPr="003D5281">
              <w:rPr>
                <w:rStyle w:val="Hyperlink"/>
                <w:rFonts w:ascii="Arial" w:hAnsi="Arial" w:cs="Arial"/>
                <w:noProof/>
                <w:lang w:val="en-GB"/>
              </w:rPr>
              <w:t>Strategy Formulation</w:t>
            </w:r>
            <w:r>
              <w:rPr>
                <w:noProof/>
                <w:webHidden/>
              </w:rPr>
              <w:tab/>
            </w:r>
            <w:r>
              <w:rPr>
                <w:noProof/>
                <w:webHidden/>
              </w:rPr>
              <w:fldChar w:fldCharType="begin"/>
            </w:r>
            <w:r>
              <w:rPr>
                <w:noProof/>
                <w:webHidden/>
              </w:rPr>
              <w:instrText xml:space="preserve"> PAGEREF _Toc214099193 \h </w:instrText>
            </w:r>
            <w:r>
              <w:rPr>
                <w:noProof/>
                <w:webHidden/>
              </w:rPr>
            </w:r>
            <w:r>
              <w:rPr>
                <w:noProof/>
                <w:webHidden/>
              </w:rPr>
              <w:fldChar w:fldCharType="separate"/>
            </w:r>
            <w:r>
              <w:rPr>
                <w:noProof/>
                <w:webHidden/>
              </w:rPr>
              <w:t>14</w:t>
            </w:r>
            <w:r>
              <w:rPr>
                <w:noProof/>
                <w:webHidden/>
              </w:rPr>
              <w:fldChar w:fldCharType="end"/>
            </w:r>
          </w:hyperlink>
        </w:p>
        <w:p w14:paraId="50215FD5" w14:textId="7716F68C" w:rsidR="00CC3B01" w:rsidRDefault="00CC3B01">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4" w:history="1">
            <w:r w:rsidRPr="003D5281">
              <w:rPr>
                <w:rStyle w:val="Hyperlink"/>
                <w:rFonts w:ascii="Arial" w:hAnsi="Arial" w:cs="Arial"/>
                <w:noProof/>
                <w:lang w:val="en-GB"/>
              </w:rPr>
              <w:t>Conclusion and Recommendations</w:t>
            </w:r>
            <w:r>
              <w:rPr>
                <w:noProof/>
                <w:webHidden/>
              </w:rPr>
              <w:tab/>
            </w:r>
            <w:r>
              <w:rPr>
                <w:noProof/>
                <w:webHidden/>
              </w:rPr>
              <w:fldChar w:fldCharType="begin"/>
            </w:r>
            <w:r>
              <w:rPr>
                <w:noProof/>
                <w:webHidden/>
              </w:rPr>
              <w:instrText xml:space="preserve"> PAGEREF _Toc214099194 \h </w:instrText>
            </w:r>
            <w:r>
              <w:rPr>
                <w:noProof/>
                <w:webHidden/>
              </w:rPr>
            </w:r>
            <w:r>
              <w:rPr>
                <w:noProof/>
                <w:webHidden/>
              </w:rPr>
              <w:fldChar w:fldCharType="separate"/>
            </w:r>
            <w:r>
              <w:rPr>
                <w:noProof/>
                <w:webHidden/>
              </w:rPr>
              <w:t>15</w:t>
            </w:r>
            <w:r>
              <w:rPr>
                <w:noProof/>
                <w:webHidden/>
              </w:rPr>
              <w:fldChar w:fldCharType="end"/>
            </w:r>
          </w:hyperlink>
        </w:p>
        <w:p w14:paraId="2B664812" w14:textId="7D7A2D25" w:rsidR="00CC3B01" w:rsidRDefault="00CC3B01">
          <w:pPr>
            <w:pStyle w:val="TOC1"/>
            <w:tabs>
              <w:tab w:val="right" w:leader="dot" w:pos="9350"/>
            </w:tabs>
            <w:rPr>
              <w:rFonts w:asciiTheme="minorHAnsi" w:eastAsiaTheme="minorEastAsia" w:hAnsiTheme="minorHAnsi" w:cstheme="minorBidi"/>
              <w:noProof/>
              <w:kern w:val="2"/>
              <w:szCs w:val="30"/>
              <w:lang w:val="en-IN" w:bidi="bn-IN"/>
              <w14:ligatures w14:val="standardContextual"/>
            </w:rPr>
          </w:pPr>
          <w:hyperlink w:anchor="_Toc214099195" w:history="1">
            <w:r w:rsidRPr="003D5281">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_Toc214099195 \h </w:instrText>
            </w:r>
            <w:r>
              <w:rPr>
                <w:noProof/>
                <w:webHidden/>
              </w:rPr>
            </w:r>
            <w:r>
              <w:rPr>
                <w:noProof/>
                <w:webHidden/>
              </w:rPr>
              <w:fldChar w:fldCharType="separate"/>
            </w:r>
            <w:r>
              <w:rPr>
                <w:noProof/>
                <w:webHidden/>
              </w:rPr>
              <w:t>17</w:t>
            </w:r>
            <w:r>
              <w:rPr>
                <w:noProof/>
                <w:webHidden/>
              </w:rPr>
              <w:fldChar w:fldCharType="end"/>
            </w:r>
          </w:hyperlink>
        </w:p>
        <w:p w14:paraId="04AF43EC" w14:textId="0DE79E47" w:rsidR="00B50F4B" w:rsidRPr="00912D73" w:rsidRDefault="00B50F4B">
          <w:pPr>
            <w:rPr>
              <w:rFonts w:ascii="Arial" w:hAnsi="Arial" w:cs="Arial"/>
              <w:lang w:val="en-GB"/>
            </w:rPr>
          </w:pPr>
          <w:r w:rsidRPr="00912D73">
            <w:rPr>
              <w:rFonts w:ascii="Arial" w:hAnsi="Arial" w:cs="Arial"/>
              <w:b/>
              <w:bCs/>
              <w:noProof/>
              <w:lang w:val="en-GB"/>
            </w:rPr>
            <w:fldChar w:fldCharType="end"/>
          </w:r>
        </w:p>
      </w:sdtContent>
    </w:sdt>
    <w:p w14:paraId="3FE07043" w14:textId="77777777" w:rsidR="00BB46EF" w:rsidRPr="00912D73" w:rsidRDefault="00BB46EF" w:rsidP="00E248F3">
      <w:pPr>
        <w:spacing w:line="360" w:lineRule="auto"/>
        <w:rPr>
          <w:rFonts w:ascii="Arial" w:hAnsi="Arial" w:cs="Arial"/>
          <w:lang w:val="en-GB"/>
        </w:rPr>
      </w:pPr>
    </w:p>
    <w:p w14:paraId="13F0D4B3" w14:textId="77777777" w:rsidR="00BB46EF" w:rsidRPr="00912D73" w:rsidRDefault="00000000" w:rsidP="00E248F3">
      <w:pPr>
        <w:spacing w:line="360" w:lineRule="auto"/>
        <w:rPr>
          <w:rFonts w:ascii="Arial" w:hAnsi="Arial" w:cs="Arial"/>
          <w:lang w:val="en-GB"/>
        </w:rPr>
      </w:pPr>
      <w:r w:rsidRPr="00912D73">
        <w:rPr>
          <w:rFonts w:ascii="Arial" w:hAnsi="Arial" w:cs="Arial"/>
          <w:lang w:val="en-GB"/>
        </w:rPr>
        <w:br w:type="page"/>
      </w:r>
    </w:p>
    <w:p w14:paraId="14DD54A9" w14:textId="3F09E0FC" w:rsidR="00E91E6A" w:rsidRPr="00F97F3E" w:rsidRDefault="00000000" w:rsidP="001C3D8A">
      <w:pPr>
        <w:pStyle w:val="Heading1"/>
        <w:spacing w:before="240" w:after="240" w:line="360" w:lineRule="auto"/>
        <w:rPr>
          <w:rFonts w:ascii="Arial" w:hAnsi="Arial" w:cs="Arial"/>
          <w:sz w:val="24"/>
          <w:szCs w:val="24"/>
          <w:highlight w:val="red"/>
          <w:lang w:val="en-GB"/>
        </w:rPr>
      </w:pPr>
      <w:bookmarkStart w:id="0" w:name="_tzggvt3b8p03" w:colFirst="0" w:colLast="0"/>
      <w:bookmarkStart w:id="1" w:name="_Toc214099184"/>
      <w:bookmarkEnd w:id="0"/>
      <w:r w:rsidRPr="001C3D8A">
        <w:rPr>
          <w:rFonts w:ascii="Arial" w:hAnsi="Arial" w:cs="Arial"/>
          <w:sz w:val="24"/>
          <w:szCs w:val="24"/>
          <w:lang w:val="en-GB"/>
        </w:rPr>
        <w:lastRenderedPageBreak/>
        <w:t>Introduction</w:t>
      </w:r>
      <w:bookmarkEnd w:id="1"/>
      <w:r w:rsidRPr="001C3D8A">
        <w:rPr>
          <w:rFonts w:ascii="Arial" w:hAnsi="Arial" w:cs="Arial"/>
          <w:sz w:val="24"/>
          <w:szCs w:val="24"/>
          <w:lang w:val="en-GB"/>
        </w:rPr>
        <w:t xml:space="preserve"> </w:t>
      </w:r>
    </w:p>
    <w:p w14:paraId="4ADD83A7" w14:textId="3F9E344F" w:rsidR="00E91E6A" w:rsidRPr="001C3D8A" w:rsidRDefault="00E91E6A" w:rsidP="001C3D8A">
      <w:pPr>
        <w:spacing w:before="240" w:after="240" w:line="360" w:lineRule="auto"/>
        <w:rPr>
          <w:rFonts w:ascii="Arial" w:hAnsi="Arial" w:cs="Arial"/>
          <w:lang w:val="en-GB"/>
        </w:rPr>
      </w:pPr>
      <w:r w:rsidRPr="001C3D8A">
        <w:rPr>
          <w:rFonts w:ascii="Arial" w:hAnsi="Arial" w:cs="Arial"/>
          <w:lang w:val="en-GB"/>
        </w:rPr>
        <w:t xml:space="preserve">Rolls-Royce Holdings </w:t>
      </w:r>
      <w:r w:rsidR="00036999" w:rsidRPr="001C3D8A">
        <w:rPr>
          <w:rFonts w:ascii="Arial" w:hAnsi="Arial" w:cs="Arial"/>
          <w:lang w:val="en-GB"/>
        </w:rPr>
        <w:t>plc,</w:t>
      </w:r>
      <w:r w:rsidRPr="001C3D8A">
        <w:rPr>
          <w:rFonts w:ascii="Arial" w:hAnsi="Arial" w:cs="Arial"/>
          <w:lang w:val="en-GB"/>
        </w:rPr>
        <w:t xml:space="preserve"> which is a popular British multinational organization, has become a global leader within excellence in engineering from several years. Its establishment </w:t>
      </w:r>
      <w:r w:rsidR="00036999" w:rsidRPr="001C3D8A">
        <w:rPr>
          <w:rFonts w:ascii="Arial" w:hAnsi="Arial" w:cs="Arial"/>
          <w:lang w:val="en-GB"/>
        </w:rPr>
        <w:t>had occurred</w:t>
      </w:r>
      <w:r w:rsidRPr="001C3D8A">
        <w:rPr>
          <w:rFonts w:ascii="Arial" w:hAnsi="Arial" w:cs="Arial"/>
          <w:lang w:val="en-GB"/>
        </w:rPr>
        <w:t xml:space="preserve"> in the year, 1906 by Henry Royce, and Charles Rolls, the firm acquired fame for yielding luxury automobiles prior to expand into both</w:t>
      </w:r>
      <w:r w:rsidR="00AC6CB6" w:rsidRPr="001C3D8A">
        <w:rPr>
          <w:rFonts w:ascii="Arial" w:hAnsi="Arial" w:cs="Arial"/>
          <w:lang w:val="en-GB"/>
        </w:rPr>
        <w:t xml:space="preserve"> </w:t>
      </w:r>
      <w:r w:rsidR="00036999" w:rsidRPr="001C3D8A">
        <w:rPr>
          <w:rFonts w:ascii="Arial" w:hAnsi="Arial" w:cs="Arial"/>
          <w:lang w:val="en-GB"/>
        </w:rPr>
        <w:t>designs</w:t>
      </w:r>
      <w:r w:rsidR="00E248F3" w:rsidRPr="001C3D8A">
        <w:rPr>
          <w:rFonts w:ascii="Arial" w:hAnsi="Arial" w:cs="Arial"/>
          <w:lang w:val="en-GB"/>
        </w:rPr>
        <w:t xml:space="preserve">, </w:t>
      </w:r>
      <w:r w:rsidR="00036999" w:rsidRPr="001C3D8A">
        <w:rPr>
          <w:rFonts w:ascii="Arial" w:hAnsi="Arial" w:cs="Arial"/>
          <w:lang w:val="en-GB"/>
        </w:rPr>
        <w:t>as well as</w:t>
      </w:r>
      <w:r w:rsidRPr="001C3D8A">
        <w:rPr>
          <w:rFonts w:ascii="Arial" w:hAnsi="Arial" w:cs="Arial"/>
          <w:lang w:val="en-GB"/>
        </w:rPr>
        <w:t xml:space="preserve"> manufacture of </w:t>
      </w:r>
      <w:r w:rsidR="00AC6CB6" w:rsidRPr="001C3D8A">
        <w:rPr>
          <w:rFonts w:ascii="Arial" w:hAnsi="Arial" w:cs="Arial"/>
          <w:lang w:val="en-GB"/>
        </w:rPr>
        <w:t xml:space="preserve">the </w:t>
      </w:r>
      <w:r w:rsidRPr="001C3D8A">
        <w:rPr>
          <w:rFonts w:ascii="Arial" w:hAnsi="Arial" w:cs="Arial"/>
          <w:lang w:val="en-GB"/>
        </w:rPr>
        <w:t xml:space="preserve">aircraft engines. </w:t>
      </w:r>
      <w:r w:rsidR="00AC6CB6" w:rsidRPr="001C3D8A">
        <w:rPr>
          <w:rFonts w:ascii="Arial" w:hAnsi="Arial" w:cs="Arial"/>
          <w:lang w:val="en-GB"/>
        </w:rPr>
        <w:t xml:space="preserve">In the current scenario, </w:t>
      </w:r>
      <w:r w:rsidRPr="001C3D8A">
        <w:rPr>
          <w:rFonts w:ascii="Arial" w:hAnsi="Arial" w:cs="Arial"/>
          <w:lang w:val="en-GB"/>
        </w:rPr>
        <w:t>Rolls-Royce</w:t>
      </w:r>
      <w:r w:rsidR="00AC6CB6" w:rsidRPr="001C3D8A">
        <w:rPr>
          <w:rFonts w:ascii="Arial" w:hAnsi="Arial" w:cs="Arial"/>
          <w:lang w:val="en-GB"/>
        </w:rPr>
        <w:t xml:space="preserve"> has emphasized </w:t>
      </w:r>
      <w:r w:rsidRPr="001C3D8A">
        <w:rPr>
          <w:rFonts w:ascii="Arial" w:hAnsi="Arial" w:cs="Arial"/>
          <w:lang w:val="en-GB"/>
        </w:rPr>
        <w:t xml:space="preserve">on the </w:t>
      </w:r>
      <w:r w:rsidR="00AC6CB6" w:rsidRPr="001C3D8A">
        <w:rPr>
          <w:rFonts w:ascii="Arial" w:hAnsi="Arial" w:cs="Arial"/>
          <w:lang w:val="en-GB"/>
        </w:rPr>
        <w:t xml:space="preserve">defence, </w:t>
      </w:r>
      <w:r w:rsidRPr="001C3D8A">
        <w:rPr>
          <w:rFonts w:ascii="Arial" w:hAnsi="Arial" w:cs="Arial"/>
          <w:lang w:val="en-GB"/>
        </w:rPr>
        <w:t>aerospace,</w:t>
      </w:r>
      <w:r w:rsidR="00AC6CB6" w:rsidRPr="001C3D8A">
        <w:rPr>
          <w:rFonts w:ascii="Arial" w:hAnsi="Arial" w:cs="Arial"/>
          <w:lang w:val="en-GB"/>
        </w:rPr>
        <w:t xml:space="preserve"> as well as, </w:t>
      </w:r>
      <w:r w:rsidRPr="001C3D8A">
        <w:rPr>
          <w:rFonts w:ascii="Arial" w:hAnsi="Arial" w:cs="Arial"/>
          <w:lang w:val="en-GB"/>
        </w:rPr>
        <w:t xml:space="preserve">energy sectors, </w:t>
      </w:r>
      <w:r w:rsidR="00AC6CB6" w:rsidRPr="001C3D8A">
        <w:rPr>
          <w:rFonts w:ascii="Arial" w:hAnsi="Arial" w:cs="Arial"/>
          <w:lang w:val="en-GB"/>
        </w:rPr>
        <w:t xml:space="preserve">thereby bestowing great </w:t>
      </w:r>
      <w:r w:rsidRPr="001C3D8A">
        <w:rPr>
          <w:rFonts w:ascii="Arial" w:hAnsi="Arial" w:cs="Arial"/>
          <w:lang w:val="en-GB"/>
        </w:rPr>
        <w:t>advanced power a</w:t>
      </w:r>
      <w:r w:rsidR="00AC6CB6" w:rsidRPr="001C3D8A">
        <w:rPr>
          <w:rFonts w:ascii="Arial" w:hAnsi="Arial" w:cs="Arial"/>
          <w:lang w:val="en-GB"/>
        </w:rPr>
        <w:t xml:space="preserve">long with </w:t>
      </w:r>
      <w:r w:rsidRPr="001C3D8A">
        <w:rPr>
          <w:rFonts w:ascii="Arial" w:hAnsi="Arial" w:cs="Arial"/>
          <w:lang w:val="en-GB"/>
        </w:rPr>
        <w:t xml:space="preserve">propulsion systems. </w:t>
      </w:r>
      <w:r w:rsidR="00AC6CB6" w:rsidRPr="001C3D8A">
        <w:rPr>
          <w:rFonts w:ascii="Arial" w:hAnsi="Arial" w:cs="Arial"/>
          <w:lang w:val="en-GB"/>
        </w:rPr>
        <w:t xml:space="preserve">The headquarter of this company is in London, UK, and is now operating in above 50 countries. The firms’ </w:t>
      </w:r>
      <w:r w:rsidRPr="001C3D8A">
        <w:rPr>
          <w:rFonts w:ascii="Arial" w:hAnsi="Arial" w:cs="Arial"/>
          <w:lang w:val="en-GB"/>
        </w:rPr>
        <w:t xml:space="preserve">commitment to </w:t>
      </w:r>
      <w:r w:rsidR="00AC6CB6" w:rsidRPr="001C3D8A">
        <w:rPr>
          <w:rFonts w:ascii="Arial" w:hAnsi="Arial" w:cs="Arial"/>
          <w:lang w:val="en-GB"/>
        </w:rPr>
        <w:t xml:space="preserve">reliability, sustainability, and </w:t>
      </w:r>
      <w:r w:rsidRPr="001C3D8A">
        <w:rPr>
          <w:rFonts w:ascii="Arial" w:hAnsi="Arial" w:cs="Arial"/>
          <w:lang w:val="en-GB"/>
        </w:rPr>
        <w:t xml:space="preserve">innovation, has </w:t>
      </w:r>
      <w:r w:rsidR="00AC6CB6" w:rsidRPr="001C3D8A">
        <w:rPr>
          <w:rFonts w:ascii="Arial" w:hAnsi="Arial" w:cs="Arial"/>
          <w:lang w:val="en-GB"/>
        </w:rPr>
        <w:t xml:space="preserve">sticked </w:t>
      </w:r>
      <w:r w:rsidRPr="001C3D8A">
        <w:rPr>
          <w:rFonts w:ascii="Arial" w:hAnsi="Arial" w:cs="Arial"/>
          <w:lang w:val="en-GB"/>
        </w:rPr>
        <w:t xml:space="preserve">its </w:t>
      </w:r>
      <w:r w:rsidR="00AC6CB6" w:rsidRPr="001C3D8A">
        <w:rPr>
          <w:rFonts w:ascii="Arial" w:hAnsi="Arial" w:cs="Arial"/>
          <w:lang w:val="en-GB"/>
        </w:rPr>
        <w:t xml:space="preserve">status </w:t>
      </w:r>
      <w:r w:rsidRPr="001C3D8A">
        <w:rPr>
          <w:rFonts w:ascii="Arial" w:hAnsi="Arial" w:cs="Arial"/>
          <w:lang w:val="en-GB"/>
        </w:rPr>
        <w:t xml:space="preserve">as a </w:t>
      </w:r>
      <w:r w:rsidR="00AC6CB6" w:rsidRPr="001C3D8A">
        <w:rPr>
          <w:rFonts w:ascii="Arial" w:hAnsi="Arial" w:cs="Arial"/>
          <w:lang w:val="en-GB"/>
        </w:rPr>
        <w:t xml:space="preserve">settler advancement in </w:t>
      </w:r>
      <w:r w:rsidRPr="001C3D8A">
        <w:rPr>
          <w:rFonts w:ascii="Arial" w:hAnsi="Arial" w:cs="Arial"/>
          <w:lang w:val="en-GB"/>
        </w:rPr>
        <w:t>technolog</w:t>
      </w:r>
      <w:r w:rsidR="00AC6CB6" w:rsidRPr="001C3D8A">
        <w:rPr>
          <w:rFonts w:ascii="Arial" w:hAnsi="Arial" w:cs="Arial"/>
          <w:lang w:val="en-GB"/>
        </w:rPr>
        <w:t xml:space="preserve">y, </w:t>
      </w:r>
      <w:r w:rsidR="00036999" w:rsidRPr="001C3D8A">
        <w:rPr>
          <w:rFonts w:ascii="Arial" w:hAnsi="Arial" w:cs="Arial"/>
          <w:lang w:val="en-GB"/>
        </w:rPr>
        <w:t>as well as</w:t>
      </w:r>
      <w:r w:rsidR="00AC6CB6" w:rsidRPr="001C3D8A">
        <w:rPr>
          <w:rFonts w:ascii="Arial" w:hAnsi="Arial" w:cs="Arial"/>
          <w:lang w:val="en-GB"/>
        </w:rPr>
        <w:t xml:space="preserve"> </w:t>
      </w:r>
      <w:r w:rsidRPr="001C3D8A">
        <w:rPr>
          <w:rFonts w:ascii="Arial" w:hAnsi="Arial" w:cs="Arial"/>
          <w:lang w:val="en-GB"/>
        </w:rPr>
        <w:t>performance engineering.</w:t>
      </w:r>
    </w:p>
    <w:p w14:paraId="2F10837F" w14:textId="712180BA" w:rsidR="00E91E6A" w:rsidRPr="001C3D8A" w:rsidRDefault="00AC6CB6" w:rsidP="001C3D8A">
      <w:pPr>
        <w:spacing w:before="240" w:after="240" w:line="360" w:lineRule="auto"/>
        <w:rPr>
          <w:rFonts w:ascii="Arial" w:hAnsi="Arial" w:cs="Arial"/>
          <w:lang w:val="en-GB"/>
        </w:rPr>
      </w:pPr>
      <w:r w:rsidRPr="001C3D8A">
        <w:rPr>
          <w:rFonts w:ascii="Arial" w:hAnsi="Arial" w:cs="Arial"/>
          <w:lang w:val="en-GB"/>
        </w:rPr>
        <w:t>A crucial role has been played by s</w:t>
      </w:r>
      <w:r w:rsidR="00E91E6A" w:rsidRPr="001C3D8A">
        <w:rPr>
          <w:rFonts w:ascii="Arial" w:hAnsi="Arial" w:cs="Arial"/>
          <w:lang w:val="en-GB"/>
        </w:rPr>
        <w:t xml:space="preserve">trategic management in </w:t>
      </w:r>
      <w:r w:rsidRPr="001C3D8A">
        <w:rPr>
          <w:rFonts w:ascii="Arial" w:hAnsi="Arial" w:cs="Arial"/>
          <w:lang w:val="en-GB"/>
        </w:rPr>
        <w:t>as</w:t>
      </w:r>
      <w:r w:rsidR="00E91E6A" w:rsidRPr="001C3D8A">
        <w:rPr>
          <w:rFonts w:ascii="Arial" w:hAnsi="Arial" w:cs="Arial"/>
          <w:lang w:val="en-GB"/>
        </w:rPr>
        <w:t>suring</w:t>
      </w:r>
      <w:r w:rsidRPr="001C3D8A">
        <w:rPr>
          <w:rFonts w:ascii="Arial" w:hAnsi="Arial" w:cs="Arial"/>
          <w:lang w:val="en-GB"/>
        </w:rPr>
        <w:t xml:space="preserve"> that the company </w:t>
      </w:r>
      <w:r w:rsidR="00E91E6A" w:rsidRPr="001C3D8A">
        <w:rPr>
          <w:rFonts w:ascii="Arial" w:hAnsi="Arial" w:cs="Arial"/>
          <w:lang w:val="en-GB"/>
        </w:rPr>
        <w:t xml:space="preserve">maintains competitive edge </w:t>
      </w:r>
      <w:r w:rsidRPr="001C3D8A">
        <w:rPr>
          <w:rFonts w:ascii="Arial" w:hAnsi="Arial" w:cs="Arial"/>
          <w:lang w:val="en-GB"/>
        </w:rPr>
        <w:t xml:space="preserve">within </w:t>
      </w:r>
      <w:r w:rsidR="00E91E6A" w:rsidRPr="001C3D8A">
        <w:rPr>
          <w:rFonts w:ascii="Arial" w:hAnsi="Arial" w:cs="Arial"/>
          <w:lang w:val="en-GB"/>
        </w:rPr>
        <w:t xml:space="preserve">rapidly </w:t>
      </w:r>
      <w:r w:rsidRPr="001C3D8A">
        <w:rPr>
          <w:rFonts w:ascii="Arial" w:hAnsi="Arial" w:cs="Arial"/>
          <w:lang w:val="en-GB"/>
        </w:rPr>
        <w:t xml:space="preserve">developing </w:t>
      </w:r>
      <w:r w:rsidR="00E91E6A" w:rsidRPr="001C3D8A">
        <w:rPr>
          <w:rFonts w:ascii="Arial" w:hAnsi="Arial" w:cs="Arial"/>
          <w:lang w:val="en-GB"/>
        </w:rPr>
        <w:t xml:space="preserve">global market. </w:t>
      </w:r>
      <w:r w:rsidRPr="001C3D8A">
        <w:rPr>
          <w:rFonts w:ascii="Arial" w:hAnsi="Arial" w:cs="Arial"/>
          <w:lang w:val="en-GB"/>
        </w:rPr>
        <w:t xml:space="preserve">By </w:t>
      </w:r>
      <w:r w:rsidR="00E91E6A" w:rsidRPr="001C3D8A">
        <w:rPr>
          <w:rFonts w:ascii="Arial" w:hAnsi="Arial" w:cs="Arial"/>
          <w:lang w:val="en-GB"/>
        </w:rPr>
        <w:t xml:space="preserve">systematic planning, </w:t>
      </w:r>
      <w:r w:rsidRPr="001C3D8A">
        <w:rPr>
          <w:rFonts w:ascii="Arial" w:hAnsi="Arial" w:cs="Arial"/>
          <w:lang w:val="en-GB"/>
        </w:rPr>
        <w:t>evaluation</w:t>
      </w:r>
      <w:r w:rsidR="00E91E6A" w:rsidRPr="001C3D8A">
        <w:rPr>
          <w:rFonts w:ascii="Arial" w:hAnsi="Arial" w:cs="Arial"/>
          <w:lang w:val="en-GB"/>
        </w:rPr>
        <w:t>, and</w:t>
      </w:r>
      <w:r w:rsidRPr="001C3D8A">
        <w:rPr>
          <w:rFonts w:ascii="Arial" w:hAnsi="Arial" w:cs="Arial"/>
          <w:lang w:val="en-GB"/>
        </w:rPr>
        <w:t xml:space="preserve"> execution</w:t>
      </w:r>
      <w:r w:rsidR="00E91E6A" w:rsidRPr="001C3D8A">
        <w:rPr>
          <w:rFonts w:ascii="Arial" w:hAnsi="Arial" w:cs="Arial"/>
          <w:lang w:val="en-GB"/>
        </w:rPr>
        <w:t xml:space="preserve">, the </w:t>
      </w:r>
      <w:r w:rsidRPr="001C3D8A">
        <w:rPr>
          <w:rFonts w:ascii="Arial" w:hAnsi="Arial" w:cs="Arial"/>
          <w:lang w:val="en-GB"/>
        </w:rPr>
        <w:t xml:space="preserve">firm </w:t>
      </w:r>
      <w:r w:rsidR="00E91E6A" w:rsidRPr="001C3D8A">
        <w:rPr>
          <w:rFonts w:ascii="Arial" w:hAnsi="Arial" w:cs="Arial"/>
          <w:lang w:val="en-GB"/>
        </w:rPr>
        <w:t xml:space="preserve">aligns its </w:t>
      </w:r>
      <w:r w:rsidRPr="001C3D8A">
        <w:rPr>
          <w:rFonts w:ascii="Arial" w:hAnsi="Arial" w:cs="Arial"/>
          <w:lang w:val="en-GB"/>
        </w:rPr>
        <w:t xml:space="preserve">capabilities, and </w:t>
      </w:r>
      <w:r w:rsidR="00E91E6A" w:rsidRPr="001C3D8A">
        <w:rPr>
          <w:rFonts w:ascii="Arial" w:hAnsi="Arial" w:cs="Arial"/>
          <w:lang w:val="en-GB"/>
        </w:rPr>
        <w:t xml:space="preserve">with </w:t>
      </w:r>
      <w:r w:rsidRPr="001C3D8A">
        <w:rPr>
          <w:rFonts w:ascii="Arial" w:hAnsi="Arial" w:cs="Arial"/>
          <w:lang w:val="en-GB"/>
        </w:rPr>
        <w:t xml:space="preserve">enduring </w:t>
      </w:r>
      <w:r w:rsidR="00E91E6A" w:rsidRPr="001C3D8A">
        <w:rPr>
          <w:rFonts w:ascii="Arial" w:hAnsi="Arial" w:cs="Arial"/>
          <w:lang w:val="en-GB"/>
        </w:rPr>
        <w:t xml:space="preserve">goals and </w:t>
      </w:r>
      <w:r w:rsidRPr="001C3D8A">
        <w:rPr>
          <w:rFonts w:ascii="Arial" w:hAnsi="Arial" w:cs="Arial"/>
          <w:lang w:val="en-GB"/>
        </w:rPr>
        <w:t xml:space="preserve">exterior </w:t>
      </w:r>
      <w:r w:rsidR="00E91E6A" w:rsidRPr="001C3D8A">
        <w:rPr>
          <w:rFonts w:ascii="Arial" w:hAnsi="Arial" w:cs="Arial"/>
          <w:lang w:val="en-GB"/>
        </w:rPr>
        <w:t xml:space="preserve">opportunities. This </w:t>
      </w:r>
      <w:r w:rsidRPr="001C3D8A">
        <w:rPr>
          <w:rFonts w:ascii="Arial" w:hAnsi="Arial" w:cs="Arial"/>
          <w:lang w:val="en-GB"/>
        </w:rPr>
        <w:t xml:space="preserve">makes it able </w:t>
      </w:r>
      <w:r w:rsidR="00E91E6A" w:rsidRPr="001C3D8A">
        <w:rPr>
          <w:rFonts w:ascii="Arial" w:hAnsi="Arial" w:cs="Arial"/>
          <w:lang w:val="en-GB"/>
        </w:rPr>
        <w:t>adapt</w:t>
      </w:r>
      <w:r w:rsidRPr="001C3D8A">
        <w:rPr>
          <w:rFonts w:ascii="Arial" w:hAnsi="Arial" w:cs="Arial"/>
          <w:lang w:val="en-GB"/>
        </w:rPr>
        <w:t xml:space="preserve">ing </w:t>
      </w:r>
      <w:r w:rsidR="00E91E6A" w:rsidRPr="001C3D8A">
        <w:rPr>
          <w:rFonts w:ascii="Arial" w:hAnsi="Arial" w:cs="Arial"/>
          <w:lang w:val="en-GB"/>
        </w:rPr>
        <w:t>technological dis</w:t>
      </w:r>
      <w:r w:rsidRPr="001C3D8A">
        <w:rPr>
          <w:rFonts w:ascii="Arial" w:hAnsi="Arial" w:cs="Arial"/>
          <w:lang w:val="en-GB"/>
        </w:rPr>
        <w:t>turbances,</w:t>
      </w:r>
      <w:r w:rsidR="00E91E6A" w:rsidRPr="001C3D8A">
        <w:rPr>
          <w:rFonts w:ascii="Arial" w:hAnsi="Arial" w:cs="Arial"/>
          <w:lang w:val="en-GB"/>
        </w:rPr>
        <w:t xml:space="preserve"> regulatory</w:t>
      </w:r>
      <w:r w:rsidRPr="001C3D8A">
        <w:rPr>
          <w:rFonts w:ascii="Arial" w:hAnsi="Arial" w:cs="Arial"/>
          <w:lang w:val="en-GB"/>
        </w:rPr>
        <w:t xml:space="preserve"> transformations</w:t>
      </w:r>
      <w:r w:rsidR="00E91E6A" w:rsidRPr="001C3D8A">
        <w:rPr>
          <w:rFonts w:ascii="Arial" w:hAnsi="Arial" w:cs="Arial"/>
          <w:lang w:val="en-GB"/>
        </w:rPr>
        <w:t xml:space="preserve">, and </w:t>
      </w:r>
      <w:r w:rsidRPr="001C3D8A">
        <w:rPr>
          <w:rFonts w:ascii="Arial" w:hAnsi="Arial" w:cs="Arial"/>
          <w:lang w:val="en-GB"/>
        </w:rPr>
        <w:t xml:space="preserve">uncertainties in </w:t>
      </w:r>
      <w:r w:rsidR="00E91E6A" w:rsidRPr="001C3D8A">
        <w:rPr>
          <w:rFonts w:ascii="Arial" w:hAnsi="Arial" w:cs="Arial"/>
          <w:lang w:val="en-GB"/>
        </w:rPr>
        <w:t>market wh</w:t>
      </w:r>
      <w:r w:rsidRPr="001C3D8A">
        <w:rPr>
          <w:rFonts w:ascii="Arial" w:hAnsi="Arial" w:cs="Arial"/>
          <w:lang w:val="en-GB"/>
        </w:rPr>
        <w:t xml:space="preserve">en </w:t>
      </w:r>
      <w:r w:rsidR="00E91E6A" w:rsidRPr="001C3D8A">
        <w:rPr>
          <w:rFonts w:ascii="Arial" w:hAnsi="Arial" w:cs="Arial"/>
          <w:lang w:val="en-GB"/>
        </w:rPr>
        <w:t xml:space="preserve">sustaining </w:t>
      </w:r>
      <w:r w:rsidRPr="001C3D8A">
        <w:rPr>
          <w:rFonts w:ascii="Arial" w:hAnsi="Arial" w:cs="Arial"/>
          <w:lang w:val="en-GB"/>
        </w:rPr>
        <w:t xml:space="preserve">advantageousness, </w:t>
      </w:r>
      <w:r w:rsidR="00E91E6A" w:rsidRPr="001C3D8A">
        <w:rPr>
          <w:rFonts w:ascii="Arial" w:hAnsi="Arial" w:cs="Arial"/>
          <w:lang w:val="en-GB"/>
        </w:rPr>
        <w:t>and</w:t>
      </w:r>
      <w:r w:rsidRPr="001C3D8A">
        <w:rPr>
          <w:rFonts w:ascii="Arial" w:hAnsi="Arial" w:cs="Arial"/>
          <w:lang w:val="en-GB"/>
        </w:rPr>
        <w:t xml:space="preserve"> development</w:t>
      </w:r>
      <w:r w:rsidR="00E91E6A" w:rsidRPr="001C3D8A">
        <w:rPr>
          <w:rFonts w:ascii="Arial" w:hAnsi="Arial" w:cs="Arial"/>
          <w:lang w:val="en-GB"/>
        </w:rPr>
        <w:t>.</w:t>
      </w:r>
    </w:p>
    <w:p w14:paraId="27917335" w14:textId="76C2DA1D" w:rsidR="00E91E6A" w:rsidRPr="001C3D8A" w:rsidRDefault="00AC6CB6" w:rsidP="001C3D8A">
      <w:pPr>
        <w:spacing w:before="240" w:after="240" w:line="360" w:lineRule="auto"/>
        <w:rPr>
          <w:rFonts w:ascii="Arial" w:hAnsi="Arial" w:cs="Arial"/>
          <w:lang w:val="en-GB"/>
        </w:rPr>
      </w:pPr>
      <w:r w:rsidRPr="001C3D8A">
        <w:rPr>
          <w:rFonts w:ascii="Arial" w:hAnsi="Arial" w:cs="Arial"/>
          <w:lang w:val="en-GB"/>
        </w:rPr>
        <w:t xml:space="preserve">The vision of the company refers to pioneering power which matters causing change to zero carbon days in future by feasible energy solutions, and </w:t>
      </w:r>
      <w:r w:rsidR="00CF6681" w:rsidRPr="001C3D8A">
        <w:rPr>
          <w:rFonts w:ascii="Arial" w:hAnsi="Arial" w:cs="Arial"/>
          <w:lang w:val="en-GB"/>
        </w:rPr>
        <w:t xml:space="preserve">innovative technologies. </w:t>
      </w:r>
      <w:r w:rsidR="00E91E6A" w:rsidRPr="001C3D8A">
        <w:rPr>
          <w:rFonts w:ascii="Arial" w:hAnsi="Arial" w:cs="Arial"/>
          <w:lang w:val="en-GB"/>
        </w:rPr>
        <w:t xml:space="preserve">Its mission </w:t>
      </w:r>
      <w:r w:rsidR="00CF6681" w:rsidRPr="001C3D8A">
        <w:rPr>
          <w:rFonts w:ascii="Arial" w:hAnsi="Arial" w:cs="Arial"/>
          <w:lang w:val="en-GB"/>
        </w:rPr>
        <w:t xml:space="preserve">refers to the </w:t>
      </w:r>
      <w:r w:rsidR="00E91E6A" w:rsidRPr="001C3D8A">
        <w:rPr>
          <w:rFonts w:ascii="Arial" w:hAnsi="Arial" w:cs="Arial"/>
          <w:lang w:val="en-GB"/>
        </w:rPr>
        <w:t>deliver</w:t>
      </w:r>
      <w:r w:rsidR="00CF6681" w:rsidRPr="001C3D8A">
        <w:rPr>
          <w:rFonts w:ascii="Arial" w:hAnsi="Arial" w:cs="Arial"/>
          <w:lang w:val="en-GB"/>
        </w:rPr>
        <w:t>y of high</w:t>
      </w:r>
      <w:r w:rsidR="00E91E6A" w:rsidRPr="001C3D8A">
        <w:rPr>
          <w:rFonts w:ascii="Arial" w:hAnsi="Arial" w:cs="Arial"/>
          <w:lang w:val="en-GB"/>
        </w:rPr>
        <w:t xml:space="preserve">-class power systems </w:t>
      </w:r>
      <w:r w:rsidR="00CF6681" w:rsidRPr="001C3D8A">
        <w:rPr>
          <w:rFonts w:ascii="Arial" w:hAnsi="Arial" w:cs="Arial"/>
          <w:lang w:val="en-GB"/>
        </w:rPr>
        <w:t xml:space="preserve">which ameliorate </w:t>
      </w:r>
      <w:r w:rsidR="00E91E6A" w:rsidRPr="001C3D8A">
        <w:rPr>
          <w:rFonts w:ascii="Arial" w:hAnsi="Arial" w:cs="Arial"/>
          <w:lang w:val="en-GB"/>
        </w:rPr>
        <w:t xml:space="preserve">efficiency, </w:t>
      </w:r>
      <w:r w:rsidR="00CF6681" w:rsidRPr="001C3D8A">
        <w:rPr>
          <w:rFonts w:ascii="Arial" w:hAnsi="Arial" w:cs="Arial"/>
          <w:lang w:val="en-GB"/>
        </w:rPr>
        <w:t xml:space="preserve">alleviate </w:t>
      </w:r>
      <w:r w:rsidR="00E91E6A" w:rsidRPr="001C3D8A">
        <w:rPr>
          <w:rFonts w:ascii="Arial" w:hAnsi="Arial" w:cs="Arial"/>
          <w:lang w:val="en-GB"/>
        </w:rPr>
        <w:t>environmental</w:t>
      </w:r>
      <w:r w:rsidR="00CF6681" w:rsidRPr="001C3D8A">
        <w:rPr>
          <w:rFonts w:ascii="Arial" w:hAnsi="Arial" w:cs="Arial"/>
          <w:lang w:val="en-GB"/>
        </w:rPr>
        <w:t xml:space="preserve"> effect</w:t>
      </w:r>
      <w:r w:rsidR="00E91E6A" w:rsidRPr="001C3D8A">
        <w:rPr>
          <w:rFonts w:ascii="Arial" w:hAnsi="Arial" w:cs="Arial"/>
          <w:lang w:val="en-GB"/>
        </w:rPr>
        <w:t xml:space="preserve">, and support </w:t>
      </w:r>
      <w:r w:rsidR="00CF6681" w:rsidRPr="001C3D8A">
        <w:rPr>
          <w:rFonts w:ascii="Arial" w:hAnsi="Arial" w:cs="Arial"/>
          <w:lang w:val="en-GB"/>
        </w:rPr>
        <w:t xml:space="preserve">consumers </w:t>
      </w:r>
      <w:r w:rsidR="00E91E6A" w:rsidRPr="001C3D8A">
        <w:rPr>
          <w:rFonts w:ascii="Arial" w:hAnsi="Arial" w:cs="Arial"/>
          <w:lang w:val="en-GB"/>
        </w:rPr>
        <w:t>across critical</w:t>
      </w:r>
      <w:r w:rsidR="00CF6681" w:rsidRPr="001C3D8A">
        <w:rPr>
          <w:rFonts w:ascii="Arial" w:hAnsi="Arial" w:cs="Arial"/>
          <w:lang w:val="en-GB"/>
        </w:rPr>
        <w:t xml:space="preserve"> sectors</w:t>
      </w:r>
      <w:r w:rsidR="00E91E6A" w:rsidRPr="001C3D8A">
        <w:rPr>
          <w:rFonts w:ascii="Arial" w:hAnsi="Arial" w:cs="Arial"/>
          <w:lang w:val="en-GB"/>
        </w:rPr>
        <w:t xml:space="preserve">. </w:t>
      </w:r>
      <w:r w:rsidR="00CF6681" w:rsidRPr="001C3D8A">
        <w:rPr>
          <w:rFonts w:ascii="Arial" w:hAnsi="Arial" w:cs="Arial"/>
          <w:lang w:val="en-GB"/>
        </w:rPr>
        <w:t xml:space="preserve">Its </w:t>
      </w:r>
      <w:r w:rsidR="00E91E6A" w:rsidRPr="001C3D8A">
        <w:rPr>
          <w:rFonts w:ascii="Arial" w:hAnsi="Arial" w:cs="Arial"/>
          <w:lang w:val="en-GB"/>
        </w:rPr>
        <w:t>objectives in</w:t>
      </w:r>
      <w:r w:rsidR="00CF6681" w:rsidRPr="001C3D8A">
        <w:rPr>
          <w:rFonts w:ascii="Arial" w:hAnsi="Arial" w:cs="Arial"/>
          <w:lang w:val="en-GB"/>
        </w:rPr>
        <w:t xml:space="preserve">volve improving </w:t>
      </w:r>
      <w:r w:rsidR="00E91E6A" w:rsidRPr="001C3D8A">
        <w:rPr>
          <w:rFonts w:ascii="Arial" w:hAnsi="Arial" w:cs="Arial"/>
          <w:lang w:val="en-GB"/>
        </w:rPr>
        <w:t xml:space="preserve">innovation </w:t>
      </w:r>
      <w:r w:rsidR="00CF6681" w:rsidRPr="001C3D8A">
        <w:rPr>
          <w:rFonts w:ascii="Arial" w:hAnsi="Arial" w:cs="Arial"/>
          <w:lang w:val="en-GB"/>
        </w:rPr>
        <w:t xml:space="preserve">with the help of </w:t>
      </w:r>
      <w:r w:rsidR="00E91E6A" w:rsidRPr="001C3D8A">
        <w:rPr>
          <w:rFonts w:ascii="Arial" w:hAnsi="Arial" w:cs="Arial"/>
          <w:lang w:val="en-GB"/>
        </w:rPr>
        <w:t>digital</w:t>
      </w:r>
      <w:r w:rsidR="00CF6681" w:rsidRPr="001C3D8A">
        <w:rPr>
          <w:rFonts w:ascii="Arial" w:hAnsi="Arial" w:cs="Arial"/>
          <w:lang w:val="en-GB"/>
        </w:rPr>
        <w:t xml:space="preserve"> alteration</w:t>
      </w:r>
      <w:r w:rsidR="00E91E6A" w:rsidRPr="001C3D8A">
        <w:rPr>
          <w:rFonts w:ascii="Arial" w:hAnsi="Arial" w:cs="Arial"/>
          <w:lang w:val="en-GB"/>
        </w:rPr>
        <w:t xml:space="preserve">, </w:t>
      </w:r>
      <w:r w:rsidR="00CF6681" w:rsidRPr="001C3D8A">
        <w:rPr>
          <w:rFonts w:ascii="Arial" w:hAnsi="Arial" w:cs="Arial"/>
          <w:lang w:val="en-GB"/>
        </w:rPr>
        <w:t xml:space="preserve">acquiring </w:t>
      </w:r>
      <w:r w:rsidR="00E91E6A" w:rsidRPr="001C3D8A">
        <w:rPr>
          <w:rFonts w:ascii="Arial" w:hAnsi="Arial" w:cs="Arial"/>
          <w:lang w:val="en-GB"/>
        </w:rPr>
        <w:t xml:space="preserve">carbon neutrality by </w:t>
      </w:r>
      <w:r w:rsidR="00CF6681" w:rsidRPr="001C3D8A">
        <w:rPr>
          <w:rFonts w:ascii="Arial" w:hAnsi="Arial" w:cs="Arial"/>
          <w:lang w:val="en-GB"/>
        </w:rPr>
        <w:t xml:space="preserve">the year, </w:t>
      </w:r>
      <w:r w:rsidR="00E91E6A" w:rsidRPr="001C3D8A">
        <w:rPr>
          <w:rFonts w:ascii="Arial" w:hAnsi="Arial" w:cs="Arial"/>
          <w:lang w:val="en-GB"/>
        </w:rPr>
        <w:t xml:space="preserve">2050, </w:t>
      </w:r>
      <w:r w:rsidR="00CF6681" w:rsidRPr="001C3D8A">
        <w:rPr>
          <w:rFonts w:ascii="Arial" w:hAnsi="Arial" w:cs="Arial"/>
          <w:lang w:val="en-GB"/>
        </w:rPr>
        <w:t>fortifying</w:t>
      </w:r>
      <w:r w:rsidR="00E91E6A" w:rsidRPr="001C3D8A">
        <w:rPr>
          <w:rFonts w:ascii="Arial" w:hAnsi="Arial" w:cs="Arial"/>
          <w:lang w:val="en-GB"/>
        </w:rPr>
        <w:t xml:space="preserve"> global partnerships,</w:t>
      </w:r>
      <w:r w:rsidR="00CF6681" w:rsidRPr="001C3D8A">
        <w:rPr>
          <w:rFonts w:ascii="Arial" w:hAnsi="Arial" w:cs="Arial"/>
          <w:lang w:val="en-GB"/>
        </w:rPr>
        <w:t xml:space="preserve"> as well as, </w:t>
      </w:r>
      <w:r w:rsidR="00E91E6A" w:rsidRPr="001C3D8A">
        <w:rPr>
          <w:rFonts w:ascii="Arial" w:hAnsi="Arial" w:cs="Arial"/>
          <w:lang w:val="en-GB"/>
        </w:rPr>
        <w:t xml:space="preserve">driving </w:t>
      </w:r>
      <w:r w:rsidR="00CF6681" w:rsidRPr="001C3D8A">
        <w:rPr>
          <w:rFonts w:ascii="Arial" w:hAnsi="Arial" w:cs="Arial"/>
          <w:lang w:val="en-GB"/>
        </w:rPr>
        <w:t xml:space="preserve">enduring </w:t>
      </w:r>
      <w:r w:rsidR="00E91E6A" w:rsidRPr="001C3D8A">
        <w:rPr>
          <w:rFonts w:ascii="Arial" w:hAnsi="Arial" w:cs="Arial"/>
          <w:lang w:val="en-GB"/>
        </w:rPr>
        <w:t xml:space="preserve">shareholder value. </w:t>
      </w:r>
      <w:r w:rsidR="00CF6681" w:rsidRPr="001C3D8A">
        <w:rPr>
          <w:rFonts w:ascii="Arial" w:hAnsi="Arial" w:cs="Arial"/>
          <w:lang w:val="en-GB"/>
        </w:rPr>
        <w:t>The s</w:t>
      </w:r>
      <w:r w:rsidR="00E91E6A" w:rsidRPr="001C3D8A">
        <w:rPr>
          <w:rFonts w:ascii="Arial" w:hAnsi="Arial" w:cs="Arial"/>
          <w:lang w:val="en-GB"/>
        </w:rPr>
        <w:t xml:space="preserve">trategic management </w:t>
      </w:r>
      <w:r w:rsidR="00CF6681" w:rsidRPr="001C3D8A">
        <w:rPr>
          <w:rFonts w:ascii="Arial" w:hAnsi="Arial" w:cs="Arial"/>
          <w:lang w:val="en-GB"/>
        </w:rPr>
        <w:t xml:space="preserve">assures that </w:t>
      </w:r>
      <w:r w:rsidR="00E91E6A" w:rsidRPr="001C3D8A">
        <w:rPr>
          <w:rFonts w:ascii="Arial" w:hAnsi="Arial" w:cs="Arial"/>
          <w:lang w:val="en-GB"/>
        </w:rPr>
        <w:t>the</w:t>
      </w:r>
      <w:r w:rsidR="00CF6681" w:rsidRPr="001C3D8A">
        <w:rPr>
          <w:rFonts w:ascii="Arial" w:hAnsi="Arial" w:cs="Arial"/>
          <w:lang w:val="en-GB"/>
        </w:rPr>
        <w:t xml:space="preserve"> </w:t>
      </w:r>
      <w:r w:rsidR="00E91E6A" w:rsidRPr="001C3D8A">
        <w:rPr>
          <w:rFonts w:ascii="Arial" w:hAnsi="Arial" w:cs="Arial"/>
          <w:lang w:val="en-GB"/>
        </w:rPr>
        <w:t xml:space="preserve">ambitions are </w:t>
      </w:r>
      <w:r w:rsidR="00CF6681" w:rsidRPr="001C3D8A">
        <w:rPr>
          <w:rFonts w:ascii="Arial" w:hAnsi="Arial" w:cs="Arial"/>
          <w:lang w:val="en-GB"/>
        </w:rPr>
        <w:t xml:space="preserve">understood </w:t>
      </w:r>
      <w:r w:rsidR="00E91E6A" w:rsidRPr="001C3D8A">
        <w:rPr>
          <w:rFonts w:ascii="Arial" w:hAnsi="Arial" w:cs="Arial"/>
          <w:lang w:val="en-GB"/>
        </w:rPr>
        <w:t>through</w:t>
      </w:r>
      <w:r w:rsidR="00CF6681" w:rsidRPr="001C3D8A">
        <w:rPr>
          <w:rFonts w:ascii="Arial" w:hAnsi="Arial" w:cs="Arial"/>
          <w:lang w:val="en-GB"/>
        </w:rPr>
        <w:t xml:space="preserve"> logical</w:t>
      </w:r>
      <w:r w:rsidR="00E91E6A" w:rsidRPr="001C3D8A">
        <w:rPr>
          <w:rFonts w:ascii="Arial" w:hAnsi="Arial" w:cs="Arial"/>
          <w:lang w:val="en-GB"/>
        </w:rPr>
        <w:t xml:space="preserve">, </w:t>
      </w:r>
      <w:r w:rsidR="00CF6681" w:rsidRPr="001C3D8A">
        <w:rPr>
          <w:rFonts w:ascii="Arial" w:hAnsi="Arial" w:cs="Arial"/>
          <w:lang w:val="en-GB"/>
        </w:rPr>
        <w:t>fact-based,</w:t>
      </w:r>
      <w:r w:rsidR="00E91E6A" w:rsidRPr="001C3D8A">
        <w:rPr>
          <w:rFonts w:ascii="Arial" w:hAnsi="Arial" w:cs="Arial"/>
          <w:lang w:val="en-GB"/>
        </w:rPr>
        <w:t xml:space="preserve"> and future-</w:t>
      </w:r>
      <w:r w:rsidR="00CF6681" w:rsidRPr="001C3D8A">
        <w:rPr>
          <w:rFonts w:ascii="Arial" w:hAnsi="Arial" w:cs="Arial"/>
          <w:lang w:val="en-GB"/>
        </w:rPr>
        <w:t xml:space="preserve">emphasized </w:t>
      </w:r>
      <w:r w:rsidR="00E91E6A" w:rsidRPr="001C3D8A">
        <w:rPr>
          <w:rFonts w:ascii="Arial" w:hAnsi="Arial" w:cs="Arial"/>
          <w:lang w:val="en-GB"/>
        </w:rPr>
        <w:t>decision-making.</w:t>
      </w:r>
    </w:p>
    <w:p w14:paraId="236EDC3F" w14:textId="77777777" w:rsidR="00E91E6A" w:rsidRPr="001C3D8A" w:rsidRDefault="00E91E6A" w:rsidP="001C3D8A">
      <w:pPr>
        <w:spacing w:before="240" w:after="240" w:line="360" w:lineRule="auto"/>
        <w:rPr>
          <w:rFonts w:ascii="Arial" w:hAnsi="Arial" w:cs="Arial"/>
          <w:lang w:val="en-GB"/>
        </w:rPr>
      </w:pPr>
    </w:p>
    <w:p w14:paraId="61E9F853" w14:textId="2E2D247B" w:rsidR="00BB46EF" w:rsidRPr="001C3D8A" w:rsidRDefault="00000000" w:rsidP="001C3D8A">
      <w:pPr>
        <w:pStyle w:val="Heading1"/>
        <w:spacing w:before="240" w:after="240" w:line="360" w:lineRule="auto"/>
        <w:rPr>
          <w:rFonts w:ascii="Arial" w:hAnsi="Arial" w:cs="Arial"/>
          <w:sz w:val="24"/>
          <w:szCs w:val="24"/>
          <w:lang w:val="en-GB"/>
        </w:rPr>
      </w:pPr>
      <w:bookmarkStart w:id="2" w:name="_Toc214099185"/>
      <w:r w:rsidRPr="001C3D8A">
        <w:rPr>
          <w:rFonts w:ascii="Arial" w:hAnsi="Arial" w:cs="Arial"/>
          <w:sz w:val="24"/>
          <w:szCs w:val="24"/>
          <w:lang w:val="en-GB"/>
        </w:rPr>
        <w:lastRenderedPageBreak/>
        <w:t>Strategy Analysis</w:t>
      </w:r>
      <w:bookmarkEnd w:id="2"/>
    </w:p>
    <w:p w14:paraId="67E86B35"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3" w:name="_1nkixev34f78" w:colFirst="0" w:colLast="0"/>
      <w:bookmarkStart w:id="4" w:name="_Toc214099186"/>
      <w:bookmarkEnd w:id="3"/>
      <w:r w:rsidRPr="001C3D8A">
        <w:rPr>
          <w:rFonts w:ascii="Arial" w:hAnsi="Arial" w:cs="Arial"/>
          <w:sz w:val="24"/>
          <w:szCs w:val="24"/>
          <w:lang w:val="en-GB"/>
        </w:rPr>
        <w:t>External Environment Audit</w:t>
      </w:r>
      <w:bookmarkEnd w:id="4"/>
    </w:p>
    <w:p w14:paraId="5A65AF09"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5" w:name="_hew81xdiebq" w:colFirst="0" w:colLast="0"/>
      <w:bookmarkStart w:id="6" w:name="_Toc214099187"/>
      <w:bookmarkEnd w:id="5"/>
      <w:r w:rsidRPr="001C3D8A">
        <w:rPr>
          <w:rFonts w:ascii="Arial" w:hAnsi="Arial" w:cs="Arial"/>
          <w:sz w:val="24"/>
          <w:szCs w:val="24"/>
          <w:lang w:val="en-GB"/>
        </w:rPr>
        <w:t>PESTLE</w:t>
      </w:r>
      <w:bookmarkEnd w:id="6"/>
    </w:p>
    <w:p w14:paraId="09F8E3DC"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PESTEL analysis involves analysing the Political and Economic, Social, Technological, Legal, and Environmental factors in business environments, which can be used to determine the strategy (</w:t>
      </w:r>
      <w:proofErr w:type="spellStart"/>
      <w:r w:rsidRPr="001C3D8A">
        <w:rPr>
          <w:rFonts w:ascii="Arial" w:hAnsi="Arial" w:cs="Arial"/>
          <w:lang w:val="en-GB"/>
        </w:rPr>
        <w:t>Vojinović</w:t>
      </w:r>
      <w:proofErr w:type="spellEnd"/>
      <w:r w:rsidRPr="001C3D8A">
        <w:rPr>
          <w:rFonts w:ascii="Arial" w:hAnsi="Arial" w:cs="Arial"/>
          <w:lang w:val="en-GB"/>
        </w:rPr>
        <w:t xml:space="preserve"> et al., 2022, p, 12). It determines the external factors that have an effect on organisational performance and long-term competitiveness.</w:t>
      </w:r>
    </w:p>
    <w:tbl>
      <w:tblPr>
        <w:tblStyle w:val="a"/>
        <w:tblW w:w="93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75"/>
        <w:gridCol w:w="3990"/>
        <w:gridCol w:w="3810"/>
      </w:tblGrid>
      <w:tr w:rsidR="00BB46EF" w:rsidRPr="001C3D8A" w14:paraId="15114D0D" w14:textId="77777777">
        <w:trPr>
          <w:trHeight w:val="405"/>
        </w:trPr>
        <w:tc>
          <w:tcPr>
            <w:tcW w:w="1575" w:type="dxa"/>
            <w:tcBorders>
              <w:top w:val="single" w:sz="6" w:space="0" w:color="000000"/>
              <w:left w:val="single" w:sz="6" w:space="0" w:color="000000"/>
              <w:bottom w:val="single" w:sz="6" w:space="0" w:color="000000"/>
              <w:right w:val="single" w:sz="6" w:space="0" w:color="000000"/>
            </w:tcBorders>
            <w:shd w:val="clear" w:color="auto" w:fill="F9CB9C"/>
            <w:tcMar>
              <w:top w:w="40" w:type="dxa"/>
              <w:left w:w="40" w:type="dxa"/>
              <w:bottom w:w="40" w:type="dxa"/>
              <w:right w:w="40" w:type="dxa"/>
            </w:tcMar>
            <w:vAlign w:val="bottom"/>
          </w:tcPr>
          <w:p w14:paraId="2C4A1E81"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Factors</w:t>
            </w:r>
          </w:p>
        </w:tc>
        <w:tc>
          <w:tcPr>
            <w:tcW w:w="3990" w:type="dxa"/>
            <w:tcBorders>
              <w:top w:val="single" w:sz="6" w:space="0" w:color="000000"/>
              <w:left w:val="single" w:sz="6"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3280FB74"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Description</w:t>
            </w:r>
          </w:p>
        </w:tc>
        <w:tc>
          <w:tcPr>
            <w:tcW w:w="3810" w:type="dxa"/>
            <w:tcBorders>
              <w:top w:val="single" w:sz="6" w:space="0" w:color="000000"/>
              <w:left w:val="single" w:sz="6" w:space="0" w:color="CCCCCC"/>
              <w:bottom w:val="single" w:sz="6" w:space="0" w:color="000000"/>
              <w:right w:val="single" w:sz="6" w:space="0" w:color="000000"/>
            </w:tcBorders>
            <w:shd w:val="clear" w:color="auto" w:fill="F9CB9C"/>
            <w:tcMar>
              <w:top w:w="40" w:type="dxa"/>
              <w:left w:w="40" w:type="dxa"/>
              <w:bottom w:w="40" w:type="dxa"/>
              <w:right w:w="40" w:type="dxa"/>
            </w:tcMar>
            <w:vAlign w:val="bottom"/>
          </w:tcPr>
          <w:p w14:paraId="193B5AA6"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Impact on Rolls-Royce</w:t>
            </w:r>
          </w:p>
        </w:tc>
      </w:tr>
      <w:tr w:rsidR="00BB46EF" w:rsidRPr="001C3D8A" w14:paraId="267359C6" w14:textId="77777777">
        <w:trPr>
          <w:trHeight w:val="169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3C5AEC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Political</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CF1E4C"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UK Zero-Emission Vehicle (ZEV) requirement or government EV policy (raising ZEV share by 2030-2035), small target modifications made recently in the interests of shielding industry. (GOV.UK, 2023).</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CA3C2C"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Forces Pressure on Rolls-Royce to hurry EV programmes (product timing, supply-chain localisation) to satisfy the required ZEV quota rather than deal with a political back-off that can prolong the hybrid life of niche manufacturers (GOV.UK, 2023).</w:t>
            </w:r>
          </w:p>
        </w:tc>
      </w:tr>
      <w:tr w:rsidR="00BB46EF" w:rsidRPr="001C3D8A" w14:paraId="76837998" w14:textId="77777777">
        <w:trPr>
          <w:trHeight w:val="196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3247C916"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Economic</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6FA27C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Volatility in demand of luxury cars: Rolls-Royce global deliveries have decreased by approximately five per cent in 2024 due to macro headwinds, and the UK luxury market expectations continue to show growth in about medium term (Bekker, 2025).</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D4245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The balance between the reduced near-term volumes and the investment in custom EVs needs to be aligned in the revenue or profit planning; the pricing and the custom margins would become critical factors to cover the drops in volumes (Grand View Research, </w:t>
            </w:r>
            <w:r w:rsidRPr="001C3D8A">
              <w:rPr>
                <w:rFonts w:ascii="Arial" w:hAnsi="Arial" w:cs="Arial"/>
                <w:lang w:val="en-GB"/>
              </w:rPr>
              <w:lastRenderedPageBreak/>
              <w:t>2025).</w:t>
            </w:r>
          </w:p>
        </w:tc>
      </w:tr>
      <w:tr w:rsidR="00BB46EF" w:rsidRPr="001C3D8A" w14:paraId="51AAEA9A" w14:textId="77777777">
        <w:trPr>
          <w:trHeight w:val="142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CDCA17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lastRenderedPageBreak/>
              <w:t>Social</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72A7B8A" w14:textId="28BA64F8"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The luxury car market is expected to reach an approximate value of USD 1.3 trillion by the end of 2034, growing at a CAGR of 9.3% (luxury buyers expect </w:t>
            </w:r>
            <w:r w:rsidR="00036999" w:rsidRPr="001C3D8A">
              <w:rPr>
                <w:rFonts w:ascii="Arial" w:hAnsi="Arial" w:cs="Arial"/>
                <w:lang w:val="en-GB"/>
              </w:rPr>
              <w:t>low emission</w:t>
            </w:r>
            <w:r w:rsidRPr="001C3D8A">
              <w:rPr>
                <w:rFonts w:ascii="Arial" w:hAnsi="Arial" w:cs="Arial"/>
                <w:lang w:val="en-GB"/>
              </w:rPr>
              <w:t xml:space="preserve"> but also craftsmanship) (Research and Markets, 2025).</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D230E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Rolls-Royce has an opportunity to capitalise on the brand history by providing all-electric-based custom models (Spectre) at a premium cost to stay in line with the green needs (Press Rolls-Royce Motor Cars, 2025).</w:t>
            </w:r>
          </w:p>
        </w:tc>
      </w:tr>
      <w:tr w:rsidR="00BB46EF" w:rsidRPr="001C3D8A" w14:paraId="153A8A1B" w14:textId="77777777">
        <w:trPr>
          <w:trHeight w:val="169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24F70A3C"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Technology</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50760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It is estimated that faster digital technology development will lead the automotive industry to an annual profit of £8.6 billion and the total amount of £74 billion by 2035 (KPMG, 2025).</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DCD3A19"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EV mechanisms will need heavy capex to support platforms, battery provision contracts, and new engineering competencies; although it generates product distinction in EV ultra-luxury niche (Press Rolls-Royce Motor Cars, 2022).</w:t>
            </w:r>
          </w:p>
        </w:tc>
      </w:tr>
      <w:tr w:rsidR="00BB46EF" w:rsidRPr="001C3D8A" w14:paraId="2C4E68C1" w14:textId="77777777">
        <w:trPr>
          <w:trHeight w:val="142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01D0EA0E" w14:textId="55C3769A" w:rsidR="00BB46EF" w:rsidRPr="001C3D8A" w:rsidRDefault="00036999" w:rsidP="001C3D8A">
            <w:pPr>
              <w:widowControl w:val="0"/>
              <w:spacing w:before="240" w:after="240" w:line="360" w:lineRule="auto"/>
              <w:rPr>
                <w:rFonts w:ascii="Arial" w:eastAsia="Arial" w:hAnsi="Arial" w:cs="Arial"/>
                <w:lang w:val="en-GB"/>
              </w:rPr>
            </w:pPr>
            <w:r w:rsidRPr="001C3D8A">
              <w:rPr>
                <w:rFonts w:ascii="Arial" w:hAnsi="Arial" w:cs="Arial"/>
                <w:b/>
                <w:bCs/>
                <w:lang w:val="en-GB"/>
              </w:rPr>
              <w:t>Legal</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AFD00F"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UK phased ban and CO2 regulation revisions (phasing-out of sale of petrol/diesel, rules and compliance mechanisms 2021-2024 emissions and targets) (Department for Transport, 2024).</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CDB966"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Limited legislation raises compliance expenses and reporting; failure to do so creates fines and notoriety risks pushes Rolls-Royce to push fleet and lifecycle documentation emissions electric (Department for Transport, </w:t>
            </w:r>
            <w:r w:rsidRPr="001C3D8A">
              <w:rPr>
                <w:rFonts w:ascii="Arial" w:hAnsi="Arial" w:cs="Arial"/>
                <w:lang w:val="en-GB"/>
              </w:rPr>
              <w:lastRenderedPageBreak/>
              <w:t>2024).</w:t>
            </w:r>
          </w:p>
        </w:tc>
      </w:tr>
      <w:tr w:rsidR="00BB46EF" w:rsidRPr="001C3D8A" w14:paraId="0C247DC2" w14:textId="77777777">
        <w:trPr>
          <w:trHeight w:val="1155"/>
        </w:trPr>
        <w:tc>
          <w:tcPr>
            <w:tcW w:w="1575" w:type="dxa"/>
            <w:tcBorders>
              <w:top w:val="single" w:sz="6" w:space="0" w:color="CCCCCC"/>
              <w:left w:val="single" w:sz="6" w:space="0" w:color="000000"/>
              <w:bottom w:val="single" w:sz="6" w:space="0" w:color="000000"/>
              <w:right w:val="single" w:sz="6" w:space="0" w:color="000000"/>
            </w:tcBorders>
            <w:shd w:val="clear" w:color="auto" w:fill="FFF2CC"/>
            <w:tcMar>
              <w:top w:w="40" w:type="dxa"/>
              <w:left w:w="40" w:type="dxa"/>
              <w:bottom w:w="40" w:type="dxa"/>
              <w:right w:w="40" w:type="dxa"/>
            </w:tcMar>
            <w:vAlign w:val="bottom"/>
          </w:tcPr>
          <w:p w14:paraId="571580C4" w14:textId="1AB82079" w:rsidR="00BB46EF" w:rsidRPr="001C3D8A" w:rsidRDefault="00036999" w:rsidP="001C3D8A">
            <w:pPr>
              <w:widowControl w:val="0"/>
              <w:spacing w:before="240" w:after="240" w:line="360" w:lineRule="auto"/>
              <w:rPr>
                <w:rFonts w:ascii="Arial" w:eastAsia="Arial" w:hAnsi="Arial" w:cs="Arial"/>
                <w:lang w:val="en-GB"/>
              </w:rPr>
            </w:pPr>
            <w:r w:rsidRPr="001C3D8A">
              <w:rPr>
                <w:rFonts w:ascii="Arial" w:hAnsi="Arial" w:cs="Arial"/>
                <w:b/>
                <w:bCs/>
                <w:lang w:val="en-GB"/>
              </w:rPr>
              <w:lastRenderedPageBreak/>
              <w:t>Environment</w:t>
            </w:r>
          </w:p>
        </w:tc>
        <w:tc>
          <w:tcPr>
            <w:tcW w:w="399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F9B212"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UK Net-Zero pledges and stricter local clean-air regulations (national net-zero strategy and the recent progress reports 2021-2025) (Hutton </w:t>
            </w:r>
            <w:r w:rsidRPr="001C3D8A">
              <w:rPr>
                <w:rFonts w:ascii="Arial" w:hAnsi="Arial" w:cs="Arial"/>
                <w:i/>
                <w:iCs/>
                <w:lang w:val="en-GB"/>
              </w:rPr>
              <w:t>et al.</w:t>
            </w:r>
            <w:r w:rsidRPr="001C3D8A">
              <w:rPr>
                <w:rFonts w:ascii="Arial" w:hAnsi="Arial" w:cs="Arial"/>
                <w:lang w:val="en-GB"/>
              </w:rPr>
              <w:t xml:space="preserve"> 2024).</w:t>
            </w:r>
          </w:p>
        </w:tc>
        <w:tc>
          <w:tcPr>
            <w:tcW w:w="3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3158B1"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Drives the need to decarbonise materials and supply-chain; possibility to sell genuinely low-emission luxury vehicles but creates upstream costs of CO 2 pressure (Hutton </w:t>
            </w:r>
            <w:r w:rsidRPr="001C3D8A">
              <w:rPr>
                <w:rFonts w:ascii="Arial" w:hAnsi="Arial" w:cs="Arial"/>
                <w:i/>
                <w:iCs/>
                <w:lang w:val="en-GB"/>
              </w:rPr>
              <w:t>et al.</w:t>
            </w:r>
            <w:r w:rsidRPr="001C3D8A">
              <w:rPr>
                <w:rFonts w:ascii="Arial" w:hAnsi="Arial" w:cs="Arial"/>
                <w:lang w:val="en-GB"/>
              </w:rPr>
              <w:t xml:space="preserve"> 2024).</w:t>
            </w:r>
          </w:p>
        </w:tc>
      </w:tr>
    </w:tbl>
    <w:p w14:paraId="6EF92DE7" w14:textId="77777777" w:rsidR="00BB46EF" w:rsidRPr="001C3D8A" w:rsidRDefault="00000000" w:rsidP="00F6779C">
      <w:pPr>
        <w:spacing w:before="240" w:after="240" w:line="360" w:lineRule="auto"/>
        <w:jc w:val="center"/>
        <w:rPr>
          <w:rFonts w:ascii="Arial" w:hAnsi="Arial" w:cs="Arial"/>
          <w:b/>
          <w:bCs/>
          <w:lang w:val="en-GB"/>
        </w:rPr>
      </w:pPr>
      <w:r w:rsidRPr="001C3D8A">
        <w:rPr>
          <w:rFonts w:ascii="Arial" w:hAnsi="Arial" w:cs="Arial"/>
          <w:b/>
          <w:bCs/>
          <w:lang w:val="en-GB"/>
        </w:rPr>
        <w:t>Table A: PESTLE Analysis</w:t>
      </w:r>
    </w:p>
    <w:p w14:paraId="6862DA1F" w14:textId="77777777" w:rsidR="00BB46EF" w:rsidRPr="001C3D8A" w:rsidRDefault="00000000" w:rsidP="00F6779C">
      <w:pPr>
        <w:spacing w:before="240" w:after="240" w:line="360" w:lineRule="auto"/>
        <w:jc w:val="center"/>
        <w:rPr>
          <w:rFonts w:ascii="Arial" w:hAnsi="Arial" w:cs="Arial"/>
          <w:lang w:val="en-GB"/>
        </w:rPr>
      </w:pPr>
      <w:r w:rsidRPr="001C3D8A">
        <w:rPr>
          <w:rFonts w:ascii="Arial" w:hAnsi="Arial" w:cs="Arial"/>
          <w:lang w:val="en-GB"/>
        </w:rPr>
        <w:t>(Source: Author)</w:t>
      </w:r>
    </w:p>
    <w:p w14:paraId="3356C3FC"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7" w:name="_g5cjn4jvyy88" w:colFirst="0" w:colLast="0"/>
      <w:bookmarkStart w:id="8" w:name="_Toc214099188"/>
      <w:bookmarkEnd w:id="7"/>
      <w:r w:rsidRPr="001C3D8A">
        <w:rPr>
          <w:rFonts w:ascii="Arial" w:hAnsi="Arial" w:cs="Arial"/>
          <w:sz w:val="24"/>
          <w:szCs w:val="24"/>
          <w:lang w:val="en-GB"/>
        </w:rPr>
        <w:t>Porter’s Five Forces</w:t>
      </w:r>
      <w:bookmarkEnd w:id="8"/>
    </w:p>
    <w:p w14:paraId="22A96387" w14:textId="19069618"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 xml:space="preserve">Porter's Five Forces Model is an analysis of competition within the industry in terms of new entrants, the suppliers, buyers, substitutes, </w:t>
      </w:r>
      <w:r w:rsidR="00F6779C" w:rsidRPr="001C3D8A">
        <w:rPr>
          <w:rFonts w:ascii="Arial" w:hAnsi="Arial" w:cs="Arial"/>
          <w:lang w:val="en-GB"/>
        </w:rPr>
        <w:t>and</w:t>
      </w:r>
      <w:r w:rsidRPr="001C3D8A">
        <w:rPr>
          <w:rFonts w:ascii="Arial" w:hAnsi="Arial" w:cs="Arial"/>
          <w:lang w:val="en-GB"/>
        </w:rPr>
        <w:t xml:space="preserve"> the rivalry to determine the attractiveness of the market (</w:t>
      </w:r>
      <w:proofErr w:type="spellStart"/>
      <w:r w:rsidRPr="001C3D8A">
        <w:rPr>
          <w:rFonts w:ascii="Arial" w:hAnsi="Arial" w:cs="Arial"/>
          <w:highlight w:val="white"/>
          <w:lang w:val="en-GB"/>
        </w:rPr>
        <w:t>Suhono</w:t>
      </w:r>
      <w:proofErr w:type="spellEnd"/>
      <w:r w:rsidRPr="001C3D8A">
        <w:rPr>
          <w:rFonts w:ascii="Arial" w:hAnsi="Arial" w:cs="Arial"/>
          <w:highlight w:val="white"/>
          <w:lang w:val="en-GB"/>
        </w:rPr>
        <w:t xml:space="preserve"> and </w:t>
      </w:r>
      <w:proofErr w:type="spellStart"/>
      <w:r w:rsidRPr="001C3D8A">
        <w:rPr>
          <w:rFonts w:ascii="Arial" w:hAnsi="Arial" w:cs="Arial"/>
          <w:highlight w:val="white"/>
          <w:lang w:val="en-GB"/>
        </w:rPr>
        <w:t>Fibriani</w:t>
      </w:r>
      <w:proofErr w:type="spellEnd"/>
      <w:r w:rsidRPr="001C3D8A">
        <w:rPr>
          <w:rFonts w:ascii="Arial" w:hAnsi="Arial" w:cs="Arial"/>
          <w:highlight w:val="white"/>
          <w:lang w:val="en-GB"/>
        </w:rPr>
        <w:t>, 2023, p, 10</w:t>
      </w:r>
      <w:r w:rsidRPr="001C3D8A">
        <w:rPr>
          <w:rFonts w:ascii="Arial" w:hAnsi="Arial" w:cs="Arial"/>
          <w:lang w:val="en-GB"/>
        </w:rPr>
        <w:t>). It assists businesses in coming up with competitive strategies and maintaining a level of profitability.</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4515"/>
        <w:gridCol w:w="2280"/>
      </w:tblGrid>
      <w:tr w:rsidR="00BB46EF" w:rsidRPr="001C3D8A" w14:paraId="4D02DE80" w14:textId="77777777">
        <w:tc>
          <w:tcPr>
            <w:tcW w:w="2565" w:type="dxa"/>
            <w:tcMar>
              <w:top w:w="100" w:type="dxa"/>
              <w:left w:w="100" w:type="dxa"/>
              <w:bottom w:w="100" w:type="dxa"/>
              <w:right w:w="100" w:type="dxa"/>
            </w:tcMar>
          </w:tcPr>
          <w:p w14:paraId="575C08BC"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Factors</w:t>
            </w:r>
          </w:p>
        </w:tc>
        <w:tc>
          <w:tcPr>
            <w:tcW w:w="4515" w:type="dxa"/>
            <w:tcMar>
              <w:top w:w="100" w:type="dxa"/>
              <w:left w:w="100" w:type="dxa"/>
              <w:bottom w:w="100" w:type="dxa"/>
              <w:right w:w="100" w:type="dxa"/>
            </w:tcMar>
          </w:tcPr>
          <w:p w14:paraId="00C7F436"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Description</w:t>
            </w:r>
          </w:p>
        </w:tc>
        <w:tc>
          <w:tcPr>
            <w:tcW w:w="2280" w:type="dxa"/>
            <w:tcMar>
              <w:top w:w="100" w:type="dxa"/>
              <w:left w:w="100" w:type="dxa"/>
              <w:bottom w:w="100" w:type="dxa"/>
              <w:right w:w="100" w:type="dxa"/>
            </w:tcMar>
          </w:tcPr>
          <w:p w14:paraId="11F05BEA"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Competitive advantages</w:t>
            </w:r>
          </w:p>
        </w:tc>
      </w:tr>
      <w:tr w:rsidR="00BB46EF" w:rsidRPr="001C3D8A" w14:paraId="2FFAE940" w14:textId="77777777">
        <w:tc>
          <w:tcPr>
            <w:tcW w:w="2565" w:type="dxa"/>
            <w:tcMar>
              <w:top w:w="100" w:type="dxa"/>
              <w:left w:w="100" w:type="dxa"/>
              <w:bottom w:w="100" w:type="dxa"/>
              <w:right w:w="100" w:type="dxa"/>
            </w:tcMar>
          </w:tcPr>
          <w:p w14:paraId="021EA637"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T</w:t>
            </w:r>
            <w:r w:rsidRPr="001C3D8A">
              <w:rPr>
                <w:rFonts w:ascii="Arial" w:hAnsi="Arial" w:cs="Arial"/>
                <w:b/>
                <w:bCs/>
                <w:highlight w:val="white"/>
                <w:lang w:val="en-GB"/>
              </w:rPr>
              <w:t>hreat of new entrants</w:t>
            </w:r>
          </w:p>
        </w:tc>
        <w:tc>
          <w:tcPr>
            <w:tcW w:w="4515" w:type="dxa"/>
            <w:tcMar>
              <w:top w:w="100" w:type="dxa"/>
              <w:left w:w="100" w:type="dxa"/>
              <w:bottom w:w="100" w:type="dxa"/>
              <w:right w:w="100" w:type="dxa"/>
            </w:tcMar>
          </w:tcPr>
          <w:p w14:paraId="6CDB2F58"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 xml:space="preserve">Extremely high regulatory and capital barriers and specialist craftsmanship - UK specialist/low volume sector still safeguarded; new entrants find it hard to compete with custom manufacturing and </w:t>
            </w:r>
            <w:r w:rsidRPr="001C3D8A">
              <w:rPr>
                <w:rFonts w:ascii="Arial" w:hAnsi="Arial" w:cs="Arial"/>
                <w:lang w:val="en-GB"/>
              </w:rPr>
              <w:lastRenderedPageBreak/>
              <w:t>brand history (SMMT, 2025).</w:t>
            </w:r>
          </w:p>
        </w:tc>
        <w:tc>
          <w:tcPr>
            <w:tcW w:w="2280" w:type="dxa"/>
            <w:tcMar>
              <w:top w:w="100" w:type="dxa"/>
              <w:left w:w="100" w:type="dxa"/>
              <w:bottom w:w="100" w:type="dxa"/>
              <w:right w:w="100" w:type="dxa"/>
            </w:tcMar>
          </w:tcPr>
          <w:p w14:paraId="2FB438FC"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lastRenderedPageBreak/>
              <w:t>High - deep roots, a customised chain of supplies and BMW support.</w:t>
            </w:r>
          </w:p>
        </w:tc>
      </w:tr>
      <w:tr w:rsidR="00BB46EF" w:rsidRPr="001C3D8A" w14:paraId="39092FBF" w14:textId="77777777">
        <w:tc>
          <w:tcPr>
            <w:tcW w:w="2565" w:type="dxa"/>
            <w:tcMar>
              <w:top w:w="100" w:type="dxa"/>
              <w:left w:w="100" w:type="dxa"/>
              <w:bottom w:w="100" w:type="dxa"/>
              <w:right w:w="100" w:type="dxa"/>
            </w:tcMar>
          </w:tcPr>
          <w:p w14:paraId="47D2FD96"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T</w:t>
            </w:r>
            <w:r w:rsidRPr="001C3D8A">
              <w:rPr>
                <w:rFonts w:ascii="Arial" w:hAnsi="Arial" w:cs="Arial"/>
                <w:b/>
                <w:bCs/>
                <w:highlight w:val="white"/>
                <w:lang w:val="en-GB"/>
              </w:rPr>
              <w:t>he bargaining power of suppliers</w:t>
            </w:r>
          </w:p>
        </w:tc>
        <w:tc>
          <w:tcPr>
            <w:tcW w:w="4515" w:type="dxa"/>
            <w:tcMar>
              <w:top w:w="100" w:type="dxa"/>
              <w:left w:w="100" w:type="dxa"/>
              <w:bottom w:w="100" w:type="dxa"/>
              <w:right w:w="100" w:type="dxa"/>
            </w:tcMar>
          </w:tcPr>
          <w:p w14:paraId="04574C52"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Worldwide shortages of semiconductors and components (2020-22) and continued fragility of the supply chain exposed the leverage by suppliers and risks in production to the UK automakers (SMMT Web, 2025).</w:t>
            </w:r>
          </w:p>
        </w:tc>
        <w:tc>
          <w:tcPr>
            <w:tcW w:w="2280" w:type="dxa"/>
            <w:tcMar>
              <w:top w:w="100" w:type="dxa"/>
              <w:left w:w="100" w:type="dxa"/>
              <w:bottom w:w="100" w:type="dxa"/>
              <w:right w:w="100" w:type="dxa"/>
            </w:tcMar>
          </w:tcPr>
          <w:p w14:paraId="24179DB0"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Medium - dependence on premium and low-volume suppliers exposes, although the scale/parent BMW helps Rolls.</w:t>
            </w:r>
          </w:p>
        </w:tc>
      </w:tr>
      <w:tr w:rsidR="00BB46EF" w:rsidRPr="001C3D8A" w14:paraId="3B8C3470" w14:textId="77777777">
        <w:tc>
          <w:tcPr>
            <w:tcW w:w="2565" w:type="dxa"/>
            <w:tcMar>
              <w:top w:w="100" w:type="dxa"/>
              <w:left w:w="100" w:type="dxa"/>
              <w:bottom w:w="100" w:type="dxa"/>
              <w:right w:w="100" w:type="dxa"/>
            </w:tcMar>
          </w:tcPr>
          <w:p w14:paraId="30797ED1"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T</w:t>
            </w:r>
            <w:r w:rsidRPr="001C3D8A">
              <w:rPr>
                <w:rFonts w:ascii="Arial" w:hAnsi="Arial" w:cs="Arial"/>
                <w:b/>
                <w:bCs/>
                <w:highlight w:val="white"/>
                <w:lang w:val="en-GB"/>
              </w:rPr>
              <w:t>he bargaining power of buyers</w:t>
            </w:r>
          </w:p>
        </w:tc>
        <w:tc>
          <w:tcPr>
            <w:tcW w:w="4515" w:type="dxa"/>
            <w:tcMar>
              <w:top w:w="100" w:type="dxa"/>
              <w:left w:w="100" w:type="dxa"/>
              <w:bottom w:w="100" w:type="dxa"/>
              <w:right w:w="100" w:type="dxa"/>
            </w:tcMar>
          </w:tcPr>
          <w:p w14:paraId="4002D5E4"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Ultra-luxury has a very limited buyer pool that is not as price sensitive; customised bespoke makes it less bargaining to buyers in spite of concentrated demand (McKinsey, 2022). In 2022, Rolls-Royce registered the highest sales ever propelled by rich markets.</w:t>
            </w:r>
          </w:p>
        </w:tc>
        <w:tc>
          <w:tcPr>
            <w:tcW w:w="2280" w:type="dxa"/>
            <w:tcMar>
              <w:top w:w="100" w:type="dxa"/>
              <w:left w:w="100" w:type="dxa"/>
              <w:bottom w:w="100" w:type="dxa"/>
              <w:right w:w="100" w:type="dxa"/>
            </w:tcMar>
          </w:tcPr>
          <w:p w14:paraId="47D46DFC"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High-price strength due to exclusivity and the Bespoke programme.</w:t>
            </w:r>
          </w:p>
        </w:tc>
      </w:tr>
      <w:tr w:rsidR="00BB46EF" w:rsidRPr="001C3D8A" w14:paraId="4138AB14" w14:textId="77777777">
        <w:tc>
          <w:tcPr>
            <w:tcW w:w="2565" w:type="dxa"/>
            <w:tcMar>
              <w:top w:w="100" w:type="dxa"/>
              <w:left w:w="100" w:type="dxa"/>
              <w:bottom w:w="100" w:type="dxa"/>
              <w:right w:w="100" w:type="dxa"/>
            </w:tcMar>
          </w:tcPr>
          <w:p w14:paraId="0CC48901"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t>T</w:t>
            </w:r>
            <w:r w:rsidRPr="001C3D8A">
              <w:rPr>
                <w:rFonts w:ascii="Arial" w:hAnsi="Arial" w:cs="Arial"/>
                <w:b/>
                <w:bCs/>
                <w:highlight w:val="white"/>
                <w:lang w:val="en-GB"/>
              </w:rPr>
              <w:t>he threat of substitute products</w:t>
            </w:r>
          </w:p>
        </w:tc>
        <w:tc>
          <w:tcPr>
            <w:tcW w:w="4515" w:type="dxa"/>
            <w:tcMar>
              <w:top w:w="100" w:type="dxa"/>
              <w:left w:w="100" w:type="dxa"/>
              <w:bottom w:w="100" w:type="dxa"/>
              <w:right w:w="100" w:type="dxa"/>
            </w:tcMar>
          </w:tcPr>
          <w:p w14:paraId="6AC89672"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Move to experiences and alternative forms of luxury transport as well as electrification of mobility; UK ZEV policy (no new petrol/diesel by 2030; 100% by 2035) triggers product substitution with EVs (Department for Transport, 2024).</w:t>
            </w:r>
          </w:p>
        </w:tc>
        <w:tc>
          <w:tcPr>
            <w:tcW w:w="2280" w:type="dxa"/>
            <w:tcMar>
              <w:top w:w="100" w:type="dxa"/>
              <w:left w:w="100" w:type="dxa"/>
              <w:bottom w:w="100" w:type="dxa"/>
              <w:right w:w="100" w:type="dxa"/>
            </w:tcMar>
          </w:tcPr>
          <w:p w14:paraId="2C407E43"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Low — a medium risk of whether the product will be replaced or not, but the Spectre EV programme of Rolls resolves this obstacle.</w:t>
            </w:r>
          </w:p>
        </w:tc>
      </w:tr>
      <w:tr w:rsidR="00BB46EF" w:rsidRPr="001C3D8A" w14:paraId="2859D8AF" w14:textId="77777777">
        <w:tc>
          <w:tcPr>
            <w:tcW w:w="2565" w:type="dxa"/>
            <w:tcMar>
              <w:top w:w="100" w:type="dxa"/>
              <w:left w:w="100" w:type="dxa"/>
              <w:bottom w:w="100" w:type="dxa"/>
              <w:right w:w="100" w:type="dxa"/>
            </w:tcMar>
          </w:tcPr>
          <w:p w14:paraId="3607F6D5"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b/>
                <w:bCs/>
                <w:lang w:val="en-GB"/>
              </w:rPr>
            </w:pPr>
            <w:r w:rsidRPr="001C3D8A">
              <w:rPr>
                <w:rFonts w:ascii="Arial" w:hAnsi="Arial" w:cs="Arial"/>
                <w:b/>
                <w:bCs/>
                <w:lang w:val="en-GB"/>
              </w:rPr>
              <w:lastRenderedPageBreak/>
              <w:t>Competitive Rivals</w:t>
            </w:r>
          </w:p>
        </w:tc>
        <w:tc>
          <w:tcPr>
            <w:tcW w:w="4515" w:type="dxa"/>
            <w:tcMar>
              <w:top w:w="100" w:type="dxa"/>
              <w:left w:w="100" w:type="dxa"/>
              <w:bottom w:w="100" w:type="dxa"/>
              <w:right w:w="100" w:type="dxa"/>
            </w:tcMar>
          </w:tcPr>
          <w:p w14:paraId="6A9517AD"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Strong competition in ultra-luxury brands (Bentley, Maybach, Aston Martin), but limited market size; competition is in terms of craftsmanship, technology and customised service (SMMT, 2025).</w:t>
            </w:r>
          </w:p>
        </w:tc>
        <w:tc>
          <w:tcPr>
            <w:tcW w:w="2280" w:type="dxa"/>
            <w:tcMar>
              <w:top w:w="100" w:type="dxa"/>
              <w:left w:w="100" w:type="dxa"/>
              <w:bottom w:w="100" w:type="dxa"/>
              <w:right w:w="100" w:type="dxa"/>
            </w:tcMar>
          </w:tcPr>
          <w:p w14:paraId="74BA40EE" w14:textId="77777777" w:rsidR="00BB46EF" w:rsidRPr="001C3D8A" w:rsidRDefault="00000000" w:rsidP="001C3D8A">
            <w:pPr>
              <w:widowControl w:val="0"/>
              <w:pBdr>
                <w:top w:val="nil"/>
                <w:left w:val="nil"/>
                <w:bottom w:val="nil"/>
                <w:right w:val="nil"/>
                <w:between w:val="nil"/>
              </w:pBdr>
              <w:spacing w:before="240" w:after="240" w:line="360" w:lineRule="auto"/>
              <w:rPr>
                <w:rFonts w:ascii="Arial" w:hAnsi="Arial" w:cs="Arial"/>
                <w:lang w:val="en-GB"/>
              </w:rPr>
            </w:pPr>
            <w:r w:rsidRPr="001C3D8A">
              <w:rPr>
                <w:rFonts w:ascii="Arial" w:hAnsi="Arial" w:cs="Arial"/>
                <w:lang w:val="en-GB"/>
              </w:rPr>
              <w:t>Medium - strong brand and close competitors with strong resources.</w:t>
            </w:r>
          </w:p>
        </w:tc>
      </w:tr>
    </w:tbl>
    <w:p w14:paraId="19DA6C8C" w14:textId="77777777" w:rsidR="00BB46EF" w:rsidRPr="001C3D8A" w:rsidRDefault="00000000" w:rsidP="00F6779C">
      <w:pPr>
        <w:spacing w:before="240" w:after="240" w:line="360" w:lineRule="auto"/>
        <w:jc w:val="center"/>
        <w:rPr>
          <w:rFonts w:ascii="Arial" w:hAnsi="Arial" w:cs="Arial"/>
          <w:b/>
          <w:bCs/>
          <w:lang w:val="en-GB"/>
        </w:rPr>
      </w:pPr>
      <w:r w:rsidRPr="001C3D8A">
        <w:rPr>
          <w:rFonts w:ascii="Arial" w:hAnsi="Arial" w:cs="Arial"/>
          <w:b/>
          <w:bCs/>
          <w:lang w:val="en-GB"/>
        </w:rPr>
        <w:t>Table B: Porter’s Five Forces</w:t>
      </w:r>
    </w:p>
    <w:p w14:paraId="6B82E876" w14:textId="77777777" w:rsidR="00BB46EF" w:rsidRPr="001C3D8A" w:rsidRDefault="00000000" w:rsidP="00F6779C">
      <w:pPr>
        <w:spacing w:before="240" w:after="240" w:line="360" w:lineRule="auto"/>
        <w:jc w:val="center"/>
        <w:rPr>
          <w:rFonts w:ascii="Arial" w:hAnsi="Arial" w:cs="Arial"/>
          <w:lang w:val="en-GB"/>
        </w:rPr>
      </w:pPr>
      <w:r w:rsidRPr="001C3D8A">
        <w:rPr>
          <w:rFonts w:ascii="Arial" w:hAnsi="Arial" w:cs="Arial"/>
          <w:lang w:val="en-GB"/>
        </w:rPr>
        <w:t>(Source: Author)</w:t>
      </w:r>
    </w:p>
    <w:p w14:paraId="181CDA26"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9" w:name="_1ghhw9zc0ois" w:colFirst="0" w:colLast="0"/>
      <w:bookmarkStart w:id="10" w:name="_Toc214099189"/>
      <w:bookmarkEnd w:id="9"/>
      <w:r w:rsidRPr="001C3D8A">
        <w:rPr>
          <w:rFonts w:ascii="Arial" w:hAnsi="Arial" w:cs="Arial"/>
          <w:sz w:val="24"/>
          <w:szCs w:val="24"/>
          <w:lang w:val="en-GB"/>
        </w:rPr>
        <w:t>Internal Environment Audit</w:t>
      </w:r>
      <w:bookmarkEnd w:id="10"/>
    </w:p>
    <w:p w14:paraId="25E9B135"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11" w:name="_285m5d490xdo" w:colFirst="0" w:colLast="0"/>
      <w:bookmarkStart w:id="12" w:name="_Toc214099190"/>
      <w:bookmarkEnd w:id="11"/>
      <w:r w:rsidRPr="001C3D8A">
        <w:rPr>
          <w:rFonts w:ascii="Arial" w:hAnsi="Arial" w:cs="Arial"/>
          <w:sz w:val="24"/>
          <w:szCs w:val="24"/>
          <w:lang w:val="en-GB"/>
        </w:rPr>
        <w:t>Value Chain Analysis</w:t>
      </w:r>
      <w:bookmarkEnd w:id="12"/>
    </w:p>
    <w:p w14:paraId="11400A16" w14:textId="77777777"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t>Primary activities</w:t>
      </w:r>
    </w:p>
    <w:p w14:paraId="60CF9A93" w14:textId="49CF9F36" w:rsidR="00BB46EF" w:rsidRPr="00F6779C" w:rsidRDefault="00000000" w:rsidP="00F6779C">
      <w:pPr>
        <w:pStyle w:val="ListParagraph"/>
        <w:numPr>
          <w:ilvl w:val="0"/>
          <w:numId w:val="3"/>
        </w:numPr>
        <w:spacing w:before="240" w:after="240" w:line="360" w:lineRule="auto"/>
        <w:rPr>
          <w:rFonts w:ascii="Arial" w:hAnsi="Arial" w:cs="Arial"/>
          <w:lang w:val="en-GB"/>
        </w:rPr>
      </w:pPr>
      <w:r w:rsidRPr="00F6779C">
        <w:rPr>
          <w:rFonts w:ascii="Arial" w:hAnsi="Arial" w:cs="Arial"/>
          <w:b/>
          <w:bCs/>
          <w:lang w:val="en-GB"/>
        </w:rPr>
        <w:t xml:space="preserve">Inbound logistics: </w:t>
      </w:r>
      <w:r w:rsidRPr="00F6779C">
        <w:rPr>
          <w:rFonts w:ascii="Arial" w:hAnsi="Arial" w:cs="Arial"/>
          <w:lang w:val="en-GB"/>
        </w:rPr>
        <w:t xml:space="preserve">Rolls-Royce relies on a global, </w:t>
      </w:r>
      <w:r w:rsidR="00F6779C" w:rsidRPr="00F6779C">
        <w:rPr>
          <w:rFonts w:ascii="Arial" w:hAnsi="Arial" w:cs="Arial"/>
          <w:lang w:val="en-GB"/>
        </w:rPr>
        <w:t>highly specialised</w:t>
      </w:r>
      <w:r w:rsidRPr="00F6779C">
        <w:rPr>
          <w:rFonts w:ascii="Arial" w:hAnsi="Arial" w:cs="Arial"/>
          <w:lang w:val="en-GB"/>
        </w:rPr>
        <w:t xml:space="preserve"> supply base (e.g., turbine blades, composites) that is complex and supplier risky (</w:t>
      </w:r>
      <w:proofErr w:type="spellStart"/>
      <w:r w:rsidRPr="00F6779C">
        <w:rPr>
          <w:rFonts w:ascii="Arial" w:hAnsi="Arial" w:cs="Arial"/>
          <w:lang w:val="en-GB"/>
        </w:rPr>
        <w:t>Hivelr</w:t>
      </w:r>
      <w:proofErr w:type="spellEnd"/>
      <w:r w:rsidRPr="00F6779C">
        <w:rPr>
          <w:rFonts w:ascii="Arial" w:hAnsi="Arial" w:cs="Arial"/>
          <w:lang w:val="en-GB"/>
        </w:rPr>
        <w:t>, 2025).</w:t>
      </w:r>
    </w:p>
    <w:p w14:paraId="1769D62B" w14:textId="77777777" w:rsidR="00BB46EF" w:rsidRPr="00F6779C" w:rsidRDefault="00000000" w:rsidP="00F6779C">
      <w:pPr>
        <w:pStyle w:val="ListParagraph"/>
        <w:numPr>
          <w:ilvl w:val="0"/>
          <w:numId w:val="3"/>
        </w:numPr>
        <w:spacing w:before="240" w:after="240" w:line="360" w:lineRule="auto"/>
        <w:rPr>
          <w:rFonts w:ascii="Arial" w:hAnsi="Arial" w:cs="Arial"/>
          <w:lang w:val="en-GB"/>
        </w:rPr>
      </w:pPr>
      <w:r w:rsidRPr="00F6779C">
        <w:rPr>
          <w:rFonts w:ascii="Arial" w:hAnsi="Arial" w:cs="Arial"/>
          <w:b/>
          <w:bCs/>
          <w:lang w:val="en-GB"/>
        </w:rPr>
        <w:t>Operation</w:t>
      </w:r>
      <w:r w:rsidRPr="00F6779C">
        <w:rPr>
          <w:rFonts w:ascii="Arial" w:hAnsi="Arial" w:cs="Arial"/>
          <w:lang w:val="en-GB"/>
        </w:rPr>
        <w:t xml:space="preserve">: Manufacturing is the core business of the business - according to the 2024 performance, the scale of production growth at Derby, </w:t>
      </w:r>
      <w:proofErr w:type="spellStart"/>
      <w:r w:rsidRPr="00F6779C">
        <w:rPr>
          <w:rFonts w:ascii="Arial" w:hAnsi="Arial" w:cs="Arial"/>
          <w:lang w:val="en-GB"/>
        </w:rPr>
        <w:t>Dahlewitz</w:t>
      </w:r>
      <w:proofErr w:type="spellEnd"/>
      <w:r w:rsidRPr="00F6779C">
        <w:rPr>
          <w:rFonts w:ascii="Arial" w:hAnsi="Arial" w:cs="Arial"/>
          <w:lang w:val="en-GB"/>
        </w:rPr>
        <w:t xml:space="preserve"> and Singapore in the production of civil aerospace products is a core business (Hargreaves, 2025).</w:t>
      </w:r>
    </w:p>
    <w:p w14:paraId="5249DE27" w14:textId="77777777" w:rsidR="00BB46EF" w:rsidRPr="00F6779C" w:rsidRDefault="00000000" w:rsidP="00F6779C">
      <w:pPr>
        <w:pStyle w:val="ListParagraph"/>
        <w:numPr>
          <w:ilvl w:val="0"/>
          <w:numId w:val="3"/>
        </w:numPr>
        <w:spacing w:before="240" w:after="240" w:line="360" w:lineRule="auto"/>
        <w:rPr>
          <w:rFonts w:ascii="Arial" w:hAnsi="Arial" w:cs="Arial"/>
          <w:lang w:val="en-GB"/>
        </w:rPr>
      </w:pPr>
      <w:r w:rsidRPr="00F6779C">
        <w:rPr>
          <w:rFonts w:ascii="Arial" w:hAnsi="Arial" w:cs="Arial"/>
          <w:b/>
          <w:bCs/>
          <w:lang w:val="en-GB"/>
        </w:rPr>
        <w:t>Outbound logistics</w:t>
      </w:r>
      <w:r w:rsidRPr="00F6779C">
        <w:rPr>
          <w:rFonts w:ascii="Arial" w:hAnsi="Arial" w:cs="Arial"/>
          <w:lang w:val="en-GB"/>
        </w:rPr>
        <w:t>: After-market services: This is an important source of revenue - the revenue of services grew in 2024 by a disproportionate margin (28) compared with OE deliveries (16) (ADVFN, 2025).</w:t>
      </w:r>
    </w:p>
    <w:p w14:paraId="76DC5049" w14:textId="3FC4B485" w:rsidR="00BB46EF" w:rsidRPr="00F6779C" w:rsidRDefault="00000000" w:rsidP="00F6779C">
      <w:pPr>
        <w:pStyle w:val="ListParagraph"/>
        <w:numPr>
          <w:ilvl w:val="0"/>
          <w:numId w:val="3"/>
        </w:numPr>
        <w:spacing w:before="240" w:after="240" w:line="360" w:lineRule="auto"/>
        <w:rPr>
          <w:rFonts w:ascii="Arial" w:hAnsi="Arial" w:cs="Arial"/>
          <w:lang w:val="en-GB"/>
        </w:rPr>
      </w:pPr>
      <w:r w:rsidRPr="00F6779C">
        <w:rPr>
          <w:rFonts w:ascii="Arial" w:hAnsi="Arial" w:cs="Arial"/>
          <w:b/>
          <w:bCs/>
          <w:lang w:val="en-GB"/>
        </w:rPr>
        <w:t>Marketing/sales</w:t>
      </w:r>
      <w:r w:rsidRPr="00F6779C">
        <w:rPr>
          <w:rFonts w:ascii="Arial" w:hAnsi="Arial" w:cs="Arial"/>
          <w:lang w:val="en-GB"/>
        </w:rPr>
        <w:t xml:space="preserve">: Rolls-Royce is developing long-term service agreements (LTSAs), as well as </w:t>
      </w:r>
      <w:r w:rsidR="00F6779C" w:rsidRPr="00F6779C">
        <w:rPr>
          <w:rFonts w:ascii="Arial" w:hAnsi="Arial" w:cs="Arial"/>
          <w:lang w:val="en-GB"/>
        </w:rPr>
        <w:t>value-based</w:t>
      </w:r>
      <w:r w:rsidRPr="00F6779C">
        <w:rPr>
          <w:rFonts w:ascii="Arial" w:hAnsi="Arial" w:cs="Arial"/>
          <w:lang w:val="en-GB"/>
        </w:rPr>
        <w:t xml:space="preserve"> pricing (i.e., per flying hour) to tie up its customers and ensure repetitive revenue.</w:t>
      </w:r>
    </w:p>
    <w:p w14:paraId="7D0103B7" w14:textId="77777777" w:rsidR="00BB46EF" w:rsidRPr="00F6779C" w:rsidRDefault="00000000" w:rsidP="00F6779C">
      <w:pPr>
        <w:pStyle w:val="ListParagraph"/>
        <w:numPr>
          <w:ilvl w:val="0"/>
          <w:numId w:val="3"/>
        </w:numPr>
        <w:spacing w:before="240" w:after="240" w:line="360" w:lineRule="auto"/>
        <w:rPr>
          <w:rFonts w:ascii="Arial" w:hAnsi="Arial" w:cs="Arial"/>
          <w:lang w:val="en-GB"/>
        </w:rPr>
      </w:pPr>
      <w:r w:rsidRPr="00F6779C">
        <w:rPr>
          <w:rFonts w:ascii="Arial" w:hAnsi="Arial" w:cs="Arial"/>
          <w:b/>
          <w:bCs/>
          <w:lang w:val="en-GB"/>
        </w:rPr>
        <w:t>Service:</w:t>
      </w:r>
      <w:r w:rsidRPr="00F6779C">
        <w:rPr>
          <w:rFonts w:ascii="Arial" w:hAnsi="Arial" w:cs="Arial"/>
          <w:lang w:val="en-GB"/>
        </w:rPr>
        <w:t xml:space="preserve"> Customer service is a very good competitive strength: visits to shops grew by 7% in 2024, and the profitability of the aftermarket supports the strengthening of the margin (ADVFN, 2025).</w:t>
      </w:r>
    </w:p>
    <w:p w14:paraId="66D350CD" w14:textId="77777777" w:rsidR="00F6779C" w:rsidRDefault="00F6779C">
      <w:pPr>
        <w:rPr>
          <w:rFonts w:ascii="Arial" w:hAnsi="Arial" w:cs="Arial"/>
          <w:b/>
          <w:bCs/>
          <w:lang w:val="en-GB"/>
        </w:rPr>
      </w:pPr>
      <w:r>
        <w:rPr>
          <w:rFonts w:ascii="Arial" w:hAnsi="Arial" w:cs="Arial"/>
          <w:b/>
          <w:bCs/>
          <w:lang w:val="en-GB"/>
        </w:rPr>
        <w:br w:type="page"/>
      </w:r>
    </w:p>
    <w:p w14:paraId="2AF885C8" w14:textId="784E16F3"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lastRenderedPageBreak/>
        <w:t>Support activities</w:t>
      </w:r>
    </w:p>
    <w:p w14:paraId="1B311EB4" w14:textId="77777777" w:rsidR="00BB46EF" w:rsidRPr="00C72979" w:rsidRDefault="00000000" w:rsidP="00C72979">
      <w:pPr>
        <w:pStyle w:val="ListParagraph"/>
        <w:numPr>
          <w:ilvl w:val="0"/>
          <w:numId w:val="4"/>
        </w:numPr>
        <w:spacing w:before="240" w:after="240" w:line="360" w:lineRule="auto"/>
        <w:rPr>
          <w:rFonts w:ascii="Arial" w:hAnsi="Arial" w:cs="Arial"/>
          <w:lang w:val="en-GB"/>
        </w:rPr>
      </w:pPr>
      <w:r w:rsidRPr="00C72979">
        <w:rPr>
          <w:rFonts w:ascii="Arial" w:hAnsi="Arial" w:cs="Arial"/>
          <w:b/>
          <w:bCs/>
          <w:lang w:val="en-GB"/>
        </w:rPr>
        <w:t xml:space="preserve">Improved infrastructure: </w:t>
      </w:r>
      <w:r w:rsidRPr="00C72979">
        <w:rPr>
          <w:rFonts w:ascii="Arial" w:hAnsi="Arial" w:cs="Arial"/>
          <w:lang w:val="en-GB"/>
        </w:rPr>
        <w:t>The company has also undergone a number of cost-cutting and simplification programmes and has achieved over PS550 m in the third-party cost-cuts by the end of 2024 (</w:t>
      </w:r>
      <w:proofErr w:type="spellStart"/>
      <w:r w:rsidRPr="00C72979">
        <w:rPr>
          <w:rFonts w:ascii="Arial" w:hAnsi="Arial" w:cs="Arial"/>
          <w:lang w:val="en-GB"/>
        </w:rPr>
        <w:t>Publicnow</w:t>
      </w:r>
      <w:proofErr w:type="spellEnd"/>
      <w:r w:rsidRPr="00C72979">
        <w:rPr>
          <w:rFonts w:ascii="Arial" w:hAnsi="Arial" w:cs="Arial"/>
          <w:lang w:val="en-GB"/>
        </w:rPr>
        <w:t>, 2025).</w:t>
      </w:r>
    </w:p>
    <w:p w14:paraId="46739916" w14:textId="77777777" w:rsidR="00BB46EF" w:rsidRPr="00C72979" w:rsidRDefault="00000000" w:rsidP="00C72979">
      <w:pPr>
        <w:pStyle w:val="ListParagraph"/>
        <w:numPr>
          <w:ilvl w:val="0"/>
          <w:numId w:val="4"/>
        </w:numPr>
        <w:spacing w:before="240" w:after="240" w:line="360" w:lineRule="auto"/>
        <w:rPr>
          <w:rFonts w:ascii="Arial" w:hAnsi="Arial" w:cs="Arial"/>
          <w:lang w:val="en-GB"/>
        </w:rPr>
      </w:pPr>
      <w:r w:rsidRPr="00C72979">
        <w:rPr>
          <w:rFonts w:ascii="Arial" w:hAnsi="Arial" w:cs="Arial"/>
          <w:b/>
          <w:bCs/>
          <w:lang w:val="en-GB"/>
        </w:rPr>
        <w:t xml:space="preserve">Human resource management: </w:t>
      </w:r>
      <w:r w:rsidRPr="00C72979">
        <w:rPr>
          <w:rFonts w:ascii="Arial" w:hAnsi="Arial" w:cs="Arial"/>
          <w:lang w:val="en-GB"/>
        </w:rPr>
        <w:t>Engineering talent and long-term working jointly with suppliers are listed in the list of key aspects of value generation (Annual Report, 2025).</w:t>
      </w:r>
    </w:p>
    <w:p w14:paraId="5BC4B596" w14:textId="77777777" w:rsidR="00BB46EF" w:rsidRPr="00C72979" w:rsidRDefault="00000000" w:rsidP="00C72979">
      <w:pPr>
        <w:pStyle w:val="ListParagraph"/>
        <w:numPr>
          <w:ilvl w:val="0"/>
          <w:numId w:val="4"/>
        </w:numPr>
        <w:spacing w:before="240" w:after="240" w:line="360" w:lineRule="auto"/>
        <w:rPr>
          <w:rFonts w:ascii="Arial" w:hAnsi="Arial" w:cs="Arial"/>
          <w:lang w:val="en-GB"/>
        </w:rPr>
      </w:pPr>
      <w:r w:rsidRPr="00C72979">
        <w:rPr>
          <w:rFonts w:ascii="Arial" w:hAnsi="Arial" w:cs="Arial"/>
          <w:b/>
          <w:bCs/>
          <w:lang w:val="en-GB"/>
        </w:rPr>
        <w:t>Technology development:</w:t>
      </w:r>
      <w:r w:rsidRPr="00C72979">
        <w:rPr>
          <w:rFonts w:ascii="Arial" w:hAnsi="Arial" w:cs="Arial"/>
          <w:lang w:val="en-GB"/>
        </w:rPr>
        <w:t xml:space="preserve"> Rolls-Royce is concerned with the digital-enabled production and product-in-service data usage to improve performance and reduce costs (Annual Report, 2025).</w:t>
      </w:r>
    </w:p>
    <w:p w14:paraId="2477181B" w14:textId="77777777" w:rsidR="00BB46EF" w:rsidRPr="00C72979" w:rsidRDefault="00000000" w:rsidP="00C72979">
      <w:pPr>
        <w:pStyle w:val="ListParagraph"/>
        <w:numPr>
          <w:ilvl w:val="0"/>
          <w:numId w:val="4"/>
        </w:numPr>
        <w:spacing w:before="240" w:after="240" w:line="360" w:lineRule="auto"/>
        <w:rPr>
          <w:rFonts w:ascii="Arial" w:hAnsi="Arial" w:cs="Arial"/>
          <w:lang w:val="en-GB"/>
        </w:rPr>
      </w:pPr>
      <w:r w:rsidRPr="00C72979">
        <w:rPr>
          <w:rFonts w:ascii="Arial" w:hAnsi="Arial" w:cs="Arial"/>
          <w:b/>
          <w:bCs/>
          <w:lang w:val="en-GB"/>
        </w:rPr>
        <w:t>Procurement:</w:t>
      </w:r>
      <w:r w:rsidRPr="00C72979">
        <w:rPr>
          <w:rFonts w:ascii="Arial" w:hAnsi="Arial" w:cs="Arial"/>
          <w:lang w:val="en-GB"/>
        </w:rPr>
        <w:t xml:space="preserve"> The control of upstream costs, the procurement strategy, requires the simplification and reduction of costs on most of the components, which are specialist (Annual Report, 2025).</w:t>
      </w:r>
    </w:p>
    <w:p w14:paraId="07E48AC5" w14:textId="77777777"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t>Resource-Based View (RBV) Analysis</w:t>
      </w:r>
    </w:p>
    <w:p w14:paraId="65AC5B91" w14:textId="77777777"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t>Engineering Expertise and Innovation:</w:t>
      </w:r>
    </w:p>
    <w:p w14:paraId="2041A5C4"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 xml:space="preserve">Rolls-Royce has a history of having great engineering capability in the world hence some of the most efficient and powerful jet engines in the world have been devised. The company employs over 50,000 workers, thousands of engineers, and researchers and this makes it more competitive as it uses turbine technology, hybrid propulsion, and digital monitoring systems (DCF </w:t>
      </w:r>
      <w:proofErr w:type="spellStart"/>
      <w:r w:rsidRPr="001C3D8A">
        <w:rPr>
          <w:rFonts w:ascii="Arial" w:hAnsi="Arial" w:cs="Arial"/>
          <w:lang w:val="en-GB"/>
        </w:rPr>
        <w:t>Modeling</w:t>
      </w:r>
      <w:proofErr w:type="spellEnd"/>
      <w:r w:rsidRPr="001C3D8A">
        <w:rPr>
          <w:rFonts w:ascii="Arial" w:hAnsi="Arial" w:cs="Arial"/>
          <w:lang w:val="en-GB"/>
        </w:rPr>
        <w:t>, 2025). This is a long-term commitment to R&amp;D, which enhances the performance of products and renders them sustainable.</w:t>
      </w:r>
    </w:p>
    <w:p w14:paraId="11810CC0" w14:textId="77777777"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t>Technological and Intellectual Assets:</w:t>
      </w:r>
    </w:p>
    <w:p w14:paraId="1ED2CC3D"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The company leads in the technology of the aerospace industry because of its large product range in terms of intellectual property with thousands of patents (</w:t>
      </w:r>
      <w:proofErr w:type="spellStart"/>
      <w:r w:rsidRPr="001C3D8A">
        <w:rPr>
          <w:rFonts w:ascii="Arial" w:hAnsi="Arial" w:cs="Arial"/>
          <w:lang w:val="en-GB"/>
        </w:rPr>
        <w:t>Publicnow</w:t>
      </w:r>
      <w:proofErr w:type="spellEnd"/>
      <w:r w:rsidRPr="001C3D8A">
        <w:rPr>
          <w:rFonts w:ascii="Arial" w:hAnsi="Arial" w:cs="Arial"/>
          <w:lang w:val="en-GB"/>
        </w:rPr>
        <w:t>, 2025). It can be more dependable and cost-effective by its advances in digital twins, smart manufacturing, and predictive maintenance. The technologies are a great value to the product lifecycle.</w:t>
      </w:r>
    </w:p>
    <w:p w14:paraId="758986A9" w14:textId="77777777" w:rsidR="005335D4" w:rsidRDefault="005335D4">
      <w:pPr>
        <w:rPr>
          <w:rFonts w:ascii="Arial" w:hAnsi="Arial" w:cs="Arial"/>
          <w:b/>
          <w:bCs/>
          <w:lang w:val="en-GB"/>
        </w:rPr>
      </w:pPr>
      <w:r>
        <w:rPr>
          <w:rFonts w:ascii="Arial" w:hAnsi="Arial" w:cs="Arial"/>
          <w:b/>
          <w:bCs/>
          <w:lang w:val="en-GB"/>
        </w:rPr>
        <w:br w:type="page"/>
      </w:r>
    </w:p>
    <w:p w14:paraId="17F1F344" w14:textId="4176618F" w:rsidR="00BB46EF" w:rsidRPr="001C3D8A" w:rsidRDefault="00000000" w:rsidP="001C3D8A">
      <w:pPr>
        <w:spacing w:before="240" w:after="240" w:line="360" w:lineRule="auto"/>
        <w:rPr>
          <w:rFonts w:ascii="Arial" w:hAnsi="Arial" w:cs="Arial"/>
          <w:b/>
          <w:bCs/>
          <w:lang w:val="en-GB"/>
        </w:rPr>
      </w:pPr>
      <w:r w:rsidRPr="001C3D8A">
        <w:rPr>
          <w:rFonts w:ascii="Arial" w:hAnsi="Arial" w:cs="Arial"/>
          <w:b/>
          <w:bCs/>
          <w:lang w:val="en-GB"/>
        </w:rPr>
        <w:lastRenderedPageBreak/>
        <w:t>Brand Reputation and Global Reach:</w:t>
      </w:r>
    </w:p>
    <w:p w14:paraId="380E2689"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The success and reputation of Rolls-Royce built in 100 years create a competitive advantage, which is exclusive in the global markets. Its global system of services provides the much-needed after-sales services and enhances the relationship with the customers in the long run. The strategic nature of the innovation, operations, and service delivery of the company implies that there is an effective utilization of the core resources of the company, and as a result, the company will have high profitability and long-term growth (Annual Report, 2025).</w:t>
      </w:r>
    </w:p>
    <w:p w14:paraId="11E91D67"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13" w:name="_qfd0wu2a6sde" w:colFirst="0" w:colLast="0"/>
      <w:bookmarkStart w:id="14" w:name="_Toc214099191"/>
      <w:bookmarkEnd w:id="13"/>
      <w:r w:rsidRPr="001C3D8A">
        <w:rPr>
          <w:rFonts w:ascii="Arial" w:hAnsi="Arial" w:cs="Arial"/>
          <w:sz w:val="24"/>
          <w:szCs w:val="24"/>
          <w:lang w:val="en-GB"/>
        </w:rPr>
        <w:t>VRIO Analysis</w:t>
      </w:r>
      <w:bookmarkEnd w:id="14"/>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932"/>
        <w:gridCol w:w="545"/>
        <w:gridCol w:w="325"/>
        <w:gridCol w:w="634"/>
        <w:gridCol w:w="1620"/>
        <w:gridCol w:w="2304"/>
      </w:tblGrid>
      <w:tr w:rsidR="00BB46EF" w:rsidRPr="001C3D8A" w14:paraId="552D652A" w14:textId="77777777">
        <w:trPr>
          <w:trHeight w:val="360"/>
        </w:trPr>
        <w:tc>
          <w:tcPr>
            <w:tcW w:w="3931" w:type="dxa"/>
            <w:tcBorders>
              <w:top w:val="single" w:sz="8" w:space="0" w:color="000000"/>
              <w:left w:val="single" w:sz="8" w:space="0" w:color="000000"/>
              <w:bottom w:val="single" w:sz="8" w:space="0" w:color="000000"/>
              <w:right w:val="single" w:sz="8" w:space="0" w:color="000000"/>
            </w:tcBorders>
            <w:shd w:val="clear" w:color="auto" w:fill="F4CCCC"/>
            <w:tcMar>
              <w:top w:w="40" w:type="dxa"/>
              <w:left w:w="40" w:type="dxa"/>
              <w:bottom w:w="40" w:type="dxa"/>
              <w:right w:w="40" w:type="dxa"/>
            </w:tcMar>
            <w:vAlign w:val="bottom"/>
          </w:tcPr>
          <w:p w14:paraId="3719C4C5"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Key Resources / Capabilities</w:t>
            </w:r>
          </w:p>
        </w:tc>
        <w:tc>
          <w:tcPr>
            <w:tcW w:w="545" w:type="dxa"/>
            <w:tcBorders>
              <w:top w:val="single" w:sz="8" w:space="0" w:color="000000"/>
              <w:left w:val="single" w:sz="8" w:space="0" w:color="CCCCCC"/>
              <w:bottom w:val="single" w:sz="8" w:space="0" w:color="000000"/>
              <w:right w:val="single" w:sz="8" w:space="0" w:color="000000"/>
            </w:tcBorders>
            <w:shd w:val="clear" w:color="auto" w:fill="F4CCCC"/>
            <w:tcMar>
              <w:top w:w="40" w:type="dxa"/>
              <w:left w:w="40" w:type="dxa"/>
              <w:bottom w:w="40" w:type="dxa"/>
              <w:right w:w="40" w:type="dxa"/>
            </w:tcMar>
            <w:vAlign w:val="bottom"/>
          </w:tcPr>
          <w:p w14:paraId="729E96ED"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Valuable</w:t>
            </w:r>
          </w:p>
        </w:tc>
        <w:tc>
          <w:tcPr>
            <w:tcW w:w="325" w:type="dxa"/>
            <w:tcBorders>
              <w:top w:val="single" w:sz="8" w:space="0" w:color="000000"/>
              <w:left w:val="single" w:sz="8" w:space="0" w:color="CCCCCC"/>
              <w:bottom w:val="single" w:sz="8" w:space="0" w:color="000000"/>
              <w:right w:val="single" w:sz="8" w:space="0" w:color="000000"/>
            </w:tcBorders>
            <w:shd w:val="clear" w:color="auto" w:fill="F4CCCC"/>
            <w:tcMar>
              <w:top w:w="40" w:type="dxa"/>
              <w:left w:w="40" w:type="dxa"/>
              <w:bottom w:w="40" w:type="dxa"/>
              <w:right w:w="40" w:type="dxa"/>
            </w:tcMar>
            <w:vAlign w:val="bottom"/>
          </w:tcPr>
          <w:p w14:paraId="4910E860"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Rare</w:t>
            </w:r>
          </w:p>
        </w:tc>
        <w:tc>
          <w:tcPr>
            <w:tcW w:w="634" w:type="dxa"/>
            <w:tcBorders>
              <w:top w:val="single" w:sz="8" w:space="0" w:color="000000"/>
              <w:left w:val="single" w:sz="8" w:space="0" w:color="CCCCCC"/>
              <w:bottom w:val="single" w:sz="8" w:space="0" w:color="000000"/>
              <w:right w:val="single" w:sz="8" w:space="0" w:color="000000"/>
            </w:tcBorders>
            <w:shd w:val="clear" w:color="auto" w:fill="F4CCCC"/>
            <w:tcMar>
              <w:top w:w="40" w:type="dxa"/>
              <w:left w:w="40" w:type="dxa"/>
              <w:bottom w:w="40" w:type="dxa"/>
              <w:right w:w="40" w:type="dxa"/>
            </w:tcMar>
            <w:vAlign w:val="bottom"/>
          </w:tcPr>
          <w:p w14:paraId="28AF827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Inimitable</w:t>
            </w:r>
          </w:p>
        </w:tc>
        <w:tc>
          <w:tcPr>
            <w:tcW w:w="1619" w:type="dxa"/>
            <w:tcBorders>
              <w:top w:val="single" w:sz="8" w:space="0" w:color="000000"/>
              <w:left w:val="single" w:sz="8" w:space="0" w:color="CCCCCC"/>
              <w:bottom w:val="single" w:sz="8" w:space="0" w:color="000000"/>
              <w:right w:val="single" w:sz="8" w:space="0" w:color="000000"/>
            </w:tcBorders>
            <w:shd w:val="clear" w:color="auto" w:fill="F4CCCC"/>
            <w:tcMar>
              <w:top w:w="40" w:type="dxa"/>
              <w:left w:w="40" w:type="dxa"/>
              <w:bottom w:w="40" w:type="dxa"/>
              <w:right w:w="40" w:type="dxa"/>
            </w:tcMar>
            <w:vAlign w:val="bottom"/>
          </w:tcPr>
          <w:p w14:paraId="702CF60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Organised to Capture Value</w:t>
            </w:r>
          </w:p>
        </w:tc>
        <w:tc>
          <w:tcPr>
            <w:tcW w:w="2303" w:type="dxa"/>
            <w:tcBorders>
              <w:top w:val="single" w:sz="8" w:space="0" w:color="000000"/>
              <w:left w:val="single" w:sz="8" w:space="0" w:color="CCCCCC"/>
              <w:bottom w:val="single" w:sz="8" w:space="0" w:color="000000"/>
              <w:right w:val="single" w:sz="8" w:space="0" w:color="000000"/>
            </w:tcBorders>
            <w:shd w:val="clear" w:color="auto" w:fill="F4CCCC"/>
            <w:tcMar>
              <w:top w:w="40" w:type="dxa"/>
              <w:left w:w="40" w:type="dxa"/>
              <w:bottom w:w="40" w:type="dxa"/>
              <w:right w:w="40" w:type="dxa"/>
            </w:tcMar>
            <w:vAlign w:val="bottom"/>
          </w:tcPr>
          <w:p w14:paraId="07E772D7"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b/>
                <w:bCs/>
                <w:lang w:val="en-GB"/>
              </w:rPr>
              <w:t>Competitive Implication</w:t>
            </w:r>
          </w:p>
        </w:tc>
      </w:tr>
      <w:tr w:rsidR="00BB46EF" w:rsidRPr="001C3D8A" w14:paraId="784DADA2"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498EEBE7"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Engineering Expertise and Skilled Workforce</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AFCC920"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EBC79B0"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F951D1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689F87C"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60E93ED"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Sustainable Competitive Advantage</w:t>
            </w:r>
          </w:p>
        </w:tc>
      </w:tr>
      <w:tr w:rsidR="00BB46EF" w:rsidRPr="001C3D8A" w14:paraId="3BE50D36"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570B0514"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Advanced Aerospace Technology &amp; R&amp;D Capabilities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CCEB96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1AB051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8EF6CC5"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42C8F7F"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C89C205"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Sustainable Competitive Advantage</w:t>
            </w:r>
          </w:p>
        </w:tc>
      </w:tr>
      <w:tr w:rsidR="00BB46EF" w:rsidRPr="001C3D8A" w14:paraId="67CE0313"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5D38B0D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Extensive Intellectual Property (Patents, Designs)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62E4712E"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0D6EC71"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0399920"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CB40DA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627CC63D"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Sustained Competitive Advantage</w:t>
            </w:r>
          </w:p>
        </w:tc>
      </w:tr>
      <w:tr w:rsidR="00BB46EF" w:rsidRPr="001C3D8A" w14:paraId="388495B9"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6558E5D6"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Global Brand Reputation and </w:t>
            </w:r>
            <w:r w:rsidRPr="001C3D8A">
              <w:rPr>
                <w:rFonts w:ascii="Arial" w:hAnsi="Arial" w:cs="Arial"/>
                <w:lang w:val="en-GB"/>
              </w:rPr>
              <w:lastRenderedPageBreak/>
              <w:t>Heritage</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E763F3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lastRenderedPageBreak/>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963560E"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2E91859"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357F031"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4FA643D1"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 xml:space="preserve">Sustained Competitive </w:t>
            </w:r>
            <w:r w:rsidRPr="001C3D8A">
              <w:rPr>
                <w:rFonts w:ascii="Arial" w:hAnsi="Arial" w:cs="Arial"/>
                <w:lang w:val="en-GB"/>
              </w:rPr>
              <w:lastRenderedPageBreak/>
              <w:t>Advantage</w:t>
            </w:r>
          </w:p>
        </w:tc>
      </w:tr>
      <w:tr w:rsidR="00BB46EF" w:rsidRPr="001C3D8A" w14:paraId="55A74907"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5170AA2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lastRenderedPageBreak/>
              <w:t>Digital Innovation (Predictive Maintenance &amp; Smart Engines)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6A3C931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0E42CBB"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C94C512"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25913C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E58F477"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Temporary Competitive Advantage</w:t>
            </w:r>
          </w:p>
        </w:tc>
      </w:tr>
      <w:tr w:rsidR="00BB46EF" w:rsidRPr="001C3D8A" w14:paraId="24180830"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0DA97C8B"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Aftermarket Service Network &amp; LTSAs (Long-Term Service Agreements)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A1BA2A9"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13BEFC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36AA2F4"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CFA0F35"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1026304F"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Competitive Parity / Short-term Advantage</w:t>
            </w:r>
          </w:p>
        </w:tc>
      </w:tr>
      <w:tr w:rsidR="00BB46EF" w:rsidRPr="001C3D8A" w14:paraId="47A1A0D0"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48FEE9D6"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Supplier and Partner Relationships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65D8CC2"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DEDDC65"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92CFA84"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D935C1E"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5941AD49"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Temporary Advantage</w:t>
            </w:r>
          </w:p>
        </w:tc>
      </w:tr>
      <w:tr w:rsidR="00BB46EF" w:rsidRPr="001C3D8A" w14:paraId="142560B8" w14:textId="77777777">
        <w:trPr>
          <w:trHeight w:val="420"/>
        </w:trPr>
        <w:tc>
          <w:tcPr>
            <w:tcW w:w="3931" w:type="dxa"/>
            <w:tcBorders>
              <w:top w:val="single" w:sz="8" w:space="0" w:color="CCCCCC"/>
              <w:left w:val="single" w:sz="8" w:space="0" w:color="000000"/>
              <w:bottom w:val="single" w:sz="8" w:space="0" w:color="000000"/>
              <w:right w:val="single" w:sz="8" w:space="0" w:color="000000"/>
            </w:tcBorders>
            <w:shd w:val="clear" w:color="auto" w:fill="FFE599"/>
            <w:tcMar>
              <w:top w:w="40" w:type="dxa"/>
              <w:left w:w="40" w:type="dxa"/>
              <w:bottom w:w="40" w:type="dxa"/>
              <w:right w:w="40" w:type="dxa"/>
            </w:tcMar>
            <w:vAlign w:val="bottom"/>
          </w:tcPr>
          <w:p w14:paraId="1EA3167E"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Financial Strength and Cost Efficiency Programmes</w:t>
            </w:r>
          </w:p>
        </w:tc>
        <w:tc>
          <w:tcPr>
            <w:tcW w:w="54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1A2ABD3"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325"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08A6A582"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634"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7C281668"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1619"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28F09E1A"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Segoe UI Symbol" w:eastAsia="Arial Unicode MS" w:hAnsi="Segoe UI Symbol" w:cs="Segoe UI Symbol"/>
                <w:lang w:val="en-GB"/>
              </w:rPr>
              <w:t>✔</w:t>
            </w:r>
          </w:p>
        </w:tc>
        <w:tc>
          <w:tcPr>
            <w:tcW w:w="2303" w:type="dxa"/>
            <w:tcBorders>
              <w:top w:val="single" w:sz="8" w:space="0" w:color="CCCCCC"/>
              <w:left w:val="single" w:sz="8" w:space="0" w:color="CCCCCC"/>
              <w:bottom w:val="single" w:sz="8" w:space="0" w:color="000000"/>
              <w:right w:val="single" w:sz="8" w:space="0" w:color="000000"/>
            </w:tcBorders>
            <w:tcMar>
              <w:top w:w="40" w:type="dxa"/>
              <w:left w:w="40" w:type="dxa"/>
              <w:bottom w:w="40" w:type="dxa"/>
              <w:right w:w="40" w:type="dxa"/>
            </w:tcMar>
            <w:vAlign w:val="bottom"/>
          </w:tcPr>
          <w:p w14:paraId="31EE0AE9" w14:textId="77777777" w:rsidR="00BB46EF" w:rsidRPr="001C3D8A" w:rsidRDefault="00000000" w:rsidP="001C3D8A">
            <w:pPr>
              <w:widowControl w:val="0"/>
              <w:spacing w:before="240" w:after="240" w:line="360" w:lineRule="auto"/>
              <w:rPr>
                <w:rFonts w:ascii="Arial" w:eastAsia="Arial" w:hAnsi="Arial" w:cs="Arial"/>
                <w:lang w:val="en-GB"/>
              </w:rPr>
            </w:pPr>
            <w:r w:rsidRPr="001C3D8A">
              <w:rPr>
                <w:rFonts w:ascii="Arial" w:hAnsi="Arial" w:cs="Arial"/>
                <w:lang w:val="en-GB"/>
              </w:rPr>
              <w:t>Competitive Parity</w:t>
            </w:r>
          </w:p>
        </w:tc>
      </w:tr>
    </w:tbl>
    <w:p w14:paraId="78FC1EAC" w14:textId="77777777" w:rsidR="00BB46EF" w:rsidRPr="001C3D8A" w:rsidRDefault="00000000" w:rsidP="0056051E">
      <w:pPr>
        <w:spacing w:before="240" w:after="240" w:line="360" w:lineRule="auto"/>
        <w:jc w:val="center"/>
        <w:rPr>
          <w:rFonts w:ascii="Arial" w:hAnsi="Arial" w:cs="Arial"/>
          <w:b/>
          <w:bCs/>
          <w:lang w:val="en-GB"/>
        </w:rPr>
      </w:pPr>
      <w:r w:rsidRPr="001C3D8A">
        <w:rPr>
          <w:rFonts w:ascii="Arial" w:hAnsi="Arial" w:cs="Arial"/>
          <w:b/>
          <w:bCs/>
          <w:lang w:val="en-GB"/>
        </w:rPr>
        <w:t>Table C: VRIO Analysis</w:t>
      </w:r>
    </w:p>
    <w:p w14:paraId="7B31B6A6" w14:textId="77777777" w:rsidR="00BB46EF" w:rsidRPr="001C3D8A" w:rsidRDefault="00000000" w:rsidP="0056051E">
      <w:pPr>
        <w:spacing w:before="240" w:after="240" w:line="360" w:lineRule="auto"/>
        <w:jc w:val="center"/>
        <w:rPr>
          <w:rFonts w:ascii="Arial" w:hAnsi="Arial" w:cs="Arial"/>
          <w:lang w:val="en-GB"/>
        </w:rPr>
      </w:pPr>
      <w:r w:rsidRPr="001C3D8A">
        <w:rPr>
          <w:rFonts w:ascii="Arial" w:hAnsi="Arial" w:cs="Arial"/>
          <w:lang w:val="en-GB"/>
        </w:rPr>
        <w:t>(Source: Author)</w:t>
      </w:r>
    </w:p>
    <w:p w14:paraId="3D38FC69"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b/>
          <w:bCs/>
          <w:lang w:val="en-GB"/>
        </w:rPr>
        <w:t xml:space="preserve">Interpretation: </w:t>
      </w:r>
      <w:r w:rsidRPr="001C3D8A">
        <w:rPr>
          <w:rFonts w:ascii="Arial" w:hAnsi="Arial" w:cs="Arial"/>
          <w:lang w:val="en-GB"/>
        </w:rPr>
        <w:t xml:space="preserve">Rolls-Royce's competitors' strengths are the strongest due to the engineering capabilities, advanced research and development, as well </w:t>
      </w:r>
      <w:proofErr w:type="spellStart"/>
      <w:r w:rsidRPr="001C3D8A">
        <w:rPr>
          <w:rFonts w:ascii="Arial" w:hAnsi="Arial" w:cs="Arial"/>
          <w:lang w:val="en-GB"/>
        </w:rPr>
        <w:t>asthe</w:t>
      </w:r>
      <w:proofErr w:type="spellEnd"/>
      <w:r w:rsidRPr="001C3D8A">
        <w:rPr>
          <w:rFonts w:ascii="Arial" w:hAnsi="Arial" w:cs="Arial"/>
          <w:lang w:val="en-GB"/>
        </w:rPr>
        <w:t xml:space="preserve"> intellectual property platform, which is not only very difficult to imitate, but is also extremely uncommon. This is also reinforced by its brand name and heritage, which has put it in a competitive advantage that is sustainable. </w:t>
      </w:r>
    </w:p>
    <w:p w14:paraId="4E381698" w14:textId="77777777" w:rsidR="00BB46EF" w:rsidRPr="001C3D8A" w:rsidRDefault="00000000" w:rsidP="001C3D8A">
      <w:pPr>
        <w:pStyle w:val="Heading2"/>
        <w:spacing w:before="240" w:after="240" w:line="360" w:lineRule="auto"/>
        <w:rPr>
          <w:rFonts w:ascii="Arial" w:hAnsi="Arial" w:cs="Arial"/>
          <w:sz w:val="24"/>
          <w:szCs w:val="24"/>
          <w:lang w:val="en-GB"/>
        </w:rPr>
      </w:pPr>
      <w:bookmarkStart w:id="15" w:name="_u5dlvz4x47uu" w:colFirst="0" w:colLast="0"/>
      <w:bookmarkStart w:id="16" w:name="_Toc214099192"/>
      <w:bookmarkEnd w:id="15"/>
      <w:r w:rsidRPr="001C3D8A">
        <w:rPr>
          <w:rFonts w:ascii="Arial" w:hAnsi="Arial" w:cs="Arial"/>
          <w:sz w:val="24"/>
          <w:szCs w:val="24"/>
          <w:lang w:val="en-GB"/>
        </w:rPr>
        <w:t>SWOT Analysis</w:t>
      </w:r>
      <w:bookmarkEnd w:id="16"/>
      <w:r w:rsidRPr="001C3D8A">
        <w:rPr>
          <w:rFonts w:ascii="Arial" w:hAnsi="Arial" w:cs="Arial"/>
          <w:sz w:val="24"/>
          <w:szCs w:val="24"/>
          <w:lang w:val="en-GB"/>
        </w:rPr>
        <w:t xml:space="preserve"> </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B46EF" w:rsidRPr="001C3D8A" w14:paraId="18D8C186" w14:textId="77777777">
        <w:tc>
          <w:tcPr>
            <w:tcW w:w="4680" w:type="dxa"/>
            <w:tcMar>
              <w:top w:w="100" w:type="dxa"/>
              <w:left w:w="100" w:type="dxa"/>
              <w:bottom w:w="100" w:type="dxa"/>
              <w:right w:w="100" w:type="dxa"/>
            </w:tcMar>
          </w:tcPr>
          <w:p w14:paraId="58C7A5E0" w14:textId="77777777" w:rsidR="00BB46EF" w:rsidRPr="001C3D8A" w:rsidRDefault="00000000" w:rsidP="001C3D8A">
            <w:pPr>
              <w:widowControl w:val="0"/>
              <w:spacing w:before="240" w:after="240" w:line="360" w:lineRule="auto"/>
              <w:rPr>
                <w:rFonts w:ascii="Arial" w:hAnsi="Arial" w:cs="Arial"/>
                <w:b/>
                <w:bCs/>
                <w:lang w:val="en-GB"/>
              </w:rPr>
            </w:pPr>
            <w:r w:rsidRPr="001C3D8A">
              <w:rPr>
                <w:rFonts w:ascii="Arial" w:hAnsi="Arial" w:cs="Arial"/>
                <w:b/>
                <w:bCs/>
                <w:lang w:val="en-GB"/>
              </w:rPr>
              <w:t>Strengths</w:t>
            </w:r>
          </w:p>
          <w:p w14:paraId="7E336859" w14:textId="77777777" w:rsidR="00BB46EF" w:rsidRPr="001C3D8A" w:rsidRDefault="00000000" w:rsidP="001C3D8A">
            <w:pPr>
              <w:widowControl w:val="0"/>
              <w:spacing w:before="240" w:after="240" w:line="360" w:lineRule="auto"/>
              <w:rPr>
                <w:rFonts w:ascii="Arial" w:hAnsi="Arial" w:cs="Arial"/>
                <w:lang w:val="en-GB"/>
              </w:rPr>
            </w:pPr>
            <w:r w:rsidRPr="001C3D8A">
              <w:rPr>
                <w:rFonts w:ascii="Arial" w:hAnsi="Arial" w:cs="Arial"/>
                <w:lang w:val="en-GB"/>
              </w:rPr>
              <w:lastRenderedPageBreak/>
              <w:t>Rolls-Royce is an aerospace, defence, and power systems engineering company that boasts of engineering standards and technological innovations. It has a good reputation as the most recognised organisation in manufacturing high-performance jet engines that are employed by Airbus, Boeing and military types of aircraft in the entire world (</w:t>
            </w:r>
            <w:proofErr w:type="spellStart"/>
            <w:r w:rsidRPr="001C3D8A">
              <w:rPr>
                <w:rFonts w:ascii="Arial" w:hAnsi="Arial" w:cs="Arial"/>
                <w:lang w:val="en-GB"/>
              </w:rPr>
              <w:t>Simpleflying</w:t>
            </w:r>
            <w:proofErr w:type="spellEnd"/>
            <w:r w:rsidRPr="001C3D8A">
              <w:rPr>
                <w:rFonts w:ascii="Arial" w:hAnsi="Arial" w:cs="Arial"/>
                <w:lang w:val="en-GB"/>
              </w:rPr>
              <w:t>, 2025). Its long-term service contracts also make it consistent in revenue, making it financially stable even in times when the market shrinks. Diversification is exhibited through the supply of Power Systems side of Rolls-Royce that supplies marine, nuclear and energy markets with engines. The sustainability efforts that the company has adopted, such as investing in hybrid-electric engines and hydrogen-powered engines, help it to consolidate its position and go in line with decarbonisation world trends. The presence all around the world in more than 150 countries boosts brand awareness and loyalty.</w:t>
            </w:r>
          </w:p>
        </w:tc>
        <w:tc>
          <w:tcPr>
            <w:tcW w:w="4680" w:type="dxa"/>
            <w:tcMar>
              <w:top w:w="100" w:type="dxa"/>
              <w:left w:w="100" w:type="dxa"/>
              <w:bottom w:w="100" w:type="dxa"/>
              <w:right w:w="100" w:type="dxa"/>
            </w:tcMar>
          </w:tcPr>
          <w:p w14:paraId="153726B4" w14:textId="77777777" w:rsidR="00BB46EF" w:rsidRPr="001C3D8A" w:rsidRDefault="00000000" w:rsidP="001C3D8A">
            <w:pPr>
              <w:widowControl w:val="0"/>
              <w:spacing w:before="240" w:after="240" w:line="360" w:lineRule="auto"/>
              <w:rPr>
                <w:rFonts w:ascii="Arial" w:hAnsi="Arial" w:cs="Arial"/>
                <w:b/>
                <w:bCs/>
                <w:lang w:val="en-GB"/>
              </w:rPr>
            </w:pPr>
            <w:r w:rsidRPr="001C3D8A">
              <w:rPr>
                <w:rFonts w:ascii="Arial" w:hAnsi="Arial" w:cs="Arial"/>
                <w:b/>
                <w:bCs/>
                <w:lang w:val="en-GB"/>
              </w:rPr>
              <w:lastRenderedPageBreak/>
              <w:t>Weaknesses</w:t>
            </w:r>
          </w:p>
          <w:p w14:paraId="7FD49157" w14:textId="77777777" w:rsidR="00BB46EF" w:rsidRPr="001C3D8A" w:rsidRDefault="00000000" w:rsidP="001C3D8A">
            <w:pPr>
              <w:widowControl w:val="0"/>
              <w:spacing w:before="240" w:after="240" w:line="360" w:lineRule="auto"/>
              <w:rPr>
                <w:rFonts w:ascii="Arial" w:hAnsi="Arial" w:cs="Arial"/>
                <w:lang w:val="en-GB"/>
              </w:rPr>
            </w:pPr>
            <w:r w:rsidRPr="001C3D8A">
              <w:rPr>
                <w:rFonts w:ascii="Arial" w:hAnsi="Arial" w:cs="Arial"/>
                <w:lang w:val="en-GB"/>
              </w:rPr>
              <w:lastRenderedPageBreak/>
              <w:t>Rolls-Royce has various internal problems, even though this company has a good brand. The company significantly depends on the civil aerospace business, which exposes it to shocks in the air travel demand. Profitability has been low in the past years because of high costs of operations and the complexity of production. The production of engines and the delivery schedule have also been influenced by the supply chain disruptions and inflation. Moreover, the firm has been accused of a slow pace of digital transformation relative to other firms. Though the need to reduce costs alongside the restructuring of the workforce has sometimes led to loss of skilled expertise which affects the capacity to innovate.</w:t>
            </w:r>
          </w:p>
        </w:tc>
      </w:tr>
      <w:tr w:rsidR="00BB46EF" w:rsidRPr="001C3D8A" w14:paraId="52504500" w14:textId="77777777">
        <w:tc>
          <w:tcPr>
            <w:tcW w:w="4680" w:type="dxa"/>
            <w:tcMar>
              <w:top w:w="100" w:type="dxa"/>
              <w:left w:w="100" w:type="dxa"/>
              <w:bottom w:w="100" w:type="dxa"/>
              <w:right w:w="100" w:type="dxa"/>
            </w:tcMar>
          </w:tcPr>
          <w:p w14:paraId="4E850287" w14:textId="77777777" w:rsidR="00BB46EF" w:rsidRPr="001C3D8A" w:rsidRDefault="00000000" w:rsidP="001C3D8A">
            <w:pPr>
              <w:widowControl w:val="0"/>
              <w:spacing w:before="240" w:after="240" w:line="360" w:lineRule="auto"/>
              <w:rPr>
                <w:rFonts w:ascii="Arial" w:hAnsi="Arial" w:cs="Arial"/>
                <w:b/>
                <w:bCs/>
                <w:lang w:val="en-GB"/>
              </w:rPr>
            </w:pPr>
            <w:r w:rsidRPr="001C3D8A">
              <w:rPr>
                <w:rFonts w:ascii="Arial" w:hAnsi="Arial" w:cs="Arial"/>
                <w:b/>
                <w:bCs/>
                <w:lang w:val="en-GB"/>
              </w:rPr>
              <w:lastRenderedPageBreak/>
              <w:t>Opportunities</w:t>
            </w:r>
          </w:p>
          <w:p w14:paraId="5FBECE81" w14:textId="77777777" w:rsidR="00BB46EF" w:rsidRPr="001C3D8A" w:rsidRDefault="00000000" w:rsidP="001C3D8A">
            <w:pPr>
              <w:widowControl w:val="0"/>
              <w:spacing w:before="240" w:after="240" w:line="360" w:lineRule="auto"/>
              <w:rPr>
                <w:rFonts w:ascii="Arial" w:hAnsi="Arial" w:cs="Arial"/>
                <w:lang w:val="en-GB"/>
              </w:rPr>
            </w:pPr>
            <w:r w:rsidRPr="001C3D8A">
              <w:rPr>
                <w:rFonts w:ascii="Arial" w:hAnsi="Arial" w:cs="Arial"/>
                <w:lang w:val="en-GB"/>
              </w:rPr>
              <w:t xml:space="preserve">Sustainable aviation and clean energy are significant opportunities of Rolls- Royce. Its continued innovation of Small Modular </w:t>
            </w:r>
            <w:r w:rsidRPr="001C3D8A">
              <w:rPr>
                <w:rFonts w:ascii="Arial" w:hAnsi="Arial" w:cs="Arial"/>
                <w:lang w:val="en-GB"/>
              </w:rPr>
              <w:lastRenderedPageBreak/>
              <w:t xml:space="preserve">Reactors, (SMRs) has a great potential in the energy change worldwide. The growth into the emerging markets like India, China and the Middle East can be used to support increased demand for engines and defence products. The increased interest in sustainable aviation fuels (SAF) and electric propulsion can be an opportunity to cooperate with airlines and governments (Reisdorf </w:t>
            </w:r>
            <w:r w:rsidRPr="001C3D8A">
              <w:rPr>
                <w:rFonts w:ascii="Arial" w:hAnsi="Arial" w:cs="Arial"/>
                <w:i/>
                <w:iCs/>
                <w:lang w:val="en-GB"/>
              </w:rPr>
              <w:t xml:space="preserve">et al. </w:t>
            </w:r>
            <w:r w:rsidRPr="001C3D8A">
              <w:rPr>
                <w:rFonts w:ascii="Arial" w:hAnsi="Arial" w:cs="Arial"/>
                <w:lang w:val="en-GB"/>
              </w:rPr>
              <w:t>2025, pp. 100085). Its defence contracts, particularly, the NATO nations, can reinforce its revenue base and stability over the long term.</w:t>
            </w:r>
          </w:p>
        </w:tc>
        <w:tc>
          <w:tcPr>
            <w:tcW w:w="4680" w:type="dxa"/>
            <w:tcMar>
              <w:top w:w="100" w:type="dxa"/>
              <w:left w:w="100" w:type="dxa"/>
              <w:bottom w:w="100" w:type="dxa"/>
              <w:right w:w="100" w:type="dxa"/>
            </w:tcMar>
          </w:tcPr>
          <w:p w14:paraId="3605266C" w14:textId="77777777" w:rsidR="00BB46EF" w:rsidRPr="001C3D8A" w:rsidRDefault="00000000" w:rsidP="001C3D8A">
            <w:pPr>
              <w:widowControl w:val="0"/>
              <w:spacing w:before="240" w:after="240" w:line="360" w:lineRule="auto"/>
              <w:rPr>
                <w:rFonts w:ascii="Arial" w:hAnsi="Arial" w:cs="Arial"/>
                <w:b/>
                <w:bCs/>
                <w:lang w:val="en-GB"/>
              </w:rPr>
            </w:pPr>
            <w:r w:rsidRPr="001C3D8A">
              <w:rPr>
                <w:rFonts w:ascii="Arial" w:hAnsi="Arial" w:cs="Arial"/>
                <w:b/>
                <w:bCs/>
                <w:lang w:val="en-GB"/>
              </w:rPr>
              <w:lastRenderedPageBreak/>
              <w:t>Threats</w:t>
            </w:r>
          </w:p>
          <w:p w14:paraId="7E9FC4DD" w14:textId="77777777" w:rsidR="00BB46EF" w:rsidRPr="001C3D8A" w:rsidRDefault="00000000" w:rsidP="001C3D8A">
            <w:pPr>
              <w:widowControl w:val="0"/>
              <w:spacing w:before="240" w:after="240" w:line="360" w:lineRule="auto"/>
              <w:rPr>
                <w:rFonts w:ascii="Arial" w:hAnsi="Arial" w:cs="Arial"/>
                <w:lang w:val="en-GB"/>
              </w:rPr>
            </w:pPr>
            <w:r w:rsidRPr="001C3D8A">
              <w:rPr>
                <w:rFonts w:ascii="Arial" w:hAnsi="Arial" w:cs="Arial"/>
                <w:lang w:val="en-GB"/>
              </w:rPr>
              <w:t xml:space="preserve">Outside threats are very pronounced. Competition occurs on a high level with the company competing with General Electric, </w:t>
            </w:r>
            <w:r w:rsidRPr="001C3D8A">
              <w:rPr>
                <w:rFonts w:ascii="Arial" w:hAnsi="Arial" w:cs="Arial"/>
                <w:lang w:val="en-GB"/>
              </w:rPr>
              <w:lastRenderedPageBreak/>
              <w:t>Pratt and Whitney, and Safran. Air travel diffusion can be decreased by global economic insecurity, a surge in the price of fuel, and geopolitical twists. The environmental regulations can also elevate the compliance costs, and incessant supply chain instability poses a threat to the efficiency and profitability of production.</w:t>
            </w:r>
          </w:p>
        </w:tc>
      </w:tr>
    </w:tbl>
    <w:p w14:paraId="6C73EE6F" w14:textId="440E1CC9" w:rsidR="00BB46EF" w:rsidRPr="001C3D8A" w:rsidRDefault="00000000" w:rsidP="005032B0">
      <w:pPr>
        <w:spacing w:before="240" w:after="240" w:line="360" w:lineRule="auto"/>
        <w:jc w:val="center"/>
        <w:rPr>
          <w:rFonts w:ascii="Arial" w:hAnsi="Arial" w:cs="Arial"/>
          <w:b/>
          <w:bCs/>
          <w:lang w:val="en-GB"/>
        </w:rPr>
      </w:pPr>
      <w:r w:rsidRPr="001C3D8A">
        <w:rPr>
          <w:rFonts w:ascii="Arial" w:hAnsi="Arial" w:cs="Arial"/>
          <w:b/>
          <w:bCs/>
          <w:lang w:val="en-GB"/>
        </w:rPr>
        <w:lastRenderedPageBreak/>
        <w:t>Table D: SWOT Analysis</w:t>
      </w:r>
    </w:p>
    <w:p w14:paraId="368F0592" w14:textId="77777777" w:rsidR="00BB46EF" w:rsidRPr="001C3D8A" w:rsidRDefault="00000000" w:rsidP="005032B0">
      <w:pPr>
        <w:spacing w:before="240" w:after="240" w:line="360" w:lineRule="auto"/>
        <w:jc w:val="center"/>
        <w:rPr>
          <w:rFonts w:ascii="Arial" w:hAnsi="Arial" w:cs="Arial"/>
          <w:lang w:val="en-GB"/>
        </w:rPr>
      </w:pPr>
      <w:r w:rsidRPr="001C3D8A">
        <w:rPr>
          <w:rFonts w:ascii="Arial" w:hAnsi="Arial" w:cs="Arial"/>
          <w:lang w:val="en-GB"/>
        </w:rPr>
        <w:t>(Source: Created by Author)</w:t>
      </w:r>
    </w:p>
    <w:p w14:paraId="27D58596" w14:textId="77777777" w:rsidR="00BB46EF" w:rsidRPr="001C3D8A" w:rsidRDefault="00000000" w:rsidP="001C3D8A">
      <w:pPr>
        <w:pStyle w:val="Heading1"/>
        <w:spacing w:before="240" w:after="240" w:line="360" w:lineRule="auto"/>
        <w:rPr>
          <w:rFonts w:ascii="Arial" w:hAnsi="Arial" w:cs="Arial"/>
          <w:sz w:val="24"/>
          <w:szCs w:val="24"/>
          <w:lang w:val="en-GB"/>
        </w:rPr>
      </w:pPr>
      <w:bookmarkStart w:id="17" w:name="_icxd2nnkgt1e" w:colFirst="0" w:colLast="0"/>
      <w:bookmarkStart w:id="18" w:name="_Toc214099193"/>
      <w:bookmarkEnd w:id="17"/>
      <w:r w:rsidRPr="001C3D8A">
        <w:rPr>
          <w:rFonts w:ascii="Arial" w:hAnsi="Arial" w:cs="Arial"/>
          <w:sz w:val="24"/>
          <w:szCs w:val="24"/>
          <w:lang w:val="en-GB"/>
        </w:rPr>
        <w:t>Strategy Formulation</w:t>
      </w:r>
      <w:bookmarkEnd w:id="18"/>
      <w:r w:rsidRPr="001C3D8A">
        <w:rPr>
          <w:rFonts w:ascii="Arial" w:hAnsi="Arial" w:cs="Arial"/>
          <w:sz w:val="24"/>
          <w:szCs w:val="24"/>
          <w:lang w:val="en-GB"/>
        </w:rPr>
        <w:t xml:space="preserve"> </w:t>
      </w:r>
    </w:p>
    <w:p w14:paraId="45729346"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In order to consolidate its market and to achieve long-term growth, Rolls-Royce ought to have a multi-dimensional approach, which is centred on innovation, diversification, and sustainability. The aviation industry is shifting to a net-zero emission of propulsion, which can be reflected within the company through securing quicker investment into the development of hybrid-electric and hydrogen-powered propulsion, which will contribute to the company becoming more competitive in the aerospace industry. Additional growth in the working relationship with airline companies and governments to develop sustainable aviation technologies would increase profitability and brand image in the long run (</w:t>
      </w:r>
      <w:proofErr w:type="spellStart"/>
      <w:r w:rsidRPr="001C3D8A">
        <w:rPr>
          <w:rFonts w:ascii="Arial" w:hAnsi="Arial" w:cs="Arial"/>
          <w:lang w:val="en-GB"/>
        </w:rPr>
        <w:t>Slepneva</w:t>
      </w:r>
      <w:proofErr w:type="spellEnd"/>
      <w:r w:rsidRPr="001C3D8A">
        <w:rPr>
          <w:rFonts w:ascii="Arial" w:hAnsi="Arial" w:cs="Arial"/>
          <w:lang w:val="en-GB"/>
        </w:rPr>
        <w:t xml:space="preserve"> and </w:t>
      </w:r>
      <w:proofErr w:type="spellStart"/>
      <w:r w:rsidRPr="001C3D8A">
        <w:rPr>
          <w:rFonts w:ascii="Arial" w:hAnsi="Arial" w:cs="Arial"/>
          <w:lang w:val="en-GB"/>
        </w:rPr>
        <w:t>Svishcheva</w:t>
      </w:r>
      <w:proofErr w:type="spellEnd"/>
      <w:r w:rsidRPr="001C3D8A">
        <w:rPr>
          <w:rFonts w:ascii="Arial" w:hAnsi="Arial" w:cs="Arial"/>
          <w:lang w:val="en-GB"/>
        </w:rPr>
        <w:t>, 2021, pp. 01018).</w:t>
      </w:r>
    </w:p>
    <w:p w14:paraId="5788BEB8" w14:textId="77777777"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t xml:space="preserve">The other growth option is diversification into renewable energy and small modular reactor (SMR) technology. Using its engineering skills, Rolls-Royce can become a key </w:t>
      </w:r>
      <w:r w:rsidRPr="001C3D8A">
        <w:rPr>
          <w:rFonts w:ascii="Arial" w:hAnsi="Arial" w:cs="Arial"/>
          <w:lang w:val="en-GB"/>
        </w:rPr>
        <w:lastRenderedPageBreak/>
        <w:t>stakeholder in the international clean energy solutions to mitigate its overreliance on the ever-changing aviation market. It can also intensify its operations in emergent markets, like India, China and Middle East to harness demand in air travel and defence infrastructures. Lastly, embracing digital change initiatives, including artificial intelligence-driven predictive maintenance and data analytics, will enhance its efficiency and cost-effectiveness, as well as increase the satisfaction of customers. All these measures would ensure Rolls-Royce stays ahead of the competition in respect to innovation and enhance long-term sustainability and resilience.</w:t>
      </w:r>
    </w:p>
    <w:p w14:paraId="34096DF7" w14:textId="6303AA93" w:rsidR="00BB46EF" w:rsidRPr="00CC3B01" w:rsidRDefault="00000000" w:rsidP="00CC3B01">
      <w:pPr>
        <w:pStyle w:val="Heading1"/>
        <w:rPr>
          <w:rFonts w:ascii="Arial" w:hAnsi="Arial" w:cs="Arial"/>
          <w:color w:val="000000" w:themeColor="text1"/>
          <w:sz w:val="24"/>
          <w:szCs w:val="24"/>
          <w:highlight w:val="red"/>
          <w:lang w:val="en-GB"/>
        </w:rPr>
      </w:pPr>
      <w:bookmarkStart w:id="19" w:name="_femlwjb822fv" w:colFirst="0" w:colLast="0"/>
      <w:bookmarkStart w:id="20" w:name="_Toc214099194"/>
      <w:bookmarkEnd w:id="19"/>
      <w:r w:rsidRPr="00CC3B01">
        <w:rPr>
          <w:rFonts w:ascii="Arial" w:hAnsi="Arial" w:cs="Arial"/>
          <w:color w:val="000000" w:themeColor="text1"/>
          <w:sz w:val="24"/>
          <w:szCs w:val="24"/>
          <w:lang w:val="en-GB"/>
        </w:rPr>
        <w:t>Conclusion and Recommendations</w:t>
      </w:r>
      <w:bookmarkEnd w:id="20"/>
      <w:r w:rsidRPr="00CC3B01">
        <w:rPr>
          <w:rFonts w:ascii="Arial" w:hAnsi="Arial" w:cs="Arial"/>
          <w:color w:val="000000" w:themeColor="text1"/>
          <w:sz w:val="24"/>
          <w:szCs w:val="24"/>
          <w:highlight w:val="red"/>
          <w:lang w:val="en-GB"/>
        </w:rPr>
        <w:t xml:space="preserve"> </w:t>
      </w:r>
    </w:p>
    <w:p w14:paraId="675099DC" w14:textId="3844C2AF" w:rsidR="00CD54C3" w:rsidRPr="001C3D8A" w:rsidRDefault="008666A5" w:rsidP="001C3D8A">
      <w:pPr>
        <w:spacing w:before="240" w:after="240" w:line="360" w:lineRule="auto"/>
        <w:rPr>
          <w:rFonts w:ascii="Arial" w:hAnsi="Arial" w:cs="Arial"/>
          <w:lang w:val="en-GB"/>
        </w:rPr>
      </w:pPr>
      <w:r w:rsidRPr="001C3D8A">
        <w:rPr>
          <w:rFonts w:ascii="Arial" w:hAnsi="Arial" w:cs="Arial"/>
          <w:lang w:val="en-GB"/>
        </w:rPr>
        <w:t xml:space="preserve">In conclusion, strategic analysis of the firm, Rolls-Royce discloses that the organization has a robust, and feasible competitive advantage obtained from engineering excellence, enhanced R&amp;D competencies, and globally acknowledged brand heritage. </w:t>
      </w:r>
      <w:r w:rsidR="003072B8" w:rsidRPr="001C3D8A">
        <w:rPr>
          <w:rFonts w:ascii="Arial" w:hAnsi="Arial" w:cs="Arial"/>
          <w:lang w:val="en-GB"/>
        </w:rPr>
        <w:t>In an external way,</w:t>
      </w:r>
      <w:r w:rsidRPr="001C3D8A">
        <w:rPr>
          <w:rFonts w:ascii="Arial" w:hAnsi="Arial" w:cs="Arial"/>
          <w:lang w:val="en-GB"/>
        </w:rPr>
        <w:t xml:space="preserve"> the </w:t>
      </w:r>
      <w:r w:rsidR="003072B8" w:rsidRPr="001C3D8A">
        <w:rPr>
          <w:rFonts w:ascii="Arial" w:hAnsi="Arial" w:cs="Arial"/>
          <w:lang w:val="en-GB"/>
        </w:rPr>
        <w:t xml:space="preserve">organization </w:t>
      </w:r>
      <w:r w:rsidRPr="001C3D8A">
        <w:rPr>
          <w:rFonts w:ascii="Arial" w:hAnsi="Arial" w:cs="Arial"/>
          <w:lang w:val="en-GB"/>
        </w:rPr>
        <w:t>operates within a regulated</w:t>
      </w:r>
      <w:r w:rsidR="003072B8" w:rsidRPr="001C3D8A">
        <w:rPr>
          <w:rFonts w:ascii="Arial" w:hAnsi="Arial" w:cs="Arial"/>
          <w:lang w:val="en-GB"/>
        </w:rPr>
        <w:t xml:space="preserve">, as well as, </w:t>
      </w:r>
      <w:r w:rsidRPr="001C3D8A">
        <w:rPr>
          <w:rFonts w:ascii="Arial" w:hAnsi="Arial" w:cs="Arial"/>
          <w:lang w:val="en-GB"/>
        </w:rPr>
        <w:t xml:space="preserve">technologically </w:t>
      </w:r>
      <w:r w:rsidR="003072B8" w:rsidRPr="001C3D8A">
        <w:rPr>
          <w:rFonts w:ascii="Arial" w:hAnsi="Arial" w:cs="Arial"/>
          <w:lang w:val="en-GB"/>
        </w:rPr>
        <w:t xml:space="preserve">energetic </w:t>
      </w:r>
      <w:r w:rsidRPr="001C3D8A">
        <w:rPr>
          <w:rFonts w:ascii="Arial" w:hAnsi="Arial" w:cs="Arial"/>
          <w:lang w:val="en-GB"/>
        </w:rPr>
        <w:t xml:space="preserve">environment, </w:t>
      </w:r>
      <w:r w:rsidR="003072B8" w:rsidRPr="001C3D8A">
        <w:rPr>
          <w:rFonts w:ascii="Arial" w:hAnsi="Arial" w:cs="Arial"/>
          <w:lang w:val="en-GB"/>
        </w:rPr>
        <w:t xml:space="preserve">in which </w:t>
      </w:r>
      <w:r w:rsidRPr="001C3D8A">
        <w:rPr>
          <w:rFonts w:ascii="Arial" w:hAnsi="Arial" w:cs="Arial"/>
          <w:lang w:val="en-GB"/>
        </w:rPr>
        <w:t xml:space="preserve">factors </w:t>
      </w:r>
      <w:r w:rsidR="003072B8" w:rsidRPr="001C3D8A">
        <w:rPr>
          <w:rFonts w:ascii="Arial" w:hAnsi="Arial" w:cs="Arial"/>
          <w:lang w:val="en-GB"/>
        </w:rPr>
        <w:t xml:space="preserve">including policies of </w:t>
      </w:r>
      <w:r w:rsidRPr="001C3D8A">
        <w:rPr>
          <w:rFonts w:ascii="Arial" w:hAnsi="Arial" w:cs="Arial"/>
          <w:lang w:val="en-GB"/>
        </w:rPr>
        <w:t>zero-emission</w:t>
      </w:r>
      <w:r w:rsidR="003072B8" w:rsidRPr="001C3D8A">
        <w:rPr>
          <w:rFonts w:ascii="Arial" w:hAnsi="Arial" w:cs="Arial"/>
          <w:lang w:val="en-GB"/>
        </w:rPr>
        <w:t xml:space="preserve"> of UK</w:t>
      </w:r>
      <w:r w:rsidRPr="001C3D8A">
        <w:rPr>
          <w:rFonts w:ascii="Arial" w:hAnsi="Arial" w:cs="Arial"/>
          <w:lang w:val="en-GB"/>
        </w:rPr>
        <w:t>, economic volatility</w:t>
      </w:r>
      <w:r w:rsidR="003072B8" w:rsidRPr="001C3D8A">
        <w:rPr>
          <w:rFonts w:ascii="Arial" w:hAnsi="Arial" w:cs="Arial"/>
          <w:lang w:val="en-GB"/>
        </w:rPr>
        <w:t xml:space="preserve"> along with developing </w:t>
      </w:r>
      <w:r w:rsidRPr="001C3D8A">
        <w:rPr>
          <w:rFonts w:ascii="Arial" w:hAnsi="Arial" w:cs="Arial"/>
          <w:lang w:val="en-GB"/>
        </w:rPr>
        <w:t xml:space="preserve">global demand </w:t>
      </w:r>
      <w:r w:rsidR="003072B8" w:rsidRPr="001C3D8A">
        <w:rPr>
          <w:rFonts w:ascii="Arial" w:hAnsi="Arial" w:cs="Arial"/>
          <w:lang w:val="en-GB"/>
        </w:rPr>
        <w:t xml:space="preserve">in the case of feasible aviation, and </w:t>
      </w:r>
      <w:r w:rsidRPr="001C3D8A">
        <w:rPr>
          <w:rFonts w:ascii="Arial" w:hAnsi="Arial" w:cs="Arial"/>
          <w:lang w:val="en-GB"/>
        </w:rPr>
        <w:t xml:space="preserve">luxury products exert </w:t>
      </w:r>
      <w:r w:rsidR="003072B8" w:rsidRPr="001C3D8A">
        <w:rPr>
          <w:rFonts w:ascii="Arial" w:hAnsi="Arial" w:cs="Arial"/>
          <w:lang w:val="en-GB"/>
        </w:rPr>
        <w:t xml:space="preserve">important </w:t>
      </w:r>
      <w:r w:rsidRPr="001C3D8A">
        <w:rPr>
          <w:rFonts w:ascii="Arial" w:hAnsi="Arial" w:cs="Arial"/>
          <w:lang w:val="en-GB"/>
        </w:rPr>
        <w:t>influence.</w:t>
      </w:r>
      <w:r w:rsidR="003072B8" w:rsidRPr="001C3D8A">
        <w:rPr>
          <w:rFonts w:ascii="Arial" w:hAnsi="Arial" w:cs="Arial"/>
          <w:lang w:val="en-GB"/>
        </w:rPr>
        <w:t xml:space="preserve"> In an internal way</w:t>
      </w:r>
      <w:r w:rsidRPr="001C3D8A">
        <w:rPr>
          <w:rFonts w:ascii="Arial" w:hAnsi="Arial" w:cs="Arial"/>
          <w:lang w:val="en-GB"/>
        </w:rPr>
        <w:t xml:space="preserve">, </w:t>
      </w:r>
      <w:r w:rsidR="003072B8" w:rsidRPr="001C3D8A">
        <w:rPr>
          <w:rFonts w:ascii="Arial" w:hAnsi="Arial" w:cs="Arial"/>
          <w:lang w:val="en-GB"/>
        </w:rPr>
        <w:t>the organization facilitates</w:t>
      </w:r>
      <w:r w:rsidRPr="001C3D8A">
        <w:rPr>
          <w:rFonts w:ascii="Arial" w:hAnsi="Arial" w:cs="Arial"/>
          <w:lang w:val="en-GB"/>
        </w:rPr>
        <w:t xml:space="preserve"> from </w:t>
      </w:r>
      <w:r w:rsidR="003072B8" w:rsidRPr="001C3D8A">
        <w:rPr>
          <w:rFonts w:ascii="Arial" w:hAnsi="Arial" w:cs="Arial"/>
          <w:lang w:val="en-GB"/>
        </w:rPr>
        <w:t xml:space="preserve">strong </w:t>
      </w:r>
      <w:r w:rsidRPr="001C3D8A">
        <w:rPr>
          <w:rFonts w:ascii="Arial" w:hAnsi="Arial" w:cs="Arial"/>
          <w:lang w:val="en-GB"/>
        </w:rPr>
        <w:t xml:space="preserve">technological assets, a </w:t>
      </w:r>
      <w:r w:rsidR="003072B8" w:rsidRPr="001C3D8A">
        <w:rPr>
          <w:rFonts w:ascii="Arial" w:hAnsi="Arial" w:cs="Arial"/>
          <w:lang w:val="en-GB"/>
        </w:rPr>
        <w:t xml:space="preserve">worthy </w:t>
      </w:r>
      <w:r w:rsidRPr="001C3D8A">
        <w:rPr>
          <w:rFonts w:ascii="Arial" w:hAnsi="Arial" w:cs="Arial"/>
          <w:lang w:val="en-GB"/>
        </w:rPr>
        <w:t>aftermarket service network,</w:t>
      </w:r>
      <w:r w:rsidR="003072B8" w:rsidRPr="001C3D8A">
        <w:rPr>
          <w:rFonts w:ascii="Arial" w:hAnsi="Arial" w:cs="Arial"/>
          <w:lang w:val="en-GB"/>
        </w:rPr>
        <w:t xml:space="preserve"> </w:t>
      </w:r>
      <w:r w:rsidR="00F56B3E" w:rsidRPr="001C3D8A">
        <w:rPr>
          <w:rFonts w:ascii="Arial" w:hAnsi="Arial" w:cs="Arial"/>
          <w:lang w:val="en-GB"/>
        </w:rPr>
        <w:t>as well as</w:t>
      </w:r>
      <w:r w:rsidR="003072B8" w:rsidRPr="001C3D8A">
        <w:rPr>
          <w:rFonts w:ascii="Arial" w:hAnsi="Arial" w:cs="Arial"/>
          <w:lang w:val="en-GB"/>
        </w:rPr>
        <w:t xml:space="preserve"> </w:t>
      </w:r>
      <w:r w:rsidRPr="001C3D8A">
        <w:rPr>
          <w:rFonts w:ascii="Arial" w:hAnsi="Arial" w:cs="Arial"/>
          <w:lang w:val="en-GB"/>
        </w:rPr>
        <w:t>a</w:t>
      </w:r>
      <w:r w:rsidR="003072B8" w:rsidRPr="001C3D8A">
        <w:rPr>
          <w:rFonts w:ascii="Arial" w:hAnsi="Arial" w:cs="Arial"/>
          <w:lang w:val="en-GB"/>
        </w:rPr>
        <w:t xml:space="preserve"> substantial base of </w:t>
      </w:r>
      <w:r w:rsidRPr="001C3D8A">
        <w:rPr>
          <w:rFonts w:ascii="Arial" w:hAnsi="Arial" w:cs="Arial"/>
          <w:lang w:val="en-GB"/>
        </w:rPr>
        <w:t>intellectual property.</w:t>
      </w:r>
      <w:r w:rsidR="003072B8" w:rsidRPr="001C3D8A">
        <w:rPr>
          <w:rFonts w:ascii="Arial" w:hAnsi="Arial" w:cs="Arial"/>
          <w:lang w:val="en-GB"/>
        </w:rPr>
        <w:t xml:space="preserve"> Nevertheless</w:t>
      </w:r>
      <w:r w:rsidRPr="001C3D8A">
        <w:rPr>
          <w:rFonts w:ascii="Arial" w:hAnsi="Arial" w:cs="Arial"/>
          <w:lang w:val="en-GB"/>
        </w:rPr>
        <w:t>, challenges</w:t>
      </w:r>
      <w:r w:rsidR="003072B8" w:rsidRPr="001C3D8A">
        <w:rPr>
          <w:rFonts w:ascii="Arial" w:hAnsi="Arial" w:cs="Arial"/>
          <w:lang w:val="en-GB"/>
        </w:rPr>
        <w:t xml:space="preserve"> exist</w:t>
      </w:r>
      <w:r w:rsidRPr="001C3D8A">
        <w:rPr>
          <w:rFonts w:ascii="Arial" w:hAnsi="Arial" w:cs="Arial"/>
          <w:lang w:val="en-GB"/>
        </w:rPr>
        <w:t>, in</w:t>
      </w:r>
      <w:r w:rsidR="003072B8" w:rsidRPr="001C3D8A">
        <w:rPr>
          <w:rFonts w:ascii="Arial" w:hAnsi="Arial" w:cs="Arial"/>
          <w:lang w:val="en-GB"/>
        </w:rPr>
        <w:t xml:space="preserve">volving </w:t>
      </w:r>
      <w:r w:rsidRPr="001C3D8A">
        <w:rPr>
          <w:rFonts w:ascii="Arial" w:hAnsi="Arial" w:cs="Arial"/>
          <w:lang w:val="en-GB"/>
        </w:rPr>
        <w:t>over</w:t>
      </w:r>
      <w:r w:rsidR="003072B8" w:rsidRPr="001C3D8A">
        <w:rPr>
          <w:rFonts w:ascii="Arial" w:hAnsi="Arial" w:cs="Arial"/>
          <w:lang w:val="en-GB"/>
        </w:rPr>
        <w:t xml:space="preserve"> dependence</w:t>
      </w:r>
      <w:r w:rsidRPr="001C3D8A">
        <w:rPr>
          <w:rFonts w:ascii="Arial" w:hAnsi="Arial" w:cs="Arial"/>
          <w:lang w:val="en-GB"/>
        </w:rPr>
        <w:t xml:space="preserve"> on </w:t>
      </w:r>
      <w:r w:rsidR="003072B8" w:rsidRPr="001C3D8A">
        <w:rPr>
          <w:rFonts w:ascii="Arial" w:hAnsi="Arial" w:cs="Arial"/>
          <w:lang w:val="en-GB"/>
        </w:rPr>
        <w:t xml:space="preserve">segment of </w:t>
      </w:r>
      <w:r w:rsidRPr="001C3D8A">
        <w:rPr>
          <w:rFonts w:ascii="Arial" w:hAnsi="Arial" w:cs="Arial"/>
          <w:lang w:val="en-GB"/>
        </w:rPr>
        <w:t xml:space="preserve">civil aerospace, high </w:t>
      </w:r>
      <w:r w:rsidR="003072B8" w:rsidRPr="001C3D8A">
        <w:rPr>
          <w:rFonts w:ascii="Arial" w:hAnsi="Arial" w:cs="Arial"/>
          <w:lang w:val="en-GB"/>
        </w:rPr>
        <w:t xml:space="preserve">costs of </w:t>
      </w:r>
      <w:r w:rsidRPr="001C3D8A">
        <w:rPr>
          <w:rFonts w:ascii="Arial" w:hAnsi="Arial" w:cs="Arial"/>
          <w:lang w:val="en-GB"/>
        </w:rPr>
        <w:t xml:space="preserve">operation, and </w:t>
      </w:r>
      <w:r w:rsidR="00CD54C3" w:rsidRPr="001C3D8A">
        <w:rPr>
          <w:rFonts w:ascii="Arial" w:hAnsi="Arial" w:cs="Arial"/>
          <w:lang w:val="en-GB"/>
        </w:rPr>
        <w:t xml:space="preserve">subjection </w:t>
      </w:r>
      <w:r w:rsidRPr="001C3D8A">
        <w:rPr>
          <w:rFonts w:ascii="Arial" w:hAnsi="Arial" w:cs="Arial"/>
          <w:lang w:val="en-GB"/>
        </w:rPr>
        <w:t xml:space="preserve">to </w:t>
      </w:r>
      <w:r w:rsidR="00CD54C3" w:rsidRPr="001C3D8A">
        <w:rPr>
          <w:rFonts w:ascii="Arial" w:hAnsi="Arial" w:cs="Arial"/>
          <w:lang w:val="en-GB"/>
        </w:rPr>
        <w:t xml:space="preserve">disruptions of </w:t>
      </w:r>
      <w:r w:rsidRPr="001C3D8A">
        <w:rPr>
          <w:rFonts w:ascii="Arial" w:hAnsi="Arial" w:cs="Arial"/>
          <w:lang w:val="en-GB"/>
        </w:rPr>
        <w:t>supply chain.</w:t>
      </w:r>
    </w:p>
    <w:p w14:paraId="24431F85" w14:textId="1DC5EEED" w:rsidR="008666A5" w:rsidRPr="001C3D8A" w:rsidRDefault="00CD54C3" w:rsidP="001C3D8A">
      <w:pPr>
        <w:spacing w:before="240" w:after="240" w:line="360" w:lineRule="auto"/>
        <w:rPr>
          <w:rFonts w:ascii="Arial" w:hAnsi="Arial" w:cs="Arial"/>
          <w:lang w:val="en-GB"/>
        </w:rPr>
      </w:pPr>
      <w:r w:rsidRPr="001C3D8A">
        <w:rPr>
          <w:rFonts w:ascii="Arial" w:hAnsi="Arial" w:cs="Arial"/>
          <w:lang w:val="en-GB"/>
        </w:rPr>
        <w:t>For</w:t>
      </w:r>
      <w:r w:rsidR="008666A5" w:rsidRPr="001C3D8A">
        <w:rPr>
          <w:rFonts w:ascii="Arial" w:hAnsi="Arial" w:cs="Arial"/>
          <w:lang w:val="en-GB"/>
        </w:rPr>
        <w:t xml:space="preserve"> ensur</w:t>
      </w:r>
      <w:r w:rsidRPr="001C3D8A">
        <w:rPr>
          <w:rFonts w:ascii="Arial" w:hAnsi="Arial" w:cs="Arial"/>
          <w:lang w:val="en-GB"/>
        </w:rPr>
        <w:t>ing</w:t>
      </w:r>
      <w:r w:rsidR="008666A5" w:rsidRPr="001C3D8A">
        <w:rPr>
          <w:rFonts w:ascii="Arial" w:hAnsi="Arial" w:cs="Arial"/>
          <w:lang w:val="en-GB"/>
        </w:rPr>
        <w:t xml:space="preserve"> long-term </w:t>
      </w:r>
      <w:r w:rsidRPr="001C3D8A">
        <w:rPr>
          <w:rFonts w:ascii="Arial" w:hAnsi="Arial" w:cs="Arial"/>
          <w:lang w:val="en-GB"/>
        </w:rPr>
        <w:t xml:space="preserve">resilience, and </w:t>
      </w:r>
      <w:r w:rsidR="008666A5" w:rsidRPr="001C3D8A">
        <w:rPr>
          <w:rFonts w:ascii="Arial" w:hAnsi="Arial" w:cs="Arial"/>
          <w:lang w:val="en-GB"/>
        </w:rPr>
        <w:t>competitivenes</w:t>
      </w:r>
      <w:r w:rsidRPr="001C3D8A">
        <w:rPr>
          <w:rFonts w:ascii="Arial" w:hAnsi="Arial" w:cs="Arial"/>
          <w:lang w:val="en-GB"/>
        </w:rPr>
        <w:t>s, the company must</w:t>
      </w:r>
      <w:r w:rsidR="008666A5" w:rsidRPr="001C3D8A">
        <w:rPr>
          <w:rFonts w:ascii="Arial" w:hAnsi="Arial" w:cs="Arial"/>
          <w:lang w:val="en-GB"/>
        </w:rPr>
        <w:t xml:space="preserve"> </w:t>
      </w:r>
      <w:r w:rsidRPr="001C3D8A">
        <w:rPr>
          <w:rFonts w:ascii="Arial" w:hAnsi="Arial" w:cs="Arial"/>
          <w:lang w:val="en-GB"/>
        </w:rPr>
        <w:t xml:space="preserve">go after </w:t>
      </w:r>
      <w:r w:rsidR="008666A5" w:rsidRPr="001C3D8A">
        <w:rPr>
          <w:rFonts w:ascii="Arial" w:hAnsi="Arial" w:cs="Arial"/>
          <w:lang w:val="en-GB"/>
        </w:rPr>
        <w:t xml:space="preserve">a </w:t>
      </w:r>
      <w:r w:rsidR="00CC5F09" w:rsidRPr="001C3D8A">
        <w:rPr>
          <w:rFonts w:ascii="Arial" w:hAnsi="Arial" w:cs="Arial"/>
          <w:lang w:val="en-GB"/>
        </w:rPr>
        <w:t xml:space="preserve">diverse </w:t>
      </w:r>
      <w:r w:rsidR="008666A5" w:rsidRPr="001C3D8A">
        <w:rPr>
          <w:rFonts w:ascii="Arial" w:hAnsi="Arial" w:cs="Arial"/>
          <w:lang w:val="en-GB"/>
        </w:rPr>
        <w:t xml:space="preserve">strategic approach </w:t>
      </w:r>
      <w:r w:rsidR="00CC5F09" w:rsidRPr="001C3D8A">
        <w:rPr>
          <w:rFonts w:ascii="Arial" w:hAnsi="Arial" w:cs="Arial"/>
          <w:lang w:val="en-GB"/>
        </w:rPr>
        <w:t xml:space="preserve">focussed </w:t>
      </w:r>
      <w:r w:rsidR="008666A5" w:rsidRPr="001C3D8A">
        <w:rPr>
          <w:rFonts w:ascii="Arial" w:hAnsi="Arial" w:cs="Arial"/>
          <w:lang w:val="en-GB"/>
        </w:rPr>
        <w:t>on</w:t>
      </w:r>
      <w:r w:rsidR="00CC5F09" w:rsidRPr="001C3D8A">
        <w:rPr>
          <w:rFonts w:ascii="Arial" w:hAnsi="Arial" w:cs="Arial"/>
          <w:lang w:val="en-GB"/>
        </w:rPr>
        <w:t xml:space="preserve"> sustainability, diversification, and </w:t>
      </w:r>
      <w:r w:rsidR="008666A5" w:rsidRPr="001C3D8A">
        <w:rPr>
          <w:rFonts w:ascii="Arial" w:hAnsi="Arial" w:cs="Arial"/>
          <w:lang w:val="en-GB"/>
        </w:rPr>
        <w:t>innovation</w:t>
      </w:r>
      <w:r w:rsidR="00CC5F09" w:rsidRPr="001C3D8A">
        <w:rPr>
          <w:rFonts w:ascii="Arial" w:hAnsi="Arial" w:cs="Arial"/>
          <w:lang w:val="en-GB"/>
        </w:rPr>
        <w:t xml:space="preserve">. </w:t>
      </w:r>
      <w:r w:rsidR="008666A5" w:rsidRPr="001C3D8A">
        <w:rPr>
          <w:rFonts w:ascii="Arial" w:hAnsi="Arial" w:cs="Arial"/>
          <w:lang w:val="en-GB"/>
        </w:rPr>
        <w:t xml:space="preserve">First, </w:t>
      </w:r>
      <w:r w:rsidR="00CC5F09" w:rsidRPr="001C3D8A">
        <w:rPr>
          <w:rFonts w:ascii="Arial" w:hAnsi="Arial" w:cs="Arial"/>
          <w:lang w:val="en-GB"/>
        </w:rPr>
        <w:t xml:space="preserve">increasing </w:t>
      </w:r>
      <w:r w:rsidR="008666A5" w:rsidRPr="001C3D8A">
        <w:rPr>
          <w:rFonts w:ascii="Arial" w:hAnsi="Arial" w:cs="Arial"/>
          <w:lang w:val="en-GB"/>
        </w:rPr>
        <w:t xml:space="preserve">investment </w:t>
      </w:r>
      <w:r w:rsidR="00CC5F09" w:rsidRPr="001C3D8A">
        <w:rPr>
          <w:rFonts w:ascii="Arial" w:hAnsi="Arial" w:cs="Arial"/>
          <w:lang w:val="en-GB"/>
        </w:rPr>
        <w:t xml:space="preserve">within hydrogen, </w:t>
      </w:r>
      <w:r w:rsidR="008666A5" w:rsidRPr="001C3D8A">
        <w:rPr>
          <w:rFonts w:ascii="Arial" w:hAnsi="Arial" w:cs="Arial"/>
          <w:lang w:val="en-GB"/>
        </w:rPr>
        <w:t>hybrid-electric,</w:t>
      </w:r>
      <w:r w:rsidR="00CC5F09" w:rsidRPr="001C3D8A">
        <w:rPr>
          <w:rFonts w:ascii="Arial" w:hAnsi="Arial" w:cs="Arial"/>
          <w:lang w:val="en-GB"/>
        </w:rPr>
        <w:t xml:space="preserve"> </w:t>
      </w:r>
      <w:r w:rsidR="00F56B3E" w:rsidRPr="001C3D8A">
        <w:rPr>
          <w:rFonts w:ascii="Arial" w:hAnsi="Arial" w:cs="Arial"/>
          <w:lang w:val="en-GB"/>
        </w:rPr>
        <w:t>as well as</w:t>
      </w:r>
      <w:r w:rsidR="008666A5" w:rsidRPr="001C3D8A">
        <w:rPr>
          <w:rFonts w:ascii="Arial" w:hAnsi="Arial" w:cs="Arial"/>
          <w:lang w:val="en-GB"/>
        </w:rPr>
        <w:t xml:space="preserve"> all-electric </w:t>
      </w:r>
      <w:r w:rsidR="00CC5F09" w:rsidRPr="001C3D8A">
        <w:rPr>
          <w:rFonts w:ascii="Arial" w:hAnsi="Arial" w:cs="Arial"/>
          <w:lang w:val="en-GB"/>
        </w:rPr>
        <w:t xml:space="preserve">systems of </w:t>
      </w:r>
      <w:r w:rsidR="008666A5" w:rsidRPr="001C3D8A">
        <w:rPr>
          <w:rFonts w:ascii="Arial" w:hAnsi="Arial" w:cs="Arial"/>
          <w:lang w:val="en-GB"/>
        </w:rPr>
        <w:t xml:space="preserve">propulsion </w:t>
      </w:r>
      <w:r w:rsidR="00CC5F09" w:rsidRPr="001C3D8A">
        <w:rPr>
          <w:rFonts w:ascii="Arial" w:hAnsi="Arial" w:cs="Arial"/>
          <w:lang w:val="en-GB"/>
        </w:rPr>
        <w:t xml:space="preserve">can </w:t>
      </w:r>
      <w:r w:rsidR="008666A5" w:rsidRPr="001C3D8A">
        <w:rPr>
          <w:rFonts w:ascii="Arial" w:hAnsi="Arial" w:cs="Arial"/>
          <w:lang w:val="en-GB"/>
        </w:rPr>
        <w:t xml:space="preserve">position the </w:t>
      </w:r>
      <w:r w:rsidR="00CC5F09" w:rsidRPr="001C3D8A">
        <w:rPr>
          <w:rFonts w:ascii="Arial" w:hAnsi="Arial" w:cs="Arial"/>
          <w:lang w:val="en-GB"/>
        </w:rPr>
        <w:t xml:space="preserve">firm </w:t>
      </w:r>
      <w:r w:rsidR="008666A5" w:rsidRPr="001C3D8A">
        <w:rPr>
          <w:rFonts w:ascii="Arial" w:hAnsi="Arial" w:cs="Arial"/>
          <w:lang w:val="en-GB"/>
        </w:rPr>
        <w:t xml:space="preserve">as leader </w:t>
      </w:r>
      <w:r w:rsidR="00CC5F09" w:rsidRPr="001C3D8A">
        <w:rPr>
          <w:rFonts w:ascii="Arial" w:hAnsi="Arial" w:cs="Arial"/>
          <w:lang w:val="en-GB"/>
        </w:rPr>
        <w:t xml:space="preserve">within feasible </w:t>
      </w:r>
      <w:r w:rsidR="008666A5" w:rsidRPr="001C3D8A">
        <w:rPr>
          <w:rFonts w:ascii="Arial" w:hAnsi="Arial" w:cs="Arial"/>
          <w:lang w:val="en-GB"/>
        </w:rPr>
        <w:t xml:space="preserve">aviation </w:t>
      </w:r>
      <w:r w:rsidR="00CC5F09" w:rsidRPr="001C3D8A">
        <w:rPr>
          <w:rFonts w:ascii="Arial" w:hAnsi="Arial" w:cs="Arial"/>
          <w:lang w:val="en-GB"/>
        </w:rPr>
        <w:t xml:space="preserve">along with </w:t>
      </w:r>
      <w:r w:rsidR="008666A5" w:rsidRPr="001C3D8A">
        <w:rPr>
          <w:rFonts w:ascii="Arial" w:hAnsi="Arial" w:cs="Arial"/>
          <w:lang w:val="en-GB"/>
        </w:rPr>
        <w:t>meet decarbonisation goals</w:t>
      </w:r>
      <w:r w:rsidR="00CC5F09" w:rsidRPr="001C3D8A">
        <w:rPr>
          <w:rFonts w:ascii="Arial" w:hAnsi="Arial" w:cs="Arial"/>
          <w:lang w:val="en-GB"/>
        </w:rPr>
        <w:t xml:space="preserve"> globally. </w:t>
      </w:r>
      <w:r w:rsidR="008666A5" w:rsidRPr="001C3D8A">
        <w:rPr>
          <w:rFonts w:ascii="Arial" w:hAnsi="Arial" w:cs="Arial"/>
          <w:lang w:val="en-GB"/>
        </w:rPr>
        <w:t xml:space="preserve">Second, </w:t>
      </w:r>
      <w:r w:rsidR="00CC5F09" w:rsidRPr="001C3D8A">
        <w:rPr>
          <w:rFonts w:ascii="Arial" w:hAnsi="Arial" w:cs="Arial"/>
          <w:lang w:val="en-GB"/>
        </w:rPr>
        <w:t xml:space="preserve">variety within </w:t>
      </w:r>
      <w:r w:rsidR="00CC5F09" w:rsidRPr="001C3D8A">
        <w:rPr>
          <w:rFonts w:ascii="Arial" w:hAnsi="Arial" w:cs="Arial"/>
          <w:b/>
          <w:bCs/>
          <w:lang w:val="en-GB"/>
        </w:rPr>
        <w:t>“</w:t>
      </w:r>
      <w:r w:rsidR="008666A5" w:rsidRPr="001C3D8A">
        <w:rPr>
          <w:rFonts w:ascii="Arial" w:hAnsi="Arial" w:cs="Arial"/>
          <w:b/>
          <w:bCs/>
          <w:lang w:val="en-GB"/>
        </w:rPr>
        <w:t>Small Modular Reactors</w:t>
      </w:r>
      <w:r w:rsidR="00CC5F09" w:rsidRPr="001C3D8A">
        <w:rPr>
          <w:rFonts w:ascii="Arial" w:hAnsi="Arial" w:cs="Arial"/>
          <w:b/>
          <w:bCs/>
          <w:lang w:val="en-GB"/>
        </w:rPr>
        <w:t>”</w:t>
      </w:r>
      <w:r w:rsidR="008666A5" w:rsidRPr="001C3D8A">
        <w:rPr>
          <w:rFonts w:ascii="Arial" w:hAnsi="Arial" w:cs="Arial"/>
          <w:b/>
          <w:bCs/>
          <w:lang w:val="en-GB"/>
        </w:rPr>
        <w:t xml:space="preserve"> (SMRs)</w:t>
      </w:r>
      <w:r w:rsidR="008666A5" w:rsidRPr="001C3D8A">
        <w:rPr>
          <w:rFonts w:ascii="Arial" w:hAnsi="Arial" w:cs="Arial"/>
          <w:lang w:val="en-GB"/>
        </w:rPr>
        <w:t xml:space="preserve"> and </w:t>
      </w:r>
      <w:r w:rsidR="00CC5F09" w:rsidRPr="001C3D8A">
        <w:rPr>
          <w:rFonts w:ascii="Arial" w:hAnsi="Arial" w:cs="Arial"/>
          <w:lang w:val="en-GB"/>
        </w:rPr>
        <w:t xml:space="preserve">solutions of </w:t>
      </w:r>
      <w:r w:rsidR="008666A5" w:rsidRPr="001C3D8A">
        <w:rPr>
          <w:rFonts w:ascii="Arial" w:hAnsi="Arial" w:cs="Arial"/>
          <w:lang w:val="en-GB"/>
        </w:rPr>
        <w:t xml:space="preserve">renewable energy can </w:t>
      </w:r>
      <w:r w:rsidR="00CC5F09" w:rsidRPr="001C3D8A">
        <w:rPr>
          <w:rFonts w:ascii="Arial" w:hAnsi="Arial" w:cs="Arial"/>
          <w:lang w:val="en-GB"/>
        </w:rPr>
        <w:t xml:space="preserve">alleviate reliance </w:t>
      </w:r>
      <w:r w:rsidR="008666A5" w:rsidRPr="001C3D8A">
        <w:rPr>
          <w:rFonts w:ascii="Arial" w:hAnsi="Arial" w:cs="Arial"/>
          <w:lang w:val="en-GB"/>
        </w:rPr>
        <w:t xml:space="preserve">on </w:t>
      </w:r>
      <w:r w:rsidR="00CC5F09" w:rsidRPr="001C3D8A">
        <w:rPr>
          <w:rFonts w:ascii="Arial" w:hAnsi="Arial" w:cs="Arial"/>
          <w:lang w:val="en-GB"/>
        </w:rPr>
        <w:t xml:space="preserve">revenues of </w:t>
      </w:r>
      <w:r w:rsidR="008666A5" w:rsidRPr="001C3D8A">
        <w:rPr>
          <w:rFonts w:ascii="Arial" w:hAnsi="Arial" w:cs="Arial"/>
          <w:lang w:val="en-GB"/>
        </w:rPr>
        <w:t xml:space="preserve">cyclical aerospace </w:t>
      </w:r>
      <w:r w:rsidR="00CC5F09" w:rsidRPr="001C3D8A">
        <w:rPr>
          <w:rFonts w:ascii="Arial" w:hAnsi="Arial" w:cs="Arial"/>
          <w:lang w:val="en-GB"/>
        </w:rPr>
        <w:t xml:space="preserve">when using subsisting </w:t>
      </w:r>
      <w:r w:rsidR="008666A5" w:rsidRPr="001C3D8A">
        <w:rPr>
          <w:rFonts w:ascii="Arial" w:hAnsi="Arial" w:cs="Arial"/>
          <w:lang w:val="en-GB"/>
        </w:rPr>
        <w:t xml:space="preserve">engineering expertise. Third, </w:t>
      </w:r>
      <w:r w:rsidR="00CC5F09" w:rsidRPr="001C3D8A">
        <w:rPr>
          <w:rFonts w:ascii="Arial" w:hAnsi="Arial" w:cs="Arial"/>
          <w:lang w:val="en-GB"/>
        </w:rPr>
        <w:t xml:space="preserve">enlarging </w:t>
      </w:r>
      <w:r w:rsidR="008666A5" w:rsidRPr="001C3D8A">
        <w:rPr>
          <w:rFonts w:ascii="Arial" w:hAnsi="Arial" w:cs="Arial"/>
          <w:lang w:val="en-GB"/>
        </w:rPr>
        <w:t xml:space="preserve">into </w:t>
      </w:r>
      <w:r w:rsidR="00D54967" w:rsidRPr="001C3D8A">
        <w:rPr>
          <w:rFonts w:ascii="Arial" w:hAnsi="Arial" w:cs="Arial"/>
          <w:lang w:val="en-GB"/>
        </w:rPr>
        <w:t xml:space="preserve">developing </w:t>
      </w:r>
      <w:r w:rsidR="008666A5" w:rsidRPr="001C3D8A">
        <w:rPr>
          <w:rFonts w:ascii="Arial" w:hAnsi="Arial" w:cs="Arial"/>
          <w:lang w:val="en-GB"/>
        </w:rPr>
        <w:t xml:space="preserve">markets </w:t>
      </w:r>
      <w:r w:rsidR="00D54967" w:rsidRPr="001C3D8A">
        <w:rPr>
          <w:rFonts w:ascii="Arial" w:hAnsi="Arial" w:cs="Arial"/>
          <w:lang w:val="en-GB"/>
        </w:rPr>
        <w:t xml:space="preserve">involving China, </w:t>
      </w:r>
      <w:r w:rsidR="008666A5" w:rsidRPr="001C3D8A">
        <w:rPr>
          <w:rFonts w:ascii="Arial" w:hAnsi="Arial" w:cs="Arial"/>
          <w:lang w:val="en-GB"/>
        </w:rPr>
        <w:t>India,</w:t>
      </w:r>
      <w:r w:rsidR="00D54967" w:rsidRPr="001C3D8A">
        <w:rPr>
          <w:rFonts w:ascii="Arial" w:hAnsi="Arial" w:cs="Arial"/>
          <w:lang w:val="en-GB"/>
        </w:rPr>
        <w:t xml:space="preserve"> </w:t>
      </w:r>
      <w:r w:rsidR="008666A5" w:rsidRPr="001C3D8A">
        <w:rPr>
          <w:rFonts w:ascii="Arial" w:hAnsi="Arial" w:cs="Arial"/>
          <w:lang w:val="en-GB"/>
        </w:rPr>
        <w:t xml:space="preserve">and Middle East </w:t>
      </w:r>
      <w:r w:rsidR="00D54967" w:rsidRPr="001C3D8A">
        <w:rPr>
          <w:rFonts w:ascii="Arial" w:hAnsi="Arial" w:cs="Arial"/>
          <w:lang w:val="en-GB"/>
        </w:rPr>
        <w:t xml:space="preserve">can fortify </w:t>
      </w:r>
      <w:r w:rsidR="008666A5" w:rsidRPr="001C3D8A">
        <w:rPr>
          <w:rFonts w:ascii="Arial" w:hAnsi="Arial" w:cs="Arial"/>
          <w:lang w:val="en-GB"/>
        </w:rPr>
        <w:t xml:space="preserve">revenue streams and </w:t>
      </w:r>
      <w:r w:rsidR="00D54967" w:rsidRPr="001C3D8A">
        <w:rPr>
          <w:rFonts w:ascii="Arial" w:hAnsi="Arial" w:cs="Arial"/>
          <w:lang w:val="en-GB"/>
        </w:rPr>
        <w:t xml:space="preserve">exploit </w:t>
      </w:r>
      <w:r w:rsidR="008666A5" w:rsidRPr="001C3D8A">
        <w:rPr>
          <w:rFonts w:ascii="Arial" w:hAnsi="Arial" w:cs="Arial"/>
          <w:lang w:val="en-GB"/>
        </w:rPr>
        <w:t xml:space="preserve">on </w:t>
      </w:r>
      <w:r w:rsidR="00D54967" w:rsidRPr="001C3D8A">
        <w:rPr>
          <w:rFonts w:ascii="Arial" w:hAnsi="Arial" w:cs="Arial"/>
          <w:lang w:val="en-GB"/>
        </w:rPr>
        <w:t xml:space="preserve">expanding </w:t>
      </w:r>
      <w:r w:rsidR="008666A5" w:rsidRPr="001C3D8A">
        <w:rPr>
          <w:rFonts w:ascii="Arial" w:hAnsi="Arial" w:cs="Arial"/>
          <w:lang w:val="en-GB"/>
        </w:rPr>
        <w:t xml:space="preserve">defence and </w:t>
      </w:r>
      <w:r w:rsidR="00D54967" w:rsidRPr="001C3D8A">
        <w:rPr>
          <w:rFonts w:ascii="Arial" w:hAnsi="Arial" w:cs="Arial"/>
          <w:lang w:val="en-GB"/>
        </w:rPr>
        <w:t xml:space="preserve">demand of </w:t>
      </w:r>
      <w:r w:rsidR="008666A5" w:rsidRPr="001C3D8A">
        <w:rPr>
          <w:rFonts w:ascii="Arial" w:hAnsi="Arial" w:cs="Arial"/>
          <w:lang w:val="en-GB"/>
        </w:rPr>
        <w:t>air travel.</w:t>
      </w:r>
      <w:r w:rsidR="00D54967" w:rsidRPr="001C3D8A">
        <w:rPr>
          <w:rFonts w:ascii="Arial" w:hAnsi="Arial" w:cs="Arial"/>
          <w:lang w:val="en-GB"/>
        </w:rPr>
        <w:t xml:space="preserve"> Ultimately</w:t>
      </w:r>
      <w:r w:rsidR="008666A5" w:rsidRPr="001C3D8A">
        <w:rPr>
          <w:rFonts w:ascii="Arial" w:hAnsi="Arial" w:cs="Arial"/>
          <w:lang w:val="en-GB"/>
        </w:rPr>
        <w:t xml:space="preserve">, advancing digital </w:t>
      </w:r>
      <w:r w:rsidR="008666A5" w:rsidRPr="001C3D8A">
        <w:rPr>
          <w:rFonts w:ascii="Arial" w:hAnsi="Arial" w:cs="Arial"/>
          <w:lang w:val="en-GB"/>
        </w:rPr>
        <w:lastRenderedPageBreak/>
        <w:t>transformation</w:t>
      </w:r>
      <w:r w:rsidR="00D54967" w:rsidRPr="001C3D8A">
        <w:rPr>
          <w:rFonts w:ascii="Arial" w:hAnsi="Arial" w:cs="Arial"/>
          <w:lang w:val="en-GB"/>
        </w:rPr>
        <w:t xml:space="preserve"> by </w:t>
      </w:r>
      <w:r w:rsidR="008666A5" w:rsidRPr="001C3D8A">
        <w:rPr>
          <w:rFonts w:ascii="Arial" w:hAnsi="Arial" w:cs="Arial"/>
          <w:lang w:val="en-GB"/>
        </w:rPr>
        <w:t>predictive maintenance</w:t>
      </w:r>
      <w:r w:rsidR="00D54967" w:rsidRPr="001C3D8A">
        <w:rPr>
          <w:rFonts w:ascii="Arial" w:hAnsi="Arial" w:cs="Arial"/>
          <w:lang w:val="en-GB"/>
        </w:rPr>
        <w:t xml:space="preserve"> driven by AI</w:t>
      </w:r>
      <w:r w:rsidR="008666A5" w:rsidRPr="001C3D8A">
        <w:rPr>
          <w:rFonts w:ascii="Arial" w:hAnsi="Arial" w:cs="Arial"/>
          <w:lang w:val="en-GB"/>
        </w:rPr>
        <w:t>, automation</w:t>
      </w:r>
      <w:r w:rsidR="00D54967" w:rsidRPr="001C3D8A">
        <w:rPr>
          <w:rFonts w:ascii="Arial" w:hAnsi="Arial" w:cs="Arial"/>
          <w:lang w:val="en-GB"/>
        </w:rPr>
        <w:t xml:space="preserve"> along with </w:t>
      </w:r>
      <w:r w:rsidR="008666A5" w:rsidRPr="001C3D8A">
        <w:rPr>
          <w:rFonts w:ascii="Arial" w:hAnsi="Arial" w:cs="Arial"/>
          <w:lang w:val="en-GB"/>
        </w:rPr>
        <w:t>data analytics</w:t>
      </w:r>
      <w:r w:rsidR="00D54967" w:rsidRPr="001C3D8A">
        <w:rPr>
          <w:rFonts w:ascii="Arial" w:hAnsi="Arial" w:cs="Arial"/>
          <w:lang w:val="en-GB"/>
        </w:rPr>
        <w:t xml:space="preserve"> can promote efficacy</w:t>
      </w:r>
      <w:r w:rsidR="008666A5" w:rsidRPr="001C3D8A">
        <w:rPr>
          <w:rFonts w:ascii="Arial" w:hAnsi="Arial" w:cs="Arial"/>
          <w:lang w:val="en-GB"/>
        </w:rPr>
        <w:t xml:space="preserve">, </w:t>
      </w:r>
      <w:r w:rsidR="00D54967" w:rsidRPr="001C3D8A">
        <w:rPr>
          <w:rFonts w:ascii="Arial" w:hAnsi="Arial" w:cs="Arial"/>
          <w:lang w:val="en-GB"/>
        </w:rPr>
        <w:t xml:space="preserve">improve </w:t>
      </w:r>
      <w:r w:rsidR="008666A5" w:rsidRPr="001C3D8A">
        <w:rPr>
          <w:rFonts w:ascii="Arial" w:hAnsi="Arial" w:cs="Arial"/>
          <w:lang w:val="en-GB"/>
        </w:rPr>
        <w:t>service delivery, a</w:t>
      </w:r>
      <w:r w:rsidR="00D54967" w:rsidRPr="001C3D8A">
        <w:rPr>
          <w:rFonts w:ascii="Arial" w:hAnsi="Arial" w:cs="Arial"/>
          <w:lang w:val="en-GB"/>
        </w:rPr>
        <w:t>long with maintenance advantageous.</w:t>
      </w:r>
      <w:r w:rsidR="008666A5" w:rsidRPr="001C3D8A">
        <w:rPr>
          <w:rFonts w:ascii="Arial" w:hAnsi="Arial" w:cs="Arial"/>
          <w:lang w:val="en-GB"/>
        </w:rPr>
        <w:t xml:space="preserve"> </w:t>
      </w:r>
    </w:p>
    <w:p w14:paraId="3E1CEA0A" w14:textId="3C419DB2" w:rsidR="008666A5" w:rsidRPr="001C3D8A" w:rsidRDefault="008666A5" w:rsidP="001C3D8A">
      <w:pPr>
        <w:spacing w:before="240" w:after="240" w:line="360" w:lineRule="auto"/>
        <w:rPr>
          <w:rFonts w:ascii="Arial" w:hAnsi="Arial" w:cs="Arial"/>
          <w:lang w:val="en-GB"/>
        </w:rPr>
      </w:pPr>
      <w:r w:rsidRPr="001C3D8A">
        <w:rPr>
          <w:rFonts w:ascii="Arial" w:hAnsi="Arial" w:cs="Arial"/>
          <w:lang w:val="en-GB"/>
        </w:rPr>
        <w:t xml:space="preserve">By </w:t>
      </w:r>
      <w:r w:rsidR="00D54967" w:rsidRPr="001C3D8A">
        <w:rPr>
          <w:rFonts w:ascii="Arial" w:hAnsi="Arial" w:cs="Arial"/>
          <w:lang w:val="en-GB"/>
        </w:rPr>
        <w:t>applying</w:t>
      </w:r>
      <w:r w:rsidRPr="001C3D8A">
        <w:rPr>
          <w:rFonts w:ascii="Arial" w:hAnsi="Arial" w:cs="Arial"/>
          <w:lang w:val="en-GB"/>
        </w:rPr>
        <w:t xml:space="preserve"> the</w:t>
      </w:r>
      <w:r w:rsidR="00D54967" w:rsidRPr="001C3D8A">
        <w:rPr>
          <w:rFonts w:ascii="Arial" w:hAnsi="Arial" w:cs="Arial"/>
          <w:lang w:val="en-GB"/>
        </w:rPr>
        <w:t xml:space="preserve"> </w:t>
      </w:r>
      <w:r w:rsidRPr="001C3D8A">
        <w:rPr>
          <w:rFonts w:ascii="Arial" w:hAnsi="Arial" w:cs="Arial"/>
          <w:lang w:val="en-GB"/>
        </w:rPr>
        <w:t xml:space="preserve">strategies, Rolls-Royce can </w:t>
      </w:r>
      <w:r w:rsidR="00D54967" w:rsidRPr="001C3D8A">
        <w:rPr>
          <w:rFonts w:ascii="Arial" w:hAnsi="Arial" w:cs="Arial"/>
          <w:lang w:val="en-GB"/>
        </w:rPr>
        <w:t xml:space="preserve">underpin the </w:t>
      </w:r>
      <w:r w:rsidRPr="001C3D8A">
        <w:rPr>
          <w:rFonts w:ascii="Arial" w:hAnsi="Arial" w:cs="Arial"/>
          <w:lang w:val="en-GB"/>
        </w:rPr>
        <w:t xml:space="preserve">global leadership, </w:t>
      </w:r>
      <w:r w:rsidR="00D54967" w:rsidRPr="001C3D8A">
        <w:rPr>
          <w:rFonts w:ascii="Arial" w:hAnsi="Arial" w:cs="Arial"/>
          <w:lang w:val="en-GB"/>
        </w:rPr>
        <w:t>acquire enduring development</w:t>
      </w:r>
      <w:r w:rsidRPr="001C3D8A">
        <w:rPr>
          <w:rFonts w:ascii="Arial" w:hAnsi="Arial" w:cs="Arial"/>
          <w:lang w:val="en-GB"/>
        </w:rPr>
        <w:t xml:space="preserve">, and </w:t>
      </w:r>
      <w:r w:rsidR="00D54967" w:rsidRPr="001C3D8A">
        <w:rPr>
          <w:rFonts w:ascii="Arial" w:hAnsi="Arial" w:cs="Arial"/>
          <w:lang w:val="en-GB"/>
        </w:rPr>
        <w:t xml:space="preserve">coincide </w:t>
      </w:r>
      <w:r w:rsidRPr="001C3D8A">
        <w:rPr>
          <w:rFonts w:ascii="Arial" w:hAnsi="Arial" w:cs="Arial"/>
          <w:lang w:val="en-GB"/>
        </w:rPr>
        <w:t xml:space="preserve">operations with the </w:t>
      </w:r>
      <w:r w:rsidR="00D54967" w:rsidRPr="001C3D8A">
        <w:rPr>
          <w:rFonts w:ascii="Arial" w:hAnsi="Arial" w:cs="Arial"/>
          <w:lang w:val="en-GB"/>
        </w:rPr>
        <w:t xml:space="preserve">change </w:t>
      </w:r>
      <w:r w:rsidRPr="001C3D8A">
        <w:rPr>
          <w:rFonts w:ascii="Arial" w:hAnsi="Arial" w:cs="Arial"/>
          <w:lang w:val="en-GB"/>
        </w:rPr>
        <w:t>toward a</w:t>
      </w:r>
      <w:r w:rsidR="00D54967" w:rsidRPr="001C3D8A">
        <w:rPr>
          <w:rFonts w:ascii="Arial" w:hAnsi="Arial" w:cs="Arial"/>
          <w:lang w:val="en-GB"/>
        </w:rPr>
        <w:t xml:space="preserve"> feasible</w:t>
      </w:r>
      <w:r w:rsidRPr="001C3D8A">
        <w:rPr>
          <w:rFonts w:ascii="Arial" w:hAnsi="Arial" w:cs="Arial"/>
          <w:lang w:val="en-GB"/>
        </w:rPr>
        <w:t xml:space="preserve">, </w:t>
      </w:r>
      <w:r w:rsidR="00D54967" w:rsidRPr="001C3D8A">
        <w:rPr>
          <w:rFonts w:ascii="Arial" w:hAnsi="Arial" w:cs="Arial"/>
          <w:lang w:val="en-GB"/>
        </w:rPr>
        <w:t xml:space="preserve">and </w:t>
      </w:r>
      <w:r w:rsidRPr="001C3D8A">
        <w:rPr>
          <w:rFonts w:ascii="Arial" w:hAnsi="Arial" w:cs="Arial"/>
          <w:lang w:val="en-GB"/>
        </w:rPr>
        <w:t>technology-driven future.</w:t>
      </w:r>
    </w:p>
    <w:p w14:paraId="68CC5D64" w14:textId="05F5B0EA" w:rsidR="00BB46EF" w:rsidRPr="001C3D8A" w:rsidRDefault="00000000" w:rsidP="001C3D8A">
      <w:pPr>
        <w:spacing w:before="240" w:after="240" w:line="360" w:lineRule="auto"/>
        <w:rPr>
          <w:rFonts w:ascii="Arial" w:hAnsi="Arial" w:cs="Arial"/>
          <w:lang w:val="en-GB"/>
        </w:rPr>
      </w:pPr>
      <w:r w:rsidRPr="001C3D8A">
        <w:rPr>
          <w:rFonts w:ascii="Arial" w:hAnsi="Arial" w:cs="Arial"/>
          <w:lang w:val="en-GB"/>
        </w:rPr>
        <w:br w:type="page"/>
      </w:r>
    </w:p>
    <w:p w14:paraId="0B1B44EB" w14:textId="6C2B27BF" w:rsidR="00BB46EF" w:rsidRPr="001C3D8A" w:rsidRDefault="00000000" w:rsidP="001C3D8A">
      <w:pPr>
        <w:pStyle w:val="Heading1"/>
        <w:spacing w:before="240" w:after="240" w:line="360" w:lineRule="auto"/>
        <w:rPr>
          <w:rFonts w:ascii="Arial" w:hAnsi="Arial" w:cs="Arial"/>
          <w:sz w:val="24"/>
          <w:szCs w:val="24"/>
          <w:lang w:val="en-GB"/>
        </w:rPr>
      </w:pPr>
      <w:bookmarkStart w:id="21" w:name="_yvlbbboosvdp" w:colFirst="0" w:colLast="0"/>
      <w:bookmarkStart w:id="22" w:name="_Toc214099195"/>
      <w:bookmarkEnd w:id="21"/>
      <w:r w:rsidRPr="001C3D8A">
        <w:rPr>
          <w:rFonts w:ascii="Arial" w:hAnsi="Arial" w:cs="Arial"/>
          <w:sz w:val="24"/>
          <w:szCs w:val="24"/>
          <w:lang w:val="en-GB"/>
        </w:rPr>
        <w:lastRenderedPageBreak/>
        <w:t>References</w:t>
      </w:r>
      <w:bookmarkEnd w:id="22"/>
    </w:p>
    <w:p w14:paraId="6E6A619E" w14:textId="75D84019"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ADVFN</w:t>
      </w:r>
      <w:r w:rsidR="00A22B7E">
        <w:rPr>
          <w:rFonts w:ascii="Arial" w:hAnsi="Arial" w:cs="Arial"/>
          <w:lang w:val="en-GB"/>
        </w:rPr>
        <w:t>.,</w:t>
      </w:r>
      <w:r w:rsidRPr="001C3D8A">
        <w:rPr>
          <w:rFonts w:ascii="Arial" w:hAnsi="Arial" w:cs="Arial"/>
          <w:lang w:val="en-GB"/>
        </w:rPr>
        <w:t xml:space="preserve"> (2025). </w:t>
      </w:r>
      <w:r w:rsidRPr="001C3D8A">
        <w:rPr>
          <w:rFonts w:ascii="Arial" w:hAnsi="Arial" w:cs="Arial"/>
          <w:i/>
          <w:iCs/>
          <w:lang w:val="en-GB"/>
        </w:rPr>
        <w:t>Rolls-Royce Holdings plc Full Year Results 2024</w:t>
      </w:r>
      <w:r w:rsidRPr="001C3D8A">
        <w:rPr>
          <w:rFonts w:ascii="Arial" w:hAnsi="Arial" w:cs="Arial"/>
          <w:lang w:val="en-GB"/>
        </w:rPr>
        <w:t xml:space="preserve">. [online] ADVFN. Available at: </w:t>
      </w:r>
      <w:hyperlink r:id="rId9" w:history="1">
        <w:r w:rsidR="00A22B7E" w:rsidRPr="007E7126">
          <w:rPr>
            <w:rStyle w:val="Hyperlink"/>
            <w:rFonts w:ascii="Arial" w:hAnsi="Arial" w:cs="Arial"/>
            <w:lang w:val="en-GB"/>
          </w:rPr>
          <w:t>https://uk.advfn.com/stock-market/london/rolls-royce-RR./share-news/Rolls-Royce-Holdings-plc-Full-Year-Results-2024/95522264</w:t>
        </w:r>
      </w:hyperlink>
      <w:r w:rsidR="00A22B7E">
        <w:rPr>
          <w:rFonts w:ascii="Arial" w:hAnsi="Arial" w:cs="Arial"/>
          <w:lang w:val="en-GB"/>
        </w:rPr>
        <w:t xml:space="preserve"> </w:t>
      </w:r>
      <w:r w:rsidRPr="001C3D8A">
        <w:rPr>
          <w:rFonts w:ascii="Arial" w:hAnsi="Arial" w:cs="Arial"/>
          <w:lang w:val="en-GB"/>
        </w:rPr>
        <w:t>[Accessed 13 Nov. 2025].</w:t>
      </w:r>
    </w:p>
    <w:p w14:paraId="022FD6C0" w14:textId="42B76A2B"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Annual Report</w:t>
      </w:r>
      <w:r w:rsidR="00A22B7E">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Rolls-Royce Holdings plc Annual Report 2024</w:t>
      </w:r>
      <w:r w:rsidRPr="001C3D8A">
        <w:rPr>
          <w:rFonts w:ascii="Arial" w:hAnsi="Arial" w:cs="Arial"/>
          <w:lang w:val="en-GB"/>
        </w:rPr>
        <w:t xml:space="preserve">. [online] Available at: </w:t>
      </w:r>
      <w:hyperlink r:id="rId10" w:history="1">
        <w:r w:rsidR="00A22B7E" w:rsidRPr="007E7126">
          <w:rPr>
            <w:rStyle w:val="Hyperlink"/>
            <w:rFonts w:ascii="Arial" w:hAnsi="Arial" w:cs="Arial"/>
            <w:lang w:val="en-GB"/>
          </w:rPr>
          <w:t>https://www.annualreports.com/HostedData/AnnualReportArchive/r/LSE_RR_2016.pdf</w:t>
        </w:r>
      </w:hyperlink>
      <w:r w:rsidR="00A22B7E">
        <w:rPr>
          <w:rFonts w:ascii="Arial" w:hAnsi="Arial" w:cs="Arial"/>
          <w:lang w:val="en-GB"/>
        </w:rPr>
        <w:t xml:space="preserve"> </w:t>
      </w:r>
      <w:r w:rsidRPr="001C3D8A">
        <w:rPr>
          <w:rFonts w:ascii="Arial" w:hAnsi="Arial" w:cs="Arial"/>
          <w:lang w:val="en-GB"/>
        </w:rPr>
        <w:t>[Accessed 13 Nov. 2025].</w:t>
      </w:r>
    </w:p>
    <w:p w14:paraId="004E2A0B" w14:textId="77777777"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 xml:space="preserve">Bekker, H., (2025). </w:t>
      </w:r>
      <w:r w:rsidRPr="001C3D8A">
        <w:rPr>
          <w:rFonts w:ascii="Arial" w:hAnsi="Arial" w:cs="Arial"/>
          <w:i/>
          <w:iCs/>
          <w:lang w:val="en-GB"/>
        </w:rPr>
        <w:t>2024 (Full Year) Global: Rolls-Royce Worldwide Car Sales.</w:t>
      </w:r>
      <w:r w:rsidRPr="001C3D8A">
        <w:rPr>
          <w:rFonts w:ascii="Arial" w:hAnsi="Arial" w:cs="Arial"/>
          <w:lang w:val="en-GB"/>
        </w:rPr>
        <w:t xml:space="preserve"> [online] GOV.UK. Available at: </w:t>
      </w:r>
      <w:hyperlink r:id="rId11">
        <w:r w:rsidRPr="001C3D8A">
          <w:rPr>
            <w:rFonts w:ascii="Arial" w:hAnsi="Arial" w:cs="Arial"/>
            <w:color w:val="1155CC"/>
            <w:u w:val="single"/>
            <w:lang w:val="en-GB"/>
          </w:rPr>
          <w:t>https://www.best-selling-cars.com/brands/2024-full-year-global-rolls-royce-worldwide-car-sale</w:t>
        </w:r>
      </w:hyperlink>
      <w:r w:rsidRPr="001C3D8A">
        <w:rPr>
          <w:rFonts w:ascii="Arial" w:hAnsi="Arial" w:cs="Arial"/>
          <w:lang w:val="en-GB"/>
        </w:rPr>
        <w:t>.</w:t>
      </w:r>
    </w:p>
    <w:p w14:paraId="51AF9481" w14:textId="71983D82"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 xml:space="preserve">DCF </w:t>
      </w:r>
      <w:proofErr w:type="spellStart"/>
      <w:r w:rsidRPr="001C3D8A">
        <w:rPr>
          <w:rFonts w:ascii="Arial" w:hAnsi="Arial" w:cs="Arial"/>
          <w:lang w:val="en-GB"/>
        </w:rPr>
        <w:t>Modeling</w:t>
      </w:r>
      <w:proofErr w:type="spellEnd"/>
      <w:r w:rsidR="00A22B7E">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Rolls-Royce Holdings plc (</w:t>
      </w:r>
      <w:proofErr w:type="gramStart"/>
      <w:r w:rsidRPr="001C3D8A">
        <w:rPr>
          <w:rFonts w:ascii="Arial" w:hAnsi="Arial" w:cs="Arial"/>
          <w:i/>
          <w:iCs/>
          <w:lang w:val="en-GB"/>
        </w:rPr>
        <w:t>RR.L</w:t>
      </w:r>
      <w:proofErr w:type="gramEnd"/>
      <w:r w:rsidRPr="001C3D8A">
        <w:rPr>
          <w:rFonts w:ascii="Arial" w:hAnsi="Arial" w:cs="Arial"/>
          <w:i/>
          <w:iCs/>
          <w:lang w:val="en-GB"/>
        </w:rPr>
        <w:t>): Canvas Business Model</w:t>
      </w:r>
      <w:r w:rsidRPr="001C3D8A">
        <w:rPr>
          <w:rFonts w:ascii="Arial" w:hAnsi="Arial" w:cs="Arial"/>
          <w:lang w:val="en-GB"/>
        </w:rPr>
        <w:t xml:space="preserve">. [online] AI-Powered Discounted Cash Flow Editable Templates. Available at: </w:t>
      </w:r>
      <w:hyperlink r:id="rId12" w:history="1">
        <w:r w:rsidR="00A22B7E" w:rsidRPr="007E7126">
          <w:rPr>
            <w:rStyle w:val="Hyperlink"/>
            <w:rFonts w:ascii="Arial" w:hAnsi="Arial" w:cs="Arial"/>
            <w:lang w:val="en-GB"/>
          </w:rPr>
          <w:t>https://dcfmodeling.com/products/rrl-business-model-canvas</w:t>
        </w:r>
      </w:hyperlink>
      <w:r w:rsidR="00A22B7E">
        <w:rPr>
          <w:rFonts w:ascii="Arial" w:hAnsi="Arial" w:cs="Arial"/>
          <w:lang w:val="en-GB"/>
        </w:rPr>
        <w:t xml:space="preserve"> </w:t>
      </w:r>
      <w:r w:rsidRPr="001C3D8A">
        <w:rPr>
          <w:rFonts w:ascii="Arial" w:hAnsi="Arial" w:cs="Arial"/>
          <w:lang w:val="en-GB"/>
        </w:rPr>
        <w:t>[Accessed 13 Nov. 2025].</w:t>
      </w:r>
    </w:p>
    <w:p w14:paraId="57E105A7" w14:textId="5040F609"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Department for Transport</w:t>
      </w:r>
      <w:r w:rsidR="00A22B7E">
        <w:rPr>
          <w:rFonts w:ascii="Arial" w:hAnsi="Arial" w:cs="Arial"/>
          <w:lang w:val="en-GB"/>
        </w:rPr>
        <w:t xml:space="preserve">., </w:t>
      </w:r>
      <w:r w:rsidRPr="001C3D8A">
        <w:rPr>
          <w:rFonts w:ascii="Arial" w:hAnsi="Arial" w:cs="Arial"/>
          <w:lang w:val="en-GB"/>
        </w:rPr>
        <w:t xml:space="preserve">(2024). </w:t>
      </w:r>
      <w:r w:rsidRPr="001C3D8A">
        <w:rPr>
          <w:rFonts w:ascii="Arial" w:hAnsi="Arial" w:cs="Arial"/>
          <w:i/>
          <w:iCs/>
          <w:lang w:val="en-GB"/>
        </w:rPr>
        <w:t>Phasing out the sale of new petrol and diesel cars from 2030 and Support for the Zero Emission Transition</w:t>
      </w:r>
      <w:r w:rsidRPr="001C3D8A">
        <w:rPr>
          <w:rFonts w:ascii="Arial" w:hAnsi="Arial" w:cs="Arial"/>
          <w:lang w:val="en-GB"/>
        </w:rPr>
        <w:t xml:space="preserve">. [online] Available at: </w:t>
      </w:r>
      <w:hyperlink r:id="rId13">
        <w:r w:rsidRPr="001C3D8A">
          <w:rPr>
            <w:rFonts w:ascii="Arial" w:hAnsi="Arial" w:cs="Arial"/>
            <w:color w:val="1155CC"/>
            <w:u w:val="single"/>
            <w:lang w:val="en-GB"/>
          </w:rPr>
          <w:t>https://assets.publishing.service.gov.uk/media/679382182de28ea2d392f37f/phasing-out-the-sale-of-new-petrol-and-diesel-cars-from-2030-and-support-for-the-zero-emission-transition.pdf</w:t>
        </w:r>
      </w:hyperlink>
      <w:r w:rsidRPr="001C3D8A">
        <w:rPr>
          <w:rFonts w:ascii="Arial" w:hAnsi="Arial" w:cs="Arial"/>
          <w:lang w:val="en-GB"/>
        </w:rPr>
        <w:t>.</w:t>
      </w:r>
    </w:p>
    <w:p w14:paraId="6EA2BDB8" w14:textId="4228580F"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GOV.UK</w:t>
      </w:r>
      <w:r w:rsidR="00A22B7E">
        <w:rPr>
          <w:rFonts w:ascii="Arial" w:hAnsi="Arial" w:cs="Arial"/>
          <w:lang w:val="en-GB"/>
        </w:rPr>
        <w:t xml:space="preserve">., </w:t>
      </w:r>
      <w:r w:rsidRPr="001C3D8A">
        <w:rPr>
          <w:rFonts w:ascii="Arial" w:hAnsi="Arial" w:cs="Arial"/>
          <w:lang w:val="en-GB"/>
        </w:rPr>
        <w:t xml:space="preserve">(2023). </w:t>
      </w:r>
      <w:r w:rsidRPr="001C3D8A">
        <w:rPr>
          <w:rFonts w:ascii="Arial" w:hAnsi="Arial" w:cs="Arial"/>
          <w:i/>
          <w:iCs/>
          <w:lang w:val="en-GB"/>
        </w:rPr>
        <w:t>Government Sets out Path to Zero Emission Vehicles by 2035</w:t>
      </w:r>
      <w:r w:rsidRPr="001C3D8A">
        <w:rPr>
          <w:rFonts w:ascii="Arial" w:hAnsi="Arial" w:cs="Arial"/>
          <w:lang w:val="en-GB"/>
        </w:rPr>
        <w:t xml:space="preserve">. [online] GOV.UK. Available at: </w:t>
      </w:r>
      <w:hyperlink r:id="rId14">
        <w:r w:rsidRPr="001C3D8A">
          <w:rPr>
            <w:rFonts w:ascii="Arial" w:hAnsi="Arial" w:cs="Arial"/>
            <w:color w:val="1155CC"/>
            <w:u w:val="single"/>
            <w:lang w:val="en-GB"/>
          </w:rPr>
          <w:t>https://www.gov.uk/government/news/government-sets-out-path-to-zero-emission-vehicles-by-2035</w:t>
        </w:r>
      </w:hyperlink>
      <w:r w:rsidRPr="001C3D8A">
        <w:rPr>
          <w:rFonts w:ascii="Arial" w:hAnsi="Arial" w:cs="Arial"/>
          <w:lang w:val="en-GB"/>
        </w:rPr>
        <w:t>.</w:t>
      </w:r>
    </w:p>
    <w:p w14:paraId="745524D1" w14:textId="71825D37"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Grand View Research</w:t>
      </w:r>
      <w:r w:rsidR="00A22B7E">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UK Luxury Car Market Size &amp; Outlook, 2030</w:t>
      </w:r>
      <w:r w:rsidRPr="001C3D8A">
        <w:rPr>
          <w:rFonts w:ascii="Arial" w:hAnsi="Arial" w:cs="Arial"/>
          <w:lang w:val="en-GB"/>
        </w:rPr>
        <w:t xml:space="preserve">. [online] Grandviewresearch.com. Available at: </w:t>
      </w:r>
      <w:hyperlink r:id="rId15">
        <w:r w:rsidRPr="001C3D8A">
          <w:rPr>
            <w:rFonts w:ascii="Arial" w:hAnsi="Arial" w:cs="Arial"/>
            <w:color w:val="1155CC"/>
            <w:u w:val="single"/>
            <w:lang w:val="en-GB"/>
          </w:rPr>
          <w:t>https://www.grandviewresearch.com/horizon/outlook/luxury-car-market/uk</w:t>
        </w:r>
      </w:hyperlink>
      <w:r w:rsidRPr="001C3D8A">
        <w:rPr>
          <w:rFonts w:ascii="Arial" w:hAnsi="Arial" w:cs="Arial"/>
          <w:lang w:val="en-GB"/>
        </w:rPr>
        <w:t>.</w:t>
      </w:r>
    </w:p>
    <w:p w14:paraId="01725234" w14:textId="09720BD5"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lastRenderedPageBreak/>
        <w:t>Hargreaves, L.</w:t>
      </w:r>
      <w:r w:rsidR="00A22B7E">
        <w:rPr>
          <w:rFonts w:ascii="Arial" w:hAnsi="Arial" w:cs="Arial"/>
          <w:lang w:val="en-GB"/>
        </w:rPr>
        <w:t>,</w:t>
      </w:r>
      <w:r w:rsidRPr="001C3D8A">
        <w:rPr>
          <w:rFonts w:ascii="Arial" w:hAnsi="Arial" w:cs="Arial"/>
          <w:lang w:val="en-GB"/>
        </w:rPr>
        <w:t xml:space="preserve"> (2025). </w:t>
      </w:r>
      <w:r w:rsidRPr="001C3D8A">
        <w:rPr>
          <w:rFonts w:ascii="Arial" w:hAnsi="Arial" w:cs="Arial"/>
          <w:i/>
          <w:iCs/>
          <w:lang w:val="en-GB"/>
        </w:rPr>
        <w:t>Rolls-Royce: Record 2024 Results and £1bn Buyback</w:t>
      </w:r>
      <w:r w:rsidRPr="001C3D8A">
        <w:rPr>
          <w:rFonts w:ascii="Arial" w:hAnsi="Arial" w:cs="Arial"/>
          <w:lang w:val="en-GB"/>
        </w:rPr>
        <w:t xml:space="preserve">. [online] Manufacturingdigital.com. Available at: </w:t>
      </w:r>
      <w:hyperlink r:id="rId16" w:history="1">
        <w:r w:rsidR="00A22B7E" w:rsidRPr="007E7126">
          <w:rPr>
            <w:rStyle w:val="Hyperlink"/>
            <w:rFonts w:ascii="Arial" w:hAnsi="Arial" w:cs="Arial"/>
            <w:lang w:val="en-GB"/>
          </w:rPr>
          <w:t>https://manufacturingdigital.com/production-operations/rolls-royce-record-2024-results-and-1bn-buyback</w:t>
        </w:r>
      </w:hyperlink>
      <w:r w:rsidR="00A22B7E">
        <w:rPr>
          <w:rFonts w:ascii="Arial" w:hAnsi="Arial" w:cs="Arial"/>
          <w:lang w:val="en-GB"/>
        </w:rPr>
        <w:t xml:space="preserve"> </w:t>
      </w:r>
      <w:r w:rsidRPr="001C3D8A">
        <w:rPr>
          <w:rFonts w:ascii="Arial" w:hAnsi="Arial" w:cs="Arial"/>
          <w:lang w:val="en-GB"/>
        </w:rPr>
        <w:t>[Accessed 13 Nov. 2025].</w:t>
      </w:r>
    </w:p>
    <w:p w14:paraId="19C83423" w14:textId="057CAADA" w:rsidR="009F1919" w:rsidRPr="001C3D8A" w:rsidRDefault="009F1919" w:rsidP="001C3D8A">
      <w:pPr>
        <w:spacing w:before="240" w:after="240" w:line="360" w:lineRule="auto"/>
        <w:rPr>
          <w:rFonts w:ascii="Arial" w:hAnsi="Arial" w:cs="Arial"/>
          <w:lang w:val="en-GB"/>
        </w:rPr>
      </w:pPr>
      <w:proofErr w:type="spellStart"/>
      <w:r w:rsidRPr="001C3D8A">
        <w:rPr>
          <w:rFonts w:ascii="Arial" w:hAnsi="Arial" w:cs="Arial"/>
          <w:lang w:val="en-GB"/>
        </w:rPr>
        <w:t>Hivelr</w:t>
      </w:r>
      <w:proofErr w:type="spellEnd"/>
      <w:r w:rsidR="00A22B7E">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Rolls-Royce: Porter’s Five Forces Industry and Competition Analysis</w:t>
      </w:r>
      <w:r w:rsidRPr="001C3D8A">
        <w:rPr>
          <w:rFonts w:ascii="Arial" w:hAnsi="Arial" w:cs="Arial"/>
          <w:lang w:val="en-GB"/>
        </w:rPr>
        <w:t xml:space="preserve">. [online] </w:t>
      </w:r>
      <w:proofErr w:type="spellStart"/>
      <w:r w:rsidRPr="001C3D8A">
        <w:rPr>
          <w:rFonts w:ascii="Arial" w:hAnsi="Arial" w:cs="Arial"/>
          <w:lang w:val="en-GB"/>
        </w:rPr>
        <w:t>Hivelr</w:t>
      </w:r>
      <w:proofErr w:type="spellEnd"/>
      <w:r w:rsidRPr="001C3D8A">
        <w:rPr>
          <w:rFonts w:ascii="Arial" w:hAnsi="Arial" w:cs="Arial"/>
          <w:lang w:val="en-GB"/>
        </w:rPr>
        <w:t xml:space="preserve">. Available at: </w:t>
      </w:r>
      <w:hyperlink r:id="rId17" w:history="1">
        <w:r w:rsidR="00A22B7E" w:rsidRPr="007E7126">
          <w:rPr>
            <w:rStyle w:val="Hyperlink"/>
            <w:rFonts w:ascii="Arial" w:hAnsi="Arial" w:cs="Arial"/>
            <w:lang w:val="en-GB"/>
          </w:rPr>
          <w:t>https://www.hivelr.com/2025/10/rolls-royce-porters-five-forces-industry-and-competition-analysis/\</w:t>
        </w:r>
      </w:hyperlink>
      <w:r w:rsidR="00A22B7E">
        <w:rPr>
          <w:rFonts w:ascii="Arial" w:hAnsi="Arial" w:cs="Arial"/>
          <w:lang w:val="en-GB"/>
        </w:rPr>
        <w:t xml:space="preserve"> </w:t>
      </w:r>
      <w:r w:rsidRPr="001C3D8A">
        <w:rPr>
          <w:rFonts w:ascii="Arial" w:hAnsi="Arial" w:cs="Arial"/>
          <w:lang w:val="en-GB"/>
        </w:rPr>
        <w:t>[Accessed 13 Nov. 2025].</w:t>
      </w:r>
    </w:p>
    <w:p w14:paraId="776121B3" w14:textId="6DCFF1EF"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 xml:space="preserve">Hutton, G., Stewart, I., Burnett, N., </w:t>
      </w:r>
      <w:proofErr w:type="spellStart"/>
      <w:r w:rsidRPr="001C3D8A">
        <w:rPr>
          <w:rFonts w:ascii="Arial" w:hAnsi="Arial" w:cs="Arial"/>
          <w:lang w:val="en-GB"/>
        </w:rPr>
        <w:t>Tyers</w:t>
      </w:r>
      <w:proofErr w:type="spellEnd"/>
      <w:r w:rsidRPr="001C3D8A">
        <w:rPr>
          <w:rFonts w:ascii="Arial" w:hAnsi="Arial" w:cs="Arial"/>
          <w:lang w:val="en-GB"/>
        </w:rPr>
        <w:t>, R., Hinson, S. and Malik, X.</w:t>
      </w:r>
      <w:r w:rsidR="00B95483">
        <w:rPr>
          <w:rFonts w:ascii="Arial" w:hAnsi="Arial" w:cs="Arial"/>
          <w:lang w:val="en-GB"/>
        </w:rPr>
        <w:t>,</w:t>
      </w:r>
      <w:r w:rsidRPr="001C3D8A">
        <w:rPr>
          <w:rFonts w:ascii="Arial" w:hAnsi="Arial" w:cs="Arial"/>
          <w:lang w:val="en-GB"/>
        </w:rPr>
        <w:t xml:space="preserve"> (2024). </w:t>
      </w:r>
      <w:r w:rsidRPr="001C3D8A">
        <w:rPr>
          <w:rFonts w:ascii="Arial" w:hAnsi="Arial" w:cs="Arial"/>
          <w:i/>
          <w:iCs/>
          <w:lang w:val="en-GB"/>
        </w:rPr>
        <w:t>The UK’s plans and progress to reach net zero by 2050</w:t>
      </w:r>
      <w:r w:rsidRPr="001C3D8A">
        <w:rPr>
          <w:rFonts w:ascii="Arial" w:hAnsi="Arial" w:cs="Arial"/>
          <w:lang w:val="en-GB"/>
        </w:rPr>
        <w:t xml:space="preserve">. [online] House of Commons Library. Available at: </w:t>
      </w:r>
      <w:hyperlink r:id="rId18">
        <w:r w:rsidRPr="001C3D8A">
          <w:rPr>
            <w:rFonts w:ascii="Arial" w:hAnsi="Arial" w:cs="Arial"/>
            <w:color w:val="1155CC"/>
            <w:u w:val="single"/>
            <w:lang w:val="en-GB"/>
          </w:rPr>
          <w:t>https://commonslibrary.parliament.uk/research-briefings/cbp-9888</w:t>
        </w:r>
      </w:hyperlink>
      <w:r w:rsidRPr="001C3D8A">
        <w:rPr>
          <w:rFonts w:ascii="Arial" w:hAnsi="Arial" w:cs="Arial"/>
          <w:lang w:val="en-GB"/>
        </w:rPr>
        <w:t>.</w:t>
      </w:r>
    </w:p>
    <w:p w14:paraId="6456BAD6" w14:textId="4457C304"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KPMG</w:t>
      </w:r>
      <w:r w:rsidR="00B95483">
        <w:rPr>
          <w:rFonts w:ascii="Arial" w:hAnsi="Arial" w:cs="Arial"/>
          <w:lang w:val="en-GB"/>
        </w:rPr>
        <w:t>.,</w:t>
      </w:r>
      <w:r w:rsidRPr="001C3D8A">
        <w:rPr>
          <w:rFonts w:ascii="Arial" w:hAnsi="Arial" w:cs="Arial"/>
          <w:lang w:val="en-GB"/>
        </w:rPr>
        <w:t xml:space="preserve"> (2025). </w:t>
      </w:r>
      <w:r w:rsidRPr="001C3D8A">
        <w:rPr>
          <w:rFonts w:ascii="Arial" w:hAnsi="Arial" w:cs="Arial"/>
          <w:i/>
          <w:iCs/>
          <w:lang w:val="en-GB"/>
        </w:rPr>
        <w:t>The Digitalisation of the UK Automotive Industry</w:t>
      </w:r>
      <w:r w:rsidRPr="001C3D8A">
        <w:rPr>
          <w:rFonts w:ascii="Arial" w:hAnsi="Arial" w:cs="Arial"/>
          <w:lang w:val="en-GB"/>
        </w:rPr>
        <w:t xml:space="preserve">. [online] Available at: </w:t>
      </w:r>
      <w:hyperlink r:id="rId19">
        <w:r w:rsidRPr="001C3D8A">
          <w:rPr>
            <w:rFonts w:ascii="Arial" w:hAnsi="Arial" w:cs="Arial"/>
            <w:color w:val="1155CC"/>
            <w:u w:val="single"/>
            <w:lang w:val="en-GB"/>
          </w:rPr>
          <w:t>https://assets.kpmg.com/content/dam/kpmgsites/uk/pdf/2017/04/The-digitalisation-of-the-UK-automotive-industry.pdf</w:t>
        </w:r>
      </w:hyperlink>
      <w:r w:rsidRPr="001C3D8A">
        <w:rPr>
          <w:rFonts w:ascii="Arial" w:hAnsi="Arial" w:cs="Arial"/>
          <w:lang w:val="en-GB"/>
        </w:rPr>
        <w:t>.</w:t>
      </w:r>
    </w:p>
    <w:p w14:paraId="6E4A8E10" w14:textId="2587C345"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McKinsey</w:t>
      </w:r>
      <w:r w:rsidR="00B95483">
        <w:rPr>
          <w:rFonts w:ascii="Arial" w:hAnsi="Arial" w:cs="Arial"/>
          <w:lang w:val="en-GB"/>
        </w:rPr>
        <w:t xml:space="preserve">., </w:t>
      </w:r>
      <w:r w:rsidRPr="001C3D8A">
        <w:rPr>
          <w:rFonts w:ascii="Arial" w:hAnsi="Arial" w:cs="Arial"/>
          <w:lang w:val="en-GB"/>
        </w:rPr>
        <w:t>(2025).</w:t>
      </w:r>
      <w:r w:rsidRPr="001C3D8A">
        <w:rPr>
          <w:rFonts w:ascii="Arial" w:hAnsi="Arial" w:cs="Arial"/>
          <w:i/>
          <w:iCs/>
          <w:lang w:val="en-GB"/>
        </w:rPr>
        <w:t xml:space="preserve"> The State of Fashion watches &amp; Jewellery</w:t>
      </w:r>
      <w:r w:rsidRPr="001C3D8A">
        <w:rPr>
          <w:rFonts w:ascii="Arial" w:hAnsi="Arial" w:cs="Arial"/>
          <w:lang w:val="en-GB"/>
        </w:rPr>
        <w:t>. [online] Available at:</w:t>
      </w:r>
      <w:r w:rsidR="00A22B7E" w:rsidRPr="00A22B7E">
        <w:rPr>
          <w:rFonts w:ascii="Arial" w:hAnsi="Arial" w:cs="Arial"/>
          <w:lang w:val="en-GB"/>
        </w:rPr>
        <w:t xml:space="preserve"> </w:t>
      </w:r>
      <w:hyperlink r:id="rId20">
        <w:r w:rsidR="00A22B7E" w:rsidRPr="001C3D8A">
          <w:rPr>
            <w:rFonts w:ascii="Arial" w:hAnsi="Arial" w:cs="Arial"/>
            <w:color w:val="1155CC"/>
            <w:u w:val="single"/>
            <w:lang w:val="en-GB"/>
          </w:rPr>
          <w:t>https://www.mckinsey.com/~/media/mckinsey/industries/retail/our%20insights/state%20of%20fashion%20watches%20and%20jewellery/state-of-fashion-watches-and-jewellery.pdf</w:t>
        </w:r>
      </w:hyperlink>
      <w:r w:rsidR="00A22B7E" w:rsidRPr="001C3D8A">
        <w:rPr>
          <w:rFonts w:ascii="Arial" w:hAnsi="Arial" w:cs="Arial"/>
          <w:lang w:val="en-GB"/>
        </w:rPr>
        <w:t xml:space="preserve"> [Accessed 13 Nov. 2025].</w:t>
      </w:r>
    </w:p>
    <w:p w14:paraId="3D38F259" w14:textId="3C9FA8F2"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Press Rolls-Royce Motor Cars</w:t>
      </w:r>
      <w:r w:rsidR="00B95483">
        <w:rPr>
          <w:rFonts w:ascii="Arial" w:hAnsi="Arial" w:cs="Arial"/>
          <w:lang w:val="en-GB"/>
        </w:rPr>
        <w:t>.,</w:t>
      </w:r>
      <w:r w:rsidRPr="001C3D8A">
        <w:rPr>
          <w:rFonts w:ascii="Arial" w:hAnsi="Arial" w:cs="Arial"/>
          <w:lang w:val="en-GB"/>
        </w:rPr>
        <w:t xml:space="preserve"> (2022). </w:t>
      </w:r>
      <w:r w:rsidRPr="001C3D8A">
        <w:rPr>
          <w:rFonts w:ascii="Arial" w:hAnsi="Arial" w:cs="Arial"/>
          <w:i/>
          <w:iCs/>
          <w:lang w:val="en-GB"/>
        </w:rPr>
        <w:t>ROLLS-ROYCE SPECTRE UNVEILED: THE MARQUE’S FIRST FULLY-ELECTRIC MOTOR CAR</w:t>
      </w:r>
      <w:r w:rsidRPr="001C3D8A">
        <w:rPr>
          <w:rFonts w:ascii="Arial" w:hAnsi="Arial" w:cs="Arial"/>
          <w:lang w:val="en-GB"/>
        </w:rPr>
        <w:t xml:space="preserve">. [online] BMW Group </w:t>
      </w:r>
      <w:proofErr w:type="spellStart"/>
      <w:r w:rsidRPr="001C3D8A">
        <w:rPr>
          <w:rFonts w:ascii="Arial" w:hAnsi="Arial" w:cs="Arial"/>
          <w:lang w:val="en-GB"/>
        </w:rPr>
        <w:t>PressClub</w:t>
      </w:r>
      <w:proofErr w:type="spellEnd"/>
      <w:r w:rsidRPr="001C3D8A">
        <w:rPr>
          <w:rFonts w:ascii="Arial" w:hAnsi="Arial" w:cs="Arial"/>
          <w:lang w:val="en-GB"/>
        </w:rPr>
        <w:t xml:space="preserve">. Available at: </w:t>
      </w:r>
      <w:hyperlink r:id="rId21" w:history="1">
        <w:r w:rsidR="00B95483" w:rsidRPr="007E7126">
          <w:rPr>
            <w:rStyle w:val="Hyperlink"/>
            <w:rFonts w:ascii="Arial" w:hAnsi="Arial" w:cs="Arial"/>
            <w:lang w:val="en-GB"/>
          </w:rPr>
          <w:t>https://www.press.rolls-roycemotorcars.com/rolls-royce-motor-cars-pressclub/article/detail/T0404820EN/rolls-royce-spectre-unveiled%3A-the-marque%E2%80%99s-first-fully-electric-motor-car</w:t>
        </w:r>
      </w:hyperlink>
      <w:r w:rsidR="00B95483">
        <w:rPr>
          <w:rFonts w:ascii="Arial" w:hAnsi="Arial" w:cs="Arial"/>
          <w:lang w:val="en-GB"/>
        </w:rPr>
        <w:t xml:space="preserve"> </w:t>
      </w:r>
      <w:r w:rsidRPr="001C3D8A">
        <w:rPr>
          <w:rFonts w:ascii="Arial" w:hAnsi="Arial" w:cs="Arial"/>
          <w:lang w:val="en-GB"/>
        </w:rPr>
        <w:t>[Accessed 13 Nov. 2025].</w:t>
      </w:r>
    </w:p>
    <w:p w14:paraId="4CB627F5" w14:textId="74D49448"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Press Rolls-Royce Motor Cars</w:t>
      </w:r>
      <w:r w:rsidR="00B95483">
        <w:rPr>
          <w:rFonts w:ascii="Arial" w:hAnsi="Arial" w:cs="Arial"/>
          <w:lang w:val="en-GB"/>
        </w:rPr>
        <w:t>.,</w:t>
      </w:r>
      <w:r w:rsidRPr="001C3D8A">
        <w:rPr>
          <w:rFonts w:ascii="Arial" w:hAnsi="Arial" w:cs="Arial"/>
          <w:lang w:val="en-GB"/>
        </w:rPr>
        <w:t xml:space="preserve"> (2025). </w:t>
      </w:r>
      <w:r w:rsidRPr="001C3D8A">
        <w:rPr>
          <w:rFonts w:ascii="Arial" w:hAnsi="Arial" w:cs="Arial"/>
          <w:i/>
          <w:iCs/>
          <w:lang w:val="en-GB"/>
        </w:rPr>
        <w:t xml:space="preserve">Rolls-Royce Motor Cars </w:t>
      </w:r>
      <w:proofErr w:type="spellStart"/>
      <w:r w:rsidRPr="001C3D8A">
        <w:rPr>
          <w:rFonts w:ascii="Arial" w:hAnsi="Arial" w:cs="Arial"/>
          <w:i/>
          <w:iCs/>
          <w:lang w:val="en-GB"/>
        </w:rPr>
        <w:t>PressClub</w:t>
      </w:r>
      <w:proofErr w:type="spellEnd"/>
      <w:r w:rsidRPr="001C3D8A">
        <w:rPr>
          <w:rFonts w:ascii="Arial" w:hAnsi="Arial" w:cs="Arial"/>
          <w:lang w:val="en-GB"/>
        </w:rPr>
        <w:t xml:space="preserve">. [online] BMW Group </w:t>
      </w:r>
      <w:proofErr w:type="spellStart"/>
      <w:r w:rsidRPr="001C3D8A">
        <w:rPr>
          <w:rFonts w:ascii="Arial" w:hAnsi="Arial" w:cs="Arial"/>
          <w:lang w:val="en-GB"/>
        </w:rPr>
        <w:t>PressClub</w:t>
      </w:r>
      <w:proofErr w:type="spellEnd"/>
      <w:r w:rsidRPr="001C3D8A">
        <w:rPr>
          <w:rFonts w:ascii="Arial" w:hAnsi="Arial" w:cs="Arial"/>
          <w:lang w:val="en-GB"/>
        </w:rPr>
        <w:t xml:space="preserve">. Available at: </w:t>
      </w:r>
      <w:hyperlink r:id="rId22" w:history="1">
        <w:r w:rsidR="00B95483" w:rsidRPr="007E7126">
          <w:rPr>
            <w:rStyle w:val="Hyperlink"/>
            <w:rFonts w:ascii="Arial" w:hAnsi="Arial" w:cs="Arial"/>
            <w:lang w:val="en-GB"/>
          </w:rPr>
          <w:t>https://www.press.rolls-roycemotorcars.com/rolls-royce-motor-cars-pressclub/article/topic/13137/spectre</w:t>
        </w:r>
      </w:hyperlink>
      <w:r w:rsidR="00B95483">
        <w:rPr>
          <w:rFonts w:ascii="Arial" w:hAnsi="Arial" w:cs="Arial"/>
          <w:lang w:val="en-GB"/>
        </w:rPr>
        <w:t xml:space="preserve"> </w:t>
      </w:r>
      <w:r w:rsidRPr="001C3D8A">
        <w:rPr>
          <w:rFonts w:ascii="Arial" w:hAnsi="Arial" w:cs="Arial"/>
          <w:lang w:val="en-GB"/>
        </w:rPr>
        <w:t>[Accessed 13 Nov. 2025].</w:t>
      </w:r>
    </w:p>
    <w:p w14:paraId="0327C3DD" w14:textId="15962B2C" w:rsidR="009F1919" w:rsidRPr="001C3D8A" w:rsidRDefault="009F1919" w:rsidP="001C3D8A">
      <w:pPr>
        <w:spacing w:before="240" w:after="240" w:line="360" w:lineRule="auto"/>
        <w:rPr>
          <w:rFonts w:ascii="Arial" w:hAnsi="Arial" w:cs="Arial"/>
          <w:lang w:val="en-GB"/>
        </w:rPr>
      </w:pPr>
      <w:proofErr w:type="spellStart"/>
      <w:r w:rsidRPr="001C3D8A">
        <w:rPr>
          <w:rFonts w:ascii="Arial" w:hAnsi="Arial" w:cs="Arial"/>
          <w:lang w:val="en-GB"/>
        </w:rPr>
        <w:t>Publicnow</w:t>
      </w:r>
      <w:proofErr w:type="spellEnd"/>
      <w:r w:rsidR="00B95483">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 xml:space="preserve">Rolls </w:t>
      </w:r>
      <w:proofErr w:type="gramStart"/>
      <w:r w:rsidRPr="001C3D8A">
        <w:rPr>
          <w:rFonts w:ascii="Arial" w:hAnsi="Arial" w:cs="Arial"/>
          <w:i/>
          <w:iCs/>
          <w:lang w:val="en-GB"/>
        </w:rPr>
        <w:t>Royce :</w:t>
      </w:r>
      <w:proofErr w:type="gramEnd"/>
      <w:r w:rsidRPr="001C3D8A">
        <w:rPr>
          <w:rFonts w:ascii="Arial" w:hAnsi="Arial" w:cs="Arial"/>
          <w:i/>
          <w:iCs/>
          <w:lang w:val="en-GB"/>
        </w:rPr>
        <w:t xml:space="preserve"> Financial Document</w:t>
      </w:r>
      <w:r w:rsidRPr="001C3D8A">
        <w:rPr>
          <w:rFonts w:ascii="Arial" w:hAnsi="Arial" w:cs="Arial"/>
          <w:lang w:val="en-GB"/>
        </w:rPr>
        <w:t xml:space="preserve">. [online] </w:t>
      </w:r>
      <w:proofErr w:type="spellStart"/>
      <w:r w:rsidRPr="001C3D8A">
        <w:rPr>
          <w:rFonts w:ascii="Arial" w:hAnsi="Arial" w:cs="Arial"/>
          <w:lang w:val="en-GB"/>
        </w:rPr>
        <w:t>MarketScreener</w:t>
      </w:r>
      <w:proofErr w:type="spellEnd"/>
      <w:r w:rsidRPr="001C3D8A">
        <w:rPr>
          <w:rFonts w:ascii="Arial" w:hAnsi="Arial" w:cs="Arial"/>
          <w:lang w:val="en-GB"/>
        </w:rPr>
        <w:t xml:space="preserve"> India. Available at: </w:t>
      </w:r>
      <w:hyperlink r:id="rId23" w:history="1">
        <w:r w:rsidR="00B95483" w:rsidRPr="007E7126">
          <w:rPr>
            <w:rStyle w:val="Hyperlink"/>
            <w:rFonts w:ascii="Arial" w:hAnsi="Arial" w:cs="Arial"/>
            <w:lang w:val="en-GB"/>
          </w:rPr>
          <w:t>https://in.marketscreener.com/quote/stock/ROLLS-ROYCE-HOLDINGS-</w:t>
        </w:r>
        <w:r w:rsidR="00B95483" w:rsidRPr="007E7126">
          <w:rPr>
            <w:rStyle w:val="Hyperlink"/>
            <w:rFonts w:ascii="Arial" w:hAnsi="Arial" w:cs="Arial"/>
            <w:lang w:val="en-GB"/>
          </w:rPr>
          <w:lastRenderedPageBreak/>
          <w:t>PLC-4004084/news/Rolls-Royce-Financial-Document-49177637/</w:t>
        </w:r>
      </w:hyperlink>
      <w:r w:rsidR="00B95483">
        <w:rPr>
          <w:rFonts w:ascii="Arial" w:hAnsi="Arial" w:cs="Arial"/>
          <w:lang w:val="en-GB"/>
        </w:rPr>
        <w:t xml:space="preserve"> </w:t>
      </w:r>
      <w:r w:rsidRPr="001C3D8A">
        <w:rPr>
          <w:rFonts w:ascii="Arial" w:hAnsi="Arial" w:cs="Arial"/>
          <w:lang w:val="en-GB"/>
        </w:rPr>
        <w:t>[Accessed 13 Nov. 2025].</w:t>
      </w:r>
    </w:p>
    <w:p w14:paraId="2791B14E" w14:textId="77777777"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 xml:space="preserve">Reisdorf, A.R., Kummer, S. and </w:t>
      </w:r>
      <w:proofErr w:type="spellStart"/>
      <w:r w:rsidRPr="001C3D8A">
        <w:rPr>
          <w:rFonts w:ascii="Arial" w:hAnsi="Arial" w:cs="Arial"/>
          <w:lang w:val="en-GB"/>
        </w:rPr>
        <w:t>Soklaridis</w:t>
      </w:r>
      <w:proofErr w:type="spellEnd"/>
      <w:r w:rsidRPr="001C3D8A">
        <w:rPr>
          <w:rFonts w:ascii="Arial" w:hAnsi="Arial" w:cs="Arial"/>
          <w:lang w:val="en-GB"/>
        </w:rPr>
        <w:t>, S., (2025). Opportunities and Challenges arising from European Sustainable Aviation Fuel Regulations: A Case Study Approach. Journal of the Air Transport Research Society, p.100085.</w:t>
      </w:r>
    </w:p>
    <w:p w14:paraId="1B4BC3C6" w14:textId="2B2CD74F"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Research and Markets</w:t>
      </w:r>
      <w:r w:rsidR="00B95483">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Luxury Car Market Outlook 2025-2034 | Digital Transformation Revolutionizes Luxury Car Buying Experience with Virtual Showrooms and AI Co-Pilots</w:t>
      </w:r>
      <w:r w:rsidRPr="001C3D8A">
        <w:rPr>
          <w:rFonts w:ascii="Arial" w:hAnsi="Arial" w:cs="Arial"/>
          <w:lang w:val="en-GB"/>
        </w:rPr>
        <w:t xml:space="preserve">. [online] Yahoo Finance. Available at: </w:t>
      </w:r>
      <w:hyperlink r:id="rId24" w:history="1">
        <w:r w:rsidR="00B95483" w:rsidRPr="007E7126">
          <w:rPr>
            <w:rStyle w:val="Hyperlink"/>
            <w:rFonts w:ascii="Arial" w:hAnsi="Arial" w:cs="Arial"/>
            <w:lang w:val="en-GB"/>
          </w:rPr>
          <w:t>https://uk.finance.yahoo.com/news/luxury-car-market-outlook-2025-083700170.html</w:t>
        </w:r>
      </w:hyperlink>
      <w:r w:rsidR="00B95483">
        <w:rPr>
          <w:rFonts w:ascii="Arial" w:hAnsi="Arial" w:cs="Arial"/>
          <w:lang w:val="en-GB"/>
        </w:rPr>
        <w:t xml:space="preserve"> </w:t>
      </w:r>
      <w:r w:rsidRPr="001C3D8A">
        <w:rPr>
          <w:rFonts w:ascii="Arial" w:hAnsi="Arial" w:cs="Arial"/>
          <w:lang w:val="en-GB"/>
        </w:rPr>
        <w:t>[Accessed 13 Nov. 2025].</w:t>
      </w:r>
    </w:p>
    <w:p w14:paraId="44A24385" w14:textId="4EDEACD8" w:rsidR="009F1919" w:rsidRPr="001C3D8A" w:rsidRDefault="009F1919" w:rsidP="001C3D8A">
      <w:pPr>
        <w:spacing w:before="240" w:after="240" w:line="360" w:lineRule="auto"/>
        <w:rPr>
          <w:rFonts w:ascii="Arial" w:hAnsi="Arial" w:cs="Arial"/>
          <w:lang w:val="en-GB"/>
        </w:rPr>
      </w:pPr>
      <w:proofErr w:type="spellStart"/>
      <w:r w:rsidRPr="001C3D8A">
        <w:rPr>
          <w:rFonts w:ascii="Arial" w:hAnsi="Arial" w:cs="Arial"/>
          <w:lang w:val="en-GB"/>
        </w:rPr>
        <w:t>Simpleflying</w:t>
      </w:r>
      <w:proofErr w:type="spellEnd"/>
      <w:r w:rsidR="00B95483">
        <w:rPr>
          <w:rFonts w:ascii="Arial" w:hAnsi="Arial" w:cs="Arial"/>
          <w:lang w:val="en-GB"/>
        </w:rPr>
        <w:t>.</w:t>
      </w:r>
      <w:r w:rsidRPr="001C3D8A">
        <w:rPr>
          <w:rFonts w:ascii="Arial" w:hAnsi="Arial" w:cs="Arial"/>
          <w:lang w:val="en-GB"/>
        </w:rPr>
        <w:t xml:space="preserve">, (2025). How Many Jet Engines Does Rolls-Royce Produce Annually? Accessed from: </w:t>
      </w:r>
      <w:hyperlink r:id="rId25" w:history="1">
        <w:r w:rsidR="00B95483" w:rsidRPr="007E7126">
          <w:rPr>
            <w:rStyle w:val="Hyperlink"/>
            <w:rFonts w:ascii="Arial" w:hAnsi="Arial" w:cs="Arial"/>
            <w:lang w:val="en-GB"/>
          </w:rPr>
          <w:t>https://simpleflying.com/how-many-jet-engines-rolls-royce-produce-annually/</w:t>
        </w:r>
      </w:hyperlink>
      <w:r w:rsidR="00B95483">
        <w:rPr>
          <w:rFonts w:ascii="Arial" w:hAnsi="Arial" w:cs="Arial"/>
          <w:lang w:val="en-GB"/>
        </w:rPr>
        <w:t xml:space="preserve"> </w:t>
      </w:r>
      <w:r w:rsidRPr="001C3D8A">
        <w:rPr>
          <w:rFonts w:ascii="Arial" w:hAnsi="Arial" w:cs="Arial"/>
          <w:lang w:val="en-GB"/>
        </w:rPr>
        <w:t>[Accessed on: 13.11.25]</w:t>
      </w:r>
    </w:p>
    <w:p w14:paraId="20050ED3" w14:textId="77777777" w:rsidR="009F1919" w:rsidRPr="001C3D8A" w:rsidRDefault="009F1919" w:rsidP="001C3D8A">
      <w:pPr>
        <w:spacing w:before="240" w:after="240" w:line="360" w:lineRule="auto"/>
        <w:rPr>
          <w:rFonts w:ascii="Arial" w:hAnsi="Arial" w:cs="Arial"/>
          <w:lang w:val="en-GB"/>
        </w:rPr>
      </w:pPr>
      <w:proofErr w:type="spellStart"/>
      <w:r w:rsidRPr="001C3D8A">
        <w:rPr>
          <w:rFonts w:ascii="Arial" w:hAnsi="Arial" w:cs="Arial"/>
          <w:lang w:val="en-GB"/>
        </w:rPr>
        <w:t>Slepneva</w:t>
      </w:r>
      <w:proofErr w:type="spellEnd"/>
      <w:r w:rsidRPr="001C3D8A">
        <w:rPr>
          <w:rFonts w:ascii="Arial" w:hAnsi="Arial" w:cs="Arial"/>
          <w:lang w:val="en-GB"/>
        </w:rPr>
        <w:t xml:space="preserve">, T.A. and </w:t>
      </w:r>
      <w:proofErr w:type="spellStart"/>
      <w:r w:rsidRPr="001C3D8A">
        <w:rPr>
          <w:rFonts w:ascii="Arial" w:hAnsi="Arial" w:cs="Arial"/>
          <w:lang w:val="en-GB"/>
        </w:rPr>
        <w:t>Svishcheva</w:t>
      </w:r>
      <w:proofErr w:type="spellEnd"/>
      <w:r w:rsidRPr="001C3D8A">
        <w:rPr>
          <w:rFonts w:ascii="Arial" w:hAnsi="Arial" w:cs="Arial"/>
          <w:lang w:val="en-GB"/>
        </w:rPr>
        <w:t>, N.V., (2021). Sustainable Growth of Airline Companies: Challenges and Prospects Assessment. In SHS Web of Conferences (Vol. 91, p. 01018). EDP Sciences.</w:t>
      </w:r>
    </w:p>
    <w:p w14:paraId="7D166F65" w14:textId="204D5F67"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SMMT</w:t>
      </w:r>
      <w:r w:rsidR="00B95483">
        <w:rPr>
          <w:rFonts w:ascii="Arial" w:hAnsi="Arial" w:cs="Arial"/>
          <w:lang w:val="en-GB"/>
        </w:rPr>
        <w:t xml:space="preserve">., </w:t>
      </w:r>
      <w:r w:rsidRPr="001C3D8A">
        <w:rPr>
          <w:rFonts w:ascii="Arial" w:hAnsi="Arial" w:cs="Arial"/>
          <w:lang w:val="en-GB"/>
        </w:rPr>
        <w:t xml:space="preserve">(2025), UK LOW VOLUME AND SPECIALIST VEHICLE MANUFACTURERS' REPORT 2021 HOME TO THE MOST DIVERSE AUTOMOTIVE PRODUCT RANGE IN THE WORLD. Accessed from: </w:t>
      </w:r>
      <w:hyperlink r:id="rId26">
        <w:r w:rsidRPr="001C3D8A">
          <w:rPr>
            <w:rFonts w:ascii="Arial" w:hAnsi="Arial" w:cs="Arial"/>
            <w:color w:val="1155CC"/>
            <w:u w:val="single"/>
            <w:lang w:val="en-GB"/>
          </w:rPr>
          <w:t>https://www.smmt.co.uk/wp-content/uploads/2025/03/SMMT-Low-Volume-and-Specialist-Manufacturers-report.pdf</w:t>
        </w:r>
      </w:hyperlink>
      <w:r w:rsidRPr="001C3D8A">
        <w:rPr>
          <w:rFonts w:ascii="Arial" w:hAnsi="Arial" w:cs="Arial"/>
          <w:lang w:val="en-GB"/>
        </w:rPr>
        <w:t xml:space="preserve">. </w:t>
      </w:r>
    </w:p>
    <w:p w14:paraId="60BC5F1D" w14:textId="77B5D419" w:rsidR="009F1919" w:rsidRPr="001C3D8A" w:rsidRDefault="009F1919" w:rsidP="001C3D8A">
      <w:pPr>
        <w:spacing w:before="240" w:after="240" w:line="360" w:lineRule="auto"/>
        <w:rPr>
          <w:rFonts w:ascii="Arial" w:hAnsi="Arial" w:cs="Arial"/>
          <w:lang w:val="en-GB"/>
        </w:rPr>
      </w:pPr>
      <w:r w:rsidRPr="001C3D8A">
        <w:rPr>
          <w:rFonts w:ascii="Arial" w:hAnsi="Arial" w:cs="Arial"/>
          <w:lang w:val="en-GB"/>
        </w:rPr>
        <w:t>SMMT Web</w:t>
      </w:r>
      <w:r w:rsidR="00B95483">
        <w:rPr>
          <w:rFonts w:ascii="Arial" w:hAnsi="Arial" w:cs="Arial"/>
          <w:lang w:val="en-GB"/>
        </w:rPr>
        <w:t xml:space="preserve">., </w:t>
      </w:r>
      <w:r w:rsidRPr="001C3D8A">
        <w:rPr>
          <w:rFonts w:ascii="Arial" w:hAnsi="Arial" w:cs="Arial"/>
          <w:lang w:val="en-GB"/>
        </w:rPr>
        <w:t xml:space="preserve">(2025). </w:t>
      </w:r>
      <w:r w:rsidRPr="001C3D8A">
        <w:rPr>
          <w:rFonts w:ascii="Arial" w:hAnsi="Arial" w:cs="Arial"/>
          <w:i/>
          <w:iCs/>
          <w:lang w:val="en-GB"/>
        </w:rPr>
        <w:t>DRIVING GLOBAL BRITAIN</w:t>
      </w:r>
      <w:r w:rsidRPr="001C3D8A">
        <w:rPr>
          <w:rFonts w:ascii="Arial" w:hAnsi="Arial" w:cs="Arial"/>
          <w:lang w:val="en-GB"/>
        </w:rPr>
        <w:t xml:space="preserve">. [online] Available at: </w:t>
      </w:r>
      <w:hyperlink r:id="rId27" w:history="1">
        <w:r w:rsidR="00B95483" w:rsidRPr="007E7126">
          <w:rPr>
            <w:rStyle w:val="Hyperlink"/>
            <w:rFonts w:ascii="Arial" w:hAnsi="Arial" w:cs="Arial"/>
            <w:lang w:val="en-GB"/>
          </w:rPr>
          <w:t>https://smmtweb.lon1.cdn.digitaloceanspaces.com/wp-content/uploads/2025/08/SMMT-Automotive-Trade-Report-2021.pdf</w:t>
        </w:r>
      </w:hyperlink>
      <w:r w:rsidR="00B95483">
        <w:rPr>
          <w:rFonts w:ascii="Arial" w:hAnsi="Arial" w:cs="Arial"/>
          <w:lang w:val="en-GB"/>
        </w:rPr>
        <w:t xml:space="preserve"> </w:t>
      </w:r>
      <w:r w:rsidRPr="001C3D8A">
        <w:rPr>
          <w:rFonts w:ascii="Arial" w:hAnsi="Arial" w:cs="Arial"/>
          <w:lang w:val="en-GB"/>
        </w:rPr>
        <w:t>[Accessed 13 Nov. 2025].</w:t>
      </w:r>
    </w:p>
    <w:p w14:paraId="3599CB41" w14:textId="2A1B8009" w:rsidR="009F1919" w:rsidRPr="001C3D8A" w:rsidRDefault="009F1919" w:rsidP="001C3D8A">
      <w:pPr>
        <w:spacing w:before="240" w:after="240" w:line="360" w:lineRule="auto"/>
        <w:rPr>
          <w:rFonts w:ascii="Arial" w:hAnsi="Arial" w:cs="Arial"/>
          <w:highlight w:val="white"/>
          <w:lang w:val="en-GB"/>
        </w:rPr>
      </w:pPr>
      <w:proofErr w:type="spellStart"/>
      <w:r w:rsidRPr="001C3D8A">
        <w:rPr>
          <w:rFonts w:ascii="Arial" w:hAnsi="Arial" w:cs="Arial"/>
          <w:highlight w:val="white"/>
          <w:lang w:val="en-GB"/>
        </w:rPr>
        <w:t>Suhono</w:t>
      </w:r>
      <w:proofErr w:type="spellEnd"/>
      <w:r w:rsidRPr="001C3D8A">
        <w:rPr>
          <w:rFonts w:ascii="Arial" w:hAnsi="Arial" w:cs="Arial"/>
          <w:highlight w:val="white"/>
          <w:lang w:val="en-GB"/>
        </w:rPr>
        <w:t xml:space="preserve">, E.F. and </w:t>
      </w:r>
      <w:proofErr w:type="spellStart"/>
      <w:r w:rsidRPr="001C3D8A">
        <w:rPr>
          <w:rFonts w:ascii="Arial" w:hAnsi="Arial" w:cs="Arial"/>
          <w:highlight w:val="white"/>
          <w:lang w:val="en-GB"/>
        </w:rPr>
        <w:t>Fibriani</w:t>
      </w:r>
      <w:proofErr w:type="spellEnd"/>
      <w:r w:rsidRPr="001C3D8A">
        <w:rPr>
          <w:rFonts w:ascii="Arial" w:hAnsi="Arial" w:cs="Arial"/>
          <w:highlight w:val="white"/>
          <w:lang w:val="en-GB"/>
        </w:rPr>
        <w:t xml:space="preserve">, C., </w:t>
      </w:r>
      <w:r w:rsidR="00B95483">
        <w:rPr>
          <w:rFonts w:ascii="Arial" w:hAnsi="Arial" w:cs="Arial"/>
          <w:highlight w:val="white"/>
          <w:lang w:val="en-GB"/>
        </w:rPr>
        <w:t>(</w:t>
      </w:r>
      <w:r w:rsidRPr="001C3D8A">
        <w:rPr>
          <w:rFonts w:ascii="Arial" w:hAnsi="Arial" w:cs="Arial"/>
          <w:highlight w:val="white"/>
          <w:lang w:val="en-GB"/>
        </w:rPr>
        <w:t>2023</w:t>
      </w:r>
      <w:r w:rsidR="00B95483">
        <w:rPr>
          <w:rFonts w:ascii="Arial" w:hAnsi="Arial" w:cs="Arial"/>
          <w:highlight w:val="white"/>
          <w:lang w:val="en-GB"/>
        </w:rPr>
        <w:t>)</w:t>
      </w:r>
      <w:r w:rsidRPr="001C3D8A">
        <w:rPr>
          <w:rFonts w:ascii="Arial" w:hAnsi="Arial" w:cs="Arial"/>
          <w:highlight w:val="white"/>
          <w:lang w:val="en-GB"/>
        </w:rPr>
        <w:t xml:space="preserve">. </w:t>
      </w:r>
      <w:proofErr w:type="spellStart"/>
      <w:r w:rsidRPr="001C3D8A">
        <w:rPr>
          <w:rFonts w:ascii="Arial" w:hAnsi="Arial" w:cs="Arial"/>
          <w:highlight w:val="white"/>
          <w:lang w:val="en-GB"/>
        </w:rPr>
        <w:t>Perencanaan</w:t>
      </w:r>
      <w:proofErr w:type="spellEnd"/>
      <w:r w:rsidRPr="001C3D8A">
        <w:rPr>
          <w:rFonts w:ascii="Arial" w:hAnsi="Arial" w:cs="Arial"/>
          <w:highlight w:val="white"/>
          <w:lang w:val="en-GB"/>
        </w:rPr>
        <w:t xml:space="preserve"> </w:t>
      </w:r>
      <w:proofErr w:type="spellStart"/>
      <w:r w:rsidRPr="001C3D8A">
        <w:rPr>
          <w:rFonts w:ascii="Arial" w:hAnsi="Arial" w:cs="Arial"/>
          <w:highlight w:val="white"/>
          <w:lang w:val="en-GB"/>
        </w:rPr>
        <w:t>Strategis</w:t>
      </w:r>
      <w:proofErr w:type="spellEnd"/>
      <w:r w:rsidRPr="001C3D8A">
        <w:rPr>
          <w:rFonts w:ascii="Arial" w:hAnsi="Arial" w:cs="Arial"/>
          <w:highlight w:val="white"/>
          <w:lang w:val="en-GB"/>
        </w:rPr>
        <w:t xml:space="preserve"> </w:t>
      </w:r>
      <w:proofErr w:type="spellStart"/>
      <w:r w:rsidRPr="001C3D8A">
        <w:rPr>
          <w:rFonts w:ascii="Arial" w:hAnsi="Arial" w:cs="Arial"/>
          <w:highlight w:val="white"/>
          <w:lang w:val="en-GB"/>
        </w:rPr>
        <w:t>Sistem</w:t>
      </w:r>
      <w:proofErr w:type="spellEnd"/>
      <w:r w:rsidRPr="001C3D8A">
        <w:rPr>
          <w:rFonts w:ascii="Arial" w:hAnsi="Arial" w:cs="Arial"/>
          <w:highlight w:val="white"/>
          <w:lang w:val="en-GB"/>
        </w:rPr>
        <w:t xml:space="preserve"> </w:t>
      </w:r>
      <w:proofErr w:type="spellStart"/>
      <w:r w:rsidRPr="001C3D8A">
        <w:rPr>
          <w:rFonts w:ascii="Arial" w:hAnsi="Arial" w:cs="Arial"/>
          <w:highlight w:val="white"/>
          <w:lang w:val="en-GB"/>
        </w:rPr>
        <w:t>Informasi</w:t>
      </w:r>
      <w:proofErr w:type="spellEnd"/>
      <w:r w:rsidRPr="001C3D8A">
        <w:rPr>
          <w:rFonts w:ascii="Arial" w:hAnsi="Arial" w:cs="Arial"/>
          <w:highlight w:val="white"/>
          <w:lang w:val="en-GB"/>
        </w:rPr>
        <w:t xml:space="preserve"> </w:t>
      </w:r>
      <w:proofErr w:type="spellStart"/>
      <w:r w:rsidRPr="001C3D8A">
        <w:rPr>
          <w:rFonts w:ascii="Arial" w:hAnsi="Arial" w:cs="Arial"/>
          <w:highlight w:val="white"/>
          <w:lang w:val="en-GB"/>
        </w:rPr>
        <w:t>Menggunakan</w:t>
      </w:r>
      <w:proofErr w:type="spellEnd"/>
      <w:r w:rsidRPr="001C3D8A">
        <w:rPr>
          <w:rFonts w:ascii="Arial" w:hAnsi="Arial" w:cs="Arial"/>
          <w:highlight w:val="white"/>
          <w:lang w:val="en-GB"/>
        </w:rPr>
        <w:t xml:space="preserve"> Metode </w:t>
      </w:r>
      <w:proofErr w:type="spellStart"/>
      <w:r w:rsidRPr="001C3D8A">
        <w:rPr>
          <w:rFonts w:ascii="Arial" w:hAnsi="Arial" w:cs="Arial"/>
          <w:highlight w:val="white"/>
          <w:lang w:val="en-GB"/>
        </w:rPr>
        <w:t>Porterâ</w:t>
      </w:r>
      <w:proofErr w:type="spellEnd"/>
      <w:r w:rsidRPr="001C3D8A">
        <w:rPr>
          <w:rFonts w:ascii="Arial" w:hAnsi="Arial" w:cs="Arial"/>
          <w:highlight w:val="white"/>
          <w:lang w:val="en-GB"/>
        </w:rPr>
        <w:t xml:space="preserve">€™ s Five Forces (Studi Kasus: CV. Bio Chitosan Indonesia). </w:t>
      </w:r>
      <w:proofErr w:type="spellStart"/>
      <w:r w:rsidRPr="001C3D8A">
        <w:rPr>
          <w:rFonts w:ascii="Arial" w:hAnsi="Arial" w:cs="Arial"/>
          <w:i/>
          <w:iCs/>
          <w:highlight w:val="white"/>
          <w:lang w:val="en-GB"/>
        </w:rPr>
        <w:t>Jutisi</w:t>
      </w:r>
      <w:proofErr w:type="spellEnd"/>
      <w:r w:rsidRPr="001C3D8A">
        <w:rPr>
          <w:rFonts w:ascii="Arial" w:hAnsi="Arial" w:cs="Arial"/>
          <w:i/>
          <w:iCs/>
          <w:highlight w:val="white"/>
          <w:lang w:val="en-GB"/>
        </w:rPr>
        <w:t xml:space="preserve">: </w:t>
      </w:r>
      <w:proofErr w:type="spellStart"/>
      <w:r w:rsidRPr="001C3D8A">
        <w:rPr>
          <w:rFonts w:ascii="Arial" w:hAnsi="Arial" w:cs="Arial"/>
          <w:i/>
          <w:iCs/>
          <w:highlight w:val="white"/>
          <w:lang w:val="en-GB"/>
        </w:rPr>
        <w:t>Jurnal</w:t>
      </w:r>
      <w:proofErr w:type="spellEnd"/>
      <w:r w:rsidRPr="001C3D8A">
        <w:rPr>
          <w:rFonts w:ascii="Arial" w:hAnsi="Arial" w:cs="Arial"/>
          <w:i/>
          <w:iCs/>
          <w:highlight w:val="white"/>
          <w:lang w:val="en-GB"/>
        </w:rPr>
        <w:t xml:space="preserve"> </w:t>
      </w:r>
      <w:proofErr w:type="spellStart"/>
      <w:r w:rsidRPr="001C3D8A">
        <w:rPr>
          <w:rFonts w:ascii="Arial" w:hAnsi="Arial" w:cs="Arial"/>
          <w:i/>
          <w:iCs/>
          <w:highlight w:val="white"/>
          <w:lang w:val="en-GB"/>
        </w:rPr>
        <w:t>Ilmiah</w:t>
      </w:r>
      <w:proofErr w:type="spellEnd"/>
      <w:r w:rsidRPr="001C3D8A">
        <w:rPr>
          <w:rFonts w:ascii="Arial" w:hAnsi="Arial" w:cs="Arial"/>
          <w:i/>
          <w:iCs/>
          <w:highlight w:val="white"/>
          <w:lang w:val="en-GB"/>
        </w:rPr>
        <w:t xml:space="preserve"> Teknik </w:t>
      </w:r>
      <w:proofErr w:type="spellStart"/>
      <w:r w:rsidRPr="001C3D8A">
        <w:rPr>
          <w:rFonts w:ascii="Arial" w:hAnsi="Arial" w:cs="Arial"/>
          <w:i/>
          <w:iCs/>
          <w:highlight w:val="white"/>
          <w:lang w:val="en-GB"/>
        </w:rPr>
        <w:t>Informatika</w:t>
      </w:r>
      <w:proofErr w:type="spellEnd"/>
      <w:r w:rsidRPr="001C3D8A">
        <w:rPr>
          <w:rFonts w:ascii="Arial" w:hAnsi="Arial" w:cs="Arial"/>
          <w:i/>
          <w:iCs/>
          <w:highlight w:val="white"/>
          <w:lang w:val="en-GB"/>
        </w:rPr>
        <w:t xml:space="preserve"> Dan </w:t>
      </w:r>
      <w:proofErr w:type="spellStart"/>
      <w:r w:rsidRPr="001C3D8A">
        <w:rPr>
          <w:rFonts w:ascii="Arial" w:hAnsi="Arial" w:cs="Arial"/>
          <w:i/>
          <w:iCs/>
          <w:highlight w:val="white"/>
          <w:lang w:val="en-GB"/>
        </w:rPr>
        <w:t>Sistem</w:t>
      </w:r>
      <w:proofErr w:type="spellEnd"/>
      <w:r w:rsidRPr="001C3D8A">
        <w:rPr>
          <w:rFonts w:ascii="Arial" w:hAnsi="Arial" w:cs="Arial"/>
          <w:i/>
          <w:iCs/>
          <w:highlight w:val="white"/>
          <w:lang w:val="en-GB"/>
        </w:rPr>
        <w:t xml:space="preserve"> Informasi</w:t>
      </w:r>
      <w:r w:rsidRPr="001C3D8A">
        <w:rPr>
          <w:rFonts w:ascii="Arial" w:hAnsi="Arial" w:cs="Arial"/>
          <w:highlight w:val="white"/>
          <w:lang w:val="en-GB"/>
        </w:rPr>
        <w:t xml:space="preserve">, </w:t>
      </w:r>
      <w:r w:rsidRPr="001C3D8A">
        <w:rPr>
          <w:rFonts w:ascii="Arial" w:hAnsi="Arial" w:cs="Arial"/>
          <w:i/>
          <w:iCs/>
          <w:highlight w:val="white"/>
          <w:lang w:val="en-GB"/>
        </w:rPr>
        <w:t>12</w:t>
      </w:r>
      <w:r w:rsidRPr="001C3D8A">
        <w:rPr>
          <w:rFonts w:ascii="Arial" w:hAnsi="Arial" w:cs="Arial"/>
          <w:highlight w:val="white"/>
          <w:lang w:val="en-GB"/>
        </w:rPr>
        <w:t>(2), pp.838-847.</w:t>
      </w:r>
    </w:p>
    <w:p w14:paraId="68174FC8" w14:textId="66115FCB" w:rsidR="009F1919" w:rsidRPr="001C3D8A" w:rsidRDefault="009F1919" w:rsidP="001C3D8A">
      <w:pPr>
        <w:spacing w:before="240" w:after="240" w:line="360" w:lineRule="auto"/>
        <w:rPr>
          <w:rFonts w:ascii="Arial" w:hAnsi="Arial" w:cs="Arial"/>
          <w:highlight w:val="white"/>
          <w:lang w:val="en-GB"/>
        </w:rPr>
      </w:pPr>
      <w:proofErr w:type="spellStart"/>
      <w:r w:rsidRPr="001C3D8A">
        <w:rPr>
          <w:rFonts w:ascii="Arial" w:hAnsi="Arial" w:cs="Arial"/>
          <w:highlight w:val="white"/>
          <w:lang w:val="en-GB"/>
        </w:rPr>
        <w:lastRenderedPageBreak/>
        <w:t>Vojinović</w:t>
      </w:r>
      <w:proofErr w:type="spellEnd"/>
      <w:r w:rsidRPr="001C3D8A">
        <w:rPr>
          <w:rFonts w:ascii="Arial" w:hAnsi="Arial" w:cs="Arial"/>
          <w:highlight w:val="white"/>
          <w:lang w:val="en-GB"/>
        </w:rPr>
        <w:t xml:space="preserve">, N., </w:t>
      </w:r>
      <w:proofErr w:type="spellStart"/>
      <w:r w:rsidRPr="001C3D8A">
        <w:rPr>
          <w:rFonts w:ascii="Arial" w:hAnsi="Arial" w:cs="Arial"/>
          <w:highlight w:val="white"/>
          <w:lang w:val="en-GB"/>
        </w:rPr>
        <w:t>Stević</w:t>
      </w:r>
      <w:proofErr w:type="spellEnd"/>
      <w:r w:rsidRPr="001C3D8A">
        <w:rPr>
          <w:rFonts w:ascii="Arial" w:hAnsi="Arial" w:cs="Arial"/>
          <w:highlight w:val="white"/>
          <w:lang w:val="en-GB"/>
        </w:rPr>
        <w:t xml:space="preserve">, Ž. and Tanackov, I., </w:t>
      </w:r>
      <w:r w:rsidR="00B95483">
        <w:rPr>
          <w:rFonts w:ascii="Arial" w:hAnsi="Arial" w:cs="Arial"/>
          <w:highlight w:val="white"/>
          <w:lang w:val="en-GB"/>
        </w:rPr>
        <w:t>(</w:t>
      </w:r>
      <w:r w:rsidRPr="001C3D8A">
        <w:rPr>
          <w:rFonts w:ascii="Arial" w:hAnsi="Arial" w:cs="Arial"/>
          <w:highlight w:val="white"/>
          <w:lang w:val="en-GB"/>
        </w:rPr>
        <w:t>2022</w:t>
      </w:r>
      <w:r w:rsidR="00B95483">
        <w:rPr>
          <w:rFonts w:ascii="Arial" w:hAnsi="Arial" w:cs="Arial"/>
          <w:highlight w:val="white"/>
          <w:lang w:val="en-GB"/>
        </w:rPr>
        <w:t>)</w:t>
      </w:r>
      <w:r w:rsidRPr="001C3D8A">
        <w:rPr>
          <w:rFonts w:ascii="Arial" w:hAnsi="Arial" w:cs="Arial"/>
          <w:highlight w:val="white"/>
          <w:lang w:val="en-GB"/>
        </w:rPr>
        <w:t xml:space="preserve">. A novel IMF SWARA-FDWGA-PESTEL analysis for assessment of healthcare system. </w:t>
      </w:r>
      <w:r w:rsidRPr="001C3D8A">
        <w:rPr>
          <w:rFonts w:ascii="Arial" w:hAnsi="Arial" w:cs="Arial"/>
          <w:i/>
          <w:iCs/>
          <w:highlight w:val="white"/>
          <w:lang w:val="en-GB"/>
        </w:rPr>
        <w:t>Operational Research in Engineering Sciences: Theory and Applications</w:t>
      </w:r>
      <w:r w:rsidRPr="001C3D8A">
        <w:rPr>
          <w:rFonts w:ascii="Arial" w:hAnsi="Arial" w:cs="Arial"/>
          <w:highlight w:val="white"/>
          <w:lang w:val="en-GB"/>
        </w:rPr>
        <w:t xml:space="preserve">, </w:t>
      </w:r>
      <w:r w:rsidRPr="001C3D8A">
        <w:rPr>
          <w:rFonts w:ascii="Arial" w:hAnsi="Arial" w:cs="Arial"/>
          <w:i/>
          <w:iCs/>
          <w:highlight w:val="white"/>
          <w:lang w:val="en-GB"/>
        </w:rPr>
        <w:t>5</w:t>
      </w:r>
      <w:r w:rsidRPr="001C3D8A">
        <w:rPr>
          <w:rFonts w:ascii="Arial" w:hAnsi="Arial" w:cs="Arial"/>
          <w:highlight w:val="white"/>
          <w:lang w:val="en-GB"/>
        </w:rPr>
        <w:t>(1), pp.139-151.</w:t>
      </w:r>
    </w:p>
    <w:p w14:paraId="79B757CD" w14:textId="77777777" w:rsidR="00BB46EF" w:rsidRPr="001C3D8A" w:rsidRDefault="00BB46EF" w:rsidP="001C3D8A">
      <w:pPr>
        <w:spacing w:before="240" w:after="240" w:line="360" w:lineRule="auto"/>
        <w:rPr>
          <w:rFonts w:ascii="Arial" w:hAnsi="Arial" w:cs="Arial"/>
          <w:lang w:val="en-GB"/>
        </w:rPr>
      </w:pPr>
    </w:p>
    <w:sectPr w:rsidR="00BB46EF" w:rsidRPr="001C3D8A" w:rsidSect="004F41F5">
      <w:footerReference w:type="default" r:id="rId28"/>
      <w:pgSz w:w="12240" w:h="15840"/>
      <w:pgMar w:top="1440" w:right="1440" w:bottom="1440" w:left="1440" w:header="720"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D1051" w14:textId="77777777" w:rsidR="009950EA" w:rsidRDefault="009950EA" w:rsidP="00761D39">
      <w:pPr>
        <w:spacing w:line="240" w:lineRule="auto"/>
      </w:pPr>
      <w:r>
        <w:separator/>
      </w:r>
    </w:p>
  </w:endnote>
  <w:endnote w:type="continuationSeparator" w:id="0">
    <w:p w14:paraId="2FA8B99F" w14:textId="77777777" w:rsidR="009950EA" w:rsidRDefault="009950EA" w:rsidP="00761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embedRegular r:id="rId1" w:fontKey="{B4D4349A-08FD-421B-B908-D0B2EE1F3597}"/>
  </w:font>
  <w:font w:name="Vrinda">
    <w:panose1 w:val="00000400000000000000"/>
    <w:charset w:val="00"/>
    <w:family w:val="swiss"/>
    <w:pitch w:val="variable"/>
    <w:sig w:usb0="00010003" w:usb1="00000000" w:usb2="00000000" w:usb3="00000000" w:csb0="00000001" w:csb1="00000000"/>
    <w:embedRegular r:id="rId2" w:fontKey="{1378FB91-9D92-4C50-8B1B-2498B9872D67}"/>
  </w:font>
  <w:font w:name="Cambria">
    <w:panose1 w:val="02040503050406030204"/>
    <w:charset w:val="00"/>
    <w:family w:val="roman"/>
    <w:pitch w:val="variable"/>
    <w:sig w:usb0="E00006FF" w:usb1="420024FF" w:usb2="02000000" w:usb3="00000000" w:csb0="0000019F" w:csb1="00000000"/>
    <w:embedRegular r:id="rId3" w:fontKey="{FA24BB2E-080F-44AA-8B2C-45479BD9BDF4}"/>
  </w:font>
  <w:font w:name="Segoe UI Symbol">
    <w:panose1 w:val="020B0502040204020203"/>
    <w:charset w:val="00"/>
    <w:family w:val="swiss"/>
    <w:pitch w:val="variable"/>
    <w:sig w:usb0="800001E3" w:usb1="1200FFEF" w:usb2="00040000" w:usb3="00000000" w:csb0="00000001" w:csb1="00000000"/>
    <w:embedRegular r:id="rId4" w:fontKey="{D2079818-E2F0-45C0-B028-A078833C3758}"/>
  </w:font>
  <w:font w:name="Arial Unicode MS">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450251"/>
      <w:docPartObj>
        <w:docPartGallery w:val="Page Numbers (Bottom of Page)"/>
        <w:docPartUnique/>
      </w:docPartObj>
    </w:sdtPr>
    <w:sdtEndPr>
      <w:rPr>
        <w:noProof/>
        <w:sz w:val="20"/>
        <w:szCs w:val="20"/>
      </w:rPr>
    </w:sdtEndPr>
    <w:sdtContent>
      <w:p w14:paraId="381963FF" w14:textId="2B61C4A3" w:rsidR="007C2EFD" w:rsidRPr="007C2EFD" w:rsidRDefault="007C2EFD">
        <w:pPr>
          <w:pStyle w:val="Footer"/>
          <w:jc w:val="right"/>
          <w:rPr>
            <w:sz w:val="20"/>
            <w:szCs w:val="20"/>
          </w:rPr>
        </w:pPr>
        <w:r w:rsidRPr="007C2EFD">
          <w:rPr>
            <w:sz w:val="20"/>
            <w:szCs w:val="20"/>
          </w:rPr>
          <w:fldChar w:fldCharType="begin"/>
        </w:r>
        <w:r w:rsidRPr="007C2EFD">
          <w:rPr>
            <w:sz w:val="20"/>
            <w:szCs w:val="20"/>
          </w:rPr>
          <w:instrText xml:space="preserve"> PAGE   \* MERGEFORMAT </w:instrText>
        </w:r>
        <w:r w:rsidRPr="007C2EFD">
          <w:rPr>
            <w:sz w:val="20"/>
            <w:szCs w:val="20"/>
          </w:rPr>
          <w:fldChar w:fldCharType="separate"/>
        </w:r>
        <w:r w:rsidRPr="007C2EFD">
          <w:rPr>
            <w:noProof/>
            <w:sz w:val="20"/>
            <w:szCs w:val="20"/>
          </w:rPr>
          <w:t>2</w:t>
        </w:r>
        <w:r w:rsidRPr="007C2EFD">
          <w:rPr>
            <w:noProof/>
            <w:sz w:val="20"/>
            <w:szCs w:val="20"/>
          </w:rPr>
          <w:fldChar w:fldCharType="end"/>
        </w:r>
      </w:p>
    </w:sdtContent>
  </w:sdt>
  <w:p w14:paraId="2157B104" w14:textId="77777777" w:rsidR="007C2EFD" w:rsidRDefault="007C2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A20008" w14:textId="77777777" w:rsidR="009950EA" w:rsidRDefault="009950EA" w:rsidP="00761D39">
      <w:pPr>
        <w:spacing w:line="240" w:lineRule="auto"/>
      </w:pPr>
      <w:r>
        <w:separator/>
      </w:r>
    </w:p>
  </w:footnote>
  <w:footnote w:type="continuationSeparator" w:id="0">
    <w:p w14:paraId="22122C8C" w14:textId="77777777" w:rsidR="009950EA" w:rsidRDefault="009950EA" w:rsidP="00761D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B664F"/>
    <w:multiLevelType w:val="hybridMultilevel"/>
    <w:tmpl w:val="7AA6B61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2CA86883"/>
    <w:multiLevelType w:val="hybridMultilevel"/>
    <w:tmpl w:val="8126EDD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668A0E6D"/>
    <w:multiLevelType w:val="multilevel"/>
    <w:tmpl w:val="4E3A76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03C0A99"/>
    <w:multiLevelType w:val="multilevel"/>
    <w:tmpl w:val="98D824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6461832">
    <w:abstractNumId w:val="3"/>
  </w:num>
  <w:num w:numId="2" w16cid:durableId="933199798">
    <w:abstractNumId w:val="2"/>
  </w:num>
  <w:num w:numId="3" w16cid:durableId="1305431445">
    <w:abstractNumId w:val="0"/>
  </w:num>
  <w:num w:numId="4" w16cid:durableId="536162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46EF"/>
    <w:rsid w:val="0001097D"/>
    <w:rsid w:val="00036999"/>
    <w:rsid w:val="0003744D"/>
    <w:rsid w:val="0006341D"/>
    <w:rsid w:val="000B3205"/>
    <w:rsid w:val="000C38E2"/>
    <w:rsid w:val="00152669"/>
    <w:rsid w:val="001B5D8D"/>
    <w:rsid w:val="001C3D8A"/>
    <w:rsid w:val="0027387F"/>
    <w:rsid w:val="002E6FFF"/>
    <w:rsid w:val="003072B8"/>
    <w:rsid w:val="003336F8"/>
    <w:rsid w:val="003B0D6C"/>
    <w:rsid w:val="004E014A"/>
    <w:rsid w:val="004F41F5"/>
    <w:rsid w:val="005032B0"/>
    <w:rsid w:val="005335D4"/>
    <w:rsid w:val="0056051E"/>
    <w:rsid w:val="005637C7"/>
    <w:rsid w:val="00575D84"/>
    <w:rsid w:val="005D476E"/>
    <w:rsid w:val="00761D39"/>
    <w:rsid w:val="00785420"/>
    <w:rsid w:val="007C2EFD"/>
    <w:rsid w:val="0083218D"/>
    <w:rsid w:val="008655F6"/>
    <w:rsid w:val="008666A5"/>
    <w:rsid w:val="008E2A37"/>
    <w:rsid w:val="009110FE"/>
    <w:rsid w:val="00912D73"/>
    <w:rsid w:val="009950EA"/>
    <w:rsid w:val="009A3C46"/>
    <w:rsid w:val="009F1919"/>
    <w:rsid w:val="00A22B7E"/>
    <w:rsid w:val="00AC6CB6"/>
    <w:rsid w:val="00AF10A5"/>
    <w:rsid w:val="00B220EC"/>
    <w:rsid w:val="00B5056B"/>
    <w:rsid w:val="00B50F4B"/>
    <w:rsid w:val="00B57430"/>
    <w:rsid w:val="00B95483"/>
    <w:rsid w:val="00BB46EF"/>
    <w:rsid w:val="00C325AA"/>
    <w:rsid w:val="00C72979"/>
    <w:rsid w:val="00CC3B01"/>
    <w:rsid w:val="00CC5F09"/>
    <w:rsid w:val="00CD54C3"/>
    <w:rsid w:val="00CF6681"/>
    <w:rsid w:val="00D15DBC"/>
    <w:rsid w:val="00D54967"/>
    <w:rsid w:val="00E10F3B"/>
    <w:rsid w:val="00E248F3"/>
    <w:rsid w:val="00E91E6A"/>
    <w:rsid w:val="00EB4656"/>
    <w:rsid w:val="00F56B3E"/>
    <w:rsid w:val="00F6779C"/>
    <w:rsid w:val="00F97F3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557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BodyText">
    <w:name w:val="Body Text"/>
    <w:basedOn w:val="Normal"/>
    <w:link w:val="BodyTextChar"/>
    <w:uiPriority w:val="1"/>
    <w:qFormat/>
    <w:rsid w:val="00761D39"/>
    <w:pPr>
      <w:widowControl w:val="0"/>
      <w:autoSpaceDE w:val="0"/>
      <w:autoSpaceDN w:val="0"/>
      <w:spacing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761D39"/>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761D39"/>
    <w:pPr>
      <w:widowControl w:val="0"/>
      <w:autoSpaceDE w:val="0"/>
      <w:autoSpaceDN w:val="0"/>
      <w:spacing w:line="240" w:lineRule="auto"/>
      <w:jc w:val="left"/>
    </w:pPr>
    <w:rPr>
      <w:rFonts w:ascii="Arial MT" w:eastAsia="Arial MT" w:hAnsi="Arial MT" w:cs="Arial MT"/>
      <w:sz w:val="22"/>
      <w:szCs w:val="22"/>
      <w:lang w:val="en-US" w:eastAsia="en-US"/>
    </w:rPr>
  </w:style>
  <w:style w:type="paragraph" w:styleId="Header">
    <w:name w:val="header"/>
    <w:basedOn w:val="Normal"/>
    <w:link w:val="HeaderChar"/>
    <w:uiPriority w:val="99"/>
    <w:unhideWhenUsed/>
    <w:rsid w:val="00761D39"/>
    <w:pPr>
      <w:tabs>
        <w:tab w:val="center" w:pos="4513"/>
        <w:tab w:val="right" w:pos="9026"/>
      </w:tabs>
      <w:spacing w:line="240" w:lineRule="auto"/>
    </w:pPr>
  </w:style>
  <w:style w:type="character" w:customStyle="1" w:styleId="HeaderChar">
    <w:name w:val="Header Char"/>
    <w:basedOn w:val="DefaultParagraphFont"/>
    <w:link w:val="Header"/>
    <w:uiPriority w:val="99"/>
    <w:rsid w:val="00761D39"/>
  </w:style>
  <w:style w:type="paragraph" w:styleId="Footer">
    <w:name w:val="footer"/>
    <w:basedOn w:val="Normal"/>
    <w:link w:val="FooterChar"/>
    <w:uiPriority w:val="99"/>
    <w:unhideWhenUsed/>
    <w:rsid w:val="00761D39"/>
    <w:pPr>
      <w:tabs>
        <w:tab w:val="center" w:pos="4513"/>
        <w:tab w:val="right" w:pos="9026"/>
      </w:tabs>
      <w:spacing w:line="240" w:lineRule="auto"/>
    </w:pPr>
  </w:style>
  <w:style w:type="character" w:customStyle="1" w:styleId="FooterChar">
    <w:name w:val="Footer Char"/>
    <w:basedOn w:val="DefaultParagraphFont"/>
    <w:link w:val="Footer"/>
    <w:uiPriority w:val="99"/>
    <w:rsid w:val="00761D39"/>
  </w:style>
  <w:style w:type="paragraph" w:styleId="TOCHeading">
    <w:name w:val="TOC Heading"/>
    <w:basedOn w:val="Heading1"/>
    <w:next w:val="Normal"/>
    <w:uiPriority w:val="39"/>
    <w:unhideWhenUsed/>
    <w:qFormat/>
    <w:rsid w:val="00B50F4B"/>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50F4B"/>
    <w:pPr>
      <w:spacing w:after="100"/>
    </w:pPr>
  </w:style>
  <w:style w:type="paragraph" w:styleId="TOC2">
    <w:name w:val="toc 2"/>
    <w:basedOn w:val="Normal"/>
    <w:next w:val="Normal"/>
    <w:autoRedefine/>
    <w:uiPriority w:val="39"/>
    <w:unhideWhenUsed/>
    <w:rsid w:val="00B50F4B"/>
    <w:pPr>
      <w:spacing w:after="100"/>
      <w:ind w:left="240"/>
    </w:pPr>
  </w:style>
  <w:style w:type="character" w:styleId="Hyperlink">
    <w:name w:val="Hyperlink"/>
    <w:basedOn w:val="DefaultParagraphFont"/>
    <w:uiPriority w:val="99"/>
    <w:unhideWhenUsed/>
    <w:rsid w:val="00B50F4B"/>
    <w:rPr>
      <w:color w:val="0000FF" w:themeColor="hyperlink"/>
      <w:u w:val="single"/>
    </w:rPr>
  </w:style>
  <w:style w:type="paragraph" w:styleId="ListParagraph">
    <w:name w:val="List Paragraph"/>
    <w:basedOn w:val="Normal"/>
    <w:uiPriority w:val="34"/>
    <w:qFormat/>
    <w:rsid w:val="00F6779C"/>
    <w:pPr>
      <w:ind w:left="720"/>
      <w:contextualSpacing/>
    </w:pPr>
  </w:style>
  <w:style w:type="character" w:styleId="UnresolvedMention">
    <w:name w:val="Unresolved Mention"/>
    <w:basedOn w:val="DefaultParagraphFont"/>
    <w:uiPriority w:val="99"/>
    <w:semiHidden/>
    <w:unhideWhenUsed/>
    <w:rsid w:val="00A22B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79382182de28ea2d392f37f/phasing-out-the-sale-of-new-petrol-and-diesel-cars-from-2030-and-support-for-the-zero-emission-transition.pdf" TargetMode="External"/><Relationship Id="rId18" Type="http://schemas.openxmlformats.org/officeDocument/2006/relationships/hyperlink" Target="https://commonslibrary.parliament.uk/research-briefings/cbp-9888" TargetMode="External"/><Relationship Id="rId26" Type="http://schemas.openxmlformats.org/officeDocument/2006/relationships/hyperlink" Target="https://www.smmt.co.uk/wp-content/uploads/2025/03/SMMT-Low-Volume-and-Specialist-Manufacturers-report.pdf" TargetMode="External"/><Relationship Id="rId3" Type="http://schemas.openxmlformats.org/officeDocument/2006/relationships/styles" Target="styles.xml"/><Relationship Id="rId21" Type="http://schemas.openxmlformats.org/officeDocument/2006/relationships/hyperlink" Target="https://www.press.rolls-roycemotorcars.com/rolls-royce-motor-cars-pressclub/article/detail/T0404820EN/rolls-royce-spectre-unveiled%3A-the-marque%E2%80%99s-first-fully-electric-motor-car" TargetMode="External"/><Relationship Id="rId7" Type="http://schemas.openxmlformats.org/officeDocument/2006/relationships/endnotes" Target="endnotes.xml"/><Relationship Id="rId12" Type="http://schemas.openxmlformats.org/officeDocument/2006/relationships/hyperlink" Target="https://dcfmodeling.com/products/rrl-business-model-canvas" TargetMode="External"/><Relationship Id="rId17" Type="http://schemas.openxmlformats.org/officeDocument/2006/relationships/hyperlink" Target="https://www.hivelr.com/2025/10/rolls-royce-porters-five-forces-industry-and-competition-analysis/\" TargetMode="External"/><Relationship Id="rId25" Type="http://schemas.openxmlformats.org/officeDocument/2006/relationships/hyperlink" Target="https://simpleflying.com/how-many-jet-engines-rolls-royce-produce-annually/" TargetMode="External"/><Relationship Id="rId2" Type="http://schemas.openxmlformats.org/officeDocument/2006/relationships/numbering" Target="numbering.xml"/><Relationship Id="rId16" Type="http://schemas.openxmlformats.org/officeDocument/2006/relationships/hyperlink" Target="https://manufacturingdigital.com/production-operations/rolls-royce-record-2024-results-and-1bn-buyback" TargetMode="External"/><Relationship Id="rId20" Type="http://schemas.openxmlformats.org/officeDocument/2006/relationships/hyperlink" Target="https://www.mckinsey.com/~/media/mckinsey/industries/retail/our%20insights/state%20of%20fashion%20watches%20and%20jewellery/state-of-fashion-watches-and-jewellery.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st-selling-cars.com/brands/2024-full-year-global-rolls-royce-worldwide-car-sale" TargetMode="External"/><Relationship Id="rId24" Type="http://schemas.openxmlformats.org/officeDocument/2006/relationships/hyperlink" Target="https://uk.finance.yahoo.com/news/luxury-car-market-outlook-2025-083700170.html" TargetMode="External"/><Relationship Id="rId5" Type="http://schemas.openxmlformats.org/officeDocument/2006/relationships/webSettings" Target="webSettings.xml"/><Relationship Id="rId15" Type="http://schemas.openxmlformats.org/officeDocument/2006/relationships/hyperlink" Target="https://www.grandviewresearch.com/horizon/outlook/luxury-car-market/uk" TargetMode="External"/><Relationship Id="rId23" Type="http://schemas.openxmlformats.org/officeDocument/2006/relationships/hyperlink" Target="https://in.marketscreener.com/quote/stock/ROLLS-ROYCE-HOLDINGS-PLC-4004084/news/Rolls-Royce-Financial-Document-49177637/" TargetMode="External"/><Relationship Id="rId28" Type="http://schemas.openxmlformats.org/officeDocument/2006/relationships/footer" Target="footer1.xml"/><Relationship Id="rId10" Type="http://schemas.openxmlformats.org/officeDocument/2006/relationships/hyperlink" Target="https://www.annualreports.com/HostedData/AnnualReportArchive/r/LSE_RR_2016.pdf" TargetMode="External"/><Relationship Id="rId19" Type="http://schemas.openxmlformats.org/officeDocument/2006/relationships/hyperlink" Target="https://assets.kpmg.com/content/dam/kpmgsites/uk/pdf/2017/04/The-digitalisation-of-the-UK-automotive-industry.pdf" TargetMode="External"/><Relationship Id="rId4" Type="http://schemas.openxmlformats.org/officeDocument/2006/relationships/settings" Target="settings.xml"/><Relationship Id="rId9" Type="http://schemas.openxmlformats.org/officeDocument/2006/relationships/hyperlink" Target="https://uk.advfn.com/stock-market/london/rolls-royce-RR./share-news/Rolls-Royce-Holdings-plc-Full-Year-Results-2024/95522264" TargetMode="External"/><Relationship Id="rId14" Type="http://schemas.openxmlformats.org/officeDocument/2006/relationships/hyperlink" Target="https://www.gov.uk/government/news/government-sets-out-path-to-zero-emission-vehicles-by-2035" TargetMode="External"/><Relationship Id="rId22" Type="http://schemas.openxmlformats.org/officeDocument/2006/relationships/hyperlink" Target="https://www.press.rolls-roycemotorcars.com/rolls-royce-motor-cars-pressclub/article/topic/13137/spectre" TargetMode="External"/><Relationship Id="rId27" Type="http://schemas.openxmlformats.org/officeDocument/2006/relationships/hyperlink" Target="https://smmtweb.lon1.cdn.digitaloceanspaces.com/wp-content/uploads/2025/08/SMMT-Automotive-Trade-Report-2021.pdf"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F91B0-8AB9-4900-B06B-D68173E1F4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4284</Words>
  <Characters>24419</Characters>
  <Application>Microsoft Office Word</Application>
  <DocSecurity>0</DocSecurity>
  <Lines>203</Lines>
  <Paragraphs>57</Paragraphs>
  <ScaleCrop>false</ScaleCrop>
  <Company/>
  <LinksUpToDate>false</LinksUpToDate>
  <CharactersWithSpaces>28646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utsav kakadiya</dc:creator>
  <cp:lastModifiedBy/>
  <cp:revision>1</cp:revision>
  <dcterms:created xsi:type="dcterms:W3CDTF">2025-11-15T06:09:00Z</dcterms:created>
  <dcterms:modified xsi:type="dcterms:W3CDTF">2025-11-27T21:38:00Z</dcterms:modified>
</cp:coreProperties>
</file>