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593FF" w14:textId="77777777" w:rsidR="00DB6E9B" w:rsidRPr="009400E1" w:rsidRDefault="00DB6E9B" w:rsidP="00FC4BEC">
      <w:pPr>
        <w:spacing w:line="360" w:lineRule="auto"/>
        <w:jc w:val="center"/>
        <w:rPr>
          <w:rFonts w:cstheme="minorHAnsi"/>
          <w:b/>
          <w:bCs/>
          <w:sz w:val="24"/>
          <w:szCs w:val="24"/>
          <w:u w:val="single"/>
        </w:rPr>
      </w:pPr>
      <w:bookmarkStart w:id="0" w:name="_GoBack"/>
      <w:bookmarkEnd w:id="0"/>
      <w:r w:rsidRPr="009400E1">
        <w:rPr>
          <w:rFonts w:cstheme="minorHAnsi"/>
          <w:b/>
          <w:bCs/>
          <w:sz w:val="24"/>
          <w:szCs w:val="24"/>
          <w:u w:val="single"/>
        </w:rPr>
        <w:t>What is ‘contingency awareness’, how does it develop and what factors inhibit its development in learners with profound and multiple learning difficulties?</w:t>
      </w:r>
    </w:p>
    <w:p w14:paraId="5AF75EF4" w14:textId="7897547A" w:rsidR="002E4CD0" w:rsidRPr="009400E1" w:rsidRDefault="00DB6E9B" w:rsidP="00FC4BEC">
      <w:pPr>
        <w:spacing w:line="360" w:lineRule="auto"/>
        <w:jc w:val="center"/>
        <w:rPr>
          <w:rFonts w:cstheme="minorHAnsi"/>
          <w:b/>
          <w:bCs/>
          <w:sz w:val="24"/>
          <w:szCs w:val="24"/>
          <w:u w:val="single"/>
        </w:rPr>
      </w:pPr>
      <w:r w:rsidRPr="009400E1">
        <w:rPr>
          <w:rFonts w:cstheme="minorHAnsi"/>
          <w:b/>
          <w:bCs/>
          <w:sz w:val="24"/>
          <w:szCs w:val="24"/>
          <w:u w:val="single"/>
        </w:rPr>
        <w:t>What can schools do to maximise the potential for learners with PMLD to develop contingency awareness?</w:t>
      </w:r>
    </w:p>
    <w:p w14:paraId="65098D7A" w14:textId="4E99239E" w:rsidR="00AA0E98" w:rsidRPr="009400E1" w:rsidRDefault="00966171" w:rsidP="00FC4BEC">
      <w:pPr>
        <w:spacing w:line="360" w:lineRule="auto"/>
        <w:rPr>
          <w:rFonts w:cstheme="minorHAnsi"/>
          <w:sz w:val="24"/>
          <w:szCs w:val="24"/>
        </w:rPr>
      </w:pPr>
      <w:r w:rsidRPr="009400E1">
        <w:rPr>
          <w:rFonts w:cstheme="minorHAnsi"/>
          <w:sz w:val="24"/>
          <w:szCs w:val="24"/>
        </w:rPr>
        <w:t>Learning is a very complex process that many researchers have explore</w:t>
      </w:r>
      <w:r w:rsidR="00E878FB" w:rsidRPr="009400E1">
        <w:rPr>
          <w:rFonts w:cstheme="minorHAnsi"/>
          <w:sz w:val="24"/>
          <w:szCs w:val="24"/>
        </w:rPr>
        <w:t>d</w:t>
      </w:r>
      <w:r w:rsidR="005204C6" w:rsidRPr="009400E1">
        <w:rPr>
          <w:rFonts w:cstheme="minorHAnsi"/>
          <w:sz w:val="24"/>
          <w:szCs w:val="24"/>
        </w:rPr>
        <w:t xml:space="preserve">, </w:t>
      </w:r>
      <w:r w:rsidR="007E6602" w:rsidRPr="009400E1">
        <w:rPr>
          <w:rFonts w:cstheme="minorHAnsi"/>
          <w:sz w:val="24"/>
          <w:szCs w:val="24"/>
        </w:rPr>
        <w:t>described and theorised</w:t>
      </w:r>
      <w:r w:rsidR="00E878FB" w:rsidRPr="009400E1">
        <w:rPr>
          <w:rFonts w:cstheme="minorHAnsi"/>
          <w:sz w:val="24"/>
          <w:szCs w:val="24"/>
        </w:rPr>
        <w:t xml:space="preserve">, including </w:t>
      </w:r>
      <w:r w:rsidR="00CA18A6" w:rsidRPr="009400E1">
        <w:rPr>
          <w:rFonts w:cstheme="minorHAnsi"/>
          <w:sz w:val="24"/>
          <w:szCs w:val="24"/>
        </w:rPr>
        <w:t>Pavlov (</w:t>
      </w:r>
      <w:r w:rsidR="00E350CA" w:rsidRPr="009400E1">
        <w:rPr>
          <w:rFonts w:cstheme="minorHAnsi"/>
          <w:sz w:val="24"/>
          <w:szCs w:val="24"/>
        </w:rPr>
        <w:t>1927</w:t>
      </w:r>
      <w:r w:rsidR="00CA18A6" w:rsidRPr="009400E1">
        <w:rPr>
          <w:rFonts w:cstheme="minorHAnsi"/>
          <w:sz w:val="24"/>
          <w:szCs w:val="24"/>
        </w:rPr>
        <w:t xml:space="preserve">), </w:t>
      </w:r>
      <w:r w:rsidR="00E878FB" w:rsidRPr="009400E1">
        <w:rPr>
          <w:rFonts w:cstheme="minorHAnsi"/>
          <w:sz w:val="24"/>
          <w:szCs w:val="24"/>
        </w:rPr>
        <w:t xml:space="preserve">Skinner </w:t>
      </w:r>
      <w:r w:rsidR="00835815" w:rsidRPr="009400E1">
        <w:rPr>
          <w:rFonts w:cstheme="minorHAnsi"/>
          <w:sz w:val="24"/>
          <w:szCs w:val="24"/>
        </w:rPr>
        <w:t>(</w:t>
      </w:r>
      <w:r w:rsidR="00115F6A" w:rsidRPr="009400E1">
        <w:rPr>
          <w:rFonts w:cstheme="minorHAnsi"/>
          <w:sz w:val="24"/>
          <w:szCs w:val="24"/>
        </w:rPr>
        <w:t>1948</w:t>
      </w:r>
      <w:r w:rsidR="00835815" w:rsidRPr="009400E1">
        <w:rPr>
          <w:rFonts w:cstheme="minorHAnsi"/>
          <w:sz w:val="24"/>
          <w:szCs w:val="24"/>
        </w:rPr>
        <w:t>) and Piaget (1952)</w:t>
      </w:r>
      <w:r w:rsidR="00ED414E" w:rsidRPr="009400E1">
        <w:rPr>
          <w:rFonts w:cstheme="minorHAnsi"/>
          <w:sz w:val="24"/>
          <w:szCs w:val="24"/>
        </w:rPr>
        <w:t xml:space="preserve">. </w:t>
      </w:r>
      <w:r w:rsidR="00CA18A6" w:rsidRPr="009400E1">
        <w:rPr>
          <w:rFonts w:cstheme="minorHAnsi"/>
          <w:sz w:val="24"/>
          <w:szCs w:val="24"/>
        </w:rPr>
        <w:t xml:space="preserve">Pavlov’s work on the learning theory of Classical Conditioning describes the concept </w:t>
      </w:r>
      <w:r w:rsidR="00E72B9C" w:rsidRPr="009400E1">
        <w:rPr>
          <w:rFonts w:cstheme="minorHAnsi"/>
          <w:sz w:val="24"/>
          <w:szCs w:val="24"/>
        </w:rPr>
        <w:t>of taking an unconditioned stimulus such as a bowl of food</w:t>
      </w:r>
      <w:r w:rsidR="003F7373" w:rsidRPr="009400E1">
        <w:rPr>
          <w:rFonts w:cstheme="minorHAnsi"/>
          <w:sz w:val="24"/>
          <w:szCs w:val="24"/>
        </w:rPr>
        <w:t>, that produces a</w:t>
      </w:r>
      <w:r w:rsidR="00C47E78" w:rsidRPr="009400E1">
        <w:rPr>
          <w:rFonts w:cstheme="minorHAnsi"/>
          <w:sz w:val="24"/>
          <w:szCs w:val="24"/>
        </w:rPr>
        <w:t>n unconditioned response in the subject</w:t>
      </w:r>
      <w:r w:rsidR="00EF1757" w:rsidRPr="009400E1">
        <w:rPr>
          <w:rFonts w:cstheme="minorHAnsi"/>
          <w:sz w:val="24"/>
          <w:szCs w:val="24"/>
        </w:rPr>
        <w:t xml:space="preserve"> (a dog), and presenting it with a neutral stimulus such as a bel</w:t>
      </w:r>
      <w:r w:rsidR="00AC1161" w:rsidRPr="009400E1">
        <w:rPr>
          <w:rFonts w:cstheme="minorHAnsi"/>
          <w:sz w:val="24"/>
          <w:szCs w:val="24"/>
        </w:rPr>
        <w:t xml:space="preserve">l, then the subject will learn to associate the neutral (now conditioned) response with the </w:t>
      </w:r>
      <w:r w:rsidR="008D3046" w:rsidRPr="009400E1">
        <w:rPr>
          <w:rFonts w:cstheme="minorHAnsi"/>
          <w:sz w:val="24"/>
          <w:szCs w:val="24"/>
        </w:rPr>
        <w:t>now conditioned response.</w:t>
      </w:r>
      <w:r w:rsidR="00922B2F" w:rsidRPr="009400E1">
        <w:rPr>
          <w:rFonts w:cstheme="minorHAnsi"/>
          <w:sz w:val="24"/>
          <w:szCs w:val="24"/>
        </w:rPr>
        <w:t xml:space="preserve"> Research by Hogg, Remington and Foxen (1979) </w:t>
      </w:r>
      <w:r w:rsidR="00AD06E5" w:rsidRPr="009400E1">
        <w:rPr>
          <w:rFonts w:cstheme="minorHAnsi"/>
          <w:sz w:val="24"/>
          <w:szCs w:val="24"/>
        </w:rPr>
        <w:t xml:space="preserve">concludes that children with PMLD can learn through Classical Conditioning. </w:t>
      </w:r>
      <w:r w:rsidR="008D3046" w:rsidRPr="009400E1">
        <w:rPr>
          <w:rFonts w:cstheme="minorHAnsi"/>
          <w:sz w:val="24"/>
          <w:szCs w:val="24"/>
        </w:rPr>
        <w:t xml:space="preserve"> </w:t>
      </w:r>
      <w:r w:rsidR="0013714C" w:rsidRPr="009400E1">
        <w:rPr>
          <w:rFonts w:cstheme="minorHAnsi"/>
          <w:sz w:val="24"/>
          <w:szCs w:val="24"/>
        </w:rPr>
        <w:t>Skinner’s work on the learning theory of Operant Conditioning further developed this idea and introduced the concept of positive and negative reinforcements</w:t>
      </w:r>
      <w:r w:rsidR="00CF18F4" w:rsidRPr="009400E1">
        <w:rPr>
          <w:rFonts w:cstheme="minorHAnsi"/>
          <w:sz w:val="24"/>
          <w:szCs w:val="24"/>
        </w:rPr>
        <w:t xml:space="preserve">, i.e. rewards and punishments, for behaviour to </w:t>
      </w:r>
      <w:r w:rsidR="00031592" w:rsidRPr="009400E1">
        <w:rPr>
          <w:rFonts w:cstheme="minorHAnsi"/>
          <w:sz w:val="24"/>
          <w:szCs w:val="24"/>
        </w:rPr>
        <w:t xml:space="preserve">encourage or discourage repetition of an action. Lastly, Piaget’s learning theory </w:t>
      </w:r>
      <w:r w:rsidR="00047794" w:rsidRPr="009400E1">
        <w:rPr>
          <w:rFonts w:cstheme="minorHAnsi"/>
          <w:sz w:val="24"/>
          <w:szCs w:val="24"/>
        </w:rPr>
        <w:t xml:space="preserve">breaks down cognitive development into </w:t>
      </w:r>
      <w:r w:rsidR="004A723C" w:rsidRPr="009400E1">
        <w:rPr>
          <w:rFonts w:cstheme="minorHAnsi"/>
          <w:sz w:val="24"/>
          <w:szCs w:val="24"/>
        </w:rPr>
        <w:t xml:space="preserve">four </w:t>
      </w:r>
      <w:r w:rsidR="003F1B18" w:rsidRPr="009400E1">
        <w:rPr>
          <w:rFonts w:cstheme="minorHAnsi"/>
          <w:sz w:val="24"/>
          <w:szCs w:val="24"/>
        </w:rPr>
        <w:t>stages:</w:t>
      </w:r>
      <w:r w:rsidR="004A723C" w:rsidRPr="009400E1">
        <w:rPr>
          <w:rFonts w:cstheme="minorHAnsi"/>
          <w:sz w:val="24"/>
          <w:szCs w:val="24"/>
        </w:rPr>
        <w:t xml:space="preserve"> Sensorimotor, Preoperational, Concrete Operational, and Formal Operational</w:t>
      </w:r>
      <w:r w:rsidR="002A26E5" w:rsidRPr="009400E1">
        <w:rPr>
          <w:rFonts w:cstheme="minorHAnsi"/>
          <w:sz w:val="24"/>
          <w:szCs w:val="24"/>
        </w:rPr>
        <w:t xml:space="preserve"> (Piaget, 1952)</w:t>
      </w:r>
      <w:r w:rsidR="004A723C" w:rsidRPr="009400E1">
        <w:rPr>
          <w:rFonts w:cstheme="minorHAnsi"/>
          <w:sz w:val="24"/>
          <w:szCs w:val="24"/>
        </w:rPr>
        <w:t xml:space="preserve">. These stages span the first </w:t>
      </w:r>
      <w:r w:rsidR="003F1B18" w:rsidRPr="009400E1">
        <w:rPr>
          <w:rFonts w:cstheme="minorHAnsi"/>
          <w:sz w:val="24"/>
          <w:szCs w:val="24"/>
        </w:rPr>
        <w:t>12 years of a child’s life</w:t>
      </w:r>
      <w:r w:rsidR="00BB785E" w:rsidRPr="009400E1">
        <w:rPr>
          <w:rFonts w:cstheme="minorHAnsi"/>
          <w:sz w:val="24"/>
          <w:szCs w:val="24"/>
        </w:rPr>
        <w:t xml:space="preserve">, from exploring their world through direct sensory and motor contact, to </w:t>
      </w:r>
      <w:r w:rsidR="00066D65" w:rsidRPr="009400E1">
        <w:rPr>
          <w:rFonts w:cstheme="minorHAnsi"/>
          <w:sz w:val="24"/>
          <w:szCs w:val="24"/>
        </w:rPr>
        <w:t>thinking logically about concrete objects and reasoning abstractly.</w:t>
      </w:r>
      <w:r w:rsidR="00FB7180" w:rsidRPr="009400E1">
        <w:rPr>
          <w:rFonts w:cstheme="minorHAnsi"/>
          <w:sz w:val="24"/>
          <w:szCs w:val="24"/>
        </w:rPr>
        <w:t xml:space="preserve"> The Sensori</w:t>
      </w:r>
      <w:r w:rsidR="00C12F00" w:rsidRPr="009400E1">
        <w:rPr>
          <w:rFonts w:cstheme="minorHAnsi"/>
          <w:sz w:val="24"/>
          <w:szCs w:val="24"/>
        </w:rPr>
        <w:t>motor stage</w:t>
      </w:r>
      <w:r w:rsidR="00FB7180" w:rsidRPr="009400E1">
        <w:rPr>
          <w:rFonts w:cstheme="minorHAnsi"/>
          <w:sz w:val="24"/>
          <w:szCs w:val="24"/>
        </w:rPr>
        <w:t xml:space="preserve"> lasts from birth until two years of age, and </w:t>
      </w:r>
      <w:r w:rsidR="008A68CD" w:rsidRPr="009400E1">
        <w:rPr>
          <w:rFonts w:cstheme="minorHAnsi"/>
          <w:sz w:val="24"/>
          <w:szCs w:val="24"/>
        </w:rPr>
        <w:t>can be broken down to explain</w:t>
      </w:r>
      <w:r w:rsidR="00FB7180" w:rsidRPr="009400E1">
        <w:rPr>
          <w:rFonts w:cstheme="minorHAnsi"/>
          <w:sz w:val="24"/>
          <w:szCs w:val="24"/>
        </w:rPr>
        <w:t xml:space="preserve"> that babies begin to attempt to make sense of the world around them through six sub-stages of progression; Reflex, Primary Circular Reactions, Secondary Circular Reactions, Coordination of Reactions, Tertiary Circular Reactions and Early Representational thought. The sub-stages the reference ‘circulatory reactions’ are those during which the child begins to recognise connections between their own actions and what happens in their environment. For example, a baby that kicks its legs in a cot may accidentally make a toy move and create a sound. After some repetitions of the leg kicking movement, the baby begins to recognise that a kick in a certain direction produces an effect (the sound). At this very early stage of development, the baby may not understand how the action is causing the effect but can nevertheless recognise that they can exert a level of control onto their environment and has thus made a connection between the two events. Another example of an early behaviour that is often observed in </w:t>
      </w:r>
      <w:r w:rsidR="00FB7180" w:rsidRPr="009400E1">
        <w:rPr>
          <w:rFonts w:cstheme="minorHAnsi"/>
          <w:sz w:val="24"/>
          <w:szCs w:val="24"/>
        </w:rPr>
        <w:lastRenderedPageBreak/>
        <w:t>babies is crying in order to gain attention from adults; the baby learns that the action (crying) creates a response (adult giving attention) and repeats this behaviour accordingly.</w:t>
      </w:r>
      <w:r w:rsidR="00FA4986" w:rsidRPr="009400E1">
        <w:rPr>
          <w:rFonts w:cstheme="minorHAnsi"/>
          <w:sz w:val="24"/>
          <w:szCs w:val="24"/>
        </w:rPr>
        <w:t xml:space="preserve"> </w:t>
      </w:r>
      <w:r w:rsidR="00066D65" w:rsidRPr="009400E1">
        <w:rPr>
          <w:rFonts w:cstheme="minorHAnsi"/>
          <w:sz w:val="24"/>
          <w:szCs w:val="24"/>
        </w:rPr>
        <w:t>One common attribute that these</w:t>
      </w:r>
      <w:r w:rsidR="008A68CD" w:rsidRPr="009400E1">
        <w:rPr>
          <w:rFonts w:cstheme="minorHAnsi"/>
          <w:sz w:val="24"/>
          <w:szCs w:val="24"/>
        </w:rPr>
        <w:t xml:space="preserve"> three</w:t>
      </w:r>
      <w:r w:rsidR="00066D65" w:rsidRPr="009400E1">
        <w:rPr>
          <w:rFonts w:cstheme="minorHAnsi"/>
          <w:sz w:val="24"/>
          <w:szCs w:val="24"/>
        </w:rPr>
        <w:t xml:space="preserve"> learning theories have in common is that they all requir</w:t>
      </w:r>
      <w:r w:rsidR="003D0D03" w:rsidRPr="009400E1">
        <w:rPr>
          <w:rFonts w:cstheme="minorHAnsi"/>
          <w:sz w:val="24"/>
          <w:szCs w:val="24"/>
        </w:rPr>
        <w:t>e repetition of activities to allow connections to be made between actions and the environment. This encompasses the idea behind the term ‘contingency awareness’</w:t>
      </w:r>
      <w:r w:rsidR="00E72051" w:rsidRPr="009400E1">
        <w:rPr>
          <w:rFonts w:cstheme="minorHAnsi"/>
          <w:sz w:val="24"/>
          <w:szCs w:val="24"/>
        </w:rPr>
        <w:t>, which can be defined as the consciousness of the reliance of one event on another, i.e. the knowledge of ‘cause and effect’</w:t>
      </w:r>
      <w:r w:rsidR="003D0D03" w:rsidRPr="009400E1">
        <w:rPr>
          <w:rFonts w:cstheme="minorHAnsi"/>
          <w:sz w:val="24"/>
          <w:szCs w:val="24"/>
        </w:rPr>
        <w:t xml:space="preserve">. Both neurotypical children and children with PMLD </w:t>
      </w:r>
      <w:r w:rsidR="00906206" w:rsidRPr="009400E1">
        <w:rPr>
          <w:rFonts w:cstheme="minorHAnsi"/>
          <w:sz w:val="24"/>
          <w:szCs w:val="24"/>
        </w:rPr>
        <w:t>can</w:t>
      </w:r>
      <w:r w:rsidR="003D0D03" w:rsidRPr="009400E1">
        <w:rPr>
          <w:rFonts w:cstheme="minorHAnsi"/>
          <w:sz w:val="24"/>
          <w:szCs w:val="24"/>
        </w:rPr>
        <w:t xml:space="preserve"> develop contingency awareness, although it will take longer for those with PMLD to progress</w:t>
      </w:r>
      <w:r w:rsidR="009B0C1B" w:rsidRPr="009400E1">
        <w:rPr>
          <w:rFonts w:cstheme="minorHAnsi"/>
          <w:sz w:val="24"/>
          <w:szCs w:val="24"/>
        </w:rPr>
        <w:t xml:space="preserve"> (</w:t>
      </w:r>
      <w:r w:rsidR="002B3C6B" w:rsidRPr="009400E1">
        <w:rPr>
          <w:rFonts w:cstheme="minorHAnsi"/>
          <w:sz w:val="24"/>
          <w:szCs w:val="24"/>
        </w:rPr>
        <w:t>Pam, 2013</w:t>
      </w:r>
      <w:r w:rsidR="009B0C1B" w:rsidRPr="009400E1">
        <w:rPr>
          <w:rFonts w:cstheme="minorHAnsi"/>
          <w:sz w:val="24"/>
          <w:szCs w:val="24"/>
        </w:rPr>
        <w:t>)</w:t>
      </w:r>
      <w:r w:rsidR="0045775E" w:rsidRPr="009400E1">
        <w:rPr>
          <w:rFonts w:cstheme="minorHAnsi"/>
          <w:sz w:val="24"/>
          <w:szCs w:val="24"/>
        </w:rPr>
        <w:t>.</w:t>
      </w:r>
    </w:p>
    <w:p w14:paraId="2898016D" w14:textId="42E8F6F2" w:rsidR="00CD4EFB" w:rsidRPr="009400E1" w:rsidRDefault="000445D8" w:rsidP="00FC4BEC">
      <w:pPr>
        <w:spacing w:line="360" w:lineRule="auto"/>
        <w:rPr>
          <w:rFonts w:cstheme="minorHAnsi"/>
          <w:sz w:val="24"/>
          <w:szCs w:val="24"/>
        </w:rPr>
      </w:pPr>
      <w:r w:rsidRPr="009400E1">
        <w:rPr>
          <w:rFonts w:cstheme="minorHAnsi"/>
          <w:sz w:val="24"/>
          <w:szCs w:val="24"/>
        </w:rPr>
        <w:t>Children with PMLD</w:t>
      </w:r>
      <w:r w:rsidR="005D493E" w:rsidRPr="009400E1">
        <w:rPr>
          <w:rFonts w:cstheme="minorHAnsi"/>
          <w:sz w:val="24"/>
          <w:szCs w:val="24"/>
        </w:rPr>
        <w:t xml:space="preserve"> may</w:t>
      </w:r>
      <w:r w:rsidR="00906206" w:rsidRPr="009400E1">
        <w:rPr>
          <w:rFonts w:cstheme="minorHAnsi"/>
          <w:sz w:val="24"/>
          <w:szCs w:val="24"/>
        </w:rPr>
        <w:t xml:space="preserve"> </w:t>
      </w:r>
      <w:r w:rsidR="005D493E" w:rsidRPr="009400E1">
        <w:rPr>
          <w:rFonts w:cstheme="minorHAnsi"/>
          <w:sz w:val="24"/>
          <w:szCs w:val="24"/>
        </w:rPr>
        <w:t xml:space="preserve">demonstrate contingency awareness in different ways to mainstream learners. For example, </w:t>
      </w:r>
      <w:r w:rsidR="00A629F7" w:rsidRPr="009400E1">
        <w:rPr>
          <w:rFonts w:cstheme="minorHAnsi"/>
          <w:sz w:val="24"/>
          <w:szCs w:val="24"/>
        </w:rPr>
        <w:t xml:space="preserve">hitting/tapping objects and surfaces, rocking back and forth or self-harming behaviours (hitting/pinching themselves). </w:t>
      </w:r>
      <w:r w:rsidR="00684030" w:rsidRPr="009400E1">
        <w:rPr>
          <w:rFonts w:cstheme="minorHAnsi"/>
          <w:sz w:val="24"/>
          <w:szCs w:val="24"/>
        </w:rPr>
        <w:t xml:space="preserve">For children to be </w:t>
      </w:r>
      <w:r w:rsidR="0024589D" w:rsidRPr="009400E1">
        <w:rPr>
          <w:rFonts w:cstheme="minorHAnsi"/>
          <w:sz w:val="24"/>
          <w:szCs w:val="24"/>
        </w:rPr>
        <w:t xml:space="preserve">repeating these </w:t>
      </w:r>
      <w:r w:rsidR="00384B3A" w:rsidRPr="009400E1">
        <w:rPr>
          <w:rFonts w:cstheme="minorHAnsi"/>
          <w:sz w:val="24"/>
          <w:szCs w:val="24"/>
        </w:rPr>
        <w:t xml:space="preserve">behaviours it can be said that they must have made a connection between the action (behaviour) and the response (sensory stimulation). </w:t>
      </w:r>
      <w:r w:rsidR="007D2744" w:rsidRPr="009400E1">
        <w:rPr>
          <w:rFonts w:cstheme="minorHAnsi"/>
          <w:sz w:val="24"/>
          <w:szCs w:val="24"/>
        </w:rPr>
        <w:t>Staff members working with children</w:t>
      </w:r>
      <w:r w:rsidRPr="009400E1">
        <w:rPr>
          <w:rFonts w:cstheme="minorHAnsi"/>
          <w:sz w:val="24"/>
          <w:szCs w:val="24"/>
        </w:rPr>
        <w:t xml:space="preserve"> with PMLD</w:t>
      </w:r>
      <w:r w:rsidR="007D2744" w:rsidRPr="009400E1">
        <w:rPr>
          <w:rFonts w:cstheme="minorHAnsi"/>
          <w:sz w:val="24"/>
          <w:szCs w:val="24"/>
        </w:rPr>
        <w:t xml:space="preserve"> often look upon these behaviours somewhat pejoratively, but it is important to </w:t>
      </w:r>
      <w:r w:rsidR="002F77E0" w:rsidRPr="009400E1">
        <w:rPr>
          <w:rFonts w:cstheme="minorHAnsi"/>
          <w:sz w:val="24"/>
          <w:szCs w:val="24"/>
        </w:rPr>
        <w:t xml:space="preserve">recognise that although these behaviours may not look like they are helping the child, they are actually allowing the child to </w:t>
      </w:r>
      <w:r w:rsidR="00F36A99" w:rsidRPr="009400E1">
        <w:rPr>
          <w:rFonts w:cstheme="minorHAnsi"/>
          <w:sz w:val="24"/>
          <w:szCs w:val="24"/>
        </w:rPr>
        <w:t xml:space="preserve">make their first connections with their environment, and once they have made one connection they will be increasingly capable of making other connections, given the opportunity to do so. </w:t>
      </w:r>
      <w:r w:rsidR="000D38D2" w:rsidRPr="009400E1">
        <w:rPr>
          <w:rFonts w:cstheme="minorHAnsi"/>
          <w:sz w:val="24"/>
          <w:szCs w:val="24"/>
        </w:rPr>
        <w:t>For</w:t>
      </w:r>
      <w:r w:rsidR="005027C8" w:rsidRPr="009400E1">
        <w:rPr>
          <w:rFonts w:cstheme="minorHAnsi"/>
          <w:sz w:val="24"/>
          <w:szCs w:val="24"/>
        </w:rPr>
        <w:t xml:space="preserve"> learners with PMLD to be able to further develop these connections with their environment into more meaningful learning experiences, opportunities</w:t>
      </w:r>
      <w:r w:rsidR="000D38D2" w:rsidRPr="009400E1">
        <w:rPr>
          <w:rFonts w:cstheme="minorHAnsi"/>
          <w:sz w:val="24"/>
          <w:szCs w:val="24"/>
        </w:rPr>
        <w:t xml:space="preserve"> need to be provided to them through their environment and their carers/teachers. Frequent and structured opportunities </w:t>
      </w:r>
      <w:r w:rsidR="00E509BA" w:rsidRPr="009400E1">
        <w:rPr>
          <w:rFonts w:cstheme="minorHAnsi"/>
          <w:sz w:val="24"/>
          <w:szCs w:val="24"/>
        </w:rPr>
        <w:t xml:space="preserve">should be given </w:t>
      </w:r>
      <w:r w:rsidR="000D38D2" w:rsidRPr="009400E1">
        <w:rPr>
          <w:rFonts w:cstheme="minorHAnsi"/>
          <w:sz w:val="24"/>
          <w:szCs w:val="24"/>
        </w:rPr>
        <w:t xml:space="preserve">to help learners </w:t>
      </w:r>
      <w:r w:rsidR="00E509BA" w:rsidRPr="009400E1">
        <w:rPr>
          <w:rFonts w:cstheme="minorHAnsi"/>
          <w:sz w:val="24"/>
          <w:szCs w:val="24"/>
        </w:rPr>
        <w:t xml:space="preserve">with PMLD </w:t>
      </w:r>
      <w:r w:rsidR="000D38D2" w:rsidRPr="009400E1">
        <w:rPr>
          <w:rFonts w:cstheme="minorHAnsi"/>
          <w:sz w:val="24"/>
          <w:szCs w:val="24"/>
        </w:rPr>
        <w:t xml:space="preserve">gain an understanding of contingency awareness </w:t>
      </w:r>
      <w:r w:rsidR="00E509BA" w:rsidRPr="009400E1">
        <w:rPr>
          <w:rFonts w:cstheme="minorHAnsi"/>
          <w:sz w:val="24"/>
          <w:szCs w:val="24"/>
        </w:rPr>
        <w:t xml:space="preserve">and exercise control over and engage with their environment. </w:t>
      </w:r>
      <w:r w:rsidR="0009254B" w:rsidRPr="009400E1">
        <w:rPr>
          <w:rFonts w:cstheme="minorHAnsi"/>
          <w:sz w:val="24"/>
          <w:szCs w:val="24"/>
        </w:rPr>
        <w:t>One example o</w:t>
      </w:r>
      <w:r w:rsidR="00127D43" w:rsidRPr="009400E1">
        <w:rPr>
          <w:rFonts w:cstheme="minorHAnsi"/>
          <w:sz w:val="24"/>
          <w:szCs w:val="24"/>
        </w:rPr>
        <w:t xml:space="preserve">f such an opportunity is a lesson in which a learner is using </w:t>
      </w:r>
      <w:proofErr w:type="spellStart"/>
      <w:r w:rsidR="00127D43" w:rsidRPr="009400E1">
        <w:rPr>
          <w:rFonts w:cstheme="minorHAnsi"/>
          <w:sz w:val="24"/>
          <w:szCs w:val="24"/>
        </w:rPr>
        <w:t>BIGmack</w:t>
      </w:r>
      <w:proofErr w:type="spellEnd"/>
      <w:r w:rsidR="00127D43" w:rsidRPr="009400E1">
        <w:rPr>
          <w:rFonts w:cstheme="minorHAnsi"/>
          <w:sz w:val="24"/>
          <w:szCs w:val="24"/>
        </w:rPr>
        <w:t xml:space="preserve"> switches t</w:t>
      </w:r>
      <w:r w:rsidR="00AB4BD6" w:rsidRPr="009400E1">
        <w:rPr>
          <w:rFonts w:cstheme="minorHAnsi"/>
          <w:sz w:val="24"/>
          <w:szCs w:val="24"/>
        </w:rPr>
        <w:t xml:space="preserve">o activate the bubble machine. The child was presented with three </w:t>
      </w:r>
      <w:proofErr w:type="spellStart"/>
      <w:r w:rsidR="00AB4BD6" w:rsidRPr="009400E1">
        <w:rPr>
          <w:rFonts w:cstheme="minorHAnsi"/>
          <w:sz w:val="24"/>
          <w:szCs w:val="24"/>
        </w:rPr>
        <w:t>BIGmack</w:t>
      </w:r>
      <w:proofErr w:type="spellEnd"/>
      <w:r w:rsidR="00AB4BD6" w:rsidRPr="009400E1">
        <w:rPr>
          <w:rFonts w:cstheme="minorHAnsi"/>
          <w:sz w:val="24"/>
          <w:szCs w:val="24"/>
        </w:rPr>
        <w:t xml:space="preserve"> switches of different colours, one of which was connected to activate the bubble machine upon pressing; the child is at first observed to randomly tap the </w:t>
      </w:r>
      <w:proofErr w:type="spellStart"/>
      <w:r w:rsidR="00AB4BD6" w:rsidRPr="009400E1">
        <w:rPr>
          <w:rFonts w:cstheme="minorHAnsi"/>
          <w:sz w:val="24"/>
          <w:szCs w:val="24"/>
        </w:rPr>
        <w:t>BIGmack</w:t>
      </w:r>
      <w:proofErr w:type="spellEnd"/>
      <w:r w:rsidR="00AB4BD6" w:rsidRPr="009400E1">
        <w:rPr>
          <w:rFonts w:cstheme="minorHAnsi"/>
          <w:sz w:val="24"/>
          <w:szCs w:val="24"/>
        </w:rPr>
        <w:t xml:space="preserve"> switches</w:t>
      </w:r>
      <w:r w:rsidR="00941F86" w:rsidRPr="009400E1">
        <w:rPr>
          <w:rFonts w:cstheme="minorHAnsi"/>
          <w:sz w:val="24"/>
          <w:szCs w:val="24"/>
        </w:rPr>
        <w:t xml:space="preserve">, without any notice of the bubble machine being activated by one switch. The teacher then intervened and pressed the switch that was connected to the bubble machine and watched the bubbles. After a few more independent taps of the switches, the child </w:t>
      </w:r>
      <w:r w:rsidR="006557BE" w:rsidRPr="009400E1">
        <w:rPr>
          <w:rFonts w:cstheme="minorHAnsi"/>
          <w:sz w:val="24"/>
          <w:szCs w:val="24"/>
        </w:rPr>
        <w:t xml:space="preserve">reached for the </w:t>
      </w:r>
      <w:proofErr w:type="spellStart"/>
      <w:r w:rsidR="006557BE" w:rsidRPr="009400E1">
        <w:rPr>
          <w:rFonts w:cstheme="minorHAnsi"/>
          <w:sz w:val="24"/>
          <w:szCs w:val="24"/>
        </w:rPr>
        <w:t>BIGmack</w:t>
      </w:r>
      <w:proofErr w:type="spellEnd"/>
      <w:r w:rsidR="006557BE" w:rsidRPr="009400E1">
        <w:rPr>
          <w:rFonts w:cstheme="minorHAnsi"/>
          <w:sz w:val="24"/>
          <w:szCs w:val="24"/>
        </w:rPr>
        <w:t xml:space="preserve"> connected to the bubbles on more occasions than the other </w:t>
      </w:r>
      <w:r w:rsidR="006557BE" w:rsidRPr="009400E1">
        <w:rPr>
          <w:rFonts w:cstheme="minorHAnsi"/>
          <w:sz w:val="24"/>
          <w:szCs w:val="24"/>
        </w:rPr>
        <w:lastRenderedPageBreak/>
        <w:t>two switches. When this activity was repeated on multiple occasions throughout the day and the subsequent week, the child began to consistently press the switch that activated the bubble machine; from this observation, it can be determined that the child has made a connection between their action (</w:t>
      </w:r>
      <w:r w:rsidR="007C3518" w:rsidRPr="009400E1">
        <w:rPr>
          <w:rFonts w:cstheme="minorHAnsi"/>
          <w:sz w:val="24"/>
          <w:szCs w:val="24"/>
        </w:rPr>
        <w:t xml:space="preserve">pressing the </w:t>
      </w:r>
      <w:r w:rsidR="006557BE" w:rsidRPr="009400E1">
        <w:rPr>
          <w:rFonts w:cstheme="minorHAnsi"/>
          <w:sz w:val="24"/>
          <w:szCs w:val="24"/>
        </w:rPr>
        <w:t>switch) and the response (bubbles). They have demonstrat</w:t>
      </w:r>
      <w:r w:rsidR="007C3518" w:rsidRPr="009400E1">
        <w:rPr>
          <w:rFonts w:cstheme="minorHAnsi"/>
          <w:sz w:val="24"/>
          <w:szCs w:val="24"/>
        </w:rPr>
        <w:t xml:space="preserve">ed a knowledge of contingency awareness. </w:t>
      </w:r>
    </w:p>
    <w:p w14:paraId="2B3AA02F" w14:textId="41064529" w:rsidR="007E4514" w:rsidRPr="009400E1" w:rsidRDefault="007E4514" w:rsidP="00FC4BEC">
      <w:pPr>
        <w:spacing w:line="360" w:lineRule="auto"/>
        <w:rPr>
          <w:rFonts w:cstheme="minorHAnsi"/>
          <w:sz w:val="24"/>
          <w:szCs w:val="24"/>
        </w:rPr>
      </w:pPr>
      <w:r w:rsidRPr="009400E1">
        <w:rPr>
          <w:rFonts w:cstheme="minorHAnsi"/>
          <w:sz w:val="24"/>
          <w:szCs w:val="24"/>
        </w:rPr>
        <w:t xml:space="preserve">There are many ways in which a school can support learners with PMLD. Special Schools are lucky to have many teachers who are trained in </w:t>
      </w:r>
      <w:r w:rsidR="007D0030" w:rsidRPr="009400E1">
        <w:rPr>
          <w:rFonts w:cstheme="minorHAnsi"/>
          <w:sz w:val="24"/>
          <w:szCs w:val="24"/>
        </w:rPr>
        <w:t xml:space="preserve">providing valuable learning experiences for children with PMLD with a huge range of needs, including physical and medical needs. Schools </w:t>
      </w:r>
      <w:proofErr w:type="gramStart"/>
      <w:r w:rsidR="007D0030" w:rsidRPr="009400E1">
        <w:rPr>
          <w:rFonts w:cstheme="minorHAnsi"/>
          <w:sz w:val="24"/>
          <w:szCs w:val="24"/>
        </w:rPr>
        <w:t>are able to</w:t>
      </w:r>
      <w:proofErr w:type="gramEnd"/>
      <w:r w:rsidR="007D0030" w:rsidRPr="009400E1">
        <w:rPr>
          <w:rFonts w:cstheme="minorHAnsi"/>
          <w:sz w:val="24"/>
          <w:szCs w:val="24"/>
        </w:rPr>
        <w:t xml:space="preserve"> implement a range of effective strategies to support its learners experiencing PMLD to effectively develop knowledge of contingency awareness; these including adapting and utilising the learning environment, </w:t>
      </w:r>
      <w:r w:rsidR="00CD7AE9" w:rsidRPr="009400E1">
        <w:rPr>
          <w:rFonts w:cstheme="minorHAnsi"/>
          <w:sz w:val="24"/>
          <w:szCs w:val="24"/>
        </w:rPr>
        <w:t xml:space="preserve">people and technology. </w:t>
      </w:r>
    </w:p>
    <w:p w14:paraId="3D7E661C" w14:textId="4C6B214B" w:rsidR="00AA0E98" w:rsidRPr="009400E1" w:rsidRDefault="007C296D" w:rsidP="00FC4BEC">
      <w:pPr>
        <w:spacing w:line="360" w:lineRule="auto"/>
        <w:rPr>
          <w:rFonts w:cstheme="minorHAnsi"/>
          <w:sz w:val="24"/>
          <w:szCs w:val="24"/>
        </w:rPr>
      </w:pPr>
      <w:r w:rsidRPr="009400E1">
        <w:rPr>
          <w:rFonts w:cstheme="minorHAnsi"/>
          <w:sz w:val="24"/>
          <w:szCs w:val="24"/>
        </w:rPr>
        <w:t>Firstly, i</w:t>
      </w:r>
      <w:r w:rsidR="00D01D54" w:rsidRPr="009400E1">
        <w:rPr>
          <w:rFonts w:cstheme="minorHAnsi"/>
          <w:sz w:val="24"/>
          <w:szCs w:val="24"/>
        </w:rPr>
        <w:t xml:space="preserve">t </w:t>
      </w:r>
      <w:r w:rsidR="005310B3" w:rsidRPr="009400E1">
        <w:rPr>
          <w:rFonts w:cstheme="minorHAnsi"/>
          <w:sz w:val="24"/>
          <w:szCs w:val="24"/>
        </w:rPr>
        <w:t>can be identified that</w:t>
      </w:r>
      <w:r w:rsidR="00D01D54" w:rsidRPr="009400E1">
        <w:rPr>
          <w:rFonts w:cstheme="minorHAnsi"/>
          <w:sz w:val="24"/>
          <w:szCs w:val="24"/>
        </w:rPr>
        <w:t xml:space="preserve"> the learning environment </w:t>
      </w:r>
      <w:r w:rsidR="005310B3" w:rsidRPr="009400E1">
        <w:rPr>
          <w:rFonts w:cstheme="minorHAnsi"/>
          <w:sz w:val="24"/>
          <w:szCs w:val="24"/>
        </w:rPr>
        <w:t>in which a child explores a range of activiti</w:t>
      </w:r>
      <w:r w:rsidR="003B72AD" w:rsidRPr="009400E1">
        <w:rPr>
          <w:rFonts w:cstheme="minorHAnsi"/>
          <w:sz w:val="24"/>
          <w:szCs w:val="24"/>
        </w:rPr>
        <w:t xml:space="preserve">es </w:t>
      </w:r>
      <w:r w:rsidR="00D01D54" w:rsidRPr="009400E1">
        <w:rPr>
          <w:rFonts w:cstheme="minorHAnsi"/>
          <w:sz w:val="24"/>
          <w:szCs w:val="24"/>
        </w:rPr>
        <w:t xml:space="preserve">does impact learning in both </w:t>
      </w:r>
      <w:r w:rsidR="0045723A" w:rsidRPr="009400E1">
        <w:rPr>
          <w:rFonts w:cstheme="minorHAnsi"/>
          <w:sz w:val="24"/>
          <w:szCs w:val="24"/>
        </w:rPr>
        <w:t>neurotypical children and children experiencing PMLD.</w:t>
      </w:r>
      <w:r w:rsidRPr="009400E1">
        <w:rPr>
          <w:rFonts w:cstheme="minorHAnsi"/>
          <w:sz w:val="24"/>
          <w:szCs w:val="24"/>
        </w:rPr>
        <w:t xml:space="preserve"> E</w:t>
      </w:r>
      <w:r w:rsidR="005310B3" w:rsidRPr="009400E1">
        <w:rPr>
          <w:rFonts w:cstheme="minorHAnsi"/>
          <w:sz w:val="24"/>
          <w:szCs w:val="24"/>
        </w:rPr>
        <w:t xml:space="preserve">ncouraging </w:t>
      </w:r>
      <w:r w:rsidR="009A0A6B" w:rsidRPr="009400E1">
        <w:rPr>
          <w:rFonts w:cstheme="minorHAnsi"/>
          <w:sz w:val="24"/>
          <w:szCs w:val="24"/>
        </w:rPr>
        <w:t>research shows that babies learn to communicat</w:t>
      </w:r>
      <w:r w:rsidR="0020447C" w:rsidRPr="009400E1">
        <w:rPr>
          <w:rFonts w:cstheme="minorHAnsi"/>
          <w:sz w:val="24"/>
          <w:szCs w:val="24"/>
        </w:rPr>
        <w:t>e effectively through interactions with others, especially when their responses are treated as if they have meaning in spoken language</w:t>
      </w:r>
      <w:r w:rsidR="00E42429" w:rsidRPr="009400E1">
        <w:rPr>
          <w:rFonts w:cstheme="minorHAnsi"/>
          <w:sz w:val="24"/>
          <w:szCs w:val="24"/>
        </w:rPr>
        <w:t xml:space="preserve"> (</w:t>
      </w:r>
      <w:r w:rsidR="006B3C2B" w:rsidRPr="009400E1">
        <w:rPr>
          <w:rFonts w:cstheme="minorHAnsi"/>
          <w:sz w:val="24"/>
          <w:szCs w:val="24"/>
        </w:rPr>
        <w:t xml:space="preserve">Snow, </w:t>
      </w:r>
      <w:proofErr w:type="spellStart"/>
      <w:r w:rsidR="00BB2857" w:rsidRPr="009400E1">
        <w:rPr>
          <w:rFonts w:cstheme="minorHAnsi"/>
          <w:sz w:val="24"/>
          <w:szCs w:val="24"/>
        </w:rPr>
        <w:t>Dubber</w:t>
      </w:r>
      <w:proofErr w:type="spellEnd"/>
      <w:r w:rsidR="00BB2857" w:rsidRPr="009400E1">
        <w:rPr>
          <w:rFonts w:cstheme="minorHAnsi"/>
          <w:sz w:val="24"/>
          <w:szCs w:val="24"/>
        </w:rPr>
        <w:t xml:space="preserve"> and de </w:t>
      </w:r>
      <w:proofErr w:type="spellStart"/>
      <w:r w:rsidR="00BB2857" w:rsidRPr="009400E1">
        <w:rPr>
          <w:rFonts w:cstheme="minorHAnsi"/>
          <w:sz w:val="24"/>
          <w:szCs w:val="24"/>
        </w:rPr>
        <w:t>Blauw</w:t>
      </w:r>
      <w:proofErr w:type="spellEnd"/>
      <w:r w:rsidR="00BB2857" w:rsidRPr="009400E1">
        <w:rPr>
          <w:rFonts w:cstheme="minorHAnsi"/>
          <w:sz w:val="24"/>
          <w:szCs w:val="24"/>
        </w:rPr>
        <w:t>, 1982</w:t>
      </w:r>
      <w:r w:rsidR="00E42429" w:rsidRPr="009400E1">
        <w:rPr>
          <w:rFonts w:cstheme="minorHAnsi"/>
          <w:sz w:val="24"/>
          <w:szCs w:val="24"/>
        </w:rPr>
        <w:t>). Research also shows that infants who experience a response environment from an early stage also are more open to engage in social interactions as they develop</w:t>
      </w:r>
      <w:r w:rsidR="0036376D" w:rsidRPr="009400E1">
        <w:rPr>
          <w:rFonts w:cstheme="minorHAnsi"/>
          <w:sz w:val="24"/>
          <w:szCs w:val="24"/>
        </w:rPr>
        <w:t xml:space="preserve"> (</w:t>
      </w:r>
      <w:r w:rsidR="00084676" w:rsidRPr="009400E1">
        <w:rPr>
          <w:rFonts w:cstheme="minorHAnsi"/>
          <w:sz w:val="24"/>
          <w:szCs w:val="24"/>
        </w:rPr>
        <w:t>Lewis and Coates, 1980</w:t>
      </w:r>
      <w:r w:rsidR="0036376D" w:rsidRPr="009400E1">
        <w:rPr>
          <w:rFonts w:cstheme="minorHAnsi"/>
          <w:sz w:val="24"/>
          <w:szCs w:val="24"/>
        </w:rPr>
        <w:t xml:space="preserve">). </w:t>
      </w:r>
    </w:p>
    <w:p w14:paraId="7C649576" w14:textId="5FF1DAAC" w:rsidR="00074D97" w:rsidRPr="009400E1" w:rsidRDefault="007E7BCA" w:rsidP="00FC4BEC">
      <w:pPr>
        <w:spacing w:line="360" w:lineRule="auto"/>
        <w:rPr>
          <w:rFonts w:cstheme="minorHAnsi"/>
          <w:sz w:val="24"/>
          <w:szCs w:val="24"/>
        </w:rPr>
      </w:pPr>
      <w:r w:rsidRPr="009400E1">
        <w:rPr>
          <w:rFonts w:cstheme="minorHAnsi"/>
          <w:sz w:val="24"/>
          <w:szCs w:val="24"/>
        </w:rPr>
        <w:t>Children with learning difficulties often gain access to a range of sensory environments and experiences as part of the sensory curriculum</w:t>
      </w:r>
      <w:r w:rsidR="001C03A3" w:rsidRPr="009400E1">
        <w:rPr>
          <w:rFonts w:cstheme="minorHAnsi"/>
          <w:sz w:val="24"/>
          <w:szCs w:val="24"/>
        </w:rPr>
        <w:t xml:space="preserve"> often </w:t>
      </w:r>
      <w:r w:rsidR="008B6E46" w:rsidRPr="009400E1">
        <w:rPr>
          <w:rFonts w:cstheme="minorHAnsi"/>
          <w:sz w:val="24"/>
          <w:szCs w:val="24"/>
        </w:rPr>
        <w:t>observed</w:t>
      </w:r>
      <w:r w:rsidR="001C03A3" w:rsidRPr="009400E1">
        <w:rPr>
          <w:rFonts w:cstheme="minorHAnsi"/>
          <w:sz w:val="24"/>
          <w:szCs w:val="24"/>
        </w:rPr>
        <w:t xml:space="preserve"> in special schools</w:t>
      </w:r>
      <w:r w:rsidR="00A806CB" w:rsidRPr="009400E1">
        <w:rPr>
          <w:rFonts w:cstheme="minorHAnsi"/>
          <w:sz w:val="24"/>
          <w:szCs w:val="24"/>
        </w:rPr>
        <w:t xml:space="preserve"> (Lacey et al., 2015)</w:t>
      </w:r>
      <w:r w:rsidR="001C03A3" w:rsidRPr="009400E1">
        <w:rPr>
          <w:rFonts w:cstheme="minorHAnsi"/>
          <w:sz w:val="24"/>
          <w:szCs w:val="24"/>
        </w:rPr>
        <w:t xml:space="preserve">. One such example of this is the ‘immersion’ room </w:t>
      </w:r>
      <w:r w:rsidR="008B6E46" w:rsidRPr="009400E1">
        <w:rPr>
          <w:rFonts w:cstheme="minorHAnsi"/>
          <w:sz w:val="24"/>
          <w:szCs w:val="24"/>
        </w:rPr>
        <w:t>seen in</w:t>
      </w:r>
      <w:r w:rsidR="001C03A3" w:rsidRPr="009400E1">
        <w:rPr>
          <w:rFonts w:cstheme="minorHAnsi"/>
          <w:sz w:val="24"/>
          <w:szCs w:val="24"/>
        </w:rPr>
        <w:t xml:space="preserve"> </w:t>
      </w:r>
      <w:r w:rsidR="00AE58C4" w:rsidRPr="009400E1">
        <w:rPr>
          <w:rFonts w:cstheme="minorHAnsi"/>
          <w:sz w:val="24"/>
          <w:szCs w:val="24"/>
        </w:rPr>
        <w:t xml:space="preserve">a special school in Aberdare, South Wales. This room is a fully immersive, interactive environment, where learners are exposed to touch sensitive activities across the walls, ceiling and floor, and </w:t>
      </w:r>
      <w:proofErr w:type="gramStart"/>
      <w:r w:rsidR="00AE58C4" w:rsidRPr="009400E1">
        <w:rPr>
          <w:rFonts w:cstheme="minorHAnsi"/>
          <w:sz w:val="24"/>
          <w:szCs w:val="24"/>
        </w:rPr>
        <w:t>are able to</w:t>
      </w:r>
      <w:proofErr w:type="gramEnd"/>
      <w:r w:rsidR="00AE58C4" w:rsidRPr="009400E1">
        <w:rPr>
          <w:rFonts w:cstheme="minorHAnsi"/>
          <w:sz w:val="24"/>
          <w:szCs w:val="24"/>
        </w:rPr>
        <w:t xml:space="preserve"> experience a range of textures, scents and </w:t>
      </w:r>
      <w:r w:rsidR="00370B33" w:rsidRPr="009400E1">
        <w:rPr>
          <w:rFonts w:cstheme="minorHAnsi"/>
          <w:sz w:val="24"/>
          <w:szCs w:val="24"/>
        </w:rPr>
        <w:t xml:space="preserve">lights. Children across the school access the room, although children with identified PMLD spend the most time there with the most </w:t>
      </w:r>
      <w:r w:rsidR="00A430EC" w:rsidRPr="009400E1">
        <w:rPr>
          <w:rFonts w:cstheme="minorHAnsi"/>
          <w:sz w:val="24"/>
          <w:szCs w:val="24"/>
        </w:rPr>
        <w:t>interaction from adults in smaller group</w:t>
      </w:r>
      <w:r w:rsidR="00B06935" w:rsidRPr="009400E1">
        <w:rPr>
          <w:rFonts w:cstheme="minorHAnsi"/>
          <w:sz w:val="24"/>
          <w:szCs w:val="24"/>
        </w:rPr>
        <w:t>s. As well as being used for sensory stimulation, the room is also used on a 1:1 basis as a space for direct teaching with individual learners</w:t>
      </w:r>
      <w:r w:rsidR="005D2F89" w:rsidRPr="009400E1">
        <w:rPr>
          <w:rFonts w:cstheme="minorHAnsi"/>
          <w:sz w:val="24"/>
          <w:szCs w:val="24"/>
        </w:rPr>
        <w:t xml:space="preserve">, including activities focused on developing contingency awareness. For example, one teacher was observed interacting with a child experiencing PMLD </w:t>
      </w:r>
      <w:r w:rsidR="00C1246D" w:rsidRPr="009400E1">
        <w:rPr>
          <w:rFonts w:cstheme="minorHAnsi"/>
          <w:sz w:val="24"/>
          <w:szCs w:val="24"/>
        </w:rPr>
        <w:t xml:space="preserve">using a touch activity in the room. The teacher first demonstrated to the child that if she touched the balloons projected around the room, they would pop. She then assisted the learner using hand-over-hand </w:t>
      </w:r>
      <w:r w:rsidR="00C1246D" w:rsidRPr="009400E1">
        <w:rPr>
          <w:rFonts w:cstheme="minorHAnsi"/>
          <w:sz w:val="24"/>
          <w:szCs w:val="24"/>
        </w:rPr>
        <w:lastRenderedPageBreak/>
        <w:t xml:space="preserve">guidance towards the interactive projections. The child was at first startled by the </w:t>
      </w:r>
      <w:r w:rsidR="00FA70F1" w:rsidRPr="009400E1">
        <w:rPr>
          <w:rFonts w:cstheme="minorHAnsi"/>
          <w:sz w:val="24"/>
          <w:szCs w:val="24"/>
        </w:rPr>
        <w:t xml:space="preserve">balloon popping, but then showed enjoyment through smiling and laughter. She then repeated the action independently after lots of gesturing from the </w:t>
      </w:r>
      <w:r w:rsidR="00CD4EFB" w:rsidRPr="009400E1">
        <w:rPr>
          <w:rFonts w:cstheme="minorHAnsi"/>
          <w:sz w:val="24"/>
          <w:szCs w:val="24"/>
        </w:rPr>
        <w:t>teacher and</w:t>
      </w:r>
      <w:r w:rsidR="00FA70F1" w:rsidRPr="009400E1">
        <w:rPr>
          <w:rFonts w:cstheme="minorHAnsi"/>
          <w:sz w:val="24"/>
          <w:szCs w:val="24"/>
        </w:rPr>
        <w:t xml:space="preserve"> </w:t>
      </w:r>
      <w:r w:rsidR="00EC7AEA" w:rsidRPr="009400E1">
        <w:rPr>
          <w:rFonts w:cstheme="minorHAnsi"/>
          <w:sz w:val="24"/>
          <w:szCs w:val="24"/>
        </w:rPr>
        <w:t>grew in confidence until she interacted independently with the balloon popping game. This example shows that the learner must have created a connection between her action (touching the balloon) and the</w:t>
      </w:r>
      <w:r w:rsidR="008A558F" w:rsidRPr="009400E1">
        <w:rPr>
          <w:rFonts w:cstheme="minorHAnsi"/>
          <w:sz w:val="24"/>
          <w:szCs w:val="24"/>
        </w:rPr>
        <w:t xml:space="preserve"> response</w:t>
      </w:r>
      <w:r w:rsidR="00EC7AEA" w:rsidRPr="009400E1">
        <w:rPr>
          <w:rFonts w:cstheme="minorHAnsi"/>
          <w:sz w:val="24"/>
          <w:szCs w:val="24"/>
        </w:rPr>
        <w:t xml:space="preserve"> </w:t>
      </w:r>
      <w:r w:rsidR="008A558F" w:rsidRPr="009400E1">
        <w:rPr>
          <w:rFonts w:cstheme="minorHAnsi"/>
          <w:sz w:val="24"/>
          <w:szCs w:val="24"/>
        </w:rPr>
        <w:t xml:space="preserve">(the </w:t>
      </w:r>
      <w:r w:rsidR="00EC7AEA" w:rsidRPr="009400E1">
        <w:rPr>
          <w:rFonts w:cstheme="minorHAnsi"/>
          <w:sz w:val="24"/>
          <w:szCs w:val="24"/>
        </w:rPr>
        <w:t>popping sound that first startled her</w:t>
      </w:r>
      <w:r w:rsidR="008A558F" w:rsidRPr="009400E1">
        <w:rPr>
          <w:rFonts w:cstheme="minorHAnsi"/>
          <w:sz w:val="24"/>
          <w:szCs w:val="24"/>
        </w:rPr>
        <w:t xml:space="preserve">). Once this activity has been repeated on </w:t>
      </w:r>
      <w:r w:rsidR="004606AC" w:rsidRPr="009400E1">
        <w:rPr>
          <w:rFonts w:cstheme="minorHAnsi"/>
          <w:sz w:val="24"/>
          <w:szCs w:val="24"/>
        </w:rPr>
        <w:t>several</w:t>
      </w:r>
      <w:r w:rsidR="008A558F" w:rsidRPr="009400E1">
        <w:rPr>
          <w:rFonts w:cstheme="minorHAnsi"/>
          <w:sz w:val="24"/>
          <w:szCs w:val="24"/>
        </w:rPr>
        <w:t xml:space="preserve"> occasions and the learner continues to show the same interactions, then it can be concluded that she is developing a knowledge of contingency awareness. </w:t>
      </w:r>
      <w:r w:rsidR="00074D97" w:rsidRPr="009400E1">
        <w:rPr>
          <w:rFonts w:cstheme="minorHAnsi"/>
          <w:sz w:val="24"/>
          <w:szCs w:val="24"/>
        </w:rPr>
        <w:t xml:space="preserve">There has been research that has concluded that sensory rooms such as these may not be worth the </w:t>
      </w:r>
      <w:r w:rsidR="008B6E46" w:rsidRPr="009400E1">
        <w:rPr>
          <w:rFonts w:cstheme="minorHAnsi"/>
          <w:sz w:val="24"/>
          <w:szCs w:val="24"/>
        </w:rPr>
        <w:t>enormous</w:t>
      </w:r>
      <w:r w:rsidR="00074D97" w:rsidRPr="009400E1">
        <w:rPr>
          <w:rFonts w:cstheme="minorHAnsi"/>
          <w:sz w:val="24"/>
          <w:szCs w:val="24"/>
        </w:rPr>
        <w:t xml:space="preserve"> cost of the technology required (Mount and </w:t>
      </w:r>
      <w:proofErr w:type="spellStart"/>
      <w:r w:rsidR="00074D97" w:rsidRPr="009400E1">
        <w:rPr>
          <w:rFonts w:cstheme="minorHAnsi"/>
          <w:sz w:val="24"/>
          <w:szCs w:val="24"/>
        </w:rPr>
        <w:t>Cavet</w:t>
      </w:r>
      <w:proofErr w:type="spellEnd"/>
      <w:r w:rsidR="00074D97" w:rsidRPr="009400E1">
        <w:rPr>
          <w:rFonts w:cstheme="minorHAnsi"/>
          <w:sz w:val="24"/>
          <w:szCs w:val="24"/>
        </w:rPr>
        <w:t>, 1995). It has also been identified that staff in schools may overstimul</w:t>
      </w:r>
      <w:r w:rsidR="00033363" w:rsidRPr="009400E1">
        <w:rPr>
          <w:rFonts w:cstheme="minorHAnsi"/>
          <w:sz w:val="24"/>
          <w:szCs w:val="24"/>
        </w:rPr>
        <w:t>ate learners by using multiple pieces of equipment at a time (</w:t>
      </w:r>
      <w:proofErr w:type="spellStart"/>
      <w:r w:rsidR="00033363" w:rsidRPr="009400E1">
        <w:rPr>
          <w:rFonts w:cstheme="minorHAnsi"/>
          <w:sz w:val="24"/>
          <w:szCs w:val="24"/>
        </w:rPr>
        <w:t>Pagliano</w:t>
      </w:r>
      <w:proofErr w:type="spellEnd"/>
      <w:r w:rsidR="00033363" w:rsidRPr="009400E1">
        <w:rPr>
          <w:rFonts w:cstheme="minorHAnsi"/>
          <w:sz w:val="24"/>
          <w:szCs w:val="24"/>
        </w:rPr>
        <w:t xml:space="preserve">, 2012). </w:t>
      </w:r>
      <w:proofErr w:type="spellStart"/>
      <w:r w:rsidR="00033363" w:rsidRPr="009400E1">
        <w:rPr>
          <w:rFonts w:cstheme="minorHAnsi"/>
          <w:sz w:val="24"/>
          <w:szCs w:val="24"/>
        </w:rPr>
        <w:t>Pagliano</w:t>
      </w:r>
      <w:proofErr w:type="spellEnd"/>
      <w:r w:rsidR="00033363" w:rsidRPr="009400E1">
        <w:rPr>
          <w:rFonts w:cstheme="minorHAnsi"/>
          <w:sz w:val="24"/>
          <w:szCs w:val="24"/>
        </w:rPr>
        <w:t xml:space="preserve"> (2012) instead suggests that staff should assess and then </w:t>
      </w:r>
      <w:r w:rsidR="00B40F72" w:rsidRPr="009400E1">
        <w:rPr>
          <w:rFonts w:cstheme="minorHAnsi"/>
          <w:sz w:val="24"/>
          <w:szCs w:val="24"/>
        </w:rPr>
        <w:t>design</w:t>
      </w:r>
      <w:r w:rsidR="00033363" w:rsidRPr="009400E1">
        <w:rPr>
          <w:rFonts w:cstheme="minorHAnsi"/>
          <w:sz w:val="24"/>
          <w:szCs w:val="24"/>
        </w:rPr>
        <w:t xml:space="preserve"> specific stimulation for individual learners. </w:t>
      </w:r>
    </w:p>
    <w:p w14:paraId="24DD2172" w14:textId="305F5792" w:rsidR="00E84C00" w:rsidRPr="009400E1" w:rsidRDefault="00033363" w:rsidP="00FC4BEC">
      <w:pPr>
        <w:spacing w:line="360" w:lineRule="auto"/>
        <w:rPr>
          <w:rFonts w:cstheme="minorHAnsi"/>
          <w:sz w:val="24"/>
          <w:szCs w:val="24"/>
        </w:rPr>
      </w:pPr>
      <w:r w:rsidRPr="009400E1">
        <w:rPr>
          <w:rFonts w:cstheme="minorHAnsi"/>
          <w:sz w:val="24"/>
          <w:szCs w:val="24"/>
        </w:rPr>
        <w:t xml:space="preserve">Although research evidence showing </w:t>
      </w:r>
      <w:r w:rsidR="008B6E46" w:rsidRPr="009400E1">
        <w:rPr>
          <w:rFonts w:cstheme="minorHAnsi"/>
          <w:sz w:val="24"/>
          <w:szCs w:val="24"/>
        </w:rPr>
        <w:t>the</w:t>
      </w:r>
      <w:r w:rsidRPr="009400E1">
        <w:rPr>
          <w:rFonts w:cstheme="minorHAnsi"/>
          <w:sz w:val="24"/>
          <w:szCs w:val="24"/>
        </w:rPr>
        <w:t xml:space="preserve"> efficiency of sensory rooms is generally limited</w:t>
      </w:r>
      <w:r w:rsidR="00156DC3" w:rsidRPr="009400E1">
        <w:rPr>
          <w:rFonts w:cstheme="minorHAnsi"/>
          <w:sz w:val="24"/>
          <w:szCs w:val="24"/>
        </w:rPr>
        <w:t xml:space="preserve"> (Hogg et al., 2001), Lotan and Gold (2009) showed that </w:t>
      </w:r>
      <w:r w:rsidR="008B6E46" w:rsidRPr="009400E1">
        <w:rPr>
          <w:rFonts w:cstheme="minorHAnsi"/>
          <w:sz w:val="24"/>
          <w:szCs w:val="24"/>
        </w:rPr>
        <w:t>adults</w:t>
      </w:r>
      <w:r w:rsidR="00156DC3" w:rsidRPr="009400E1">
        <w:rPr>
          <w:rFonts w:cstheme="minorHAnsi"/>
          <w:sz w:val="24"/>
          <w:szCs w:val="24"/>
        </w:rPr>
        <w:t xml:space="preserve"> experiencing PMLD can benefit from time </w:t>
      </w:r>
      <w:r w:rsidR="008B6E46" w:rsidRPr="009400E1">
        <w:rPr>
          <w:rFonts w:cstheme="minorHAnsi"/>
          <w:sz w:val="24"/>
          <w:szCs w:val="24"/>
        </w:rPr>
        <w:t>spent</w:t>
      </w:r>
      <w:r w:rsidR="00156DC3" w:rsidRPr="009400E1">
        <w:rPr>
          <w:rFonts w:cstheme="minorHAnsi"/>
          <w:sz w:val="24"/>
          <w:szCs w:val="24"/>
        </w:rPr>
        <w:t xml:space="preserve"> in a relaxing sensory environment where lights, sounds and </w:t>
      </w:r>
      <w:r w:rsidR="008B6E46" w:rsidRPr="009400E1">
        <w:rPr>
          <w:rFonts w:cstheme="minorHAnsi"/>
          <w:sz w:val="24"/>
          <w:szCs w:val="24"/>
        </w:rPr>
        <w:t>scents</w:t>
      </w:r>
      <w:r w:rsidR="00156DC3" w:rsidRPr="009400E1">
        <w:rPr>
          <w:rFonts w:cstheme="minorHAnsi"/>
          <w:sz w:val="24"/>
          <w:szCs w:val="24"/>
        </w:rPr>
        <w:t xml:space="preserve"> are used. Williams, </w:t>
      </w:r>
      <w:r w:rsidR="008B6E46" w:rsidRPr="009400E1">
        <w:rPr>
          <w:rFonts w:cstheme="minorHAnsi"/>
          <w:sz w:val="24"/>
          <w:szCs w:val="24"/>
        </w:rPr>
        <w:t xml:space="preserve">Peterson and Brooks (2007) also concluded that the individuals in their study showed increases in effective learning. </w:t>
      </w:r>
      <w:r w:rsidR="00F80836" w:rsidRPr="009400E1">
        <w:rPr>
          <w:rFonts w:cstheme="minorHAnsi"/>
          <w:sz w:val="24"/>
          <w:szCs w:val="24"/>
        </w:rPr>
        <w:t xml:space="preserve">Research </w:t>
      </w:r>
      <w:r w:rsidR="0081454B" w:rsidRPr="009400E1">
        <w:rPr>
          <w:rFonts w:cstheme="minorHAnsi"/>
          <w:sz w:val="24"/>
          <w:szCs w:val="24"/>
        </w:rPr>
        <w:t>has also</w:t>
      </w:r>
      <w:r w:rsidR="00F80836" w:rsidRPr="009400E1">
        <w:rPr>
          <w:rFonts w:cstheme="minorHAnsi"/>
          <w:sz w:val="24"/>
          <w:szCs w:val="24"/>
        </w:rPr>
        <w:t xml:space="preserve"> </w:t>
      </w:r>
      <w:r w:rsidR="0081454B" w:rsidRPr="009400E1">
        <w:rPr>
          <w:rFonts w:cstheme="minorHAnsi"/>
          <w:sz w:val="24"/>
          <w:szCs w:val="24"/>
        </w:rPr>
        <w:t>identified</w:t>
      </w:r>
      <w:r w:rsidR="00F80836" w:rsidRPr="009400E1">
        <w:rPr>
          <w:rFonts w:cstheme="minorHAnsi"/>
          <w:sz w:val="24"/>
          <w:szCs w:val="24"/>
        </w:rPr>
        <w:t xml:space="preserve"> that </w:t>
      </w:r>
      <w:r w:rsidR="0081454B" w:rsidRPr="009400E1">
        <w:rPr>
          <w:rFonts w:cstheme="minorHAnsi"/>
          <w:sz w:val="24"/>
          <w:szCs w:val="24"/>
        </w:rPr>
        <w:t>sensory rooms</w:t>
      </w:r>
      <w:r w:rsidR="00F80836" w:rsidRPr="009400E1">
        <w:rPr>
          <w:rFonts w:cstheme="minorHAnsi"/>
          <w:sz w:val="24"/>
          <w:szCs w:val="24"/>
        </w:rPr>
        <w:t xml:space="preserve"> </w:t>
      </w:r>
      <w:r w:rsidR="0019530F" w:rsidRPr="009400E1">
        <w:rPr>
          <w:rFonts w:cstheme="minorHAnsi"/>
          <w:sz w:val="24"/>
          <w:szCs w:val="24"/>
        </w:rPr>
        <w:t>allow for increases in attention span, improved sensory and motor development, communication skills and overall improved quality of life (</w:t>
      </w:r>
      <w:proofErr w:type="spellStart"/>
      <w:r w:rsidR="0019530F" w:rsidRPr="009400E1">
        <w:rPr>
          <w:rFonts w:cstheme="minorHAnsi"/>
          <w:sz w:val="24"/>
          <w:szCs w:val="24"/>
        </w:rPr>
        <w:t>Pagliano</w:t>
      </w:r>
      <w:proofErr w:type="spellEnd"/>
      <w:r w:rsidR="0019530F" w:rsidRPr="009400E1">
        <w:rPr>
          <w:rFonts w:cstheme="minorHAnsi"/>
          <w:sz w:val="24"/>
          <w:szCs w:val="24"/>
        </w:rPr>
        <w:t>, 1999).</w:t>
      </w:r>
      <w:r w:rsidR="00D35359" w:rsidRPr="009400E1">
        <w:rPr>
          <w:rFonts w:cstheme="minorHAnsi"/>
          <w:sz w:val="24"/>
          <w:szCs w:val="24"/>
        </w:rPr>
        <w:t xml:space="preserve"> Specific sensory environments also allo</w:t>
      </w:r>
      <w:r w:rsidR="005D5AAB" w:rsidRPr="009400E1">
        <w:rPr>
          <w:rFonts w:cstheme="minorHAnsi"/>
          <w:sz w:val="24"/>
          <w:szCs w:val="24"/>
        </w:rPr>
        <w:t xml:space="preserve">w for direct teaching of skills, such as communication skills and switch use, which can later be transferred to other contexts (Gallaher and </w:t>
      </w:r>
      <w:proofErr w:type="spellStart"/>
      <w:r w:rsidR="005D5AAB" w:rsidRPr="009400E1">
        <w:rPr>
          <w:rFonts w:cstheme="minorHAnsi"/>
          <w:sz w:val="24"/>
          <w:szCs w:val="24"/>
        </w:rPr>
        <w:t>Balson</w:t>
      </w:r>
      <w:proofErr w:type="spellEnd"/>
      <w:r w:rsidR="005D5AAB" w:rsidRPr="009400E1">
        <w:rPr>
          <w:rFonts w:cstheme="minorHAnsi"/>
          <w:sz w:val="24"/>
          <w:szCs w:val="24"/>
        </w:rPr>
        <w:t xml:space="preserve">, </w:t>
      </w:r>
      <w:r w:rsidR="00F63343" w:rsidRPr="009400E1">
        <w:rPr>
          <w:rFonts w:cstheme="minorHAnsi"/>
          <w:sz w:val="24"/>
          <w:szCs w:val="24"/>
        </w:rPr>
        <w:t>1994)</w:t>
      </w:r>
      <w:r w:rsidR="00A96E9F" w:rsidRPr="009400E1">
        <w:rPr>
          <w:rFonts w:cstheme="minorHAnsi"/>
          <w:sz w:val="24"/>
          <w:szCs w:val="24"/>
        </w:rPr>
        <w:t>. Lacey (2015)</w:t>
      </w:r>
      <w:r w:rsidR="00D04964" w:rsidRPr="009400E1">
        <w:rPr>
          <w:rFonts w:cstheme="minorHAnsi"/>
          <w:sz w:val="24"/>
          <w:szCs w:val="24"/>
        </w:rPr>
        <w:t xml:space="preserve"> </w:t>
      </w:r>
      <w:r w:rsidR="00A96E9F" w:rsidRPr="009400E1">
        <w:rPr>
          <w:rFonts w:cstheme="minorHAnsi"/>
          <w:sz w:val="24"/>
          <w:szCs w:val="24"/>
        </w:rPr>
        <w:t>correspondingly</w:t>
      </w:r>
      <w:r w:rsidR="00D04964" w:rsidRPr="009400E1">
        <w:rPr>
          <w:rFonts w:cstheme="minorHAnsi"/>
          <w:sz w:val="24"/>
          <w:szCs w:val="24"/>
        </w:rPr>
        <w:t xml:space="preserve"> states that an increased distance between the learner and the switch increases the difficulty for the child to recognise a link between their action and the response, making development of contingency awareness more difficult; it can therefore be concluded that smaller rooms with higher level of 1:1 interaction with allow children with PMLD to </w:t>
      </w:r>
      <w:r w:rsidR="00FD0757" w:rsidRPr="009400E1">
        <w:rPr>
          <w:rFonts w:cstheme="minorHAnsi"/>
          <w:sz w:val="24"/>
          <w:szCs w:val="24"/>
        </w:rPr>
        <w:t>recognise their control over their environment</w:t>
      </w:r>
      <w:r w:rsidR="00791E13" w:rsidRPr="009400E1">
        <w:rPr>
          <w:rFonts w:cstheme="minorHAnsi"/>
          <w:sz w:val="24"/>
          <w:szCs w:val="24"/>
        </w:rPr>
        <w:t xml:space="preserve"> (Lacey, 2015)</w:t>
      </w:r>
      <w:r w:rsidR="00FD0757" w:rsidRPr="009400E1">
        <w:rPr>
          <w:rFonts w:cstheme="minorHAnsi"/>
          <w:sz w:val="24"/>
          <w:szCs w:val="24"/>
        </w:rPr>
        <w:t xml:space="preserve">. </w:t>
      </w:r>
    </w:p>
    <w:p w14:paraId="60AE39F2" w14:textId="4AF86C1F" w:rsidR="00E84C00" w:rsidRPr="009400E1" w:rsidRDefault="00E84C00" w:rsidP="00FC4BEC">
      <w:pPr>
        <w:spacing w:line="360" w:lineRule="auto"/>
        <w:rPr>
          <w:rFonts w:cstheme="minorHAnsi"/>
          <w:sz w:val="24"/>
          <w:szCs w:val="24"/>
        </w:rPr>
      </w:pPr>
      <w:r w:rsidRPr="009400E1">
        <w:rPr>
          <w:rFonts w:cstheme="minorHAnsi"/>
          <w:sz w:val="24"/>
          <w:szCs w:val="24"/>
        </w:rPr>
        <w:t>Historical research, including the works of Ware and Evans (198</w:t>
      </w:r>
      <w:r w:rsidR="00637D6E" w:rsidRPr="009400E1">
        <w:rPr>
          <w:rFonts w:cstheme="minorHAnsi"/>
          <w:sz w:val="24"/>
          <w:szCs w:val="24"/>
        </w:rPr>
        <w:t>7)</w:t>
      </w:r>
      <w:r w:rsidRPr="009400E1">
        <w:rPr>
          <w:rFonts w:cstheme="minorHAnsi"/>
          <w:sz w:val="24"/>
          <w:szCs w:val="24"/>
        </w:rPr>
        <w:t xml:space="preserve"> and Houghton et al. (19</w:t>
      </w:r>
      <w:r w:rsidR="00A43C67" w:rsidRPr="009400E1">
        <w:rPr>
          <w:rFonts w:cstheme="minorHAnsi"/>
          <w:sz w:val="24"/>
          <w:szCs w:val="24"/>
        </w:rPr>
        <w:t>98</w:t>
      </w:r>
      <w:r w:rsidRPr="009400E1">
        <w:rPr>
          <w:rFonts w:cstheme="minorHAnsi"/>
          <w:sz w:val="24"/>
          <w:szCs w:val="24"/>
        </w:rPr>
        <w:t>), found that children with PMLD had fewer opportunities for interaction, including being able to participate in any way (Ware and Evans, 198</w:t>
      </w:r>
      <w:r w:rsidR="00637D6E" w:rsidRPr="009400E1">
        <w:rPr>
          <w:rFonts w:cstheme="minorHAnsi"/>
          <w:sz w:val="24"/>
          <w:szCs w:val="24"/>
        </w:rPr>
        <w:t>7</w:t>
      </w:r>
      <w:r w:rsidRPr="009400E1">
        <w:rPr>
          <w:rFonts w:cstheme="minorHAnsi"/>
          <w:sz w:val="24"/>
          <w:szCs w:val="24"/>
        </w:rPr>
        <w:t>)</w:t>
      </w:r>
      <w:r w:rsidR="009572BA" w:rsidRPr="009400E1">
        <w:rPr>
          <w:rFonts w:cstheme="minorHAnsi"/>
          <w:sz w:val="24"/>
          <w:szCs w:val="24"/>
        </w:rPr>
        <w:t>.</w:t>
      </w:r>
      <w:r w:rsidRPr="009400E1">
        <w:rPr>
          <w:rFonts w:cstheme="minorHAnsi"/>
          <w:sz w:val="24"/>
          <w:szCs w:val="24"/>
        </w:rPr>
        <w:t xml:space="preserve"> Findings also show that children with PMLD received very few responses to their small number of interactions with </w:t>
      </w:r>
      <w:r w:rsidRPr="009400E1">
        <w:rPr>
          <w:rFonts w:cstheme="minorHAnsi"/>
          <w:sz w:val="24"/>
          <w:szCs w:val="24"/>
        </w:rPr>
        <w:lastRenderedPageBreak/>
        <w:t>their environment (Houghton et al., 19</w:t>
      </w:r>
      <w:r w:rsidR="00A43C67" w:rsidRPr="009400E1">
        <w:rPr>
          <w:rFonts w:cstheme="minorHAnsi"/>
          <w:sz w:val="24"/>
          <w:szCs w:val="24"/>
        </w:rPr>
        <w:t>98)</w:t>
      </w:r>
      <w:r w:rsidRPr="009400E1">
        <w:rPr>
          <w:rFonts w:cstheme="minorHAnsi"/>
          <w:sz w:val="24"/>
          <w:szCs w:val="24"/>
        </w:rPr>
        <w:t xml:space="preserve">. </w:t>
      </w:r>
      <w:r w:rsidR="00053635" w:rsidRPr="009400E1">
        <w:rPr>
          <w:rFonts w:cstheme="minorHAnsi"/>
          <w:sz w:val="24"/>
          <w:szCs w:val="24"/>
        </w:rPr>
        <w:t>Empirical evidence suggests that t</w:t>
      </w:r>
      <w:r w:rsidR="005E2A8D" w:rsidRPr="009400E1">
        <w:rPr>
          <w:rFonts w:cstheme="minorHAnsi"/>
          <w:sz w:val="24"/>
          <w:szCs w:val="24"/>
        </w:rPr>
        <w:t>he introduction of sensory environments into school classrooms can be said to have improved this, although research to corroborate this is very limited.</w:t>
      </w:r>
    </w:p>
    <w:p w14:paraId="29E726DE" w14:textId="2A6645DD" w:rsidR="00295E54" w:rsidRPr="009400E1" w:rsidRDefault="00E07934" w:rsidP="00FC4BEC">
      <w:pPr>
        <w:spacing w:line="360" w:lineRule="auto"/>
        <w:rPr>
          <w:rFonts w:cstheme="minorHAnsi"/>
          <w:sz w:val="24"/>
          <w:szCs w:val="24"/>
        </w:rPr>
      </w:pPr>
      <w:r w:rsidRPr="009400E1">
        <w:rPr>
          <w:rFonts w:cstheme="minorHAnsi"/>
          <w:sz w:val="24"/>
          <w:szCs w:val="24"/>
        </w:rPr>
        <w:t>In terms of children with PMLD, the need for a responsive learning environment can be said to be even more vital for them to make progress in terms of making sense of their environment; also, as children with PMLD often remain in the earlier developmental stages for longer periods than their neurotypical peers, i.e. remaining in the pre-intentional stage of communication where they have not yet developed to communicating with others intentionally and are reacting based on largely natural instincts, a responsive learning environment may be important to them during their entire school career and beyond (</w:t>
      </w:r>
      <w:r w:rsidR="00EF5E37" w:rsidRPr="009400E1">
        <w:rPr>
          <w:rFonts w:cstheme="minorHAnsi"/>
          <w:sz w:val="24"/>
          <w:szCs w:val="24"/>
        </w:rPr>
        <w:t>Lacey</w:t>
      </w:r>
      <w:r w:rsidR="00F9090D" w:rsidRPr="009400E1">
        <w:rPr>
          <w:rFonts w:cstheme="minorHAnsi"/>
          <w:sz w:val="24"/>
          <w:szCs w:val="24"/>
        </w:rPr>
        <w:t xml:space="preserve"> et al</w:t>
      </w:r>
      <w:r w:rsidR="00EF5E37" w:rsidRPr="009400E1">
        <w:rPr>
          <w:rFonts w:cstheme="minorHAnsi"/>
          <w:sz w:val="24"/>
          <w:szCs w:val="24"/>
        </w:rPr>
        <w:t>, 2015</w:t>
      </w:r>
      <w:r w:rsidRPr="009400E1">
        <w:rPr>
          <w:rFonts w:cstheme="minorHAnsi"/>
          <w:sz w:val="24"/>
          <w:szCs w:val="24"/>
        </w:rPr>
        <w:t>). However, one study found that adults with PMLD were only engaged in interactions with staff at their facility for ten percent of the time, with some spending only two percent of their time interacting with other adults (</w:t>
      </w:r>
      <w:proofErr w:type="spellStart"/>
      <w:r w:rsidRPr="009400E1">
        <w:rPr>
          <w:rFonts w:cstheme="minorHAnsi"/>
          <w:sz w:val="24"/>
          <w:szCs w:val="24"/>
        </w:rPr>
        <w:t>Realon</w:t>
      </w:r>
      <w:proofErr w:type="spellEnd"/>
      <w:r w:rsidRPr="009400E1">
        <w:rPr>
          <w:rFonts w:cstheme="minorHAnsi"/>
          <w:sz w:val="24"/>
          <w:szCs w:val="24"/>
        </w:rPr>
        <w:t xml:space="preserve"> et al., 2002). </w:t>
      </w:r>
      <w:proofErr w:type="spellStart"/>
      <w:r w:rsidRPr="009400E1">
        <w:rPr>
          <w:rFonts w:cstheme="minorHAnsi"/>
          <w:sz w:val="24"/>
          <w:szCs w:val="24"/>
        </w:rPr>
        <w:t>Felce</w:t>
      </w:r>
      <w:proofErr w:type="spellEnd"/>
      <w:r w:rsidRPr="009400E1">
        <w:rPr>
          <w:rFonts w:cstheme="minorHAnsi"/>
          <w:sz w:val="24"/>
          <w:szCs w:val="24"/>
        </w:rPr>
        <w:t xml:space="preserve"> (1998) however suggested that this apparent lack of development reflects the fact that learning environments are not able to provide learners with the experiences they need to progress without meaningful interactions with Significant Others also.</w:t>
      </w:r>
    </w:p>
    <w:p w14:paraId="715D3C0B" w14:textId="3C07DC79" w:rsidR="00295E54" w:rsidRPr="009400E1" w:rsidRDefault="00295E54" w:rsidP="00FC4BEC">
      <w:pPr>
        <w:spacing w:line="360" w:lineRule="auto"/>
        <w:rPr>
          <w:rFonts w:cstheme="minorHAnsi"/>
          <w:sz w:val="24"/>
          <w:szCs w:val="24"/>
        </w:rPr>
      </w:pPr>
      <w:r w:rsidRPr="009400E1">
        <w:rPr>
          <w:rFonts w:cstheme="minorHAnsi"/>
          <w:sz w:val="24"/>
          <w:szCs w:val="24"/>
        </w:rPr>
        <w:t xml:space="preserve">As well as using specially made environments such as sensory rooms, </w:t>
      </w:r>
      <w:r w:rsidR="00684099" w:rsidRPr="009400E1">
        <w:rPr>
          <w:rFonts w:cstheme="minorHAnsi"/>
          <w:sz w:val="24"/>
          <w:szCs w:val="24"/>
        </w:rPr>
        <w:t xml:space="preserve">a classroom for teaching children with PMLD can also be utilised to its full potential </w:t>
      </w:r>
      <w:r w:rsidR="00820F44" w:rsidRPr="009400E1">
        <w:rPr>
          <w:rFonts w:cstheme="minorHAnsi"/>
          <w:sz w:val="24"/>
          <w:szCs w:val="24"/>
        </w:rPr>
        <w:t xml:space="preserve">for effective learning to take place (Lacey, 2015). </w:t>
      </w:r>
      <w:r w:rsidR="00C821B1" w:rsidRPr="009400E1">
        <w:rPr>
          <w:rFonts w:cstheme="minorHAnsi"/>
          <w:sz w:val="24"/>
          <w:szCs w:val="24"/>
        </w:rPr>
        <w:t xml:space="preserve">For example, </w:t>
      </w:r>
      <w:r w:rsidR="00F9090D" w:rsidRPr="009400E1">
        <w:rPr>
          <w:rFonts w:cstheme="minorHAnsi"/>
          <w:sz w:val="24"/>
          <w:szCs w:val="24"/>
        </w:rPr>
        <w:t xml:space="preserve">Lacey et al </w:t>
      </w:r>
      <w:r w:rsidR="00C821B1" w:rsidRPr="009400E1">
        <w:rPr>
          <w:rFonts w:cstheme="minorHAnsi"/>
          <w:sz w:val="24"/>
          <w:szCs w:val="24"/>
        </w:rPr>
        <w:t xml:space="preserve">describes how ensuring clear routes around the classroom,  displays which are uncluttered </w:t>
      </w:r>
      <w:r w:rsidR="002F6D81" w:rsidRPr="009400E1">
        <w:rPr>
          <w:rFonts w:cstheme="minorHAnsi"/>
          <w:sz w:val="24"/>
          <w:szCs w:val="24"/>
        </w:rPr>
        <w:t>and include touchable and auditory elements such as talking buttons and textures, dimmable lights, soft furniture, reduced background noise and timetabled</w:t>
      </w:r>
      <w:r w:rsidR="002E0614" w:rsidRPr="009400E1">
        <w:rPr>
          <w:rFonts w:cstheme="minorHAnsi"/>
          <w:sz w:val="24"/>
          <w:szCs w:val="24"/>
        </w:rPr>
        <w:t xml:space="preserve"> quiet times can all contribute to building an environment in which children with PMLD can learn with maximum opportunity for success (</w:t>
      </w:r>
      <w:r w:rsidR="00F9090D" w:rsidRPr="009400E1">
        <w:rPr>
          <w:rFonts w:cstheme="minorHAnsi"/>
          <w:sz w:val="24"/>
          <w:szCs w:val="24"/>
        </w:rPr>
        <w:t>Lacey et al</w:t>
      </w:r>
      <w:r w:rsidR="002E0614" w:rsidRPr="009400E1">
        <w:rPr>
          <w:rFonts w:cstheme="minorHAnsi"/>
          <w:sz w:val="24"/>
          <w:szCs w:val="24"/>
        </w:rPr>
        <w:t xml:space="preserve">, 2015). </w:t>
      </w:r>
    </w:p>
    <w:p w14:paraId="6526536F" w14:textId="04DCB5F2" w:rsidR="00D06A9F" w:rsidRPr="009400E1" w:rsidRDefault="00EF596D" w:rsidP="00FC4BEC">
      <w:pPr>
        <w:spacing w:line="360" w:lineRule="auto"/>
        <w:rPr>
          <w:rFonts w:cstheme="minorHAnsi"/>
          <w:sz w:val="24"/>
          <w:szCs w:val="24"/>
        </w:rPr>
      </w:pPr>
      <w:r w:rsidRPr="009400E1">
        <w:rPr>
          <w:rFonts w:cstheme="minorHAnsi"/>
          <w:sz w:val="24"/>
          <w:szCs w:val="24"/>
        </w:rPr>
        <w:t>Supporting learners with PMLD can be challenging for teachers in terms of ensuring that learning experiences are both cognitively and developmentally appropriate for the children, as well as age appropriate</w:t>
      </w:r>
      <w:r w:rsidR="00374E69" w:rsidRPr="009400E1">
        <w:rPr>
          <w:rFonts w:cstheme="minorHAnsi"/>
          <w:sz w:val="24"/>
          <w:szCs w:val="24"/>
        </w:rPr>
        <w:t xml:space="preserve"> (Lacey et al., 2015). In this instance, it is appropriate for teachers in Wales to take guidance from the Foundation Phase Framework, initially developed by the Welsh Government in 2008 and revised in 2015. </w:t>
      </w:r>
      <w:r w:rsidR="003325BC" w:rsidRPr="009400E1">
        <w:rPr>
          <w:rFonts w:cstheme="minorHAnsi"/>
          <w:sz w:val="24"/>
          <w:szCs w:val="24"/>
        </w:rPr>
        <w:t xml:space="preserve">In the Foundation Phase Framework, continuous provision is </w:t>
      </w:r>
      <w:r w:rsidR="001A561F" w:rsidRPr="009400E1">
        <w:rPr>
          <w:rFonts w:cstheme="minorHAnsi"/>
          <w:sz w:val="24"/>
          <w:szCs w:val="24"/>
        </w:rPr>
        <w:t>constantly</w:t>
      </w:r>
      <w:r w:rsidR="003325BC" w:rsidRPr="009400E1">
        <w:rPr>
          <w:rFonts w:cstheme="minorHAnsi"/>
          <w:sz w:val="24"/>
          <w:szCs w:val="24"/>
        </w:rPr>
        <w:t xml:space="preserve"> available and relevant </w:t>
      </w:r>
      <w:r w:rsidR="001A561F" w:rsidRPr="009400E1">
        <w:rPr>
          <w:rFonts w:cstheme="minorHAnsi"/>
          <w:sz w:val="24"/>
          <w:szCs w:val="24"/>
        </w:rPr>
        <w:t>enhancements</w:t>
      </w:r>
      <w:r w:rsidR="003325BC" w:rsidRPr="009400E1">
        <w:rPr>
          <w:rFonts w:cstheme="minorHAnsi"/>
          <w:sz w:val="24"/>
          <w:szCs w:val="24"/>
        </w:rPr>
        <w:t xml:space="preserve"> are prepared. This can be </w:t>
      </w:r>
      <w:r w:rsidR="001A561F" w:rsidRPr="009400E1">
        <w:rPr>
          <w:rFonts w:cstheme="minorHAnsi"/>
          <w:sz w:val="24"/>
          <w:szCs w:val="24"/>
        </w:rPr>
        <w:t>adapted</w:t>
      </w:r>
      <w:r w:rsidR="003325BC" w:rsidRPr="009400E1">
        <w:rPr>
          <w:rFonts w:cstheme="minorHAnsi"/>
          <w:sz w:val="24"/>
          <w:szCs w:val="24"/>
        </w:rPr>
        <w:t xml:space="preserve"> for us in a PMLD setting through providing extra direction and support, and </w:t>
      </w:r>
      <w:r w:rsidR="003325BC" w:rsidRPr="009400E1">
        <w:rPr>
          <w:rFonts w:cstheme="minorHAnsi"/>
          <w:sz w:val="24"/>
          <w:szCs w:val="24"/>
        </w:rPr>
        <w:lastRenderedPageBreak/>
        <w:t xml:space="preserve">tailoring activities to individual needs and interests; child-led learning is equally as important in a PMLD classroom as a mainstream classroom. </w:t>
      </w:r>
      <w:r w:rsidR="006E78E6" w:rsidRPr="009400E1">
        <w:rPr>
          <w:rFonts w:cstheme="minorHAnsi"/>
          <w:sz w:val="24"/>
          <w:szCs w:val="24"/>
        </w:rPr>
        <w:t>The new proposed curriculum by Donaldson, initially published as a draft document earlier thi</w:t>
      </w:r>
      <w:r w:rsidR="00E635EA" w:rsidRPr="009400E1">
        <w:rPr>
          <w:rFonts w:cstheme="minorHAnsi"/>
          <w:sz w:val="24"/>
          <w:szCs w:val="24"/>
        </w:rPr>
        <w:t>s year also adopts elements</w:t>
      </w:r>
      <w:r w:rsidR="00991E6F" w:rsidRPr="009400E1">
        <w:rPr>
          <w:rFonts w:cstheme="minorHAnsi"/>
          <w:sz w:val="24"/>
          <w:szCs w:val="24"/>
        </w:rPr>
        <w:t xml:space="preserve"> of</w:t>
      </w:r>
      <w:r w:rsidR="00E635EA" w:rsidRPr="009400E1">
        <w:rPr>
          <w:rFonts w:cstheme="minorHAnsi"/>
          <w:sz w:val="24"/>
          <w:szCs w:val="24"/>
        </w:rPr>
        <w:t xml:space="preserve"> the Foundation Phase Framework and applies them across all year groups from three to sixteen years of age; this implies that </w:t>
      </w:r>
      <w:r w:rsidR="00352640" w:rsidRPr="009400E1">
        <w:rPr>
          <w:rFonts w:cstheme="minorHAnsi"/>
          <w:sz w:val="24"/>
          <w:szCs w:val="24"/>
        </w:rPr>
        <w:t xml:space="preserve">there are ways of adapting these principles for all ages, and so teachers of PMLD learners will be able to do the same (Donaldson, 2020). </w:t>
      </w:r>
      <w:r w:rsidR="00086713" w:rsidRPr="009400E1">
        <w:rPr>
          <w:rFonts w:cstheme="minorHAnsi"/>
          <w:sz w:val="24"/>
          <w:szCs w:val="24"/>
        </w:rPr>
        <w:t xml:space="preserve">As </w:t>
      </w:r>
      <w:proofErr w:type="gramStart"/>
      <w:r w:rsidR="00086713" w:rsidRPr="009400E1">
        <w:rPr>
          <w:rFonts w:cstheme="minorHAnsi"/>
          <w:sz w:val="24"/>
          <w:szCs w:val="24"/>
        </w:rPr>
        <w:t>the majority of</w:t>
      </w:r>
      <w:proofErr w:type="gramEnd"/>
      <w:r w:rsidR="00086713" w:rsidRPr="009400E1">
        <w:rPr>
          <w:rFonts w:cstheme="minorHAnsi"/>
          <w:sz w:val="24"/>
          <w:szCs w:val="24"/>
        </w:rPr>
        <w:t xml:space="preserve"> learners with PMLD </w:t>
      </w:r>
      <w:r w:rsidR="003A6586" w:rsidRPr="009400E1">
        <w:rPr>
          <w:rFonts w:cstheme="minorHAnsi"/>
          <w:sz w:val="24"/>
          <w:szCs w:val="24"/>
        </w:rPr>
        <w:t xml:space="preserve">function below the expected levels that correspond to their chronological age, principles from the Foundation Phase Framework and initial progression steps </w:t>
      </w:r>
      <w:r w:rsidR="0065165A" w:rsidRPr="009400E1">
        <w:rPr>
          <w:rFonts w:cstheme="minorHAnsi"/>
          <w:sz w:val="24"/>
          <w:szCs w:val="24"/>
        </w:rPr>
        <w:t xml:space="preserve">from the proposed new curriculum for Wales should be considered relevant regardless of their chronological age. </w:t>
      </w:r>
      <w:r w:rsidR="00934553" w:rsidRPr="009400E1">
        <w:rPr>
          <w:rFonts w:cstheme="minorHAnsi"/>
          <w:sz w:val="24"/>
          <w:szCs w:val="24"/>
        </w:rPr>
        <w:t>Children working below the National Curriculum levels and working towards P-Levels (QCA) alternatively</w:t>
      </w:r>
      <w:r w:rsidR="008700B9" w:rsidRPr="009400E1">
        <w:rPr>
          <w:rFonts w:cstheme="minorHAnsi"/>
          <w:sz w:val="24"/>
          <w:szCs w:val="24"/>
        </w:rPr>
        <w:t xml:space="preserve"> should continue to learn in ways that have been </w:t>
      </w:r>
      <w:r w:rsidR="00D06A9F" w:rsidRPr="009400E1">
        <w:rPr>
          <w:rFonts w:cstheme="minorHAnsi"/>
          <w:sz w:val="24"/>
          <w:szCs w:val="24"/>
        </w:rPr>
        <w:t>shown</w:t>
      </w:r>
      <w:r w:rsidR="008700B9" w:rsidRPr="009400E1">
        <w:rPr>
          <w:rFonts w:cstheme="minorHAnsi"/>
          <w:sz w:val="24"/>
          <w:szCs w:val="24"/>
        </w:rPr>
        <w:t xml:space="preserve"> to be effective in teaching neurotypical </w:t>
      </w:r>
      <w:r w:rsidR="00EE5D5A" w:rsidRPr="009400E1">
        <w:rPr>
          <w:rFonts w:cstheme="minorHAnsi"/>
          <w:sz w:val="24"/>
          <w:szCs w:val="24"/>
        </w:rPr>
        <w:t>developing</w:t>
      </w:r>
      <w:r w:rsidR="008700B9" w:rsidRPr="009400E1">
        <w:rPr>
          <w:rFonts w:cstheme="minorHAnsi"/>
          <w:sz w:val="24"/>
          <w:szCs w:val="24"/>
        </w:rPr>
        <w:t xml:space="preserve"> </w:t>
      </w:r>
      <w:r w:rsidR="00EE5D5A" w:rsidRPr="009400E1">
        <w:rPr>
          <w:rFonts w:cstheme="minorHAnsi"/>
          <w:sz w:val="24"/>
          <w:szCs w:val="24"/>
        </w:rPr>
        <w:t>young children</w:t>
      </w:r>
      <w:r w:rsidR="00D06A9F" w:rsidRPr="009400E1">
        <w:rPr>
          <w:rFonts w:cstheme="minorHAnsi"/>
          <w:sz w:val="24"/>
          <w:szCs w:val="24"/>
        </w:rPr>
        <w:t xml:space="preserve"> (Lewis and Norwich, 2005).</w:t>
      </w:r>
    </w:p>
    <w:p w14:paraId="553C474A" w14:textId="508937F1" w:rsidR="009A6555" w:rsidRPr="009400E1" w:rsidRDefault="00153169" w:rsidP="00FC4BEC">
      <w:pPr>
        <w:spacing w:line="360" w:lineRule="auto"/>
        <w:rPr>
          <w:rFonts w:cstheme="minorHAnsi"/>
          <w:sz w:val="24"/>
          <w:szCs w:val="24"/>
        </w:rPr>
      </w:pPr>
      <w:r w:rsidRPr="009400E1">
        <w:rPr>
          <w:rFonts w:cstheme="minorHAnsi"/>
          <w:sz w:val="24"/>
          <w:szCs w:val="24"/>
        </w:rPr>
        <w:t xml:space="preserve">Smith (1996) suggests that while developmental-appropriateness </w:t>
      </w:r>
      <w:r w:rsidR="00F40433" w:rsidRPr="009400E1">
        <w:rPr>
          <w:rFonts w:cstheme="minorHAnsi"/>
          <w:sz w:val="24"/>
          <w:szCs w:val="24"/>
        </w:rPr>
        <w:t xml:space="preserve">and age appropriateness, while important, should not be focussed on more than ‘person-appropriateness’. </w:t>
      </w:r>
      <w:r w:rsidR="00A81BB1" w:rsidRPr="009400E1">
        <w:rPr>
          <w:rFonts w:cstheme="minorHAnsi"/>
          <w:sz w:val="24"/>
          <w:szCs w:val="24"/>
        </w:rPr>
        <w:t xml:space="preserve">This concept also describes the ideas of Hewett (2007) who said that the age of a person should be considered over where someone is in terms of their cognitive development. </w:t>
      </w:r>
      <w:r w:rsidR="00485FB0" w:rsidRPr="009400E1">
        <w:rPr>
          <w:rFonts w:cstheme="minorHAnsi"/>
          <w:sz w:val="24"/>
          <w:szCs w:val="24"/>
        </w:rPr>
        <w:t xml:space="preserve">Policies across the UK, Australia and the USA mention age-appropriateness, and describe how activities and approaches should reflect the chronological age of </w:t>
      </w:r>
      <w:r w:rsidR="00DF132A" w:rsidRPr="009400E1">
        <w:rPr>
          <w:rFonts w:cstheme="minorHAnsi"/>
          <w:sz w:val="24"/>
          <w:szCs w:val="24"/>
        </w:rPr>
        <w:t xml:space="preserve">the learner (Forster, 2010). However, it can also be said that dress, furnishing, object selection and style of interaction with others, when applied to learners with PMLD, should not come above promoting health, well-being, quality of life and their basic rights (Forster, 2010). </w:t>
      </w:r>
      <w:r w:rsidR="009A6555" w:rsidRPr="009400E1">
        <w:rPr>
          <w:rFonts w:cstheme="minorHAnsi"/>
          <w:sz w:val="24"/>
          <w:szCs w:val="24"/>
        </w:rPr>
        <w:t xml:space="preserve">Several studies have focused on older individuals and their success following doll therapy; outcomes were positive and supported these claims that the choice of therapy should be appropriate to the person, regardless of their chronological age. However, it is important to stress that the doll therapy was not forced upon the participants of the study; </w:t>
      </w:r>
      <w:proofErr w:type="spellStart"/>
      <w:r w:rsidR="009A6555" w:rsidRPr="009400E1">
        <w:rPr>
          <w:rFonts w:cstheme="minorHAnsi"/>
          <w:sz w:val="24"/>
          <w:szCs w:val="24"/>
        </w:rPr>
        <w:t>Ellingford</w:t>
      </w:r>
      <w:proofErr w:type="spellEnd"/>
      <w:r w:rsidR="009A6555" w:rsidRPr="009400E1">
        <w:rPr>
          <w:rFonts w:cstheme="minorHAnsi"/>
          <w:sz w:val="24"/>
          <w:szCs w:val="24"/>
        </w:rPr>
        <w:t xml:space="preserve"> et al. (2007) </w:t>
      </w:r>
      <w:r w:rsidR="006C65B1" w:rsidRPr="009400E1">
        <w:rPr>
          <w:rFonts w:cstheme="minorHAnsi"/>
          <w:sz w:val="24"/>
          <w:szCs w:val="24"/>
        </w:rPr>
        <w:t xml:space="preserve">describe how dolls should be placed in the environment to allow for free interaction. This also corroborates the idea that child-led learning is vital for those with PMLD as well as neurotypical individuals. </w:t>
      </w:r>
    </w:p>
    <w:p w14:paraId="3B33E79A" w14:textId="2DD15D91" w:rsidR="0019615F" w:rsidRPr="009400E1" w:rsidRDefault="004A3CE6" w:rsidP="00FC4BEC">
      <w:pPr>
        <w:spacing w:line="360" w:lineRule="auto"/>
        <w:rPr>
          <w:rFonts w:cstheme="minorHAnsi"/>
          <w:sz w:val="24"/>
          <w:szCs w:val="24"/>
        </w:rPr>
      </w:pPr>
      <w:r w:rsidRPr="009400E1">
        <w:rPr>
          <w:rFonts w:cstheme="minorHAnsi"/>
          <w:sz w:val="24"/>
          <w:szCs w:val="24"/>
        </w:rPr>
        <w:t xml:space="preserve">In terms of contingency awareness, </w:t>
      </w:r>
      <w:r w:rsidR="005A781E" w:rsidRPr="009400E1">
        <w:rPr>
          <w:rFonts w:cstheme="minorHAnsi"/>
          <w:sz w:val="24"/>
          <w:szCs w:val="24"/>
        </w:rPr>
        <w:t>in order to ensure these practises are embedded fully, items used should relate directly to the learner’s preference,</w:t>
      </w:r>
      <w:r w:rsidR="00112A97" w:rsidRPr="009400E1">
        <w:rPr>
          <w:rFonts w:cstheme="minorHAnsi"/>
          <w:sz w:val="24"/>
          <w:szCs w:val="24"/>
        </w:rPr>
        <w:t xml:space="preserve"> and learners should not be made to deviate to the choice of another child; </w:t>
      </w:r>
      <w:r w:rsidR="00F571DF" w:rsidRPr="009400E1">
        <w:rPr>
          <w:rFonts w:cstheme="minorHAnsi"/>
          <w:sz w:val="24"/>
          <w:szCs w:val="24"/>
        </w:rPr>
        <w:t>contingency</w:t>
      </w:r>
      <w:r w:rsidR="00112A97" w:rsidRPr="009400E1">
        <w:rPr>
          <w:rFonts w:cstheme="minorHAnsi"/>
          <w:sz w:val="24"/>
          <w:szCs w:val="24"/>
        </w:rPr>
        <w:t xml:space="preserve"> awareness activities should be </w:t>
      </w:r>
      <w:r w:rsidR="00112A97" w:rsidRPr="009400E1">
        <w:rPr>
          <w:rFonts w:cstheme="minorHAnsi"/>
          <w:sz w:val="24"/>
          <w:szCs w:val="24"/>
        </w:rPr>
        <w:lastRenderedPageBreak/>
        <w:t xml:space="preserve">completely unique to the learner where possible (Pam, 2013). </w:t>
      </w:r>
      <w:r w:rsidR="00FB5F2D" w:rsidRPr="009400E1">
        <w:rPr>
          <w:rFonts w:cstheme="minorHAnsi"/>
          <w:sz w:val="24"/>
          <w:szCs w:val="24"/>
        </w:rPr>
        <w:t xml:space="preserve">Contingency awareness teaching should use rewards which are highly motivating </w:t>
      </w:r>
      <w:r w:rsidR="003D7DF0" w:rsidRPr="009400E1">
        <w:rPr>
          <w:rFonts w:cstheme="minorHAnsi"/>
          <w:sz w:val="24"/>
          <w:szCs w:val="24"/>
        </w:rPr>
        <w:t>and most valuable to the development of</w:t>
      </w:r>
      <w:r w:rsidR="00FB5F2D" w:rsidRPr="009400E1">
        <w:rPr>
          <w:rFonts w:cstheme="minorHAnsi"/>
          <w:sz w:val="24"/>
          <w:szCs w:val="24"/>
        </w:rPr>
        <w:t xml:space="preserve"> the individual</w:t>
      </w:r>
      <w:r w:rsidR="003D7DF0" w:rsidRPr="009400E1">
        <w:rPr>
          <w:rFonts w:cstheme="minorHAnsi"/>
          <w:sz w:val="24"/>
          <w:szCs w:val="24"/>
        </w:rPr>
        <w:t xml:space="preserve"> learner</w:t>
      </w:r>
      <w:r w:rsidR="00FB5F2D" w:rsidRPr="009400E1">
        <w:rPr>
          <w:rFonts w:cstheme="minorHAnsi"/>
          <w:sz w:val="24"/>
          <w:szCs w:val="24"/>
        </w:rPr>
        <w:t xml:space="preserve"> and therefore be free </w:t>
      </w:r>
      <w:r w:rsidR="003D7DF0" w:rsidRPr="009400E1">
        <w:rPr>
          <w:rFonts w:cstheme="minorHAnsi"/>
          <w:sz w:val="24"/>
          <w:szCs w:val="24"/>
        </w:rPr>
        <w:t xml:space="preserve">of accusations of age-appropriateness. </w:t>
      </w:r>
    </w:p>
    <w:p w14:paraId="0FB25FA6" w14:textId="758A256E" w:rsidR="006F7B10" w:rsidRPr="009400E1" w:rsidRDefault="006B3EE7" w:rsidP="00FC4BEC">
      <w:pPr>
        <w:spacing w:line="360" w:lineRule="auto"/>
        <w:rPr>
          <w:rFonts w:cstheme="minorHAnsi"/>
          <w:sz w:val="24"/>
          <w:szCs w:val="24"/>
        </w:rPr>
      </w:pPr>
      <w:r w:rsidRPr="009400E1">
        <w:rPr>
          <w:rFonts w:cstheme="minorHAnsi"/>
          <w:sz w:val="24"/>
          <w:szCs w:val="24"/>
        </w:rPr>
        <w:t xml:space="preserve">In terms of </w:t>
      </w:r>
      <w:r w:rsidR="00882FBD" w:rsidRPr="009400E1">
        <w:rPr>
          <w:rFonts w:cstheme="minorHAnsi"/>
          <w:sz w:val="24"/>
          <w:szCs w:val="24"/>
        </w:rPr>
        <w:t>people</w:t>
      </w:r>
      <w:r w:rsidRPr="009400E1">
        <w:rPr>
          <w:rFonts w:cstheme="minorHAnsi"/>
          <w:sz w:val="24"/>
          <w:szCs w:val="24"/>
        </w:rPr>
        <w:t xml:space="preserve"> that work with learners with PMLD, there are both positive and possible negative points to be addressed. Firstly, it i</w:t>
      </w:r>
      <w:r w:rsidR="00DC00C7" w:rsidRPr="009400E1">
        <w:rPr>
          <w:rFonts w:cstheme="minorHAnsi"/>
          <w:sz w:val="24"/>
          <w:szCs w:val="24"/>
        </w:rPr>
        <w:t xml:space="preserve">s important to recognise that without a </w:t>
      </w:r>
      <w:r w:rsidR="00FD1E5A" w:rsidRPr="009400E1">
        <w:rPr>
          <w:rFonts w:cstheme="minorHAnsi"/>
          <w:sz w:val="24"/>
          <w:szCs w:val="24"/>
        </w:rPr>
        <w:t>S</w:t>
      </w:r>
      <w:r w:rsidR="00DC00C7" w:rsidRPr="009400E1">
        <w:rPr>
          <w:rFonts w:cstheme="minorHAnsi"/>
          <w:sz w:val="24"/>
          <w:szCs w:val="24"/>
        </w:rPr>
        <w:t xml:space="preserve">ignificant </w:t>
      </w:r>
      <w:r w:rsidR="00FD1E5A" w:rsidRPr="009400E1">
        <w:rPr>
          <w:rFonts w:cstheme="minorHAnsi"/>
          <w:sz w:val="24"/>
          <w:szCs w:val="24"/>
        </w:rPr>
        <w:t>O</w:t>
      </w:r>
      <w:r w:rsidR="00DC00C7" w:rsidRPr="009400E1">
        <w:rPr>
          <w:rFonts w:cstheme="minorHAnsi"/>
          <w:sz w:val="24"/>
          <w:szCs w:val="24"/>
        </w:rPr>
        <w:t>ther, e.g. a teacher, staff member, carer or parent, then a child with PMLD would be unable t</w:t>
      </w:r>
      <w:r w:rsidR="003A7EDE" w:rsidRPr="009400E1">
        <w:rPr>
          <w:rFonts w:cstheme="minorHAnsi"/>
          <w:sz w:val="24"/>
          <w:szCs w:val="24"/>
        </w:rPr>
        <w:t xml:space="preserve">o reach </w:t>
      </w:r>
      <w:r w:rsidR="00FD1E5A" w:rsidRPr="009400E1">
        <w:rPr>
          <w:rFonts w:cstheme="minorHAnsi"/>
          <w:sz w:val="24"/>
          <w:szCs w:val="24"/>
        </w:rPr>
        <w:t>major</w:t>
      </w:r>
      <w:r w:rsidR="003A7EDE" w:rsidRPr="009400E1">
        <w:rPr>
          <w:rFonts w:cstheme="minorHAnsi"/>
          <w:sz w:val="24"/>
          <w:szCs w:val="24"/>
        </w:rPr>
        <w:t xml:space="preserve">, if any, milestones in their life. For example, without a </w:t>
      </w:r>
      <w:r w:rsidR="00FD1E5A" w:rsidRPr="009400E1">
        <w:rPr>
          <w:rFonts w:cstheme="minorHAnsi"/>
          <w:sz w:val="24"/>
          <w:szCs w:val="24"/>
        </w:rPr>
        <w:t>S</w:t>
      </w:r>
      <w:r w:rsidR="003A7EDE" w:rsidRPr="009400E1">
        <w:rPr>
          <w:rFonts w:cstheme="minorHAnsi"/>
          <w:sz w:val="24"/>
          <w:szCs w:val="24"/>
        </w:rPr>
        <w:t xml:space="preserve">ignificant </w:t>
      </w:r>
      <w:r w:rsidR="00FD1E5A" w:rsidRPr="009400E1">
        <w:rPr>
          <w:rFonts w:cstheme="minorHAnsi"/>
          <w:sz w:val="24"/>
          <w:szCs w:val="24"/>
        </w:rPr>
        <w:t>O</w:t>
      </w:r>
      <w:r w:rsidR="003A7EDE" w:rsidRPr="009400E1">
        <w:rPr>
          <w:rFonts w:cstheme="minorHAnsi"/>
          <w:sz w:val="24"/>
          <w:szCs w:val="24"/>
        </w:rPr>
        <w:t xml:space="preserve">ther to </w:t>
      </w:r>
      <w:r w:rsidR="002620BA" w:rsidRPr="009400E1">
        <w:rPr>
          <w:rFonts w:cstheme="minorHAnsi"/>
          <w:sz w:val="24"/>
          <w:szCs w:val="24"/>
        </w:rPr>
        <w:t>present the child with PMLD with opportunities to make connections with their environment, through sensory experiences or switches for example, then the child would be less likely to be able to make a connection between their own actions and their environment. However, it is equally important to recognise that</w:t>
      </w:r>
      <w:r w:rsidR="00FD1E5A" w:rsidRPr="009400E1">
        <w:rPr>
          <w:rFonts w:cstheme="minorHAnsi"/>
          <w:sz w:val="24"/>
          <w:szCs w:val="24"/>
        </w:rPr>
        <w:t xml:space="preserve"> although the</w:t>
      </w:r>
      <w:r w:rsidR="002620BA" w:rsidRPr="009400E1">
        <w:rPr>
          <w:rFonts w:cstheme="minorHAnsi"/>
          <w:sz w:val="24"/>
          <w:szCs w:val="24"/>
        </w:rPr>
        <w:t xml:space="preserve"> </w:t>
      </w:r>
      <w:r w:rsidR="00FD1E5A" w:rsidRPr="009400E1">
        <w:rPr>
          <w:rFonts w:cstheme="minorHAnsi"/>
          <w:sz w:val="24"/>
          <w:szCs w:val="24"/>
        </w:rPr>
        <w:t>S</w:t>
      </w:r>
      <w:r w:rsidR="002620BA" w:rsidRPr="009400E1">
        <w:rPr>
          <w:rFonts w:cstheme="minorHAnsi"/>
          <w:sz w:val="24"/>
          <w:szCs w:val="24"/>
        </w:rPr>
        <w:t xml:space="preserve">ignificant </w:t>
      </w:r>
      <w:r w:rsidR="00FD1E5A" w:rsidRPr="009400E1">
        <w:rPr>
          <w:rFonts w:cstheme="minorHAnsi"/>
          <w:sz w:val="24"/>
          <w:szCs w:val="24"/>
        </w:rPr>
        <w:t>O</w:t>
      </w:r>
      <w:r w:rsidR="002620BA" w:rsidRPr="009400E1">
        <w:rPr>
          <w:rFonts w:cstheme="minorHAnsi"/>
          <w:sz w:val="24"/>
          <w:szCs w:val="24"/>
        </w:rPr>
        <w:t xml:space="preserve">ther </w:t>
      </w:r>
      <w:r w:rsidR="00FD1E5A" w:rsidRPr="009400E1">
        <w:rPr>
          <w:rFonts w:cstheme="minorHAnsi"/>
          <w:sz w:val="24"/>
          <w:szCs w:val="24"/>
        </w:rPr>
        <w:t>presents the</w:t>
      </w:r>
      <w:r w:rsidR="002620BA" w:rsidRPr="009400E1">
        <w:rPr>
          <w:rFonts w:cstheme="minorHAnsi"/>
          <w:sz w:val="24"/>
          <w:szCs w:val="24"/>
        </w:rPr>
        <w:t xml:space="preserve"> </w:t>
      </w:r>
      <w:r w:rsidR="00FD1E5A" w:rsidRPr="009400E1">
        <w:rPr>
          <w:rFonts w:cstheme="minorHAnsi"/>
          <w:sz w:val="24"/>
          <w:szCs w:val="24"/>
        </w:rPr>
        <w:t>child</w:t>
      </w:r>
      <w:r w:rsidR="002620BA" w:rsidRPr="009400E1">
        <w:rPr>
          <w:rFonts w:cstheme="minorHAnsi"/>
          <w:sz w:val="24"/>
          <w:szCs w:val="24"/>
        </w:rPr>
        <w:t xml:space="preserve"> with PMLD </w:t>
      </w:r>
      <w:r w:rsidR="00FA75AF" w:rsidRPr="009400E1">
        <w:rPr>
          <w:rFonts w:cstheme="minorHAnsi"/>
          <w:sz w:val="24"/>
          <w:szCs w:val="24"/>
        </w:rPr>
        <w:t>vital learning opportunities as mentioned</w:t>
      </w:r>
      <w:r w:rsidR="00FD1E5A" w:rsidRPr="009400E1">
        <w:rPr>
          <w:rFonts w:cstheme="minorHAnsi"/>
          <w:sz w:val="24"/>
          <w:szCs w:val="24"/>
        </w:rPr>
        <w:t xml:space="preserve"> through a range of activities and resources</w:t>
      </w:r>
      <w:r w:rsidR="00FA75AF" w:rsidRPr="009400E1">
        <w:rPr>
          <w:rFonts w:cstheme="minorHAnsi"/>
          <w:sz w:val="24"/>
          <w:szCs w:val="24"/>
        </w:rPr>
        <w:t xml:space="preserve">, some opportunities for learning in other contexts may be missed, leading to the child with PMLD developing a learned helplessness. </w:t>
      </w:r>
      <w:r w:rsidR="00821A43" w:rsidRPr="009400E1">
        <w:rPr>
          <w:rFonts w:cstheme="minorHAnsi"/>
          <w:sz w:val="24"/>
          <w:szCs w:val="24"/>
        </w:rPr>
        <w:t xml:space="preserve">Learned helplessness </w:t>
      </w:r>
      <w:r w:rsidR="009A5005" w:rsidRPr="009400E1">
        <w:rPr>
          <w:rFonts w:cstheme="minorHAnsi"/>
          <w:sz w:val="24"/>
          <w:szCs w:val="24"/>
        </w:rPr>
        <w:t>occurs when the learner is not aware that they are able to exert control over their environment (</w:t>
      </w:r>
      <w:proofErr w:type="spellStart"/>
      <w:r w:rsidR="009A5005" w:rsidRPr="009400E1">
        <w:rPr>
          <w:rFonts w:cstheme="minorHAnsi"/>
          <w:sz w:val="24"/>
          <w:szCs w:val="24"/>
        </w:rPr>
        <w:t>Reichle</w:t>
      </w:r>
      <w:proofErr w:type="spellEnd"/>
      <w:r w:rsidR="009A5005" w:rsidRPr="009400E1">
        <w:rPr>
          <w:rFonts w:cstheme="minorHAnsi"/>
          <w:sz w:val="24"/>
          <w:szCs w:val="24"/>
        </w:rPr>
        <w:t>, J. 1991)</w:t>
      </w:r>
      <w:r w:rsidR="000A06BC" w:rsidRPr="009400E1">
        <w:rPr>
          <w:rFonts w:cstheme="minorHAnsi"/>
          <w:sz w:val="24"/>
          <w:szCs w:val="24"/>
        </w:rPr>
        <w:t>.</w:t>
      </w:r>
      <w:r w:rsidR="00D66008" w:rsidRPr="009400E1">
        <w:rPr>
          <w:rFonts w:cstheme="minorHAnsi"/>
          <w:sz w:val="24"/>
          <w:szCs w:val="24"/>
        </w:rPr>
        <w:t xml:space="preserve"> For example, at </w:t>
      </w:r>
      <w:r w:rsidR="00706B21" w:rsidRPr="009400E1">
        <w:rPr>
          <w:rFonts w:cstheme="minorHAnsi"/>
          <w:sz w:val="24"/>
          <w:szCs w:val="24"/>
        </w:rPr>
        <w:t>mealtimes</w:t>
      </w:r>
      <w:r w:rsidR="00D66008" w:rsidRPr="009400E1">
        <w:rPr>
          <w:rFonts w:cstheme="minorHAnsi"/>
          <w:sz w:val="24"/>
          <w:szCs w:val="24"/>
        </w:rPr>
        <w:t xml:space="preserve"> plates are prepared and </w:t>
      </w:r>
      <w:r w:rsidR="00E9655E" w:rsidRPr="009400E1">
        <w:rPr>
          <w:rFonts w:cstheme="minorHAnsi"/>
          <w:sz w:val="24"/>
          <w:szCs w:val="24"/>
        </w:rPr>
        <w:t xml:space="preserve">children with PMLD are often fed by a Significant Other or through a stomach peg. </w:t>
      </w:r>
      <w:r w:rsidR="007C1B2C" w:rsidRPr="009400E1">
        <w:rPr>
          <w:rFonts w:cstheme="minorHAnsi"/>
          <w:sz w:val="24"/>
          <w:szCs w:val="24"/>
        </w:rPr>
        <w:t xml:space="preserve">Significant Others control </w:t>
      </w:r>
      <w:r w:rsidR="00750BD5" w:rsidRPr="009400E1">
        <w:rPr>
          <w:rFonts w:cstheme="minorHAnsi"/>
          <w:sz w:val="24"/>
          <w:szCs w:val="24"/>
        </w:rPr>
        <w:t>most parts of the child’s day, and where children may have initially shown interest in exploring objects through reaching or touching, they may have been told not to do so or discouraged by the Significant Other</w:t>
      </w:r>
      <w:r w:rsidR="00785768" w:rsidRPr="009400E1">
        <w:rPr>
          <w:rFonts w:cstheme="minorHAnsi"/>
          <w:sz w:val="24"/>
          <w:szCs w:val="24"/>
        </w:rPr>
        <w:t xml:space="preserve"> (</w:t>
      </w:r>
      <w:proofErr w:type="spellStart"/>
      <w:r w:rsidR="00785768" w:rsidRPr="009400E1">
        <w:rPr>
          <w:rFonts w:cstheme="minorHAnsi"/>
          <w:sz w:val="24"/>
          <w:szCs w:val="24"/>
        </w:rPr>
        <w:t>Reichle</w:t>
      </w:r>
      <w:proofErr w:type="spellEnd"/>
      <w:r w:rsidR="00785768" w:rsidRPr="009400E1">
        <w:rPr>
          <w:rFonts w:cstheme="minorHAnsi"/>
          <w:sz w:val="24"/>
          <w:szCs w:val="24"/>
        </w:rPr>
        <w:t>, J. 1991)</w:t>
      </w:r>
      <w:r w:rsidR="00750BD5" w:rsidRPr="009400E1">
        <w:rPr>
          <w:rFonts w:cstheme="minorHAnsi"/>
          <w:sz w:val="24"/>
          <w:szCs w:val="24"/>
        </w:rPr>
        <w:t xml:space="preserve">. </w:t>
      </w:r>
      <w:r w:rsidR="00470669" w:rsidRPr="009400E1">
        <w:rPr>
          <w:rFonts w:cstheme="minorHAnsi"/>
          <w:sz w:val="24"/>
          <w:szCs w:val="24"/>
        </w:rPr>
        <w:t xml:space="preserve">As a result of this, the child begins to learn that they should not try to do things, even though they may have been capable of them given the opportunity to develop their skills, and </w:t>
      </w:r>
      <w:r w:rsidR="00A65F75" w:rsidRPr="009400E1">
        <w:rPr>
          <w:rFonts w:cstheme="minorHAnsi"/>
          <w:sz w:val="24"/>
          <w:szCs w:val="24"/>
        </w:rPr>
        <w:t>they learn to depend upon others. As a result of this, c</w:t>
      </w:r>
      <w:r w:rsidR="006F7B10" w:rsidRPr="009400E1">
        <w:rPr>
          <w:rFonts w:cstheme="minorHAnsi"/>
          <w:sz w:val="24"/>
          <w:szCs w:val="24"/>
        </w:rPr>
        <w:t>hildren</w:t>
      </w:r>
      <w:r w:rsidR="00A65F75" w:rsidRPr="009400E1">
        <w:rPr>
          <w:rFonts w:cstheme="minorHAnsi"/>
          <w:sz w:val="24"/>
          <w:szCs w:val="24"/>
        </w:rPr>
        <w:t xml:space="preserve"> with PMLD</w:t>
      </w:r>
      <w:r w:rsidR="006F7B10" w:rsidRPr="009400E1">
        <w:rPr>
          <w:rFonts w:cstheme="minorHAnsi"/>
          <w:sz w:val="24"/>
          <w:szCs w:val="24"/>
        </w:rPr>
        <w:t xml:space="preserve"> may suffer from low self-esteem as a result because they experience that they are a hinderance and an inconvenience to others</w:t>
      </w:r>
      <w:r w:rsidR="00A65F75" w:rsidRPr="009400E1">
        <w:rPr>
          <w:rFonts w:cstheme="minorHAnsi"/>
          <w:sz w:val="24"/>
          <w:szCs w:val="24"/>
        </w:rPr>
        <w:t xml:space="preserve">; </w:t>
      </w:r>
      <w:r w:rsidR="006F7B10" w:rsidRPr="009400E1">
        <w:rPr>
          <w:rFonts w:cstheme="minorHAnsi"/>
          <w:sz w:val="24"/>
          <w:szCs w:val="24"/>
        </w:rPr>
        <w:t xml:space="preserve">they learn that adults are contented when they are being passive (Von </w:t>
      </w:r>
      <w:proofErr w:type="spellStart"/>
      <w:r w:rsidR="006F7B10" w:rsidRPr="009400E1">
        <w:rPr>
          <w:rFonts w:cstheme="minorHAnsi"/>
          <w:sz w:val="24"/>
          <w:szCs w:val="24"/>
        </w:rPr>
        <w:t>Tetzchner</w:t>
      </w:r>
      <w:proofErr w:type="spellEnd"/>
      <w:r w:rsidR="006F7B10" w:rsidRPr="009400E1">
        <w:rPr>
          <w:rFonts w:cstheme="minorHAnsi"/>
          <w:sz w:val="24"/>
          <w:szCs w:val="24"/>
        </w:rPr>
        <w:t xml:space="preserve"> and Martinsen, 1992)</w:t>
      </w:r>
      <w:r w:rsidR="00A65F75" w:rsidRPr="009400E1">
        <w:rPr>
          <w:rFonts w:cstheme="minorHAnsi"/>
          <w:sz w:val="24"/>
          <w:szCs w:val="24"/>
        </w:rPr>
        <w:t xml:space="preserve">. </w:t>
      </w:r>
    </w:p>
    <w:p w14:paraId="3E26F722" w14:textId="3789E584" w:rsidR="000A06BC" w:rsidRPr="009400E1" w:rsidRDefault="000A06BC" w:rsidP="00FC4BEC">
      <w:pPr>
        <w:spacing w:line="360" w:lineRule="auto"/>
        <w:rPr>
          <w:rFonts w:cstheme="minorHAnsi"/>
          <w:sz w:val="24"/>
          <w:szCs w:val="24"/>
        </w:rPr>
      </w:pPr>
      <w:r w:rsidRPr="009400E1">
        <w:rPr>
          <w:rFonts w:cstheme="minorHAnsi"/>
          <w:sz w:val="24"/>
          <w:szCs w:val="24"/>
        </w:rPr>
        <w:t xml:space="preserve">This missing of important learning opportunities may also occur through an </w:t>
      </w:r>
      <w:r w:rsidR="00F34E31" w:rsidRPr="009400E1">
        <w:rPr>
          <w:rFonts w:cstheme="minorHAnsi"/>
          <w:sz w:val="24"/>
          <w:szCs w:val="24"/>
        </w:rPr>
        <w:t>action response</w:t>
      </w:r>
      <w:r w:rsidRPr="009400E1">
        <w:rPr>
          <w:rFonts w:cstheme="minorHAnsi"/>
          <w:sz w:val="24"/>
          <w:szCs w:val="24"/>
        </w:rPr>
        <w:t xml:space="preserve"> that may startle the child with PMLD. Children with PMLD often have a strong startle reflex and </w:t>
      </w:r>
      <w:r w:rsidR="00FA396F" w:rsidRPr="009400E1">
        <w:rPr>
          <w:rFonts w:cstheme="minorHAnsi"/>
          <w:sz w:val="24"/>
          <w:szCs w:val="24"/>
        </w:rPr>
        <w:t xml:space="preserve">may show signs of upset when a switch or toy is activated without warning. Significant Others may understand this reaction to an activity as the child not liking the toy or response </w:t>
      </w:r>
      <w:r w:rsidR="00FA396F" w:rsidRPr="009400E1">
        <w:rPr>
          <w:rFonts w:cstheme="minorHAnsi"/>
          <w:sz w:val="24"/>
          <w:szCs w:val="24"/>
        </w:rPr>
        <w:lastRenderedPageBreak/>
        <w:t xml:space="preserve">from the switch. This may lead them to make the decision to not repeat the activity, but it can be said that as long as the child isn’t showing signs of major distress, then this could be used as a learning opportunity to develop contingency awareness. For example, </w:t>
      </w:r>
      <w:r w:rsidR="001E3C64" w:rsidRPr="009400E1">
        <w:rPr>
          <w:rFonts w:cstheme="minorHAnsi"/>
          <w:sz w:val="24"/>
          <w:szCs w:val="24"/>
        </w:rPr>
        <w:t>if they allow the child to continue the activity or playing with the toy, then by monitoring their reactions over a period of time, their responses can be recorded and conclusions can be made in terms of how aware the child is of how they control the response that initially startled them;</w:t>
      </w:r>
      <w:r w:rsidR="0097530A" w:rsidRPr="009400E1">
        <w:rPr>
          <w:rFonts w:cstheme="minorHAnsi"/>
          <w:sz w:val="24"/>
          <w:szCs w:val="24"/>
        </w:rPr>
        <w:t xml:space="preserve"> if it is observed that the child </w:t>
      </w:r>
      <w:r w:rsidR="00612443" w:rsidRPr="009400E1">
        <w:rPr>
          <w:rFonts w:cstheme="minorHAnsi"/>
          <w:sz w:val="24"/>
          <w:szCs w:val="24"/>
        </w:rPr>
        <w:t xml:space="preserve">shows a reduction in their startled response to the stimulus, then it can be assumed that the child has not only remembered the previous event, but has also linked the switch to the event and therefore developed some knowledge of cause and effect. </w:t>
      </w:r>
      <w:r w:rsidR="00823B04" w:rsidRPr="009400E1">
        <w:rPr>
          <w:rFonts w:cstheme="minorHAnsi"/>
          <w:sz w:val="24"/>
          <w:szCs w:val="24"/>
        </w:rPr>
        <w:t xml:space="preserve">It is important to stress, however, that </w:t>
      </w:r>
      <w:r w:rsidR="007214AB" w:rsidRPr="009400E1">
        <w:rPr>
          <w:rFonts w:cstheme="minorHAnsi"/>
          <w:sz w:val="24"/>
          <w:szCs w:val="24"/>
        </w:rPr>
        <w:t>a conclusion about the stage of development of a child with PMLD should not be made unless the same response has been observed on more than one occasio</w:t>
      </w:r>
      <w:r w:rsidR="00725AA2" w:rsidRPr="009400E1">
        <w:rPr>
          <w:rFonts w:cstheme="minorHAnsi"/>
          <w:sz w:val="24"/>
          <w:szCs w:val="24"/>
        </w:rPr>
        <w:t xml:space="preserve">n over a set period of time, i.e. a number of days or weeks. </w:t>
      </w:r>
    </w:p>
    <w:p w14:paraId="702184ED" w14:textId="24449A0A" w:rsidR="006B3EE7" w:rsidRPr="009400E1" w:rsidRDefault="004C490B" w:rsidP="00FC4BEC">
      <w:pPr>
        <w:spacing w:line="360" w:lineRule="auto"/>
        <w:rPr>
          <w:rFonts w:cstheme="minorHAnsi"/>
          <w:sz w:val="24"/>
          <w:szCs w:val="24"/>
        </w:rPr>
      </w:pPr>
      <w:r w:rsidRPr="009400E1">
        <w:rPr>
          <w:rFonts w:cstheme="minorHAnsi"/>
          <w:sz w:val="24"/>
          <w:szCs w:val="24"/>
        </w:rPr>
        <w:t xml:space="preserve">Giving children with PMLD opportunities to learn how to exert control over their environment </w:t>
      </w:r>
      <w:r w:rsidR="00912534" w:rsidRPr="009400E1">
        <w:rPr>
          <w:rFonts w:cstheme="minorHAnsi"/>
          <w:sz w:val="24"/>
          <w:szCs w:val="24"/>
        </w:rPr>
        <w:t>not only allows them chance to acquire new skills, but also to</w:t>
      </w:r>
      <w:r w:rsidR="0017301A" w:rsidRPr="009400E1">
        <w:rPr>
          <w:rFonts w:cstheme="minorHAnsi"/>
          <w:sz w:val="24"/>
          <w:szCs w:val="24"/>
        </w:rPr>
        <w:t xml:space="preserve"> experience pleasure and enjoyment. This finding has been identified by Williams, </w:t>
      </w:r>
      <w:proofErr w:type="spellStart"/>
      <w:r w:rsidR="0017301A" w:rsidRPr="009400E1">
        <w:rPr>
          <w:rFonts w:cstheme="minorHAnsi"/>
          <w:sz w:val="24"/>
          <w:szCs w:val="24"/>
        </w:rPr>
        <w:t>Petersson</w:t>
      </w:r>
      <w:proofErr w:type="spellEnd"/>
      <w:r w:rsidR="009F5F9D" w:rsidRPr="009400E1">
        <w:rPr>
          <w:rFonts w:cstheme="minorHAnsi"/>
          <w:sz w:val="24"/>
          <w:szCs w:val="24"/>
        </w:rPr>
        <w:t xml:space="preserve"> and Brooks (2006) and Ellis (1995)</w:t>
      </w:r>
      <w:r w:rsidR="00710AB5" w:rsidRPr="009400E1">
        <w:rPr>
          <w:rFonts w:cstheme="minorHAnsi"/>
          <w:sz w:val="24"/>
          <w:szCs w:val="24"/>
        </w:rPr>
        <w:t xml:space="preserve"> as a result of observing children using sound toys</w:t>
      </w:r>
      <w:r w:rsidR="00FF3C7A" w:rsidRPr="009400E1">
        <w:rPr>
          <w:rFonts w:cstheme="minorHAnsi"/>
          <w:sz w:val="24"/>
          <w:szCs w:val="24"/>
        </w:rPr>
        <w:t xml:space="preserve"> as part of music therapy</w:t>
      </w:r>
      <w:r w:rsidR="009F5F9D" w:rsidRPr="009400E1">
        <w:rPr>
          <w:rFonts w:cstheme="minorHAnsi"/>
          <w:sz w:val="24"/>
          <w:szCs w:val="24"/>
        </w:rPr>
        <w:t>. It was reported that pupils were observed to make clea</w:t>
      </w:r>
      <w:r w:rsidR="00AE062F" w:rsidRPr="009400E1">
        <w:rPr>
          <w:rFonts w:cstheme="minorHAnsi"/>
          <w:sz w:val="24"/>
          <w:szCs w:val="24"/>
        </w:rPr>
        <w:t>r gestures, including smiling and laughing,</w:t>
      </w:r>
      <w:r w:rsidR="001E2193" w:rsidRPr="009400E1">
        <w:rPr>
          <w:rFonts w:cstheme="minorHAnsi"/>
          <w:sz w:val="24"/>
          <w:szCs w:val="24"/>
        </w:rPr>
        <w:t xml:space="preserve"> showing</w:t>
      </w:r>
      <w:r w:rsidR="00AE062F" w:rsidRPr="009400E1">
        <w:rPr>
          <w:rFonts w:cstheme="minorHAnsi"/>
          <w:sz w:val="24"/>
          <w:szCs w:val="24"/>
        </w:rPr>
        <w:t xml:space="preserve"> that they </w:t>
      </w:r>
      <w:r w:rsidR="00FF3C7A" w:rsidRPr="009400E1">
        <w:rPr>
          <w:rFonts w:cstheme="minorHAnsi"/>
          <w:sz w:val="24"/>
          <w:szCs w:val="24"/>
        </w:rPr>
        <w:t>were</w:t>
      </w:r>
      <w:r w:rsidR="00AE062F" w:rsidRPr="009400E1">
        <w:rPr>
          <w:rFonts w:cstheme="minorHAnsi"/>
          <w:sz w:val="24"/>
          <w:szCs w:val="24"/>
        </w:rPr>
        <w:t xml:space="preserve"> aware that it was them </w:t>
      </w:r>
      <w:r w:rsidR="00302F06" w:rsidRPr="009400E1">
        <w:rPr>
          <w:rFonts w:cstheme="minorHAnsi"/>
          <w:sz w:val="24"/>
          <w:szCs w:val="24"/>
        </w:rPr>
        <w:t>who</w:t>
      </w:r>
      <w:r w:rsidR="00AE062F" w:rsidRPr="009400E1">
        <w:rPr>
          <w:rFonts w:cstheme="minorHAnsi"/>
          <w:sz w:val="24"/>
          <w:szCs w:val="24"/>
        </w:rPr>
        <w:t xml:space="preserve"> were creating the sounds they could hear in the session.</w:t>
      </w:r>
      <w:r w:rsidR="00D94C25" w:rsidRPr="009400E1">
        <w:rPr>
          <w:rFonts w:cstheme="minorHAnsi"/>
          <w:sz w:val="24"/>
          <w:szCs w:val="24"/>
        </w:rPr>
        <w:t xml:space="preserve"> These findings were also found in studies by Haith (1972) and McCall (1972) who studied the responses of infants </w:t>
      </w:r>
      <w:r w:rsidR="00B924FD" w:rsidRPr="009400E1">
        <w:rPr>
          <w:rFonts w:cstheme="minorHAnsi"/>
          <w:sz w:val="24"/>
          <w:szCs w:val="24"/>
        </w:rPr>
        <w:t xml:space="preserve">to a range of experiences and observed that </w:t>
      </w:r>
      <w:r w:rsidR="009C2946" w:rsidRPr="009400E1">
        <w:rPr>
          <w:rFonts w:cstheme="minorHAnsi"/>
          <w:sz w:val="24"/>
          <w:szCs w:val="24"/>
        </w:rPr>
        <w:t>they also</w:t>
      </w:r>
      <w:r w:rsidR="00B924FD" w:rsidRPr="009400E1">
        <w:rPr>
          <w:rFonts w:cstheme="minorHAnsi"/>
          <w:sz w:val="24"/>
          <w:szCs w:val="24"/>
        </w:rPr>
        <w:t xml:space="preserve"> </w:t>
      </w:r>
      <w:r w:rsidR="009C2946" w:rsidRPr="009400E1">
        <w:rPr>
          <w:rFonts w:cstheme="minorHAnsi"/>
          <w:sz w:val="24"/>
          <w:szCs w:val="24"/>
        </w:rPr>
        <w:t>showed</w:t>
      </w:r>
      <w:r w:rsidR="00B924FD" w:rsidRPr="009400E1">
        <w:rPr>
          <w:rFonts w:cstheme="minorHAnsi"/>
          <w:sz w:val="24"/>
          <w:szCs w:val="24"/>
        </w:rPr>
        <w:t xml:space="preserve"> signs of pleasure and enjoyment through laughing and smiling.</w:t>
      </w:r>
      <w:r w:rsidR="00AE062F" w:rsidRPr="009400E1">
        <w:rPr>
          <w:rFonts w:cstheme="minorHAnsi"/>
          <w:sz w:val="24"/>
          <w:szCs w:val="24"/>
        </w:rPr>
        <w:t xml:space="preserve"> </w:t>
      </w:r>
      <w:r w:rsidR="00033383" w:rsidRPr="009400E1">
        <w:rPr>
          <w:rFonts w:cstheme="minorHAnsi"/>
          <w:sz w:val="24"/>
          <w:szCs w:val="24"/>
        </w:rPr>
        <w:t xml:space="preserve"> </w:t>
      </w:r>
      <w:r w:rsidR="00137DB2" w:rsidRPr="009400E1">
        <w:rPr>
          <w:rFonts w:cstheme="minorHAnsi"/>
          <w:sz w:val="24"/>
          <w:szCs w:val="24"/>
        </w:rPr>
        <w:t>Adults working with children with PMLD not onl</w:t>
      </w:r>
      <w:r w:rsidR="009E2343" w:rsidRPr="009400E1">
        <w:rPr>
          <w:rFonts w:cstheme="minorHAnsi"/>
          <w:sz w:val="24"/>
          <w:szCs w:val="24"/>
        </w:rPr>
        <w:t xml:space="preserve">y allow for the learner to experience success and bring them happiness, they also create opportunities </w:t>
      </w:r>
      <w:r w:rsidR="00151F59" w:rsidRPr="009400E1">
        <w:rPr>
          <w:rFonts w:cstheme="minorHAnsi"/>
          <w:sz w:val="24"/>
          <w:szCs w:val="24"/>
        </w:rPr>
        <w:t>to experience</w:t>
      </w:r>
      <w:r w:rsidR="009E2343" w:rsidRPr="009400E1">
        <w:rPr>
          <w:rFonts w:cstheme="minorHAnsi"/>
          <w:sz w:val="24"/>
          <w:szCs w:val="24"/>
        </w:rPr>
        <w:t xml:space="preserve"> </w:t>
      </w:r>
      <w:r w:rsidR="00151F59" w:rsidRPr="009400E1">
        <w:rPr>
          <w:rFonts w:cstheme="minorHAnsi"/>
          <w:sz w:val="24"/>
          <w:szCs w:val="24"/>
        </w:rPr>
        <w:t>happiness themselves too</w:t>
      </w:r>
      <w:r w:rsidR="009E2343" w:rsidRPr="009400E1">
        <w:rPr>
          <w:rFonts w:cstheme="minorHAnsi"/>
          <w:sz w:val="24"/>
          <w:szCs w:val="24"/>
        </w:rPr>
        <w:t xml:space="preserve"> (</w:t>
      </w:r>
      <w:proofErr w:type="spellStart"/>
      <w:r w:rsidR="009E2343" w:rsidRPr="009400E1">
        <w:rPr>
          <w:rFonts w:cstheme="minorHAnsi"/>
          <w:sz w:val="24"/>
          <w:szCs w:val="24"/>
        </w:rPr>
        <w:t>Raab</w:t>
      </w:r>
      <w:proofErr w:type="spellEnd"/>
      <w:r w:rsidR="009E2343" w:rsidRPr="009400E1">
        <w:rPr>
          <w:rFonts w:cstheme="minorHAnsi"/>
          <w:sz w:val="24"/>
          <w:szCs w:val="24"/>
        </w:rPr>
        <w:t xml:space="preserve">, Dunst, Wilson, and </w:t>
      </w:r>
      <w:proofErr w:type="spellStart"/>
      <w:r w:rsidR="009E2343" w:rsidRPr="009400E1">
        <w:rPr>
          <w:rFonts w:cstheme="minorHAnsi"/>
          <w:sz w:val="24"/>
          <w:szCs w:val="24"/>
        </w:rPr>
        <w:t>Parkey</w:t>
      </w:r>
      <w:proofErr w:type="spellEnd"/>
      <w:r w:rsidR="009E2343" w:rsidRPr="009400E1">
        <w:rPr>
          <w:rFonts w:cstheme="minorHAnsi"/>
          <w:sz w:val="24"/>
          <w:szCs w:val="24"/>
        </w:rPr>
        <w:t>, 2009).</w:t>
      </w:r>
      <w:r w:rsidR="00756E5D" w:rsidRPr="009400E1">
        <w:rPr>
          <w:rFonts w:cstheme="minorHAnsi"/>
          <w:sz w:val="24"/>
          <w:szCs w:val="24"/>
        </w:rPr>
        <w:t xml:space="preserve"> </w:t>
      </w:r>
    </w:p>
    <w:p w14:paraId="7BFB7DA1" w14:textId="6750EE29" w:rsidR="00AA0E98" w:rsidRPr="009400E1" w:rsidRDefault="00CE6CAF" w:rsidP="00FC4BEC">
      <w:pPr>
        <w:spacing w:line="360" w:lineRule="auto"/>
        <w:rPr>
          <w:rFonts w:cstheme="minorHAnsi"/>
          <w:sz w:val="24"/>
          <w:szCs w:val="24"/>
        </w:rPr>
      </w:pPr>
      <w:r w:rsidRPr="009400E1">
        <w:rPr>
          <w:rFonts w:cstheme="minorHAnsi"/>
          <w:sz w:val="24"/>
          <w:szCs w:val="24"/>
        </w:rPr>
        <w:t>Children with PMLD may not be able to</w:t>
      </w:r>
      <w:r w:rsidR="00B8514B" w:rsidRPr="009400E1">
        <w:rPr>
          <w:rFonts w:cstheme="minorHAnsi"/>
          <w:sz w:val="24"/>
          <w:szCs w:val="24"/>
        </w:rPr>
        <w:t xml:space="preserve"> initially</w:t>
      </w:r>
      <w:r w:rsidRPr="009400E1">
        <w:rPr>
          <w:rFonts w:cstheme="minorHAnsi"/>
          <w:sz w:val="24"/>
          <w:szCs w:val="24"/>
        </w:rPr>
        <w:t xml:space="preserve"> fully understand that they are able to exert control over their environment through initiating a favourite event such as starting a bubble machine or playing music, but they may </w:t>
      </w:r>
      <w:r w:rsidR="00244FC8" w:rsidRPr="009400E1">
        <w:rPr>
          <w:rFonts w:cstheme="minorHAnsi"/>
          <w:sz w:val="24"/>
          <w:szCs w:val="24"/>
        </w:rPr>
        <w:t xml:space="preserve">still </w:t>
      </w:r>
      <w:r w:rsidRPr="009400E1">
        <w:rPr>
          <w:rFonts w:cstheme="minorHAnsi"/>
          <w:sz w:val="24"/>
          <w:szCs w:val="24"/>
        </w:rPr>
        <w:t>however show pleasure and enjoyment through laughing or smiling</w:t>
      </w:r>
      <w:r w:rsidR="00B8514B" w:rsidRPr="009400E1">
        <w:rPr>
          <w:rFonts w:cstheme="minorHAnsi"/>
          <w:sz w:val="24"/>
          <w:szCs w:val="24"/>
        </w:rPr>
        <w:t xml:space="preserve"> </w:t>
      </w:r>
      <w:r w:rsidRPr="009400E1">
        <w:rPr>
          <w:rFonts w:cstheme="minorHAnsi"/>
          <w:sz w:val="24"/>
          <w:szCs w:val="24"/>
        </w:rPr>
        <w:t xml:space="preserve">despite them not having made the connection between the action and the response. The role of the Significant Other, however, is to help the child with PMLD to make this connection through adding favourite events to switch activated systems, positioning a switch or toy so that it may be activated on accident by the child, create a </w:t>
      </w:r>
      <w:r w:rsidRPr="009400E1">
        <w:rPr>
          <w:rFonts w:cstheme="minorHAnsi"/>
          <w:sz w:val="24"/>
          <w:szCs w:val="24"/>
        </w:rPr>
        <w:lastRenderedPageBreak/>
        <w:t xml:space="preserve">baseline assessment of how many times the switch or toy is activated by the child by accident in the first instance, allow the learner time to independently explore the switch or toy, and create a final assessment on the increase in the number of times there is activation of the switch or toy during a set time period. By completing these steps, the Significant Other will allow the child with PMLD to begin to recognise that they are exerting control over their </w:t>
      </w:r>
      <w:r w:rsidR="00B97A66" w:rsidRPr="009400E1">
        <w:rPr>
          <w:rFonts w:cstheme="minorHAnsi"/>
          <w:sz w:val="24"/>
          <w:szCs w:val="24"/>
        </w:rPr>
        <w:t>environment and</w:t>
      </w:r>
      <w:r w:rsidRPr="009400E1">
        <w:rPr>
          <w:rFonts w:cstheme="minorHAnsi"/>
          <w:sz w:val="24"/>
          <w:szCs w:val="24"/>
        </w:rPr>
        <w:t xml:space="preserve"> </w:t>
      </w:r>
      <w:r w:rsidR="00B97A66" w:rsidRPr="009400E1">
        <w:rPr>
          <w:rFonts w:cstheme="minorHAnsi"/>
          <w:sz w:val="24"/>
          <w:szCs w:val="24"/>
        </w:rPr>
        <w:t xml:space="preserve">begin to </w:t>
      </w:r>
      <w:r w:rsidRPr="009400E1">
        <w:rPr>
          <w:rFonts w:cstheme="minorHAnsi"/>
          <w:sz w:val="24"/>
          <w:szCs w:val="24"/>
        </w:rPr>
        <w:t xml:space="preserve">develop a knowledge of contingency awareness. </w:t>
      </w:r>
    </w:p>
    <w:p w14:paraId="6F0D4A58" w14:textId="60225DE6" w:rsidR="00DA68D4" w:rsidRPr="009400E1" w:rsidRDefault="00DA68D4" w:rsidP="00FC4BEC">
      <w:pPr>
        <w:spacing w:line="360" w:lineRule="auto"/>
        <w:rPr>
          <w:rFonts w:cstheme="minorHAnsi"/>
          <w:sz w:val="24"/>
          <w:szCs w:val="24"/>
        </w:rPr>
      </w:pPr>
      <w:r w:rsidRPr="009400E1">
        <w:rPr>
          <w:rFonts w:cstheme="minorHAnsi"/>
          <w:sz w:val="24"/>
          <w:szCs w:val="24"/>
        </w:rPr>
        <w:t xml:space="preserve">In recent decades, </w:t>
      </w:r>
      <w:r w:rsidR="00704BEC" w:rsidRPr="009400E1">
        <w:rPr>
          <w:rFonts w:cstheme="minorHAnsi"/>
          <w:sz w:val="24"/>
          <w:szCs w:val="24"/>
        </w:rPr>
        <w:t>technological advances, as well as increased specialist knowledge regarding teaching pedagogy,</w:t>
      </w:r>
      <w:r w:rsidR="001F4F8C" w:rsidRPr="009400E1">
        <w:rPr>
          <w:rFonts w:cstheme="minorHAnsi"/>
          <w:sz w:val="24"/>
          <w:szCs w:val="24"/>
        </w:rPr>
        <w:t xml:space="preserve"> have made a huge difference to the lives of learners with PMLD (</w:t>
      </w:r>
      <w:r w:rsidR="00B60319" w:rsidRPr="009400E1">
        <w:rPr>
          <w:rFonts w:cstheme="minorHAnsi"/>
          <w:sz w:val="24"/>
          <w:szCs w:val="24"/>
        </w:rPr>
        <w:t xml:space="preserve">Abbot and Middleton, </w:t>
      </w:r>
      <w:r w:rsidR="00E228B6" w:rsidRPr="009400E1">
        <w:rPr>
          <w:rFonts w:cstheme="minorHAnsi"/>
          <w:sz w:val="24"/>
          <w:szCs w:val="24"/>
        </w:rPr>
        <w:t xml:space="preserve">2015). </w:t>
      </w:r>
    </w:p>
    <w:p w14:paraId="21792928" w14:textId="43C00205" w:rsidR="00F726E9" w:rsidRPr="009400E1" w:rsidRDefault="00F726E9" w:rsidP="00FC4BEC">
      <w:pPr>
        <w:spacing w:line="360" w:lineRule="auto"/>
        <w:rPr>
          <w:rFonts w:cstheme="minorHAnsi"/>
          <w:sz w:val="24"/>
          <w:szCs w:val="24"/>
        </w:rPr>
      </w:pPr>
      <w:r w:rsidRPr="009400E1">
        <w:rPr>
          <w:rFonts w:cstheme="minorHAnsi"/>
          <w:sz w:val="24"/>
          <w:szCs w:val="24"/>
        </w:rPr>
        <w:t>Millar</w:t>
      </w:r>
      <w:r w:rsidR="001E69F0" w:rsidRPr="009400E1">
        <w:rPr>
          <w:rFonts w:cstheme="minorHAnsi"/>
          <w:sz w:val="24"/>
          <w:szCs w:val="24"/>
        </w:rPr>
        <w:t>’s</w:t>
      </w:r>
      <w:r w:rsidRPr="009400E1">
        <w:rPr>
          <w:rFonts w:cstheme="minorHAnsi"/>
          <w:sz w:val="24"/>
          <w:szCs w:val="24"/>
        </w:rPr>
        <w:t xml:space="preserve"> (2009) </w:t>
      </w:r>
      <w:r w:rsidR="001E69F0" w:rsidRPr="009400E1">
        <w:rPr>
          <w:rFonts w:cstheme="minorHAnsi"/>
          <w:sz w:val="24"/>
          <w:szCs w:val="24"/>
        </w:rPr>
        <w:t xml:space="preserve">research into teaching learners with PMLD concludes with an extensive list of technological resources that </w:t>
      </w:r>
      <w:r w:rsidR="006E53DB" w:rsidRPr="009400E1">
        <w:rPr>
          <w:rFonts w:cstheme="minorHAnsi"/>
          <w:sz w:val="24"/>
          <w:szCs w:val="24"/>
        </w:rPr>
        <w:t>are useful for teachers to have in their classrooms, as well as laying out theoretical foundations of using such technology (</w:t>
      </w:r>
      <w:r w:rsidR="009D288A" w:rsidRPr="009400E1">
        <w:rPr>
          <w:rFonts w:cstheme="minorHAnsi"/>
          <w:sz w:val="24"/>
          <w:szCs w:val="24"/>
        </w:rPr>
        <w:t xml:space="preserve">Abbot and Middleton, 2015). </w:t>
      </w:r>
      <w:r w:rsidR="005F40CF" w:rsidRPr="009400E1">
        <w:rPr>
          <w:rFonts w:cstheme="minorHAnsi"/>
          <w:sz w:val="24"/>
          <w:szCs w:val="24"/>
        </w:rPr>
        <w:t xml:space="preserve">Millar’s research stresses the use of using switches to develop contingency awareness in learners with PMLD, </w:t>
      </w:r>
      <w:r w:rsidR="00BC2A70" w:rsidRPr="009400E1">
        <w:rPr>
          <w:rFonts w:cstheme="minorHAnsi"/>
          <w:sz w:val="24"/>
          <w:szCs w:val="24"/>
        </w:rPr>
        <w:t xml:space="preserve">explaining that they should not be used as an end in themselves, but as part of the learner’s progress towards </w:t>
      </w:r>
      <w:r w:rsidR="00F56D90" w:rsidRPr="009400E1">
        <w:rPr>
          <w:rFonts w:cstheme="minorHAnsi"/>
          <w:sz w:val="24"/>
          <w:szCs w:val="24"/>
        </w:rPr>
        <w:t xml:space="preserve">intentionality </w:t>
      </w:r>
      <w:r w:rsidR="0043750E" w:rsidRPr="009400E1">
        <w:rPr>
          <w:rFonts w:cstheme="minorHAnsi"/>
          <w:sz w:val="24"/>
          <w:szCs w:val="24"/>
        </w:rPr>
        <w:t>and development of interaction with others</w:t>
      </w:r>
      <w:r w:rsidR="00F56D90" w:rsidRPr="009400E1">
        <w:rPr>
          <w:rFonts w:cstheme="minorHAnsi"/>
          <w:sz w:val="24"/>
          <w:szCs w:val="24"/>
        </w:rPr>
        <w:t xml:space="preserve"> (Millar, 2009). </w:t>
      </w:r>
      <w:r w:rsidR="00581CD4" w:rsidRPr="009400E1">
        <w:rPr>
          <w:rFonts w:cstheme="minorHAnsi"/>
          <w:sz w:val="24"/>
          <w:szCs w:val="24"/>
        </w:rPr>
        <w:t xml:space="preserve">This </w:t>
      </w:r>
      <w:r w:rsidR="00176111" w:rsidRPr="009400E1">
        <w:rPr>
          <w:rFonts w:cstheme="minorHAnsi"/>
          <w:sz w:val="24"/>
          <w:szCs w:val="24"/>
        </w:rPr>
        <w:t xml:space="preserve">area has also been explored by other researchers, including </w:t>
      </w:r>
      <w:r w:rsidR="009E2CBD" w:rsidRPr="009400E1">
        <w:rPr>
          <w:rFonts w:cstheme="minorHAnsi"/>
          <w:sz w:val="24"/>
          <w:szCs w:val="24"/>
        </w:rPr>
        <w:t xml:space="preserve">Ware and Thorpe (2007) who </w:t>
      </w:r>
      <w:r w:rsidR="00FA2420" w:rsidRPr="009400E1">
        <w:rPr>
          <w:rFonts w:cstheme="minorHAnsi"/>
          <w:sz w:val="24"/>
          <w:szCs w:val="24"/>
        </w:rPr>
        <w:t xml:space="preserve">examined the development of early cognition and communication in learners with PMLD </w:t>
      </w:r>
      <w:r w:rsidR="003657F5" w:rsidRPr="009400E1">
        <w:rPr>
          <w:rFonts w:cstheme="minorHAnsi"/>
          <w:sz w:val="24"/>
          <w:szCs w:val="24"/>
        </w:rPr>
        <w:t xml:space="preserve">by the development of contingency awareness through use of technology. </w:t>
      </w:r>
    </w:p>
    <w:p w14:paraId="26340265" w14:textId="619A1465" w:rsidR="00704714" w:rsidRPr="009400E1" w:rsidRDefault="004B2EC8" w:rsidP="00FC4BEC">
      <w:pPr>
        <w:spacing w:line="360" w:lineRule="auto"/>
        <w:rPr>
          <w:rFonts w:cstheme="minorHAnsi"/>
          <w:sz w:val="24"/>
          <w:szCs w:val="24"/>
        </w:rPr>
      </w:pPr>
      <w:r w:rsidRPr="009400E1">
        <w:rPr>
          <w:rFonts w:cstheme="minorHAnsi"/>
          <w:sz w:val="24"/>
          <w:szCs w:val="24"/>
        </w:rPr>
        <w:t xml:space="preserve">Extensive research suggests that </w:t>
      </w:r>
      <w:r w:rsidR="00DB1CBC" w:rsidRPr="009400E1">
        <w:rPr>
          <w:rFonts w:cstheme="minorHAnsi"/>
          <w:sz w:val="24"/>
          <w:szCs w:val="24"/>
        </w:rPr>
        <w:t xml:space="preserve">teachers, carers and other Significant Others working with children experiencing PMLD choose to use assistive technology (AT) </w:t>
      </w:r>
      <w:r w:rsidR="009B28ED" w:rsidRPr="009400E1">
        <w:rPr>
          <w:rFonts w:cstheme="minorHAnsi"/>
          <w:sz w:val="24"/>
          <w:szCs w:val="24"/>
        </w:rPr>
        <w:t>in order to build the child’s ability to move, communicate and interact with their environmen</w:t>
      </w:r>
      <w:r w:rsidR="00292BE7" w:rsidRPr="009400E1">
        <w:rPr>
          <w:rFonts w:cstheme="minorHAnsi"/>
          <w:sz w:val="24"/>
          <w:szCs w:val="24"/>
        </w:rPr>
        <w:t xml:space="preserve">t (Campbell, 2000; Campbell, McGregor and </w:t>
      </w:r>
      <w:proofErr w:type="spellStart"/>
      <w:r w:rsidR="00292BE7" w:rsidRPr="009400E1">
        <w:rPr>
          <w:rFonts w:cstheme="minorHAnsi"/>
          <w:sz w:val="24"/>
          <w:szCs w:val="24"/>
        </w:rPr>
        <w:t>Nacik</w:t>
      </w:r>
      <w:proofErr w:type="spellEnd"/>
      <w:r w:rsidR="00292BE7" w:rsidRPr="009400E1">
        <w:rPr>
          <w:rFonts w:cstheme="minorHAnsi"/>
          <w:sz w:val="24"/>
          <w:szCs w:val="24"/>
        </w:rPr>
        <w:t xml:space="preserve">, 1994; Langone, Malone and Kinsley, 1999). </w:t>
      </w:r>
      <w:r w:rsidR="00044AF5" w:rsidRPr="009400E1">
        <w:rPr>
          <w:rFonts w:cstheme="minorHAnsi"/>
          <w:sz w:val="24"/>
          <w:szCs w:val="24"/>
        </w:rPr>
        <w:t xml:space="preserve">AT can </w:t>
      </w:r>
      <w:r w:rsidR="00843F9A" w:rsidRPr="009400E1">
        <w:rPr>
          <w:rFonts w:cstheme="minorHAnsi"/>
          <w:sz w:val="24"/>
          <w:szCs w:val="24"/>
        </w:rPr>
        <w:t>present in a range of forms, including ‘low-tech’ options (switches, head pointers, picture boards</w:t>
      </w:r>
      <w:r w:rsidR="00172833" w:rsidRPr="009400E1">
        <w:rPr>
          <w:rFonts w:cstheme="minorHAnsi"/>
          <w:sz w:val="24"/>
          <w:szCs w:val="24"/>
        </w:rPr>
        <w:t xml:space="preserve"> and</w:t>
      </w:r>
      <w:r w:rsidR="00843F9A" w:rsidRPr="009400E1">
        <w:rPr>
          <w:rFonts w:cstheme="minorHAnsi"/>
          <w:sz w:val="24"/>
          <w:szCs w:val="24"/>
        </w:rPr>
        <w:t xml:space="preserve"> crutches) and ‘high-tech’ (computers, power wheelchairs</w:t>
      </w:r>
      <w:r w:rsidR="00172833" w:rsidRPr="009400E1">
        <w:rPr>
          <w:rFonts w:cstheme="minorHAnsi"/>
          <w:sz w:val="24"/>
          <w:szCs w:val="24"/>
        </w:rPr>
        <w:t xml:space="preserve"> and augmentative and alternative communication (AAC) devices). </w:t>
      </w:r>
    </w:p>
    <w:p w14:paraId="36320BC7" w14:textId="4BC12D4C" w:rsidR="00D61B3F" w:rsidRPr="009400E1" w:rsidRDefault="00704714" w:rsidP="00FC4BEC">
      <w:pPr>
        <w:spacing w:line="360" w:lineRule="auto"/>
        <w:rPr>
          <w:rFonts w:cstheme="minorHAnsi"/>
          <w:sz w:val="24"/>
          <w:szCs w:val="24"/>
        </w:rPr>
      </w:pPr>
      <w:r w:rsidRPr="009400E1">
        <w:rPr>
          <w:rFonts w:cstheme="minorHAnsi"/>
          <w:sz w:val="24"/>
          <w:szCs w:val="24"/>
        </w:rPr>
        <w:t xml:space="preserve">There are many factors included in making the decision to </w:t>
      </w:r>
      <w:r w:rsidR="00A03FCC" w:rsidRPr="009400E1">
        <w:rPr>
          <w:rFonts w:cstheme="minorHAnsi"/>
          <w:sz w:val="24"/>
          <w:szCs w:val="24"/>
        </w:rPr>
        <w:t>use AT with children with PMLD (</w:t>
      </w:r>
      <w:r w:rsidR="00B13199" w:rsidRPr="009400E1">
        <w:rPr>
          <w:rFonts w:cstheme="minorHAnsi"/>
          <w:sz w:val="24"/>
          <w:szCs w:val="24"/>
        </w:rPr>
        <w:t>Dugan, Campbell and Wilcox, 2006).</w:t>
      </w:r>
      <w:r w:rsidR="007A2CA1" w:rsidRPr="009400E1">
        <w:rPr>
          <w:rFonts w:cstheme="minorHAnsi"/>
          <w:sz w:val="24"/>
          <w:szCs w:val="24"/>
        </w:rPr>
        <w:t xml:space="preserve"> Four domains can be identified </w:t>
      </w:r>
      <w:r w:rsidR="00FB2A32" w:rsidRPr="009400E1">
        <w:rPr>
          <w:rFonts w:cstheme="minorHAnsi"/>
          <w:sz w:val="24"/>
          <w:szCs w:val="24"/>
        </w:rPr>
        <w:t>to be considered before deciding to use AT (</w:t>
      </w:r>
      <w:proofErr w:type="spellStart"/>
      <w:r w:rsidR="00627E70" w:rsidRPr="009400E1">
        <w:rPr>
          <w:rFonts w:cstheme="minorHAnsi"/>
          <w:sz w:val="24"/>
          <w:szCs w:val="24"/>
        </w:rPr>
        <w:t>Par</w:t>
      </w:r>
      <w:r w:rsidR="007A2CA1" w:rsidRPr="009400E1">
        <w:rPr>
          <w:rFonts w:cstheme="minorHAnsi"/>
          <w:sz w:val="24"/>
          <w:szCs w:val="24"/>
        </w:rPr>
        <w:t>ette</w:t>
      </w:r>
      <w:proofErr w:type="spellEnd"/>
      <w:r w:rsidR="007A2CA1" w:rsidRPr="009400E1">
        <w:rPr>
          <w:rFonts w:cstheme="minorHAnsi"/>
          <w:sz w:val="24"/>
          <w:szCs w:val="24"/>
        </w:rPr>
        <w:t xml:space="preserve"> and </w:t>
      </w:r>
      <w:proofErr w:type="spellStart"/>
      <w:r w:rsidR="007A2CA1" w:rsidRPr="009400E1">
        <w:rPr>
          <w:rFonts w:cstheme="minorHAnsi"/>
          <w:sz w:val="24"/>
          <w:szCs w:val="24"/>
        </w:rPr>
        <w:t>Brotherson</w:t>
      </w:r>
      <w:proofErr w:type="spellEnd"/>
      <w:r w:rsidR="007A2CA1" w:rsidRPr="009400E1">
        <w:rPr>
          <w:rFonts w:cstheme="minorHAnsi"/>
          <w:sz w:val="24"/>
          <w:szCs w:val="24"/>
        </w:rPr>
        <w:t>, 2004</w:t>
      </w:r>
      <w:r w:rsidR="00FB2A32" w:rsidRPr="009400E1">
        <w:rPr>
          <w:rFonts w:cstheme="minorHAnsi"/>
          <w:sz w:val="24"/>
          <w:szCs w:val="24"/>
        </w:rPr>
        <w:t xml:space="preserve">). </w:t>
      </w:r>
      <w:r w:rsidR="001F0276" w:rsidRPr="009400E1">
        <w:rPr>
          <w:rFonts w:cstheme="minorHAnsi"/>
          <w:sz w:val="24"/>
          <w:szCs w:val="24"/>
        </w:rPr>
        <w:t xml:space="preserve">The first is concerned with ‘child </w:t>
      </w:r>
      <w:proofErr w:type="gramStart"/>
      <w:r w:rsidR="001F0276" w:rsidRPr="009400E1">
        <w:rPr>
          <w:rFonts w:cstheme="minorHAnsi"/>
          <w:sz w:val="24"/>
          <w:szCs w:val="24"/>
        </w:rPr>
        <w:t>factors’</w:t>
      </w:r>
      <w:proofErr w:type="gramEnd"/>
      <w:r w:rsidR="001F0276" w:rsidRPr="009400E1">
        <w:rPr>
          <w:rFonts w:cstheme="minorHAnsi"/>
          <w:sz w:val="24"/>
          <w:szCs w:val="24"/>
        </w:rPr>
        <w:t xml:space="preserve">. These include </w:t>
      </w:r>
      <w:r w:rsidR="002B0814" w:rsidRPr="009400E1">
        <w:rPr>
          <w:rFonts w:cstheme="minorHAnsi"/>
          <w:sz w:val="24"/>
          <w:szCs w:val="24"/>
        </w:rPr>
        <w:t xml:space="preserve">ensuring that the intervention is focused on the child’s individual </w:t>
      </w:r>
      <w:r w:rsidR="002B0814" w:rsidRPr="009400E1">
        <w:rPr>
          <w:rFonts w:cstheme="minorHAnsi"/>
          <w:sz w:val="24"/>
          <w:szCs w:val="24"/>
        </w:rPr>
        <w:lastRenderedPageBreak/>
        <w:t>targets, whether the intervention is practical for the child according to their capabilities</w:t>
      </w:r>
      <w:r w:rsidR="00EB0009" w:rsidRPr="009400E1">
        <w:rPr>
          <w:rFonts w:cstheme="minorHAnsi"/>
          <w:sz w:val="24"/>
          <w:szCs w:val="24"/>
        </w:rPr>
        <w:t xml:space="preserve">, and how the device is viewed in terms of the child’s individual strengths and needs. The second </w:t>
      </w:r>
      <w:r w:rsidR="00BA05EC" w:rsidRPr="009400E1">
        <w:rPr>
          <w:rFonts w:cstheme="minorHAnsi"/>
          <w:sz w:val="24"/>
          <w:szCs w:val="24"/>
        </w:rPr>
        <w:t xml:space="preserve">domain describes the ‘AT device </w:t>
      </w:r>
      <w:proofErr w:type="gramStart"/>
      <w:r w:rsidR="00BA05EC" w:rsidRPr="009400E1">
        <w:rPr>
          <w:rFonts w:cstheme="minorHAnsi"/>
          <w:sz w:val="24"/>
          <w:szCs w:val="24"/>
        </w:rPr>
        <w:t>features’</w:t>
      </w:r>
      <w:proofErr w:type="gramEnd"/>
      <w:r w:rsidR="00BA05EC" w:rsidRPr="009400E1">
        <w:rPr>
          <w:rFonts w:cstheme="minorHAnsi"/>
          <w:sz w:val="24"/>
          <w:szCs w:val="24"/>
        </w:rPr>
        <w:t>. This includes discussing</w:t>
      </w:r>
      <w:r w:rsidR="003F0879" w:rsidRPr="009400E1">
        <w:rPr>
          <w:rFonts w:cstheme="minorHAnsi"/>
          <w:sz w:val="24"/>
          <w:szCs w:val="24"/>
        </w:rPr>
        <w:t xml:space="preserve"> the device in question with regards to its cost, ease of use,</w:t>
      </w:r>
      <w:r w:rsidR="00C822EE" w:rsidRPr="009400E1">
        <w:rPr>
          <w:rFonts w:cstheme="minorHAnsi"/>
          <w:sz w:val="24"/>
          <w:szCs w:val="24"/>
        </w:rPr>
        <w:t xml:space="preserve"> comfort, reliability, durability, adaptability and transportabilit</w:t>
      </w:r>
      <w:r w:rsidR="00D0671A" w:rsidRPr="009400E1">
        <w:rPr>
          <w:rFonts w:cstheme="minorHAnsi"/>
          <w:sz w:val="24"/>
          <w:szCs w:val="24"/>
        </w:rPr>
        <w:t xml:space="preserve">y. </w:t>
      </w:r>
      <w:r w:rsidR="00DB3DF2" w:rsidRPr="009400E1">
        <w:rPr>
          <w:rFonts w:cstheme="minorHAnsi"/>
          <w:sz w:val="24"/>
          <w:szCs w:val="24"/>
        </w:rPr>
        <w:t xml:space="preserve">The third domain described is concerned with the </w:t>
      </w:r>
      <w:r w:rsidR="00B63250" w:rsidRPr="009400E1">
        <w:rPr>
          <w:rFonts w:cstheme="minorHAnsi"/>
          <w:sz w:val="24"/>
          <w:szCs w:val="24"/>
        </w:rPr>
        <w:t>‘service system factors’</w:t>
      </w:r>
      <w:r w:rsidR="0024529F" w:rsidRPr="009400E1">
        <w:rPr>
          <w:rFonts w:cstheme="minorHAnsi"/>
          <w:sz w:val="24"/>
          <w:szCs w:val="24"/>
        </w:rPr>
        <w:t xml:space="preserve"> (i.e. the practicality in the eyes of the </w:t>
      </w:r>
      <w:r w:rsidR="00C073C6" w:rsidRPr="009400E1">
        <w:rPr>
          <w:rFonts w:cstheme="minorHAnsi"/>
          <w:sz w:val="24"/>
          <w:szCs w:val="24"/>
        </w:rPr>
        <w:t>child’s Local Authority)</w:t>
      </w:r>
      <w:r w:rsidR="00B63250" w:rsidRPr="009400E1">
        <w:rPr>
          <w:rFonts w:cstheme="minorHAnsi"/>
          <w:sz w:val="24"/>
          <w:szCs w:val="24"/>
        </w:rPr>
        <w:t>. These include fin</w:t>
      </w:r>
      <w:r w:rsidR="00223352" w:rsidRPr="009400E1">
        <w:rPr>
          <w:rFonts w:cstheme="minorHAnsi"/>
          <w:sz w:val="24"/>
          <w:szCs w:val="24"/>
        </w:rPr>
        <w:t xml:space="preserve">ancing options, protection from theft and damage, training needs and </w:t>
      </w:r>
      <w:r w:rsidR="0024529F" w:rsidRPr="009400E1">
        <w:rPr>
          <w:rFonts w:cstheme="minorHAnsi"/>
          <w:sz w:val="24"/>
          <w:szCs w:val="24"/>
        </w:rPr>
        <w:t>transportation requirements.</w:t>
      </w:r>
      <w:r w:rsidR="00525520" w:rsidRPr="009400E1">
        <w:rPr>
          <w:rFonts w:cstheme="minorHAnsi"/>
          <w:sz w:val="24"/>
          <w:szCs w:val="24"/>
        </w:rPr>
        <w:t xml:space="preserve"> The Department for Education (DfE) </w:t>
      </w:r>
      <w:r w:rsidR="0079076F" w:rsidRPr="009400E1">
        <w:rPr>
          <w:rFonts w:cstheme="minorHAnsi"/>
          <w:sz w:val="24"/>
          <w:szCs w:val="24"/>
        </w:rPr>
        <w:t xml:space="preserve">published online training materials for teachers and other professionals to utilise but there has been no research to suggest that these materials are being used effectively, if at all (Abbott and Middleton, 2015). </w:t>
      </w:r>
      <w:r w:rsidR="0024529F" w:rsidRPr="009400E1">
        <w:rPr>
          <w:rFonts w:cstheme="minorHAnsi"/>
          <w:sz w:val="24"/>
          <w:szCs w:val="24"/>
        </w:rPr>
        <w:t xml:space="preserve"> </w:t>
      </w:r>
      <w:r w:rsidR="00C073C6" w:rsidRPr="009400E1">
        <w:rPr>
          <w:rFonts w:cstheme="minorHAnsi"/>
          <w:sz w:val="24"/>
          <w:szCs w:val="24"/>
        </w:rPr>
        <w:t xml:space="preserve">Finally, ‘family factors’ are outlined, including </w:t>
      </w:r>
      <w:r w:rsidR="00AC3375" w:rsidRPr="009400E1">
        <w:rPr>
          <w:rFonts w:cstheme="minorHAnsi"/>
          <w:sz w:val="24"/>
          <w:szCs w:val="24"/>
        </w:rPr>
        <w:t xml:space="preserve">focus on the family’s needs, abilities and experiences of using AT. </w:t>
      </w:r>
    </w:p>
    <w:p w14:paraId="51E10576" w14:textId="25798BAB" w:rsidR="00122BBC" w:rsidRPr="009400E1" w:rsidRDefault="00682165" w:rsidP="00FC4BEC">
      <w:pPr>
        <w:spacing w:line="360" w:lineRule="auto"/>
        <w:rPr>
          <w:rFonts w:cstheme="minorHAnsi"/>
          <w:sz w:val="24"/>
          <w:szCs w:val="24"/>
        </w:rPr>
      </w:pPr>
      <w:r w:rsidRPr="009400E1">
        <w:rPr>
          <w:rFonts w:cstheme="minorHAnsi"/>
          <w:sz w:val="24"/>
          <w:szCs w:val="24"/>
        </w:rPr>
        <w:t xml:space="preserve">AT is often recommended for use with children experiencing PMLD </w:t>
      </w:r>
      <w:r w:rsidR="005D1616" w:rsidRPr="009400E1">
        <w:rPr>
          <w:rFonts w:cstheme="minorHAnsi"/>
          <w:sz w:val="24"/>
          <w:szCs w:val="24"/>
        </w:rPr>
        <w:t xml:space="preserve">by specialists and professionals </w:t>
      </w:r>
      <w:r w:rsidR="00AD5F1F" w:rsidRPr="009400E1">
        <w:rPr>
          <w:rFonts w:cstheme="minorHAnsi"/>
          <w:sz w:val="24"/>
          <w:szCs w:val="24"/>
        </w:rPr>
        <w:t>such as</w:t>
      </w:r>
      <w:r w:rsidR="005D1616" w:rsidRPr="009400E1">
        <w:rPr>
          <w:rFonts w:cstheme="minorHAnsi"/>
          <w:sz w:val="24"/>
          <w:szCs w:val="24"/>
        </w:rPr>
        <w:t xml:space="preserve"> physiotherapists, occupational therapists</w:t>
      </w:r>
      <w:r w:rsidR="00AD5F1F" w:rsidRPr="009400E1">
        <w:rPr>
          <w:rFonts w:cstheme="minorHAnsi"/>
          <w:sz w:val="24"/>
          <w:szCs w:val="24"/>
        </w:rPr>
        <w:t xml:space="preserve"> and speech and language therapists. </w:t>
      </w:r>
      <w:r w:rsidR="00D43E08" w:rsidRPr="009400E1">
        <w:rPr>
          <w:rFonts w:cstheme="minorHAnsi"/>
          <w:sz w:val="24"/>
          <w:szCs w:val="24"/>
        </w:rPr>
        <w:t>However, research suggests that some studies have found that</w:t>
      </w:r>
      <w:r w:rsidR="003668FF" w:rsidRPr="009400E1">
        <w:rPr>
          <w:rFonts w:cstheme="minorHAnsi"/>
          <w:sz w:val="24"/>
          <w:szCs w:val="24"/>
        </w:rPr>
        <w:t xml:space="preserve">, although professionals will recommend using AT in some </w:t>
      </w:r>
      <w:r w:rsidR="00F87314" w:rsidRPr="009400E1">
        <w:rPr>
          <w:rFonts w:cstheme="minorHAnsi"/>
          <w:sz w:val="24"/>
          <w:szCs w:val="24"/>
        </w:rPr>
        <w:t>instances</w:t>
      </w:r>
      <w:r w:rsidR="003668FF" w:rsidRPr="009400E1">
        <w:rPr>
          <w:rFonts w:cstheme="minorHAnsi"/>
          <w:sz w:val="24"/>
          <w:szCs w:val="24"/>
        </w:rPr>
        <w:t xml:space="preserve">, </w:t>
      </w:r>
      <w:r w:rsidR="00DA57FC" w:rsidRPr="009400E1">
        <w:rPr>
          <w:rFonts w:cstheme="minorHAnsi"/>
          <w:sz w:val="24"/>
          <w:szCs w:val="24"/>
        </w:rPr>
        <w:t xml:space="preserve">it has been identified that an unwillingness to use AT with children with PMLD is present in some cases (Sullivan and Lewis, 2000). </w:t>
      </w:r>
      <w:r w:rsidR="00C42051" w:rsidRPr="009400E1">
        <w:rPr>
          <w:rFonts w:cstheme="minorHAnsi"/>
          <w:sz w:val="24"/>
          <w:szCs w:val="24"/>
        </w:rPr>
        <w:t xml:space="preserve">This unwillingness was </w:t>
      </w:r>
      <w:r w:rsidR="00213723" w:rsidRPr="009400E1">
        <w:rPr>
          <w:rFonts w:cstheme="minorHAnsi"/>
          <w:sz w:val="24"/>
          <w:szCs w:val="24"/>
        </w:rPr>
        <w:t>concluded to be as a result of some people incorrectly assuming that children with PMLD must possess an understanding of contingency awareness</w:t>
      </w:r>
      <w:r w:rsidR="00D923DE" w:rsidRPr="009400E1">
        <w:rPr>
          <w:rFonts w:cstheme="minorHAnsi"/>
          <w:sz w:val="24"/>
          <w:szCs w:val="24"/>
        </w:rPr>
        <w:t xml:space="preserve"> and other cognitive skills before AT can be effectively used (Sullivan and Lewis, 2000). </w:t>
      </w:r>
      <w:r w:rsidR="00AD6547" w:rsidRPr="009400E1">
        <w:rPr>
          <w:rFonts w:cstheme="minorHAnsi"/>
          <w:sz w:val="24"/>
          <w:szCs w:val="24"/>
        </w:rPr>
        <w:t xml:space="preserve">This conclusion was also made as a result of another study </w:t>
      </w:r>
      <w:r w:rsidR="00635DDD" w:rsidRPr="009400E1">
        <w:rPr>
          <w:rFonts w:cstheme="minorHAnsi"/>
          <w:sz w:val="24"/>
          <w:szCs w:val="24"/>
        </w:rPr>
        <w:t xml:space="preserve">investigating the use of AAC devices in children with PMLD; it was identified that </w:t>
      </w:r>
      <w:r w:rsidR="00374BC1" w:rsidRPr="009400E1">
        <w:rPr>
          <w:rFonts w:cstheme="minorHAnsi"/>
          <w:sz w:val="24"/>
          <w:szCs w:val="24"/>
        </w:rPr>
        <w:t xml:space="preserve">some people believed that children needed to have specific speech and language capabilities </w:t>
      </w:r>
      <w:r w:rsidR="001C505E" w:rsidRPr="009400E1">
        <w:rPr>
          <w:rFonts w:cstheme="minorHAnsi"/>
          <w:sz w:val="24"/>
          <w:szCs w:val="24"/>
        </w:rPr>
        <w:t>before using an AAC device such as a communication aid</w:t>
      </w:r>
      <w:r w:rsidR="0073089B" w:rsidRPr="009400E1">
        <w:rPr>
          <w:rFonts w:cstheme="minorHAnsi"/>
          <w:sz w:val="24"/>
          <w:szCs w:val="24"/>
        </w:rPr>
        <w:t xml:space="preserve"> (Cress and Marvin, 2003). </w:t>
      </w:r>
      <w:proofErr w:type="spellStart"/>
      <w:r w:rsidR="00E44326" w:rsidRPr="009400E1">
        <w:rPr>
          <w:rFonts w:cstheme="minorHAnsi"/>
          <w:sz w:val="24"/>
          <w:szCs w:val="24"/>
        </w:rPr>
        <w:t>Mistrett</w:t>
      </w:r>
      <w:proofErr w:type="spellEnd"/>
      <w:r w:rsidR="009F3349" w:rsidRPr="009400E1">
        <w:rPr>
          <w:rFonts w:cstheme="minorHAnsi"/>
          <w:sz w:val="24"/>
          <w:szCs w:val="24"/>
        </w:rPr>
        <w:t xml:space="preserve"> (2004) determined that </w:t>
      </w:r>
      <w:r w:rsidR="00383C6F" w:rsidRPr="009400E1">
        <w:rPr>
          <w:rFonts w:cstheme="minorHAnsi"/>
          <w:sz w:val="24"/>
          <w:szCs w:val="24"/>
        </w:rPr>
        <w:t xml:space="preserve">when providers, i.e. a parent or educational professional, believes that using AT means </w:t>
      </w:r>
      <w:r w:rsidR="00FE656C" w:rsidRPr="009400E1">
        <w:rPr>
          <w:rFonts w:cstheme="minorHAnsi"/>
          <w:sz w:val="24"/>
          <w:szCs w:val="24"/>
        </w:rPr>
        <w:t xml:space="preserve">giving up on a child with PMLD ever being able to execute a particular skill independently, </w:t>
      </w:r>
      <w:r w:rsidR="00B562E6" w:rsidRPr="009400E1">
        <w:rPr>
          <w:rFonts w:cstheme="minorHAnsi"/>
          <w:sz w:val="24"/>
          <w:szCs w:val="24"/>
        </w:rPr>
        <w:t xml:space="preserve">then AT is not likely to be introduced with that child. For example, using a communication aid could be interpreted as </w:t>
      </w:r>
      <w:r w:rsidR="002B137A" w:rsidRPr="009400E1">
        <w:rPr>
          <w:rFonts w:cstheme="minorHAnsi"/>
          <w:sz w:val="24"/>
          <w:szCs w:val="24"/>
        </w:rPr>
        <w:t>replacing the child’s ‘natural’ communication rather than a way of enhancing the child’s ability to communicate with others</w:t>
      </w:r>
      <w:r w:rsidR="00F67A1B" w:rsidRPr="009400E1">
        <w:rPr>
          <w:rFonts w:cstheme="minorHAnsi"/>
          <w:sz w:val="24"/>
          <w:szCs w:val="24"/>
        </w:rPr>
        <w:t>, even if the child does display vast difficulties with communication (Cress and Marvin, 200</w:t>
      </w:r>
      <w:r w:rsidR="002D6B1C" w:rsidRPr="009400E1">
        <w:rPr>
          <w:rFonts w:cstheme="minorHAnsi"/>
          <w:sz w:val="24"/>
          <w:szCs w:val="24"/>
        </w:rPr>
        <w:t xml:space="preserve">3). Costing and availability of funding for an </w:t>
      </w:r>
      <w:r w:rsidR="002D6B1C" w:rsidRPr="009400E1">
        <w:rPr>
          <w:rFonts w:cstheme="minorHAnsi"/>
          <w:sz w:val="24"/>
          <w:szCs w:val="24"/>
        </w:rPr>
        <w:lastRenderedPageBreak/>
        <w:t xml:space="preserve">individual child may also be contributing factors </w:t>
      </w:r>
      <w:r w:rsidR="00E9650B" w:rsidRPr="009400E1">
        <w:rPr>
          <w:rFonts w:cstheme="minorHAnsi"/>
          <w:sz w:val="24"/>
          <w:szCs w:val="24"/>
        </w:rPr>
        <w:t>for AT not being used in some cases (</w:t>
      </w:r>
      <w:proofErr w:type="spellStart"/>
      <w:r w:rsidR="00E9650B" w:rsidRPr="009400E1">
        <w:rPr>
          <w:rFonts w:cstheme="minorHAnsi"/>
          <w:sz w:val="24"/>
          <w:szCs w:val="24"/>
        </w:rPr>
        <w:t>Parette</w:t>
      </w:r>
      <w:proofErr w:type="spellEnd"/>
      <w:r w:rsidR="00E9650B" w:rsidRPr="009400E1">
        <w:rPr>
          <w:rFonts w:cstheme="minorHAnsi"/>
          <w:sz w:val="24"/>
          <w:szCs w:val="24"/>
        </w:rPr>
        <w:t xml:space="preserve">, Hofmann and </w:t>
      </w:r>
      <w:proofErr w:type="spellStart"/>
      <w:r w:rsidR="00E9650B" w:rsidRPr="009400E1">
        <w:rPr>
          <w:rFonts w:cstheme="minorHAnsi"/>
          <w:sz w:val="24"/>
          <w:szCs w:val="24"/>
        </w:rPr>
        <w:t>VanBiervliet</w:t>
      </w:r>
      <w:proofErr w:type="spellEnd"/>
      <w:r w:rsidR="00E9650B" w:rsidRPr="009400E1">
        <w:rPr>
          <w:rFonts w:cstheme="minorHAnsi"/>
          <w:sz w:val="24"/>
          <w:szCs w:val="24"/>
        </w:rPr>
        <w:t xml:space="preserve">, 1994). </w:t>
      </w:r>
    </w:p>
    <w:p w14:paraId="31D25795" w14:textId="77777777" w:rsidR="00327077" w:rsidRPr="009400E1" w:rsidRDefault="00122BBC" w:rsidP="00FC4BEC">
      <w:pPr>
        <w:spacing w:line="360" w:lineRule="auto"/>
        <w:rPr>
          <w:rFonts w:cstheme="minorHAnsi"/>
          <w:sz w:val="24"/>
          <w:szCs w:val="24"/>
        </w:rPr>
      </w:pPr>
      <w:r w:rsidRPr="009400E1">
        <w:rPr>
          <w:rFonts w:cstheme="minorHAnsi"/>
          <w:sz w:val="24"/>
          <w:szCs w:val="24"/>
        </w:rPr>
        <w:t xml:space="preserve">Despite some </w:t>
      </w:r>
      <w:r w:rsidR="00E52DE3" w:rsidRPr="009400E1">
        <w:rPr>
          <w:rFonts w:cstheme="minorHAnsi"/>
          <w:sz w:val="24"/>
          <w:szCs w:val="24"/>
        </w:rPr>
        <w:t>doubts, however, AT has been shown to be effective in developing the cognition skills in a range of areas with children with PMLD (</w:t>
      </w:r>
      <w:r w:rsidR="009253B0" w:rsidRPr="009400E1">
        <w:rPr>
          <w:rFonts w:cstheme="minorHAnsi"/>
          <w:sz w:val="24"/>
          <w:szCs w:val="24"/>
        </w:rPr>
        <w:t xml:space="preserve">Butler, </w:t>
      </w:r>
      <w:proofErr w:type="spellStart"/>
      <w:r w:rsidR="009253B0" w:rsidRPr="009400E1">
        <w:rPr>
          <w:rFonts w:cstheme="minorHAnsi"/>
          <w:sz w:val="24"/>
          <w:szCs w:val="24"/>
        </w:rPr>
        <w:t>Okamato</w:t>
      </w:r>
      <w:proofErr w:type="spellEnd"/>
      <w:r w:rsidR="009253B0" w:rsidRPr="009400E1">
        <w:rPr>
          <w:rFonts w:cstheme="minorHAnsi"/>
          <w:sz w:val="24"/>
          <w:szCs w:val="24"/>
        </w:rPr>
        <w:t xml:space="preserve"> and McKay</w:t>
      </w:r>
      <w:r w:rsidR="00653096" w:rsidRPr="009400E1">
        <w:rPr>
          <w:rFonts w:cstheme="minorHAnsi"/>
          <w:sz w:val="24"/>
          <w:szCs w:val="24"/>
        </w:rPr>
        <w:t>, 1983</w:t>
      </w:r>
      <w:r w:rsidR="00521542" w:rsidRPr="009400E1">
        <w:rPr>
          <w:rFonts w:cstheme="minorHAnsi"/>
          <w:sz w:val="24"/>
          <w:szCs w:val="24"/>
        </w:rPr>
        <w:t>;</w:t>
      </w:r>
      <w:r w:rsidR="00653096" w:rsidRPr="009400E1">
        <w:rPr>
          <w:rFonts w:cstheme="minorHAnsi"/>
          <w:sz w:val="24"/>
          <w:szCs w:val="24"/>
        </w:rPr>
        <w:t xml:space="preserve"> </w:t>
      </w:r>
      <w:proofErr w:type="spellStart"/>
      <w:r w:rsidR="00653096" w:rsidRPr="009400E1">
        <w:rPr>
          <w:rFonts w:cstheme="minorHAnsi"/>
          <w:sz w:val="24"/>
          <w:szCs w:val="24"/>
        </w:rPr>
        <w:t>Schepis</w:t>
      </w:r>
      <w:proofErr w:type="spellEnd"/>
      <w:r w:rsidR="00653096" w:rsidRPr="009400E1">
        <w:rPr>
          <w:rFonts w:cstheme="minorHAnsi"/>
          <w:sz w:val="24"/>
          <w:szCs w:val="24"/>
        </w:rPr>
        <w:t xml:space="preserve">, Reid, </w:t>
      </w:r>
      <w:proofErr w:type="spellStart"/>
      <w:r w:rsidR="00653096" w:rsidRPr="009400E1">
        <w:rPr>
          <w:rFonts w:cstheme="minorHAnsi"/>
          <w:sz w:val="24"/>
          <w:szCs w:val="24"/>
        </w:rPr>
        <w:t>Behrmann</w:t>
      </w:r>
      <w:proofErr w:type="spellEnd"/>
      <w:r w:rsidR="00653096" w:rsidRPr="009400E1">
        <w:rPr>
          <w:rFonts w:cstheme="minorHAnsi"/>
          <w:sz w:val="24"/>
          <w:szCs w:val="24"/>
        </w:rPr>
        <w:t xml:space="preserve"> and Sutton</w:t>
      </w:r>
      <w:r w:rsidR="00521542" w:rsidRPr="009400E1">
        <w:rPr>
          <w:rFonts w:cstheme="minorHAnsi"/>
          <w:sz w:val="24"/>
          <w:szCs w:val="24"/>
        </w:rPr>
        <w:t xml:space="preserve">, 1998; </w:t>
      </w:r>
      <w:r w:rsidR="00B5295A" w:rsidRPr="009400E1">
        <w:rPr>
          <w:rFonts w:cstheme="minorHAnsi"/>
          <w:sz w:val="24"/>
          <w:szCs w:val="24"/>
        </w:rPr>
        <w:t xml:space="preserve">Sullivan and Lewis, 2000). </w:t>
      </w:r>
    </w:p>
    <w:p w14:paraId="667969CE" w14:textId="77777777" w:rsidR="008120E2" w:rsidRPr="009400E1" w:rsidRDefault="00327077" w:rsidP="00FC4BEC">
      <w:pPr>
        <w:spacing w:line="360" w:lineRule="auto"/>
        <w:rPr>
          <w:rFonts w:cstheme="minorHAnsi"/>
          <w:sz w:val="24"/>
          <w:szCs w:val="24"/>
        </w:rPr>
      </w:pPr>
      <w:r w:rsidRPr="009400E1">
        <w:rPr>
          <w:rFonts w:cstheme="minorHAnsi"/>
          <w:sz w:val="24"/>
          <w:szCs w:val="24"/>
        </w:rPr>
        <w:t xml:space="preserve">In conclusion, </w:t>
      </w:r>
      <w:r w:rsidR="00D67ABF" w:rsidRPr="009400E1">
        <w:rPr>
          <w:rFonts w:cstheme="minorHAnsi"/>
          <w:sz w:val="24"/>
          <w:szCs w:val="24"/>
        </w:rPr>
        <w:t xml:space="preserve">many notable educational researchers have developed theories about learning and how people interact with their environment. One common thread that can be identified throughout these theories, for example through the work of Pavlov, Skinner and Piaget, is that they </w:t>
      </w:r>
      <w:r w:rsidR="00DB56EE" w:rsidRPr="009400E1">
        <w:rPr>
          <w:rFonts w:cstheme="minorHAnsi"/>
          <w:sz w:val="24"/>
          <w:szCs w:val="24"/>
        </w:rPr>
        <w:t>all emphasise the value of repeating activities several times and over periods of time in order for the exploring of the environment</w:t>
      </w:r>
      <w:r w:rsidR="008120E2" w:rsidRPr="009400E1">
        <w:rPr>
          <w:rFonts w:cstheme="minorHAnsi"/>
          <w:sz w:val="24"/>
          <w:szCs w:val="24"/>
        </w:rPr>
        <w:t xml:space="preserve">, initially seemingly randomly and without regard for any possible response, develops into a knowledge of how actions may create responses, and how one may exert control over their own environment; this encompasses the concept of ‘contingency awareness’. </w:t>
      </w:r>
    </w:p>
    <w:p w14:paraId="37D59BF7" w14:textId="30ECBBB2" w:rsidR="00D910B3" w:rsidRPr="009400E1" w:rsidRDefault="00154C2A" w:rsidP="00FC4BEC">
      <w:pPr>
        <w:spacing w:line="360" w:lineRule="auto"/>
        <w:rPr>
          <w:rFonts w:cstheme="minorHAnsi"/>
          <w:sz w:val="24"/>
          <w:szCs w:val="24"/>
        </w:rPr>
      </w:pPr>
      <w:r w:rsidRPr="009400E1">
        <w:rPr>
          <w:rFonts w:cstheme="minorHAnsi"/>
          <w:sz w:val="24"/>
          <w:szCs w:val="24"/>
        </w:rPr>
        <w:t xml:space="preserve">In a school context, there are many ways in which contingency awareness may be successfully taught to children who are experiencing PMLD, despite the many cognitive, physical and medical barriers they may be faced with. </w:t>
      </w:r>
      <w:r w:rsidR="00606006" w:rsidRPr="009400E1">
        <w:rPr>
          <w:rFonts w:cstheme="minorHAnsi"/>
          <w:sz w:val="24"/>
          <w:szCs w:val="24"/>
        </w:rPr>
        <w:t xml:space="preserve">First, there </w:t>
      </w:r>
      <w:r w:rsidR="0049765C" w:rsidRPr="009400E1">
        <w:rPr>
          <w:rFonts w:cstheme="minorHAnsi"/>
          <w:sz w:val="24"/>
          <w:szCs w:val="24"/>
        </w:rPr>
        <w:t>i</w:t>
      </w:r>
      <w:r w:rsidR="00606006" w:rsidRPr="009400E1">
        <w:rPr>
          <w:rFonts w:cstheme="minorHAnsi"/>
          <w:sz w:val="24"/>
          <w:szCs w:val="24"/>
        </w:rPr>
        <w:t xml:space="preserve">s the </w:t>
      </w:r>
      <w:r w:rsidR="0020454D" w:rsidRPr="009400E1">
        <w:rPr>
          <w:rFonts w:cstheme="minorHAnsi"/>
          <w:sz w:val="24"/>
          <w:szCs w:val="24"/>
        </w:rPr>
        <w:t xml:space="preserve">impact of the learning environment. Children with PMLD have been observed to respond to sensory-based environments </w:t>
      </w:r>
      <w:r w:rsidR="00D910B3" w:rsidRPr="009400E1">
        <w:rPr>
          <w:rFonts w:cstheme="minorHAnsi"/>
          <w:sz w:val="24"/>
          <w:szCs w:val="24"/>
        </w:rPr>
        <w:t xml:space="preserve">that are interactive and highly stimulating in line with their individual needs. Research </w:t>
      </w:r>
      <w:r w:rsidR="00234C52" w:rsidRPr="009400E1">
        <w:rPr>
          <w:rFonts w:cstheme="minorHAnsi"/>
          <w:sz w:val="24"/>
          <w:szCs w:val="24"/>
        </w:rPr>
        <w:t>demonstrates</w:t>
      </w:r>
      <w:r w:rsidR="00D910B3" w:rsidRPr="009400E1">
        <w:rPr>
          <w:rFonts w:cstheme="minorHAnsi"/>
          <w:sz w:val="24"/>
          <w:szCs w:val="24"/>
        </w:rPr>
        <w:t xml:space="preserve"> that </w:t>
      </w:r>
      <w:r w:rsidR="00234C52" w:rsidRPr="009400E1">
        <w:rPr>
          <w:rFonts w:cstheme="minorHAnsi"/>
          <w:sz w:val="24"/>
          <w:szCs w:val="24"/>
        </w:rPr>
        <w:t>teaching</w:t>
      </w:r>
      <w:r w:rsidR="00D910B3" w:rsidRPr="009400E1">
        <w:rPr>
          <w:rFonts w:cstheme="minorHAnsi"/>
          <w:sz w:val="24"/>
          <w:szCs w:val="24"/>
        </w:rPr>
        <w:t xml:space="preserve"> contingency awareness in a small, appropriate environment with highly </w:t>
      </w:r>
      <w:r w:rsidR="00234C52" w:rsidRPr="009400E1">
        <w:rPr>
          <w:rFonts w:cstheme="minorHAnsi"/>
          <w:sz w:val="24"/>
          <w:szCs w:val="24"/>
        </w:rPr>
        <w:t>stimulating</w:t>
      </w:r>
      <w:r w:rsidR="00D910B3" w:rsidRPr="009400E1">
        <w:rPr>
          <w:rFonts w:cstheme="minorHAnsi"/>
          <w:sz w:val="24"/>
          <w:szCs w:val="24"/>
        </w:rPr>
        <w:t xml:space="preserve"> and motivating resources as rewards makes for effective development in learning.</w:t>
      </w:r>
    </w:p>
    <w:p w14:paraId="2CEDF0E0" w14:textId="77777777" w:rsidR="00043421" w:rsidRPr="009400E1" w:rsidRDefault="00D910B3" w:rsidP="00FC4BEC">
      <w:pPr>
        <w:spacing w:line="360" w:lineRule="auto"/>
        <w:rPr>
          <w:rFonts w:cstheme="minorHAnsi"/>
          <w:sz w:val="24"/>
          <w:szCs w:val="24"/>
        </w:rPr>
      </w:pPr>
      <w:r w:rsidRPr="009400E1">
        <w:rPr>
          <w:rFonts w:cstheme="minorHAnsi"/>
          <w:sz w:val="24"/>
          <w:szCs w:val="24"/>
        </w:rPr>
        <w:t xml:space="preserve">However, a sensory environment can not be utilised to its full potential if the adult working with the individual is not used effectively also. The parent, carer therapist or teacher working with the child needs to </w:t>
      </w:r>
      <w:r w:rsidR="00234C52" w:rsidRPr="009400E1">
        <w:rPr>
          <w:rFonts w:cstheme="minorHAnsi"/>
          <w:sz w:val="24"/>
          <w:szCs w:val="24"/>
        </w:rPr>
        <w:t>guide</w:t>
      </w:r>
      <w:r w:rsidRPr="009400E1">
        <w:rPr>
          <w:rFonts w:cstheme="minorHAnsi"/>
          <w:sz w:val="24"/>
          <w:szCs w:val="24"/>
        </w:rPr>
        <w:t xml:space="preserve"> them to make connections with their environment</w:t>
      </w:r>
      <w:r w:rsidR="00234C52" w:rsidRPr="009400E1">
        <w:rPr>
          <w:rFonts w:cstheme="minorHAnsi"/>
          <w:sz w:val="24"/>
          <w:szCs w:val="24"/>
        </w:rPr>
        <w:t xml:space="preserve"> through modelling interactions with motivational objects, positioning toys and switches so that they may be accidentally activated by the child on occasion, and assess the outcomes of the sessions. </w:t>
      </w:r>
    </w:p>
    <w:p w14:paraId="0139A641" w14:textId="77777777" w:rsidR="00905496" w:rsidRPr="009400E1" w:rsidRDefault="00043421" w:rsidP="00FC4BEC">
      <w:pPr>
        <w:spacing w:line="360" w:lineRule="auto"/>
        <w:rPr>
          <w:rFonts w:cstheme="minorHAnsi"/>
          <w:sz w:val="24"/>
          <w:szCs w:val="24"/>
        </w:rPr>
      </w:pPr>
      <w:r w:rsidRPr="009400E1">
        <w:rPr>
          <w:rFonts w:cstheme="minorHAnsi"/>
          <w:sz w:val="24"/>
          <w:szCs w:val="24"/>
        </w:rPr>
        <w:t>Lastl</w:t>
      </w:r>
      <w:r w:rsidR="008560C9" w:rsidRPr="009400E1">
        <w:rPr>
          <w:rFonts w:cstheme="minorHAnsi"/>
          <w:sz w:val="24"/>
          <w:szCs w:val="24"/>
        </w:rPr>
        <w:t xml:space="preserve">y, technology is commonly used in schools to effectively teach contingency awareness to learners with PMLD. For example, switch toys are commonly used as they be can connected to a wide range of common objects that can show a cause and effect relationship </w:t>
      </w:r>
      <w:r w:rsidR="00F964EC" w:rsidRPr="009400E1">
        <w:rPr>
          <w:rFonts w:cstheme="minorHAnsi"/>
          <w:sz w:val="24"/>
          <w:szCs w:val="24"/>
        </w:rPr>
        <w:lastRenderedPageBreak/>
        <w:t xml:space="preserve">and can easily be initiated by the child, i.e. a switch connected to a fan the blows cold air when the child presses the switch. </w:t>
      </w:r>
      <w:r w:rsidR="00DD5EBA" w:rsidRPr="009400E1">
        <w:rPr>
          <w:rFonts w:cstheme="minorHAnsi"/>
          <w:sz w:val="24"/>
          <w:szCs w:val="24"/>
        </w:rPr>
        <w:t xml:space="preserve">The use of technology in this way, however, has been identified by many researchers as an area for development in many professions as it has been observed that </w:t>
      </w:r>
      <w:r w:rsidR="00311CD7" w:rsidRPr="009400E1">
        <w:rPr>
          <w:rFonts w:cstheme="minorHAnsi"/>
          <w:sz w:val="24"/>
          <w:szCs w:val="24"/>
        </w:rPr>
        <w:t xml:space="preserve">is the belief of some that using technology with children with PMLD means giving up on the </w:t>
      </w:r>
      <w:r w:rsidR="005636AD" w:rsidRPr="009400E1">
        <w:rPr>
          <w:rFonts w:cstheme="minorHAnsi"/>
          <w:sz w:val="24"/>
          <w:szCs w:val="24"/>
        </w:rPr>
        <w:t>child</w:t>
      </w:r>
      <w:r w:rsidR="00311CD7" w:rsidRPr="009400E1">
        <w:rPr>
          <w:rFonts w:cstheme="minorHAnsi"/>
          <w:sz w:val="24"/>
          <w:szCs w:val="24"/>
        </w:rPr>
        <w:t xml:space="preserve"> ever being able to execute that skill independently; i.e. using a communication aid as a replacement for speec</w:t>
      </w:r>
      <w:r w:rsidR="005636AD" w:rsidRPr="009400E1">
        <w:rPr>
          <w:rFonts w:cstheme="minorHAnsi"/>
          <w:sz w:val="24"/>
          <w:szCs w:val="24"/>
        </w:rPr>
        <w:t xml:space="preserve">h. Opposingly, research has also shown the technology also effectively allows for children to develop </w:t>
      </w:r>
      <w:r w:rsidR="00905496" w:rsidRPr="009400E1">
        <w:rPr>
          <w:rFonts w:cstheme="minorHAnsi"/>
          <w:sz w:val="24"/>
          <w:szCs w:val="24"/>
        </w:rPr>
        <w:t xml:space="preserve">their abilities to move, communicate and interact with their environment. </w:t>
      </w:r>
    </w:p>
    <w:p w14:paraId="0D74E3A4" w14:textId="73D57BBC" w:rsidR="00AA0E98" w:rsidRPr="009400E1" w:rsidRDefault="00D71DFD" w:rsidP="00FC4BEC">
      <w:pPr>
        <w:spacing w:line="360" w:lineRule="auto"/>
        <w:rPr>
          <w:rFonts w:eastAsiaTheme="majorEastAsia" w:cstheme="minorHAnsi"/>
          <w:color w:val="2F5496" w:themeColor="accent1" w:themeShade="BF"/>
          <w:sz w:val="24"/>
          <w:szCs w:val="24"/>
        </w:rPr>
      </w:pPr>
      <w:r w:rsidRPr="009400E1">
        <w:rPr>
          <w:rFonts w:cstheme="minorHAnsi"/>
          <w:sz w:val="24"/>
          <w:szCs w:val="24"/>
        </w:rPr>
        <w:t xml:space="preserve">The development of contingency awareness is one that naturally develops at a very early stage of a neurotypical infant’s life according to Piaget’s stages of development (1952). </w:t>
      </w:r>
      <w:r w:rsidR="002C00A6" w:rsidRPr="009400E1">
        <w:rPr>
          <w:rFonts w:cstheme="minorHAnsi"/>
          <w:sz w:val="24"/>
          <w:szCs w:val="24"/>
        </w:rPr>
        <w:t xml:space="preserve">This does not mean, however, that children experiencing PMLD, although they may be faced with a huge range of barriers to overcome in order to gain the knowledge of contingency awareness, </w:t>
      </w:r>
      <w:r w:rsidR="00E638C3" w:rsidRPr="009400E1">
        <w:rPr>
          <w:rFonts w:cstheme="minorHAnsi"/>
          <w:sz w:val="24"/>
          <w:szCs w:val="24"/>
        </w:rPr>
        <w:t>can</w:t>
      </w:r>
      <w:r w:rsidR="00553BA2" w:rsidRPr="009400E1">
        <w:rPr>
          <w:rFonts w:cstheme="minorHAnsi"/>
          <w:sz w:val="24"/>
          <w:szCs w:val="24"/>
        </w:rPr>
        <w:t>not</w:t>
      </w:r>
      <w:r w:rsidR="002C00A6" w:rsidRPr="009400E1">
        <w:rPr>
          <w:rFonts w:cstheme="minorHAnsi"/>
          <w:sz w:val="24"/>
          <w:szCs w:val="24"/>
        </w:rPr>
        <w:t xml:space="preserve"> progress to this stage through </w:t>
      </w:r>
      <w:r w:rsidR="00FE7D9C" w:rsidRPr="009400E1">
        <w:rPr>
          <w:rFonts w:cstheme="minorHAnsi"/>
          <w:sz w:val="24"/>
          <w:szCs w:val="24"/>
        </w:rPr>
        <w:t xml:space="preserve">a range of strategies that can effectively be implemented in all schools with learners experiencing PMLD. </w:t>
      </w:r>
      <w:r w:rsidR="00AF602B" w:rsidRPr="009400E1">
        <w:rPr>
          <w:rFonts w:cstheme="minorHAnsi"/>
          <w:sz w:val="24"/>
          <w:szCs w:val="24"/>
        </w:rPr>
        <w:t>A child with PMLD has the same human rights as a neurotypical child, and wit</w:t>
      </w:r>
      <w:r w:rsidR="0005523A" w:rsidRPr="009400E1">
        <w:rPr>
          <w:rFonts w:cstheme="minorHAnsi"/>
          <w:sz w:val="24"/>
          <w:szCs w:val="24"/>
        </w:rPr>
        <w:t>h a substantial amount of support through their environment, the adults around them and the resources available to them, can</w:t>
      </w:r>
      <w:r w:rsidR="006641DE" w:rsidRPr="009400E1">
        <w:rPr>
          <w:rFonts w:cstheme="minorHAnsi"/>
          <w:sz w:val="24"/>
          <w:szCs w:val="24"/>
        </w:rPr>
        <w:t xml:space="preserve"> and deserve to</w:t>
      </w:r>
      <w:r w:rsidR="0005523A" w:rsidRPr="009400E1">
        <w:rPr>
          <w:rFonts w:cstheme="minorHAnsi"/>
          <w:sz w:val="24"/>
          <w:szCs w:val="24"/>
        </w:rPr>
        <w:t xml:space="preserve"> succeed. </w:t>
      </w:r>
      <w:r w:rsidR="00AA0E98" w:rsidRPr="009400E1">
        <w:rPr>
          <w:rFonts w:cstheme="minorHAnsi"/>
          <w:sz w:val="24"/>
          <w:szCs w:val="24"/>
        </w:rPr>
        <w:br w:type="page"/>
      </w:r>
    </w:p>
    <w:p w14:paraId="3C5C0DD6" w14:textId="23B9C865" w:rsidR="00EA25E4" w:rsidRPr="009400E1" w:rsidRDefault="00AA0E98" w:rsidP="00FC4BEC">
      <w:pPr>
        <w:pStyle w:val="Heading1"/>
        <w:spacing w:line="360" w:lineRule="auto"/>
        <w:rPr>
          <w:rFonts w:asciiTheme="minorHAnsi" w:hAnsiTheme="minorHAnsi" w:cstheme="minorHAnsi"/>
          <w:sz w:val="24"/>
          <w:szCs w:val="24"/>
        </w:rPr>
      </w:pPr>
      <w:r w:rsidRPr="009400E1">
        <w:rPr>
          <w:rFonts w:asciiTheme="minorHAnsi" w:hAnsiTheme="minorHAnsi" w:cstheme="minorHAnsi"/>
          <w:sz w:val="24"/>
          <w:szCs w:val="24"/>
        </w:rPr>
        <w:lastRenderedPageBreak/>
        <w:t>References</w:t>
      </w:r>
    </w:p>
    <w:p w14:paraId="2D23CA13" w14:textId="77777777" w:rsidR="00F20BA0" w:rsidRPr="009400E1" w:rsidRDefault="00F20BA0" w:rsidP="00FC4BEC">
      <w:pPr>
        <w:spacing w:line="360" w:lineRule="auto"/>
        <w:rPr>
          <w:rFonts w:cstheme="minorHAnsi"/>
          <w:sz w:val="24"/>
          <w:szCs w:val="24"/>
        </w:rPr>
      </w:pPr>
      <w:r w:rsidRPr="009400E1">
        <w:rPr>
          <w:rFonts w:cstheme="minorHAnsi"/>
          <w:sz w:val="24"/>
          <w:szCs w:val="24"/>
        </w:rPr>
        <w:t>Abbot, C. and Middleton, A. (2015). Technology Supporting Learning. Chapter 33 in P. Lacey, R. Ashdown, P. Jones, H. Lawson &amp; M. Pipe (eds) The Routledge Companion to Severe, Profound and Multiple Learning Difficulties. London: Routledge.</w:t>
      </w:r>
    </w:p>
    <w:p w14:paraId="510C0994"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Ayer, S. (1998) ‘Use of multi-sensory rooms for children with profound and multiple learning disabilities’, Journal of Learning Disabilities for Nursing, Health, and Social Care, 2(2), pp. 89–97. </w:t>
      </w:r>
      <w:proofErr w:type="spellStart"/>
      <w:r w:rsidRPr="009400E1">
        <w:rPr>
          <w:rFonts w:cstheme="minorHAnsi"/>
          <w:sz w:val="24"/>
          <w:szCs w:val="24"/>
        </w:rPr>
        <w:t>doi</w:t>
      </w:r>
      <w:proofErr w:type="spellEnd"/>
      <w:r w:rsidRPr="009400E1">
        <w:rPr>
          <w:rFonts w:cstheme="minorHAnsi"/>
          <w:sz w:val="24"/>
          <w:szCs w:val="24"/>
        </w:rPr>
        <w:t>: 10.1177/146900479800200206.</w:t>
      </w:r>
    </w:p>
    <w:p w14:paraId="55D841F7"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Butler, C., </w:t>
      </w:r>
      <w:proofErr w:type="spellStart"/>
      <w:r w:rsidRPr="009400E1">
        <w:rPr>
          <w:rFonts w:cstheme="minorHAnsi"/>
          <w:sz w:val="24"/>
          <w:szCs w:val="24"/>
        </w:rPr>
        <w:t>Okamato</w:t>
      </w:r>
      <w:proofErr w:type="spellEnd"/>
      <w:r w:rsidRPr="009400E1">
        <w:rPr>
          <w:rFonts w:cstheme="minorHAnsi"/>
          <w:sz w:val="24"/>
          <w:szCs w:val="24"/>
        </w:rPr>
        <w:t>, G., &amp; McKay, T. (1983). Powered mobility for very young disabled children. Developmental Medicine and Child Neurology, 25, 472–474</w:t>
      </w:r>
    </w:p>
    <w:p w14:paraId="64677A58"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Butler, C., </w:t>
      </w:r>
      <w:proofErr w:type="spellStart"/>
      <w:r w:rsidRPr="009400E1">
        <w:rPr>
          <w:rFonts w:cstheme="minorHAnsi"/>
          <w:sz w:val="24"/>
          <w:szCs w:val="24"/>
        </w:rPr>
        <w:t>Okamato</w:t>
      </w:r>
      <w:proofErr w:type="spellEnd"/>
      <w:r w:rsidRPr="009400E1">
        <w:rPr>
          <w:rFonts w:cstheme="minorHAnsi"/>
          <w:sz w:val="24"/>
          <w:szCs w:val="24"/>
        </w:rPr>
        <w:t>, G., &amp; McKay, T. (1984). Motorized wheelchair driving by disabled children. Archives of Physical Medicine and Rehabilitation, 65, 95–97.</w:t>
      </w:r>
    </w:p>
    <w:p w14:paraId="70CD6519" w14:textId="77777777" w:rsidR="00F20BA0" w:rsidRPr="009400E1" w:rsidRDefault="00F20BA0" w:rsidP="00FC4BEC">
      <w:pPr>
        <w:spacing w:line="360" w:lineRule="auto"/>
        <w:rPr>
          <w:rFonts w:cstheme="minorHAnsi"/>
          <w:sz w:val="24"/>
          <w:szCs w:val="24"/>
        </w:rPr>
      </w:pPr>
      <w:r w:rsidRPr="009400E1">
        <w:rPr>
          <w:rFonts w:cstheme="minorHAnsi"/>
          <w:sz w:val="24"/>
          <w:szCs w:val="24"/>
        </w:rPr>
        <w:t>Campbell, P. H. (2000). Using natural settings as opportunities for teaching and learning: Promoting participation and learning. Manuscript submitted for publication</w:t>
      </w:r>
    </w:p>
    <w:p w14:paraId="12AC55D6"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Campbell, P. H., McGregor, G., &amp; </w:t>
      </w:r>
      <w:proofErr w:type="spellStart"/>
      <w:r w:rsidRPr="009400E1">
        <w:rPr>
          <w:rFonts w:cstheme="minorHAnsi"/>
          <w:sz w:val="24"/>
          <w:szCs w:val="24"/>
        </w:rPr>
        <w:t>Nacik</w:t>
      </w:r>
      <w:proofErr w:type="spellEnd"/>
      <w:r w:rsidRPr="009400E1">
        <w:rPr>
          <w:rFonts w:cstheme="minorHAnsi"/>
          <w:sz w:val="24"/>
          <w:szCs w:val="24"/>
        </w:rPr>
        <w:t>, E. (1994). Promoting the development of young children through use of adaptive and assistive technology. In P. H. Safford (Ed.), Yearbook in early childhood education: Early childhood special education (pp. 192–217). New York: Teachers College Press</w:t>
      </w:r>
    </w:p>
    <w:p w14:paraId="7865BFFD" w14:textId="77777777" w:rsidR="00F20BA0" w:rsidRPr="009400E1" w:rsidRDefault="00F20BA0" w:rsidP="00FC4BEC">
      <w:pPr>
        <w:spacing w:line="360" w:lineRule="auto"/>
        <w:rPr>
          <w:rFonts w:cstheme="minorHAnsi"/>
          <w:sz w:val="24"/>
          <w:szCs w:val="24"/>
        </w:rPr>
      </w:pPr>
      <w:r w:rsidRPr="009400E1">
        <w:rPr>
          <w:rFonts w:cstheme="minorHAnsi"/>
          <w:sz w:val="24"/>
          <w:szCs w:val="24"/>
        </w:rPr>
        <w:t>Cress, C. J., &amp; Marvin, C. A. (2003). Common questions about AAC services in early intervention. Augmentative and Alternative Communication, 19, 254–272.</w:t>
      </w:r>
    </w:p>
    <w:p w14:paraId="72835786"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DfE (Department for Education) (2012) </w:t>
      </w:r>
      <w:r w:rsidRPr="009400E1">
        <w:rPr>
          <w:rFonts w:cstheme="minorHAnsi"/>
          <w:i/>
          <w:iCs/>
          <w:sz w:val="24"/>
          <w:szCs w:val="24"/>
        </w:rPr>
        <w:t xml:space="preserve">Training materials for teachers of learners with severe, profound and complex learning difficulties: </w:t>
      </w:r>
      <w:r w:rsidRPr="009400E1">
        <w:rPr>
          <w:rFonts w:cstheme="minorHAnsi"/>
          <w:sz w:val="24"/>
          <w:szCs w:val="24"/>
        </w:rPr>
        <w:t xml:space="preserve">Online Available: </w:t>
      </w:r>
      <w:hyperlink r:id="rId8" w:history="1">
        <w:r w:rsidRPr="009400E1">
          <w:rPr>
            <w:rStyle w:val="Hyperlink"/>
            <w:rFonts w:cstheme="minorHAnsi"/>
            <w:sz w:val="24"/>
            <w:szCs w:val="24"/>
          </w:rPr>
          <w:t>www.education.gov.uk/complexneeds</w:t>
        </w:r>
      </w:hyperlink>
      <w:r w:rsidRPr="009400E1">
        <w:rPr>
          <w:rFonts w:cstheme="minorHAnsi"/>
          <w:sz w:val="24"/>
          <w:szCs w:val="24"/>
        </w:rPr>
        <w:t xml:space="preserve"> (accessed 15 April 2020)</w:t>
      </w:r>
    </w:p>
    <w:p w14:paraId="33C1B162"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Dugan, L. M., Campbell, P. H. and Wilcox, M. J. (2006) ‘Making Decisions About Assistive Technology </w:t>
      </w:r>
      <w:proofErr w:type="gramStart"/>
      <w:r w:rsidRPr="009400E1">
        <w:rPr>
          <w:rFonts w:cstheme="minorHAnsi"/>
          <w:sz w:val="24"/>
          <w:szCs w:val="24"/>
        </w:rPr>
        <w:t>With</w:t>
      </w:r>
      <w:proofErr w:type="gramEnd"/>
      <w:r w:rsidRPr="009400E1">
        <w:rPr>
          <w:rFonts w:cstheme="minorHAnsi"/>
          <w:sz w:val="24"/>
          <w:szCs w:val="24"/>
        </w:rPr>
        <w:t xml:space="preserve"> Infants and Toddlers’, Topics in Early Childhood Special Education, 26(1), pp. 25–32. </w:t>
      </w:r>
      <w:proofErr w:type="spellStart"/>
      <w:r w:rsidRPr="009400E1">
        <w:rPr>
          <w:rFonts w:cstheme="minorHAnsi"/>
          <w:sz w:val="24"/>
          <w:szCs w:val="24"/>
        </w:rPr>
        <w:t>doi</w:t>
      </w:r>
      <w:proofErr w:type="spellEnd"/>
      <w:r w:rsidRPr="009400E1">
        <w:rPr>
          <w:rFonts w:cstheme="minorHAnsi"/>
          <w:sz w:val="24"/>
          <w:szCs w:val="24"/>
        </w:rPr>
        <w:t>: 10.1177/02711214060260010301.</w:t>
      </w:r>
    </w:p>
    <w:p w14:paraId="28BEC043"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Dunst, C. J., and </w:t>
      </w:r>
      <w:proofErr w:type="spellStart"/>
      <w:r w:rsidRPr="009400E1">
        <w:rPr>
          <w:rFonts w:cstheme="minorHAnsi"/>
          <w:sz w:val="24"/>
          <w:szCs w:val="24"/>
        </w:rPr>
        <w:t>Trivette</w:t>
      </w:r>
      <w:proofErr w:type="spellEnd"/>
      <w:r w:rsidRPr="009400E1">
        <w:rPr>
          <w:rFonts w:cstheme="minorHAnsi"/>
          <w:sz w:val="24"/>
          <w:szCs w:val="24"/>
        </w:rPr>
        <w:t xml:space="preserve">, C.M. (2011) Evidence-based strategies for training adults to use assistive technology and adaptions. </w:t>
      </w:r>
      <w:r w:rsidRPr="009400E1">
        <w:rPr>
          <w:rFonts w:cstheme="minorHAnsi"/>
          <w:i/>
          <w:iCs/>
          <w:sz w:val="24"/>
          <w:szCs w:val="24"/>
        </w:rPr>
        <w:t xml:space="preserve">Research Brief (Tots N Tech Research Institute), </w:t>
      </w:r>
      <w:r w:rsidRPr="009400E1">
        <w:rPr>
          <w:rFonts w:cstheme="minorHAnsi"/>
          <w:sz w:val="24"/>
          <w:szCs w:val="24"/>
        </w:rPr>
        <w:t>Volume 5 (1), pp. 1-8</w:t>
      </w:r>
    </w:p>
    <w:p w14:paraId="38E2A501" w14:textId="77777777" w:rsidR="00F20BA0" w:rsidRPr="009400E1" w:rsidRDefault="00F20BA0" w:rsidP="00FC4BEC">
      <w:pPr>
        <w:spacing w:line="360" w:lineRule="auto"/>
        <w:rPr>
          <w:rFonts w:cstheme="minorHAnsi"/>
          <w:i/>
          <w:iCs/>
          <w:sz w:val="24"/>
          <w:szCs w:val="24"/>
        </w:rPr>
      </w:pPr>
      <w:r w:rsidRPr="009400E1">
        <w:rPr>
          <w:rFonts w:cstheme="minorHAnsi"/>
          <w:sz w:val="24"/>
          <w:szCs w:val="24"/>
        </w:rPr>
        <w:lastRenderedPageBreak/>
        <w:t xml:space="preserve">Ellis, P. (1995) Incidental Music: A case study in the development of sound therapy. </w:t>
      </w:r>
      <w:r w:rsidRPr="009400E1">
        <w:rPr>
          <w:rFonts w:cstheme="minorHAnsi"/>
          <w:i/>
          <w:iCs/>
          <w:sz w:val="24"/>
          <w:szCs w:val="24"/>
        </w:rPr>
        <w:t xml:space="preserve">British Journal of Music Education, </w:t>
      </w:r>
      <w:r w:rsidRPr="009400E1">
        <w:rPr>
          <w:rFonts w:cstheme="minorHAnsi"/>
          <w:sz w:val="24"/>
          <w:szCs w:val="24"/>
        </w:rPr>
        <w:t>Volume 12 (1), pp- 59-70</w:t>
      </w:r>
    </w:p>
    <w:p w14:paraId="69E0E8F5"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Evans, P. and Ware, J. (1987) </w:t>
      </w:r>
      <w:r w:rsidRPr="009400E1">
        <w:rPr>
          <w:rFonts w:cstheme="minorHAnsi"/>
          <w:i/>
          <w:iCs/>
          <w:sz w:val="24"/>
          <w:szCs w:val="24"/>
        </w:rPr>
        <w:t xml:space="preserve">Special Care Provision – The Education of Children with Profound and Multiple Learning Difficulties. </w:t>
      </w:r>
      <w:r w:rsidRPr="009400E1">
        <w:rPr>
          <w:rFonts w:cstheme="minorHAnsi"/>
          <w:sz w:val="24"/>
          <w:szCs w:val="24"/>
        </w:rPr>
        <w:t>And Windsor: NFER-Nelson</w:t>
      </w:r>
    </w:p>
    <w:p w14:paraId="7455F7C9"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Gallaher, M., &amp; </w:t>
      </w:r>
      <w:proofErr w:type="spellStart"/>
      <w:r w:rsidRPr="009400E1">
        <w:rPr>
          <w:rFonts w:cstheme="minorHAnsi"/>
          <w:sz w:val="24"/>
          <w:szCs w:val="24"/>
        </w:rPr>
        <w:t>Balson</w:t>
      </w:r>
      <w:proofErr w:type="spellEnd"/>
      <w:r w:rsidRPr="009400E1">
        <w:rPr>
          <w:rFonts w:cstheme="minorHAnsi"/>
          <w:sz w:val="24"/>
          <w:szCs w:val="24"/>
        </w:rPr>
        <w:t xml:space="preserve">, M. (1994). Snoezelen in education. In R. Hutchinson &amp; J. </w:t>
      </w:r>
      <w:proofErr w:type="spellStart"/>
      <w:r w:rsidRPr="009400E1">
        <w:rPr>
          <w:rFonts w:cstheme="minorHAnsi"/>
          <w:sz w:val="24"/>
          <w:szCs w:val="24"/>
        </w:rPr>
        <w:t>Kewin</w:t>
      </w:r>
      <w:proofErr w:type="spellEnd"/>
      <w:r w:rsidRPr="009400E1">
        <w:rPr>
          <w:rFonts w:cstheme="minorHAnsi"/>
          <w:sz w:val="24"/>
          <w:szCs w:val="24"/>
        </w:rPr>
        <w:t xml:space="preserve"> (Eds.), Sensations and Disability (pp. 129 –137). Chesterfield, UK: </w:t>
      </w:r>
      <w:proofErr w:type="spellStart"/>
      <w:r w:rsidRPr="009400E1">
        <w:rPr>
          <w:rFonts w:cstheme="minorHAnsi"/>
          <w:sz w:val="24"/>
          <w:szCs w:val="24"/>
        </w:rPr>
        <w:t>Rompa</w:t>
      </w:r>
      <w:proofErr w:type="spellEnd"/>
      <w:r w:rsidRPr="009400E1">
        <w:rPr>
          <w:rFonts w:cstheme="minorHAnsi"/>
          <w:sz w:val="24"/>
          <w:szCs w:val="24"/>
        </w:rPr>
        <w:t>.</w:t>
      </w:r>
    </w:p>
    <w:p w14:paraId="210FD2BB"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Haith, M.M. (1972) The forgotten message of the infant smile. </w:t>
      </w:r>
      <w:r w:rsidRPr="009400E1">
        <w:rPr>
          <w:rFonts w:cstheme="minorHAnsi"/>
          <w:i/>
          <w:iCs/>
          <w:sz w:val="24"/>
          <w:szCs w:val="24"/>
        </w:rPr>
        <w:t xml:space="preserve">Merrill-Palmer Quarterly, </w:t>
      </w:r>
      <w:r w:rsidRPr="009400E1">
        <w:rPr>
          <w:rFonts w:cstheme="minorHAnsi"/>
          <w:sz w:val="24"/>
          <w:szCs w:val="24"/>
        </w:rPr>
        <w:t>Volume 18, pp 321-322</w:t>
      </w:r>
    </w:p>
    <w:p w14:paraId="77141B62"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Hogg, J., </w:t>
      </w:r>
      <w:proofErr w:type="spellStart"/>
      <w:r w:rsidRPr="009400E1">
        <w:rPr>
          <w:rFonts w:cstheme="minorHAnsi"/>
          <w:sz w:val="24"/>
          <w:szCs w:val="24"/>
        </w:rPr>
        <w:t>Cavet</w:t>
      </w:r>
      <w:proofErr w:type="spellEnd"/>
      <w:r w:rsidRPr="009400E1">
        <w:rPr>
          <w:rFonts w:cstheme="minorHAnsi"/>
          <w:sz w:val="24"/>
          <w:szCs w:val="24"/>
        </w:rPr>
        <w:t xml:space="preserve">, J. </w:t>
      </w:r>
      <w:proofErr w:type="spellStart"/>
      <w:r w:rsidRPr="009400E1">
        <w:rPr>
          <w:rFonts w:cstheme="minorHAnsi"/>
          <w:sz w:val="24"/>
          <w:szCs w:val="24"/>
        </w:rPr>
        <w:t>Lambe</w:t>
      </w:r>
      <w:proofErr w:type="spellEnd"/>
      <w:r w:rsidRPr="009400E1">
        <w:rPr>
          <w:rFonts w:cstheme="minorHAnsi"/>
          <w:sz w:val="24"/>
          <w:szCs w:val="24"/>
        </w:rPr>
        <w:t xml:space="preserve">, L. and </w:t>
      </w:r>
      <w:proofErr w:type="spellStart"/>
      <w:r w:rsidRPr="009400E1">
        <w:rPr>
          <w:rFonts w:cstheme="minorHAnsi"/>
          <w:sz w:val="24"/>
          <w:szCs w:val="24"/>
        </w:rPr>
        <w:t>Smeddle</w:t>
      </w:r>
      <w:proofErr w:type="spellEnd"/>
      <w:r w:rsidRPr="009400E1">
        <w:rPr>
          <w:rFonts w:cstheme="minorHAnsi"/>
          <w:sz w:val="24"/>
          <w:szCs w:val="24"/>
        </w:rPr>
        <w:t xml:space="preserve">, M. (2001) ‘The use of ‘Snoezelen’ a multisensory stimulation with people with intellectual disabilities: a review of research’, </w:t>
      </w:r>
      <w:r w:rsidRPr="009400E1">
        <w:rPr>
          <w:rFonts w:cstheme="minorHAnsi"/>
          <w:i/>
          <w:iCs/>
          <w:sz w:val="24"/>
          <w:szCs w:val="24"/>
        </w:rPr>
        <w:t xml:space="preserve">Research in Developmental Disabilities, </w:t>
      </w:r>
      <w:r w:rsidRPr="009400E1">
        <w:rPr>
          <w:rFonts w:cstheme="minorHAnsi"/>
          <w:sz w:val="24"/>
          <w:szCs w:val="24"/>
        </w:rPr>
        <w:t>22: 353-372</w:t>
      </w:r>
    </w:p>
    <w:p w14:paraId="596B7B6E"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Houghton, S., Douglas, G., Brigg, J., </w:t>
      </w:r>
      <w:proofErr w:type="spellStart"/>
      <w:r w:rsidRPr="009400E1">
        <w:rPr>
          <w:rFonts w:cstheme="minorHAnsi"/>
          <w:sz w:val="24"/>
          <w:szCs w:val="24"/>
        </w:rPr>
        <w:t>Langsford</w:t>
      </w:r>
      <w:proofErr w:type="spellEnd"/>
      <w:r w:rsidRPr="009400E1">
        <w:rPr>
          <w:rFonts w:cstheme="minorHAnsi"/>
          <w:sz w:val="24"/>
          <w:szCs w:val="24"/>
        </w:rPr>
        <w:t>, S., Powell, L., West, J., et al. (1998). An empirical evaluation of an inter-active multi-sensory environment for children with disability. Journal of Intellectual and Developmental Disability, 23, 267– 278.</w:t>
      </w:r>
    </w:p>
    <w:p w14:paraId="0B6B1C7B" w14:textId="77777777" w:rsidR="00F20BA0" w:rsidRPr="009400E1" w:rsidRDefault="00F20BA0" w:rsidP="00FC4BEC">
      <w:pPr>
        <w:spacing w:line="360" w:lineRule="auto"/>
        <w:rPr>
          <w:rFonts w:cstheme="minorHAnsi"/>
          <w:sz w:val="24"/>
          <w:szCs w:val="24"/>
        </w:rPr>
      </w:pPr>
      <w:r w:rsidRPr="009400E1">
        <w:rPr>
          <w:rFonts w:cstheme="minorHAnsi"/>
          <w:sz w:val="24"/>
          <w:szCs w:val="24"/>
        </w:rPr>
        <w:t>Lacey, P., Dunn, J., McCall, Y., and Wilson, S. (2015). The Learning Environment. Chapter 37 in P. Lacey, R. Ashdown, P. Jones, H. Lawson &amp; M. Pipe (eds) The Routledge Companion to Severe, Profound and Multiple Learning Difficulties. London: Routledge.</w:t>
      </w:r>
    </w:p>
    <w:p w14:paraId="27305548" w14:textId="77777777" w:rsidR="00F20BA0" w:rsidRPr="009400E1" w:rsidRDefault="00F20BA0" w:rsidP="00FC4BEC">
      <w:pPr>
        <w:spacing w:line="360" w:lineRule="auto"/>
        <w:rPr>
          <w:rFonts w:cstheme="minorHAnsi"/>
          <w:sz w:val="24"/>
          <w:szCs w:val="24"/>
        </w:rPr>
      </w:pPr>
      <w:r w:rsidRPr="009400E1">
        <w:rPr>
          <w:rFonts w:cstheme="minorHAnsi"/>
          <w:sz w:val="24"/>
          <w:szCs w:val="24"/>
        </w:rPr>
        <w:t>Langone, J., Malone, D. M., &amp; Kinsley, T. (1999). Technology solutions for young children with developmental concerns. Infants and Young Children, 11, 65–78</w:t>
      </w:r>
    </w:p>
    <w:p w14:paraId="04446049" w14:textId="77777777" w:rsidR="00F20BA0" w:rsidRPr="009400E1" w:rsidRDefault="00F20BA0" w:rsidP="00FC4BEC">
      <w:pPr>
        <w:spacing w:line="360" w:lineRule="auto"/>
        <w:rPr>
          <w:rFonts w:cstheme="minorHAnsi"/>
          <w:sz w:val="24"/>
          <w:szCs w:val="24"/>
        </w:rPr>
      </w:pPr>
      <w:r w:rsidRPr="009400E1">
        <w:rPr>
          <w:rFonts w:cstheme="minorHAnsi"/>
          <w:sz w:val="24"/>
          <w:szCs w:val="24"/>
        </w:rPr>
        <w:t>Lewis, M., and Coates, D.L. Mother-</w:t>
      </w:r>
      <w:proofErr w:type="spellStart"/>
      <w:r w:rsidRPr="009400E1">
        <w:rPr>
          <w:rFonts w:cstheme="minorHAnsi"/>
          <w:sz w:val="24"/>
          <w:szCs w:val="24"/>
        </w:rPr>
        <w:t>infanct</w:t>
      </w:r>
      <w:proofErr w:type="spellEnd"/>
      <w:r w:rsidRPr="009400E1">
        <w:rPr>
          <w:rFonts w:cstheme="minorHAnsi"/>
          <w:sz w:val="24"/>
          <w:szCs w:val="24"/>
        </w:rPr>
        <w:t xml:space="preserve"> interaction and cognitive development in twelve-week-old infants. </w:t>
      </w:r>
      <w:r w:rsidRPr="009400E1">
        <w:rPr>
          <w:rFonts w:cstheme="minorHAnsi"/>
          <w:i/>
          <w:iCs/>
          <w:sz w:val="24"/>
          <w:szCs w:val="24"/>
        </w:rPr>
        <w:t xml:space="preserve">Infant behaviour and development. </w:t>
      </w:r>
      <w:r w:rsidRPr="009400E1">
        <w:rPr>
          <w:rFonts w:cstheme="minorHAnsi"/>
          <w:sz w:val="24"/>
          <w:szCs w:val="24"/>
        </w:rPr>
        <w:t>1980, 2., 95-105</w:t>
      </w:r>
    </w:p>
    <w:p w14:paraId="4E2E7BAD" w14:textId="77777777" w:rsidR="00F20BA0" w:rsidRPr="009400E1" w:rsidRDefault="00F20BA0" w:rsidP="00FC4BEC">
      <w:pPr>
        <w:spacing w:line="360" w:lineRule="auto"/>
        <w:rPr>
          <w:rFonts w:cstheme="minorHAnsi"/>
          <w:sz w:val="24"/>
          <w:szCs w:val="24"/>
        </w:rPr>
      </w:pPr>
      <w:r w:rsidRPr="009400E1">
        <w:rPr>
          <w:rFonts w:cstheme="minorHAnsi"/>
          <w:sz w:val="24"/>
          <w:szCs w:val="24"/>
        </w:rPr>
        <w:t>Lotan, M. and Gold, C. (2009) Meta-analysis of the effectiveness of individual intervention in the controlled multisensory environment (</w:t>
      </w:r>
      <w:proofErr w:type="spellStart"/>
      <w:r w:rsidRPr="009400E1">
        <w:rPr>
          <w:rFonts w:cstheme="minorHAnsi"/>
          <w:sz w:val="24"/>
          <w:szCs w:val="24"/>
        </w:rPr>
        <w:t>Snozelen</w:t>
      </w:r>
      <w:proofErr w:type="spellEnd"/>
      <w:r w:rsidRPr="009400E1">
        <w:rPr>
          <w:rFonts w:cstheme="minorHAnsi"/>
          <w:sz w:val="24"/>
          <w:szCs w:val="24"/>
        </w:rPr>
        <w:t xml:space="preserve">) for individuals with intellectual disability’, </w:t>
      </w:r>
      <w:r w:rsidRPr="009400E1">
        <w:rPr>
          <w:rFonts w:cstheme="minorHAnsi"/>
          <w:i/>
          <w:iCs/>
          <w:sz w:val="24"/>
          <w:szCs w:val="24"/>
        </w:rPr>
        <w:t xml:space="preserve">Journal of </w:t>
      </w:r>
      <w:proofErr w:type="spellStart"/>
      <w:r w:rsidRPr="009400E1">
        <w:rPr>
          <w:rFonts w:cstheme="minorHAnsi"/>
          <w:i/>
          <w:iCs/>
          <w:sz w:val="24"/>
          <w:szCs w:val="24"/>
        </w:rPr>
        <w:t>Intelectual</w:t>
      </w:r>
      <w:proofErr w:type="spellEnd"/>
      <w:r w:rsidRPr="009400E1">
        <w:rPr>
          <w:rFonts w:cstheme="minorHAnsi"/>
          <w:i/>
          <w:iCs/>
          <w:sz w:val="24"/>
          <w:szCs w:val="24"/>
        </w:rPr>
        <w:t xml:space="preserve"> and </w:t>
      </w:r>
      <w:proofErr w:type="spellStart"/>
      <w:r w:rsidRPr="009400E1">
        <w:rPr>
          <w:rFonts w:cstheme="minorHAnsi"/>
          <w:i/>
          <w:iCs/>
          <w:sz w:val="24"/>
          <w:szCs w:val="24"/>
        </w:rPr>
        <w:t>Developmenatl</w:t>
      </w:r>
      <w:proofErr w:type="spellEnd"/>
      <w:r w:rsidRPr="009400E1">
        <w:rPr>
          <w:rFonts w:cstheme="minorHAnsi"/>
          <w:i/>
          <w:iCs/>
          <w:sz w:val="24"/>
          <w:szCs w:val="24"/>
        </w:rPr>
        <w:t xml:space="preserve"> Disability, </w:t>
      </w:r>
      <w:r w:rsidRPr="009400E1">
        <w:rPr>
          <w:rFonts w:cstheme="minorHAnsi"/>
          <w:sz w:val="24"/>
          <w:szCs w:val="24"/>
        </w:rPr>
        <w:t>34(3): 207-215</w:t>
      </w:r>
    </w:p>
    <w:p w14:paraId="684B8DA9"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McCall, R.B. (1972) Smiling and vocalization in infants as indices of perceptual-cognitive processes. </w:t>
      </w:r>
      <w:r w:rsidRPr="009400E1">
        <w:rPr>
          <w:rFonts w:cstheme="minorHAnsi"/>
          <w:i/>
          <w:iCs/>
          <w:sz w:val="24"/>
          <w:szCs w:val="24"/>
        </w:rPr>
        <w:t xml:space="preserve">Merrill-Palmer Quarterly, </w:t>
      </w:r>
      <w:r w:rsidRPr="009400E1">
        <w:rPr>
          <w:rFonts w:cstheme="minorHAnsi"/>
          <w:sz w:val="24"/>
          <w:szCs w:val="24"/>
        </w:rPr>
        <w:t>Volume 18, pp 341-347</w:t>
      </w:r>
    </w:p>
    <w:p w14:paraId="3586893A"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Millar, S. (2009) ‘Meaningful technology for early level learners’, </w:t>
      </w:r>
      <w:r w:rsidRPr="009400E1">
        <w:rPr>
          <w:rFonts w:cstheme="minorHAnsi"/>
          <w:i/>
          <w:iCs/>
          <w:sz w:val="24"/>
          <w:szCs w:val="24"/>
        </w:rPr>
        <w:t xml:space="preserve">The SLD Experience, </w:t>
      </w:r>
      <w:r w:rsidRPr="009400E1">
        <w:rPr>
          <w:rFonts w:cstheme="minorHAnsi"/>
          <w:sz w:val="24"/>
          <w:szCs w:val="24"/>
        </w:rPr>
        <w:t>53, 15-22.</w:t>
      </w:r>
    </w:p>
    <w:p w14:paraId="054B4114" w14:textId="77777777" w:rsidR="00F20BA0" w:rsidRPr="009400E1" w:rsidRDefault="00F20BA0" w:rsidP="00FC4BEC">
      <w:pPr>
        <w:spacing w:line="360" w:lineRule="auto"/>
        <w:rPr>
          <w:rFonts w:cstheme="minorHAnsi"/>
          <w:sz w:val="24"/>
          <w:szCs w:val="24"/>
        </w:rPr>
      </w:pPr>
      <w:proofErr w:type="spellStart"/>
      <w:r w:rsidRPr="009400E1">
        <w:rPr>
          <w:rFonts w:cstheme="minorHAnsi"/>
          <w:sz w:val="24"/>
          <w:szCs w:val="24"/>
        </w:rPr>
        <w:lastRenderedPageBreak/>
        <w:t>Mistrett</w:t>
      </w:r>
      <w:proofErr w:type="spellEnd"/>
      <w:r w:rsidRPr="009400E1">
        <w:rPr>
          <w:rFonts w:cstheme="minorHAnsi"/>
          <w:sz w:val="24"/>
          <w:szCs w:val="24"/>
        </w:rPr>
        <w:t>, S. (2004). Assistive technology helps young children with disabilities participate in daily activities. Technology in Action, 1, 1–8.</w:t>
      </w:r>
    </w:p>
    <w:p w14:paraId="330C48ED"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N., Pam M.S., "CONTINGENCY AWARENESS," in PsychologyDictionary.org, April 7, 2013, https://psychologydictionary.org/contingency-awareness/ (accessed April 4, 2020). </w:t>
      </w:r>
    </w:p>
    <w:p w14:paraId="79566976" w14:textId="77777777" w:rsidR="00F20BA0" w:rsidRPr="009400E1" w:rsidRDefault="00F20BA0" w:rsidP="00FC4BEC">
      <w:pPr>
        <w:spacing w:line="360" w:lineRule="auto"/>
        <w:rPr>
          <w:rFonts w:cstheme="minorHAnsi"/>
          <w:sz w:val="24"/>
          <w:szCs w:val="24"/>
        </w:rPr>
      </w:pPr>
      <w:proofErr w:type="spellStart"/>
      <w:r w:rsidRPr="009400E1">
        <w:rPr>
          <w:rFonts w:cstheme="minorHAnsi"/>
          <w:sz w:val="24"/>
          <w:szCs w:val="24"/>
        </w:rPr>
        <w:t>Pagliano</w:t>
      </w:r>
      <w:proofErr w:type="spellEnd"/>
      <w:r w:rsidRPr="009400E1">
        <w:rPr>
          <w:rFonts w:cstheme="minorHAnsi"/>
          <w:sz w:val="24"/>
          <w:szCs w:val="24"/>
        </w:rPr>
        <w:t>, P. (1999). Multisensory environments. London, UK: David Fulton.</w:t>
      </w:r>
    </w:p>
    <w:p w14:paraId="0318CB02" w14:textId="77777777" w:rsidR="00F20BA0" w:rsidRPr="009400E1" w:rsidRDefault="00F20BA0" w:rsidP="00FC4BEC">
      <w:pPr>
        <w:spacing w:line="360" w:lineRule="auto"/>
        <w:rPr>
          <w:rFonts w:cstheme="minorHAnsi"/>
          <w:sz w:val="24"/>
          <w:szCs w:val="24"/>
        </w:rPr>
      </w:pPr>
      <w:proofErr w:type="spellStart"/>
      <w:r w:rsidRPr="009400E1">
        <w:rPr>
          <w:rFonts w:cstheme="minorHAnsi"/>
          <w:sz w:val="24"/>
          <w:szCs w:val="24"/>
        </w:rPr>
        <w:t>Parette</w:t>
      </w:r>
      <w:proofErr w:type="spellEnd"/>
      <w:r w:rsidRPr="009400E1">
        <w:rPr>
          <w:rFonts w:cstheme="minorHAnsi"/>
          <w:sz w:val="24"/>
          <w:szCs w:val="24"/>
        </w:rPr>
        <w:t xml:space="preserve">, H. P., &amp; </w:t>
      </w:r>
      <w:proofErr w:type="spellStart"/>
      <w:r w:rsidRPr="009400E1">
        <w:rPr>
          <w:rFonts w:cstheme="minorHAnsi"/>
          <w:sz w:val="24"/>
          <w:szCs w:val="24"/>
        </w:rPr>
        <w:t>Brotherson</w:t>
      </w:r>
      <w:proofErr w:type="spellEnd"/>
      <w:r w:rsidRPr="009400E1">
        <w:rPr>
          <w:rFonts w:cstheme="minorHAnsi"/>
          <w:sz w:val="24"/>
          <w:szCs w:val="24"/>
        </w:rPr>
        <w:t>, M. J. (2004). Family-</w:t>
      </w:r>
      <w:proofErr w:type="spellStart"/>
      <w:r w:rsidRPr="009400E1">
        <w:rPr>
          <w:rFonts w:cstheme="minorHAnsi"/>
          <w:sz w:val="24"/>
          <w:szCs w:val="24"/>
        </w:rPr>
        <w:t>centered</w:t>
      </w:r>
      <w:proofErr w:type="spellEnd"/>
      <w:r w:rsidRPr="009400E1">
        <w:rPr>
          <w:rFonts w:cstheme="minorHAnsi"/>
          <w:sz w:val="24"/>
          <w:szCs w:val="24"/>
        </w:rPr>
        <w:t xml:space="preserve"> and culturally responsive assistive technology decision-making. Infants and Young Children, 17, 355–367.</w:t>
      </w:r>
    </w:p>
    <w:p w14:paraId="6930B802" w14:textId="77777777" w:rsidR="00F20BA0" w:rsidRPr="009400E1" w:rsidRDefault="00F20BA0" w:rsidP="00FC4BEC">
      <w:pPr>
        <w:spacing w:line="360" w:lineRule="auto"/>
        <w:rPr>
          <w:rFonts w:cstheme="minorHAnsi"/>
          <w:sz w:val="24"/>
          <w:szCs w:val="24"/>
        </w:rPr>
      </w:pPr>
      <w:proofErr w:type="spellStart"/>
      <w:r w:rsidRPr="009400E1">
        <w:rPr>
          <w:rFonts w:cstheme="minorHAnsi"/>
          <w:sz w:val="24"/>
          <w:szCs w:val="24"/>
        </w:rPr>
        <w:t>Parette</w:t>
      </w:r>
      <w:proofErr w:type="spellEnd"/>
      <w:r w:rsidRPr="009400E1">
        <w:rPr>
          <w:rFonts w:cstheme="minorHAnsi"/>
          <w:sz w:val="24"/>
          <w:szCs w:val="24"/>
        </w:rPr>
        <w:t xml:space="preserve">, H. P., Hofmann, A., &amp; </w:t>
      </w:r>
      <w:proofErr w:type="spellStart"/>
      <w:r w:rsidRPr="009400E1">
        <w:rPr>
          <w:rFonts w:cstheme="minorHAnsi"/>
          <w:sz w:val="24"/>
          <w:szCs w:val="24"/>
        </w:rPr>
        <w:t>VanBiervliet</w:t>
      </w:r>
      <w:proofErr w:type="spellEnd"/>
      <w:r w:rsidRPr="009400E1">
        <w:rPr>
          <w:rFonts w:cstheme="minorHAnsi"/>
          <w:sz w:val="24"/>
          <w:szCs w:val="24"/>
        </w:rPr>
        <w:t>, A. (1994). The professional’s role in obtaining funding for assistive technology for infants and toddlers with disabilities. Teaching Exceptional Children, 26, 22–28.</w:t>
      </w:r>
    </w:p>
    <w:p w14:paraId="0D100BFC"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Piaget, J. (1952) </w:t>
      </w:r>
      <w:r w:rsidRPr="009400E1">
        <w:rPr>
          <w:rFonts w:cstheme="minorHAnsi"/>
          <w:i/>
          <w:iCs/>
          <w:sz w:val="24"/>
          <w:szCs w:val="24"/>
        </w:rPr>
        <w:t xml:space="preserve">The origins of intelligence in children. </w:t>
      </w:r>
      <w:r w:rsidRPr="009400E1">
        <w:rPr>
          <w:rFonts w:cstheme="minorHAnsi"/>
          <w:sz w:val="24"/>
          <w:szCs w:val="24"/>
        </w:rPr>
        <w:t xml:space="preserve">New York: Norton. </w:t>
      </w:r>
    </w:p>
    <w:p w14:paraId="3BA87234" w14:textId="77777777" w:rsidR="00F20BA0" w:rsidRPr="009400E1" w:rsidRDefault="00F20BA0" w:rsidP="00FC4BEC">
      <w:pPr>
        <w:spacing w:line="360" w:lineRule="auto"/>
        <w:rPr>
          <w:rFonts w:cstheme="minorHAnsi"/>
          <w:sz w:val="24"/>
          <w:szCs w:val="24"/>
        </w:rPr>
      </w:pPr>
      <w:proofErr w:type="spellStart"/>
      <w:r w:rsidRPr="009400E1">
        <w:rPr>
          <w:rFonts w:cstheme="minorHAnsi"/>
          <w:sz w:val="24"/>
          <w:szCs w:val="24"/>
        </w:rPr>
        <w:t>Reichle</w:t>
      </w:r>
      <w:proofErr w:type="spellEnd"/>
      <w:r w:rsidRPr="009400E1">
        <w:rPr>
          <w:rFonts w:cstheme="minorHAnsi"/>
          <w:sz w:val="24"/>
          <w:szCs w:val="24"/>
        </w:rPr>
        <w:t xml:space="preserve">, J. (1991): Developing communicative exchanges, n – </w:t>
      </w:r>
      <w:r w:rsidRPr="009400E1">
        <w:rPr>
          <w:rFonts w:cstheme="minorHAnsi"/>
          <w:i/>
          <w:iCs/>
          <w:sz w:val="24"/>
          <w:szCs w:val="24"/>
        </w:rPr>
        <w:t xml:space="preserve">Implementing Augmentative and Alternative Communication: Strategies for Leaners with Severe Disabilities, </w:t>
      </w:r>
      <w:r w:rsidRPr="009400E1">
        <w:rPr>
          <w:rFonts w:cstheme="minorHAnsi"/>
          <w:sz w:val="24"/>
          <w:szCs w:val="24"/>
        </w:rPr>
        <w:t xml:space="preserve">pp. 133 – 156, </w:t>
      </w:r>
      <w:proofErr w:type="spellStart"/>
      <w:r w:rsidRPr="009400E1">
        <w:rPr>
          <w:rFonts w:cstheme="minorHAnsi"/>
          <w:sz w:val="24"/>
          <w:szCs w:val="24"/>
        </w:rPr>
        <w:t>Recihle</w:t>
      </w:r>
      <w:proofErr w:type="spellEnd"/>
      <w:r w:rsidRPr="009400E1">
        <w:rPr>
          <w:rFonts w:cstheme="minorHAnsi"/>
          <w:sz w:val="24"/>
          <w:szCs w:val="24"/>
        </w:rPr>
        <w:t xml:space="preserve">, J. and </w:t>
      </w:r>
      <w:proofErr w:type="spellStart"/>
      <w:r w:rsidRPr="009400E1">
        <w:rPr>
          <w:rFonts w:cstheme="minorHAnsi"/>
          <w:sz w:val="24"/>
          <w:szCs w:val="24"/>
        </w:rPr>
        <w:t>Sigafoos</w:t>
      </w:r>
      <w:proofErr w:type="spellEnd"/>
      <w:r w:rsidRPr="009400E1">
        <w:rPr>
          <w:rFonts w:cstheme="minorHAnsi"/>
          <w:sz w:val="24"/>
          <w:szCs w:val="24"/>
        </w:rPr>
        <w:t>, J (Eds). Paul H. Brookes Publishing</w:t>
      </w:r>
    </w:p>
    <w:p w14:paraId="4831FC72" w14:textId="77777777" w:rsidR="00F20BA0" w:rsidRPr="009400E1" w:rsidRDefault="00F20BA0" w:rsidP="00FC4BEC">
      <w:pPr>
        <w:spacing w:line="360" w:lineRule="auto"/>
        <w:rPr>
          <w:rFonts w:cstheme="minorHAnsi"/>
          <w:sz w:val="24"/>
          <w:szCs w:val="24"/>
        </w:rPr>
      </w:pPr>
      <w:proofErr w:type="spellStart"/>
      <w:r w:rsidRPr="009400E1">
        <w:rPr>
          <w:rFonts w:cstheme="minorHAnsi"/>
          <w:sz w:val="24"/>
          <w:szCs w:val="24"/>
        </w:rPr>
        <w:t>Schepis</w:t>
      </w:r>
      <w:proofErr w:type="spellEnd"/>
      <w:r w:rsidRPr="009400E1">
        <w:rPr>
          <w:rFonts w:cstheme="minorHAnsi"/>
          <w:sz w:val="24"/>
          <w:szCs w:val="24"/>
        </w:rPr>
        <w:t xml:space="preserve">, M. M., Reid, D. H., </w:t>
      </w:r>
      <w:proofErr w:type="spellStart"/>
      <w:r w:rsidRPr="009400E1">
        <w:rPr>
          <w:rFonts w:cstheme="minorHAnsi"/>
          <w:sz w:val="24"/>
          <w:szCs w:val="24"/>
        </w:rPr>
        <w:t>Behrmann</w:t>
      </w:r>
      <w:proofErr w:type="spellEnd"/>
      <w:r w:rsidRPr="009400E1">
        <w:rPr>
          <w:rFonts w:cstheme="minorHAnsi"/>
          <w:sz w:val="24"/>
          <w:szCs w:val="24"/>
        </w:rPr>
        <w:t xml:space="preserve">, M. M., &amp; Sutton, K. A. (1998). Increasing communicative interactions of young children with autism using a voice output communication aid and naturalistic teaching. Journal of Applied </w:t>
      </w:r>
      <w:proofErr w:type="spellStart"/>
      <w:r w:rsidRPr="009400E1">
        <w:rPr>
          <w:rFonts w:cstheme="minorHAnsi"/>
          <w:sz w:val="24"/>
          <w:szCs w:val="24"/>
        </w:rPr>
        <w:t>Behavior</w:t>
      </w:r>
      <w:proofErr w:type="spellEnd"/>
      <w:r w:rsidRPr="009400E1">
        <w:rPr>
          <w:rFonts w:cstheme="minorHAnsi"/>
          <w:sz w:val="24"/>
          <w:szCs w:val="24"/>
        </w:rPr>
        <w:t xml:space="preserve"> Analysis, 31, 561–578.</w:t>
      </w:r>
    </w:p>
    <w:p w14:paraId="40AE8D29"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Snow, C.E. &amp; </w:t>
      </w:r>
      <w:proofErr w:type="spellStart"/>
      <w:r w:rsidRPr="009400E1">
        <w:rPr>
          <w:rFonts w:cstheme="minorHAnsi"/>
          <w:sz w:val="24"/>
          <w:szCs w:val="24"/>
        </w:rPr>
        <w:t>Dubber</w:t>
      </w:r>
      <w:proofErr w:type="spellEnd"/>
      <w:r w:rsidRPr="009400E1">
        <w:rPr>
          <w:rFonts w:cstheme="minorHAnsi"/>
          <w:sz w:val="24"/>
          <w:szCs w:val="24"/>
        </w:rPr>
        <w:t xml:space="preserve">, D. &amp; </w:t>
      </w:r>
      <w:proofErr w:type="spellStart"/>
      <w:r w:rsidRPr="009400E1">
        <w:rPr>
          <w:rFonts w:cstheme="minorHAnsi"/>
          <w:sz w:val="24"/>
          <w:szCs w:val="24"/>
        </w:rPr>
        <w:t>deBlauw</w:t>
      </w:r>
      <w:proofErr w:type="spellEnd"/>
      <w:r w:rsidRPr="009400E1">
        <w:rPr>
          <w:rFonts w:cstheme="minorHAnsi"/>
          <w:sz w:val="24"/>
          <w:szCs w:val="24"/>
        </w:rPr>
        <w:t xml:space="preserve">, </w:t>
      </w:r>
      <w:proofErr w:type="gramStart"/>
      <w:r w:rsidRPr="009400E1">
        <w:rPr>
          <w:rFonts w:cstheme="minorHAnsi"/>
          <w:sz w:val="24"/>
          <w:szCs w:val="24"/>
        </w:rPr>
        <w:t>A..</w:t>
      </w:r>
      <w:proofErr w:type="gramEnd"/>
      <w:r w:rsidRPr="009400E1">
        <w:rPr>
          <w:rFonts w:cstheme="minorHAnsi"/>
          <w:sz w:val="24"/>
          <w:szCs w:val="24"/>
        </w:rPr>
        <w:t xml:space="preserve"> (1982). Routines in mother-child </w:t>
      </w:r>
      <w:proofErr w:type="gramStart"/>
      <w:r w:rsidRPr="009400E1">
        <w:rPr>
          <w:rFonts w:cstheme="minorHAnsi"/>
          <w:sz w:val="24"/>
          <w:szCs w:val="24"/>
        </w:rPr>
        <w:t>interactions..</w:t>
      </w:r>
      <w:proofErr w:type="gramEnd"/>
      <w:r w:rsidRPr="009400E1">
        <w:rPr>
          <w:rFonts w:cstheme="minorHAnsi"/>
          <w:sz w:val="24"/>
          <w:szCs w:val="24"/>
        </w:rPr>
        <w:t xml:space="preserve"> The language of children reared in poverty. 53-72.</w:t>
      </w:r>
    </w:p>
    <w:p w14:paraId="036A3F61" w14:textId="77777777" w:rsidR="00F20BA0" w:rsidRPr="009400E1" w:rsidRDefault="00F20BA0" w:rsidP="00FC4BEC">
      <w:pPr>
        <w:spacing w:line="360" w:lineRule="auto"/>
        <w:rPr>
          <w:rFonts w:cstheme="minorHAnsi"/>
          <w:sz w:val="24"/>
          <w:szCs w:val="24"/>
        </w:rPr>
      </w:pPr>
      <w:r w:rsidRPr="009400E1">
        <w:rPr>
          <w:rFonts w:cstheme="minorHAnsi"/>
          <w:sz w:val="24"/>
          <w:szCs w:val="24"/>
        </w:rPr>
        <w:t>Stephenson, Jennifer &amp; Carter, Mark. (2011). The Use of Multisensory Environments in Schools for Students with Severe Disabilities: Perceptions from Teachers. Journal of Developmental and Physical Disabilities. 23. 339-357. 10.1007/s10882-011-9232-6.</w:t>
      </w:r>
    </w:p>
    <w:p w14:paraId="1E0E2BC8" w14:textId="77777777" w:rsidR="00F20BA0" w:rsidRPr="009400E1" w:rsidRDefault="00F20BA0" w:rsidP="00FC4BEC">
      <w:pPr>
        <w:spacing w:line="360" w:lineRule="auto"/>
        <w:rPr>
          <w:rFonts w:cstheme="minorHAnsi"/>
          <w:sz w:val="24"/>
          <w:szCs w:val="24"/>
        </w:rPr>
      </w:pPr>
      <w:r w:rsidRPr="009400E1">
        <w:rPr>
          <w:rFonts w:cstheme="minorHAnsi"/>
          <w:sz w:val="24"/>
          <w:szCs w:val="24"/>
        </w:rPr>
        <w:t>Sullivan, M., &amp; Lewis, M. (2000). Assistive technology for the very young: Creating responsive environments. Infants and Young Children, 12(4), 34–52.</w:t>
      </w:r>
    </w:p>
    <w:p w14:paraId="20B24C55"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Watson, John S. “THE DEVELOPMENT AND GENERALIZATION OF ‘CONTINGENCY AWARENESS’ IN EARLY INFANCY: SOME HYPOTHESES.” Merrill-Palmer Quarterly of </w:t>
      </w:r>
      <w:proofErr w:type="spellStart"/>
      <w:r w:rsidRPr="009400E1">
        <w:rPr>
          <w:rFonts w:cstheme="minorHAnsi"/>
          <w:sz w:val="24"/>
          <w:szCs w:val="24"/>
        </w:rPr>
        <w:t>Behavior</w:t>
      </w:r>
      <w:proofErr w:type="spellEnd"/>
      <w:r w:rsidRPr="009400E1">
        <w:rPr>
          <w:rFonts w:cstheme="minorHAnsi"/>
          <w:sz w:val="24"/>
          <w:szCs w:val="24"/>
        </w:rPr>
        <w:t xml:space="preserve"> </w:t>
      </w:r>
      <w:r w:rsidRPr="009400E1">
        <w:rPr>
          <w:rFonts w:cstheme="minorHAnsi"/>
          <w:sz w:val="24"/>
          <w:szCs w:val="24"/>
        </w:rPr>
        <w:lastRenderedPageBreak/>
        <w:t xml:space="preserve">and Development, vol. 12, no. 2, 1966, pp. 123–135. JSTOR, </w:t>
      </w:r>
      <w:hyperlink r:id="rId9" w:history="1">
        <w:r w:rsidRPr="009400E1">
          <w:rPr>
            <w:rStyle w:val="Hyperlink"/>
            <w:rFonts w:cstheme="minorHAnsi"/>
            <w:sz w:val="24"/>
            <w:szCs w:val="24"/>
          </w:rPr>
          <w:t>www.jstor.org/stable/23082793. Accessed 4 Apr. 2020</w:t>
        </w:r>
      </w:hyperlink>
      <w:r w:rsidRPr="009400E1">
        <w:rPr>
          <w:rFonts w:cstheme="minorHAnsi"/>
          <w:sz w:val="24"/>
          <w:szCs w:val="24"/>
        </w:rPr>
        <w:t>.</w:t>
      </w:r>
    </w:p>
    <w:p w14:paraId="732726F4" w14:textId="77777777" w:rsidR="00F20BA0" w:rsidRPr="009400E1" w:rsidRDefault="00F20BA0" w:rsidP="00FC4BEC">
      <w:pPr>
        <w:spacing w:line="360" w:lineRule="auto"/>
        <w:rPr>
          <w:rFonts w:cstheme="minorHAnsi"/>
          <w:sz w:val="24"/>
          <w:szCs w:val="24"/>
        </w:rPr>
      </w:pPr>
      <w:r w:rsidRPr="009400E1">
        <w:rPr>
          <w:rFonts w:cstheme="minorHAnsi"/>
          <w:sz w:val="24"/>
          <w:szCs w:val="24"/>
        </w:rPr>
        <w:t xml:space="preserve">York, J., </w:t>
      </w:r>
      <w:proofErr w:type="spellStart"/>
      <w:r w:rsidRPr="009400E1">
        <w:rPr>
          <w:rFonts w:cstheme="minorHAnsi"/>
          <w:sz w:val="24"/>
          <w:szCs w:val="24"/>
        </w:rPr>
        <w:t>Nietupski</w:t>
      </w:r>
      <w:proofErr w:type="spellEnd"/>
      <w:r w:rsidRPr="009400E1">
        <w:rPr>
          <w:rFonts w:cstheme="minorHAnsi"/>
          <w:sz w:val="24"/>
          <w:szCs w:val="24"/>
        </w:rPr>
        <w:t>, J., and Hamre-</w:t>
      </w:r>
      <w:proofErr w:type="spellStart"/>
      <w:r w:rsidRPr="009400E1">
        <w:rPr>
          <w:rFonts w:cstheme="minorHAnsi"/>
          <w:sz w:val="24"/>
          <w:szCs w:val="24"/>
        </w:rPr>
        <w:t>Nietupski</w:t>
      </w:r>
      <w:proofErr w:type="spellEnd"/>
      <w:r w:rsidRPr="009400E1">
        <w:rPr>
          <w:rFonts w:cstheme="minorHAnsi"/>
          <w:sz w:val="24"/>
          <w:szCs w:val="24"/>
        </w:rPr>
        <w:t xml:space="preserve">, S. (1985). A </w:t>
      </w:r>
      <w:proofErr w:type="gramStart"/>
      <w:r w:rsidRPr="009400E1">
        <w:rPr>
          <w:rFonts w:cstheme="minorHAnsi"/>
          <w:sz w:val="24"/>
          <w:szCs w:val="24"/>
        </w:rPr>
        <w:t>decision making</w:t>
      </w:r>
      <w:proofErr w:type="gramEnd"/>
      <w:r w:rsidRPr="009400E1">
        <w:rPr>
          <w:rFonts w:cstheme="minorHAnsi"/>
          <w:sz w:val="24"/>
          <w:szCs w:val="24"/>
        </w:rPr>
        <w:t xml:space="preserve"> process for using microswitches. </w:t>
      </w:r>
      <w:r w:rsidRPr="009400E1">
        <w:rPr>
          <w:rFonts w:cstheme="minorHAnsi"/>
          <w:i/>
          <w:iCs/>
          <w:sz w:val="24"/>
          <w:szCs w:val="24"/>
        </w:rPr>
        <w:t xml:space="preserve">Journal of the Association for the Severely </w:t>
      </w:r>
      <w:proofErr w:type="spellStart"/>
      <w:r w:rsidRPr="009400E1">
        <w:rPr>
          <w:rFonts w:cstheme="minorHAnsi"/>
          <w:i/>
          <w:iCs/>
          <w:sz w:val="24"/>
          <w:szCs w:val="24"/>
        </w:rPr>
        <w:t>Handcapped</w:t>
      </w:r>
      <w:proofErr w:type="spellEnd"/>
      <w:r w:rsidRPr="009400E1">
        <w:rPr>
          <w:rFonts w:cstheme="minorHAnsi"/>
          <w:i/>
          <w:iCs/>
          <w:sz w:val="24"/>
          <w:szCs w:val="24"/>
        </w:rPr>
        <w:t xml:space="preserve">, </w:t>
      </w:r>
      <w:r w:rsidRPr="009400E1">
        <w:rPr>
          <w:rFonts w:cstheme="minorHAnsi"/>
          <w:sz w:val="24"/>
          <w:szCs w:val="24"/>
        </w:rPr>
        <w:t xml:space="preserve">Volume 10, pp. 214-223. </w:t>
      </w:r>
    </w:p>
    <w:p w14:paraId="5928F744" w14:textId="6981FA81" w:rsidR="00A175D1" w:rsidRPr="009400E1" w:rsidRDefault="00A175D1" w:rsidP="00FC4BEC">
      <w:pPr>
        <w:spacing w:line="360" w:lineRule="auto"/>
        <w:rPr>
          <w:rFonts w:eastAsiaTheme="majorEastAsia" w:cstheme="minorHAnsi"/>
          <w:color w:val="2F5496" w:themeColor="accent1" w:themeShade="BF"/>
          <w:sz w:val="24"/>
          <w:szCs w:val="24"/>
        </w:rPr>
      </w:pPr>
    </w:p>
    <w:sectPr w:rsidR="00A175D1" w:rsidRPr="00940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E98"/>
    <w:rsid w:val="00013420"/>
    <w:rsid w:val="00016B83"/>
    <w:rsid w:val="00022DBD"/>
    <w:rsid w:val="00031592"/>
    <w:rsid w:val="00032900"/>
    <w:rsid w:val="00033363"/>
    <w:rsid w:val="00033383"/>
    <w:rsid w:val="0003745C"/>
    <w:rsid w:val="00043421"/>
    <w:rsid w:val="000445D8"/>
    <w:rsid w:val="00044AF5"/>
    <w:rsid w:val="00047794"/>
    <w:rsid w:val="00047F75"/>
    <w:rsid w:val="00053635"/>
    <w:rsid w:val="00054DCE"/>
    <w:rsid w:val="0005523A"/>
    <w:rsid w:val="00062CD4"/>
    <w:rsid w:val="00066D65"/>
    <w:rsid w:val="00073ED0"/>
    <w:rsid w:val="00074D97"/>
    <w:rsid w:val="00084676"/>
    <w:rsid w:val="00086713"/>
    <w:rsid w:val="00087F56"/>
    <w:rsid w:val="0009254B"/>
    <w:rsid w:val="000A06BC"/>
    <w:rsid w:val="000A2993"/>
    <w:rsid w:val="000B0015"/>
    <w:rsid w:val="000B4350"/>
    <w:rsid w:val="000D3680"/>
    <w:rsid w:val="000D38D2"/>
    <w:rsid w:val="000E4846"/>
    <w:rsid w:val="001002F6"/>
    <w:rsid w:val="00112A97"/>
    <w:rsid w:val="00115B6C"/>
    <w:rsid w:val="00115F6A"/>
    <w:rsid w:val="00116668"/>
    <w:rsid w:val="00122BBC"/>
    <w:rsid w:val="001234B6"/>
    <w:rsid w:val="00125B17"/>
    <w:rsid w:val="00127D43"/>
    <w:rsid w:val="0013714C"/>
    <w:rsid w:val="00137DB2"/>
    <w:rsid w:val="00143406"/>
    <w:rsid w:val="00151F10"/>
    <w:rsid w:val="00151F59"/>
    <w:rsid w:val="00153117"/>
    <w:rsid w:val="00153169"/>
    <w:rsid w:val="00154C2A"/>
    <w:rsid w:val="00155F4B"/>
    <w:rsid w:val="00156DC3"/>
    <w:rsid w:val="00157A37"/>
    <w:rsid w:val="001625B7"/>
    <w:rsid w:val="00172833"/>
    <w:rsid w:val="0017301A"/>
    <w:rsid w:val="00176111"/>
    <w:rsid w:val="001900E3"/>
    <w:rsid w:val="00191214"/>
    <w:rsid w:val="0019530F"/>
    <w:rsid w:val="0019615F"/>
    <w:rsid w:val="001A561F"/>
    <w:rsid w:val="001A6F77"/>
    <w:rsid w:val="001A7002"/>
    <w:rsid w:val="001A7714"/>
    <w:rsid w:val="001B689F"/>
    <w:rsid w:val="001C03A3"/>
    <w:rsid w:val="001C505E"/>
    <w:rsid w:val="001D25A2"/>
    <w:rsid w:val="001D7F63"/>
    <w:rsid w:val="001E2193"/>
    <w:rsid w:val="001E3C64"/>
    <w:rsid w:val="001E69F0"/>
    <w:rsid w:val="001F0276"/>
    <w:rsid w:val="001F4240"/>
    <w:rsid w:val="001F4F8C"/>
    <w:rsid w:val="001F70D5"/>
    <w:rsid w:val="0020447C"/>
    <w:rsid w:val="0020454D"/>
    <w:rsid w:val="00213723"/>
    <w:rsid w:val="00223352"/>
    <w:rsid w:val="00230D27"/>
    <w:rsid w:val="00232665"/>
    <w:rsid w:val="00234C52"/>
    <w:rsid w:val="00242F8E"/>
    <w:rsid w:val="00244474"/>
    <w:rsid w:val="00244FC8"/>
    <w:rsid w:val="0024529F"/>
    <w:rsid w:val="0024589D"/>
    <w:rsid w:val="00260CB8"/>
    <w:rsid w:val="002620BA"/>
    <w:rsid w:val="00281161"/>
    <w:rsid w:val="00292BE7"/>
    <w:rsid w:val="00295E54"/>
    <w:rsid w:val="002A26E5"/>
    <w:rsid w:val="002B0814"/>
    <w:rsid w:val="002B0922"/>
    <w:rsid w:val="002B137A"/>
    <w:rsid w:val="002B3C6B"/>
    <w:rsid w:val="002C00A6"/>
    <w:rsid w:val="002C57A5"/>
    <w:rsid w:val="002D6B1C"/>
    <w:rsid w:val="002E0614"/>
    <w:rsid w:val="002E0C18"/>
    <w:rsid w:val="002E4A79"/>
    <w:rsid w:val="002E4CD0"/>
    <w:rsid w:val="002E6BF2"/>
    <w:rsid w:val="002F6D81"/>
    <w:rsid w:val="002F77E0"/>
    <w:rsid w:val="00302F06"/>
    <w:rsid w:val="00305A5E"/>
    <w:rsid w:val="00311CD7"/>
    <w:rsid w:val="00313000"/>
    <w:rsid w:val="00322768"/>
    <w:rsid w:val="00327077"/>
    <w:rsid w:val="003325BC"/>
    <w:rsid w:val="0033626F"/>
    <w:rsid w:val="00345DA1"/>
    <w:rsid w:val="00352640"/>
    <w:rsid w:val="00357A03"/>
    <w:rsid w:val="0036376D"/>
    <w:rsid w:val="003657F5"/>
    <w:rsid w:val="003668FF"/>
    <w:rsid w:val="00370B33"/>
    <w:rsid w:val="00371EF9"/>
    <w:rsid w:val="00373DE5"/>
    <w:rsid w:val="00374BC1"/>
    <w:rsid w:val="00374CA0"/>
    <w:rsid w:val="00374E69"/>
    <w:rsid w:val="00383C6F"/>
    <w:rsid w:val="00384B3A"/>
    <w:rsid w:val="003934A4"/>
    <w:rsid w:val="00393CDB"/>
    <w:rsid w:val="003A4C3E"/>
    <w:rsid w:val="003A6586"/>
    <w:rsid w:val="003A7EDE"/>
    <w:rsid w:val="003B72AD"/>
    <w:rsid w:val="003D0D03"/>
    <w:rsid w:val="003D54D7"/>
    <w:rsid w:val="003D7DF0"/>
    <w:rsid w:val="003E5647"/>
    <w:rsid w:val="003F0879"/>
    <w:rsid w:val="003F1B18"/>
    <w:rsid w:val="003F209A"/>
    <w:rsid w:val="003F70CB"/>
    <w:rsid w:val="003F7373"/>
    <w:rsid w:val="003F7BBC"/>
    <w:rsid w:val="0042058A"/>
    <w:rsid w:val="004331EC"/>
    <w:rsid w:val="00433252"/>
    <w:rsid w:val="0043750E"/>
    <w:rsid w:val="004414C5"/>
    <w:rsid w:val="00442BEE"/>
    <w:rsid w:val="00442C21"/>
    <w:rsid w:val="00444469"/>
    <w:rsid w:val="0045723A"/>
    <w:rsid w:val="0045775E"/>
    <w:rsid w:val="004606AC"/>
    <w:rsid w:val="0046193C"/>
    <w:rsid w:val="00470669"/>
    <w:rsid w:val="00483B64"/>
    <w:rsid w:val="00485FB0"/>
    <w:rsid w:val="00493ED2"/>
    <w:rsid w:val="0049765C"/>
    <w:rsid w:val="004A116A"/>
    <w:rsid w:val="004A382E"/>
    <w:rsid w:val="004A3CE6"/>
    <w:rsid w:val="004A723C"/>
    <w:rsid w:val="004B2EC8"/>
    <w:rsid w:val="004C490B"/>
    <w:rsid w:val="004E686A"/>
    <w:rsid w:val="004F0F22"/>
    <w:rsid w:val="005027C8"/>
    <w:rsid w:val="005059EC"/>
    <w:rsid w:val="00513F57"/>
    <w:rsid w:val="0051525F"/>
    <w:rsid w:val="005204C6"/>
    <w:rsid w:val="00521542"/>
    <w:rsid w:val="00525520"/>
    <w:rsid w:val="005256E5"/>
    <w:rsid w:val="005268CB"/>
    <w:rsid w:val="005310B3"/>
    <w:rsid w:val="0053331A"/>
    <w:rsid w:val="00540550"/>
    <w:rsid w:val="00551AAA"/>
    <w:rsid w:val="00553BA2"/>
    <w:rsid w:val="005636AD"/>
    <w:rsid w:val="00563971"/>
    <w:rsid w:val="00563AB9"/>
    <w:rsid w:val="00574D90"/>
    <w:rsid w:val="00574F20"/>
    <w:rsid w:val="00575D0A"/>
    <w:rsid w:val="00581CD4"/>
    <w:rsid w:val="005A781E"/>
    <w:rsid w:val="005C3860"/>
    <w:rsid w:val="005D1616"/>
    <w:rsid w:val="005D2F89"/>
    <w:rsid w:val="005D493E"/>
    <w:rsid w:val="005D5AAB"/>
    <w:rsid w:val="005D7A23"/>
    <w:rsid w:val="005E2A8D"/>
    <w:rsid w:val="005F40CF"/>
    <w:rsid w:val="0060166F"/>
    <w:rsid w:val="00603A39"/>
    <w:rsid w:val="00606006"/>
    <w:rsid w:val="00610D5B"/>
    <w:rsid w:val="00612443"/>
    <w:rsid w:val="00626DA9"/>
    <w:rsid w:val="00627E70"/>
    <w:rsid w:val="00635DDD"/>
    <w:rsid w:val="0063722B"/>
    <w:rsid w:val="00637D6E"/>
    <w:rsid w:val="0065165A"/>
    <w:rsid w:val="00653096"/>
    <w:rsid w:val="006557BE"/>
    <w:rsid w:val="006641DE"/>
    <w:rsid w:val="00665C80"/>
    <w:rsid w:val="006664C6"/>
    <w:rsid w:val="00666DD2"/>
    <w:rsid w:val="00682165"/>
    <w:rsid w:val="00684030"/>
    <w:rsid w:val="00684099"/>
    <w:rsid w:val="006900B4"/>
    <w:rsid w:val="0069445B"/>
    <w:rsid w:val="006A33F4"/>
    <w:rsid w:val="006B2628"/>
    <w:rsid w:val="006B3C2B"/>
    <w:rsid w:val="006B3EE7"/>
    <w:rsid w:val="006B73FF"/>
    <w:rsid w:val="006C65B1"/>
    <w:rsid w:val="006E395E"/>
    <w:rsid w:val="006E53DB"/>
    <w:rsid w:val="006E78E6"/>
    <w:rsid w:val="006E7923"/>
    <w:rsid w:val="006F7B10"/>
    <w:rsid w:val="00704714"/>
    <w:rsid w:val="00704BEC"/>
    <w:rsid w:val="00706B21"/>
    <w:rsid w:val="00710782"/>
    <w:rsid w:val="00710AB5"/>
    <w:rsid w:val="00711D4E"/>
    <w:rsid w:val="007121AC"/>
    <w:rsid w:val="007214AB"/>
    <w:rsid w:val="00723C65"/>
    <w:rsid w:val="00725AA2"/>
    <w:rsid w:val="00725F85"/>
    <w:rsid w:val="0073089B"/>
    <w:rsid w:val="00731224"/>
    <w:rsid w:val="00750BD5"/>
    <w:rsid w:val="00753625"/>
    <w:rsid w:val="00756D6D"/>
    <w:rsid w:val="00756E5D"/>
    <w:rsid w:val="007631A5"/>
    <w:rsid w:val="007657F1"/>
    <w:rsid w:val="00785768"/>
    <w:rsid w:val="0079076F"/>
    <w:rsid w:val="00791E13"/>
    <w:rsid w:val="007A2CA1"/>
    <w:rsid w:val="007B7F3C"/>
    <w:rsid w:val="007C1B2C"/>
    <w:rsid w:val="007C296D"/>
    <w:rsid w:val="007C3518"/>
    <w:rsid w:val="007D0030"/>
    <w:rsid w:val="007D1425"/>
    <w:rsid w:val="007D2744"/>
    <w:rsid w:val="007D2F21"/>
    <w:rsid w:val="007D384D"/>
    <w:rsid w:val="007E4514"/>
    <w:rsid w:val="007E6602"/>
    <w:rsid w:val="007E7BCA"/>
    <w:rsid w:val="007F5676"/>
    <w:rsid w:val="00801841"/>
    <w:rsid w:val="00803134"/>
    <w:rsid w:val="008034E1"/>
    <w:rsid w:val="00804D12"/>
    <w:rsid w:val="008120E2"/>
    <w:rsid w:val="0081454B"/>
    <w:rsid w:val="00820F44"/>
    <w:rsid w:val="008214B2"/>
    <w:rsid w:val="00821A43"/>
    <w:rsid w:val="00823B04"/>
    <w:rsid w:val="00835815"/>
    <w:rsid w:val="00842419"/>
    <w:rsid w:val="00842743"/>
    <w:rsid w:val="0084307A"/>
    <w:rsid w:val="00843F9A"/>
    <w:rsid w:val="00854D97"/>
    <w:rsid w:val="008560C9"/>
    <w:rsid w:val="00857195"/>
    <w:rsid w:val="00864851"/>
    <w:rsid w:val="00865CDF"/>
    <w:rsid w:val="0086784A"/>
    <w:rsid w:val="008700B9"/>
    <w:rsid w:val="00882FBD"/>
    <w:rsid w:val="008A558F"/>
    <w:rsid w:val="008A68CD"/>
    <w:rsid w:val="008B6034"/>
    <w:rsid w:val="008B6E46"/>
    <w:rsid w:val="008C2D5D"/>
    <w:rsid w:val="008C35BC"/>
    <w:rsid w:val="008D3046"/>
    <w:rsid w:val="008E400A"/>
    <w:rsid w:val="008F709D"/>
    <w:rsid w:val="00905496"/>
    <w:rsid w:val="00905790"/>
    <w:rsid w:val="00906206"/>
    <w:rsid w:val="00912534"/>
    <w:rsid w:val="009216ED"/>
    <w:rsid w:val="00922B2F"/>
    <w:rsid w:val="009253B0"/>
    <w:rsid w:val="00933BE9"/>
    <w:rsid w:val="0093422E"/>
    <w:rsid w:val="00934553"/>
    <w:rsid w:val="009400E1"/>
    <w:rsid w:val="00940AEF"/>
    <w:rsid w:val="00941F86"/>
    <w:rsid w:val="0095063F"/>
    <w:rsid w:val="00950A2A"/>
    <w:rsid w:val="00951BEE"/>
    <w:rsid w:val="009569AD"/>
    <w:rsid w:val="009572BA"/>
    <w:rsid w:val="00961018"/>
    <w:rsid w:val="009617DC"/>
    <w:rsid w:val="00961BBB"/>
    <w:rsid w:val="00962771"/>
    <w:rsid w:val="00965050"/>
    <w:rsid w:val="00966171"/>
    <w:rsid w:val="0097530A"/>
    <w:rsid w:val="00984498"/>
    <w:rsid w:val="00987F39"/>
    <w:rsid w:val="00991E6F"/>
    <w:rsid w:val="009A0A6B"/>
    <w:rsid w:val="009A3780"/>
    <w:rsid w:val="009A5005"/>
    <w:rsid w:val="009A6555"/>
    <w:rsid w:val="009A6D95"/>
    <w:rsid w:val="009B0C1B"/>
    <w:rsid w:val="009B1D96"/>
    <w:rsid w:val="009B28ED"/>
    <w:rsid w:val="009C2946"/>
    <w:rsid w:val="009C5096"/>
    <w:rsid w:val="009D288A"/>
    <w:rsid w:val="009D71D7"/>
    <w:rsid w:val="009E2343"/>
    <w:rsid w:val="009E2CBD"/>
    <w:rsid w:val="009E733F"/>
    <w:rsid w:val="009F3349"/>
    <w:rsid w:val="009F518A"/>
    <w:rsid w:val="009F5F9D"/>
    <w:rsid w:val="00A01847"/>
    <w:rsid w:val="00A03FCC"/>
    <w:rsid w:val="00A10544"/>
    <w:rsid w:val="00A175D1"/>
    <w:rsid w:val="00A24840"/>
    <w:rsid w:val="00A430EC"/>
    <w:rsid w:val="00A43C67"/>
    <w:rsid w:val="00A507ED"/>
    <w:rsid w:val="00A50BED"/>
    <w:rsid w:val="00A556A8"/>
    <w:rsid w:val="00A629F7"/>
    <w:rsid w:val="00A63448"/>
    <w:rsid w:val="00A65F75"/>
    <w:rsid w:val="00A806CB"/>
    <w:rsid w:val="00A812AA"/>
    <w:rsid w:val="00A81BB1"/>
    <w:rsid w:val="00A8789B"/>
    <w:rsid w:val="00A96E9F"/>
    <w:rsid w:val="00AA07DE"/>
    <w:rsid w:val="00AA0E98"/>
    <w:rsid w:val="00AB4BD6"/>
    <w:rsid w:val="00AB7CAE"/>
    <w:rsid w:val="00AC0597"/>
    <w:rsid w:val="00AC1161"/>
    <w:rsid w:val="00AC3375"/>
    <w:rsid w:val="00AC6D9F"/>
    <w:rsid w:val="00AD06E5"/>
    <w:rsid w:val="00AD0E35"/>
    <w:rsid w:val="00AD5F1F"/>
    <w:rsid w:val="00AD6547"/>
    <w:rsid w:val="00AD76D1"/>
    <w:rsid w:val="00AD7FCD"/>
    <w:rsid w:val="00AE062F"/>
    <w:rsid w:val="00AE58C4"/>
    <w:rsid w:val="00AF3B8D"/>
    <w:rsid w:val="00AF602B"/>
    <w:rsid w:val="00B06935"/>
    <w:rsid w:val="00B13199"/>
    <w:rsid w:val="00B40F72"/>
    <w:rsid w:val="00B42DA7"/>
    <w:rsid w:val="00B5295A"/>
    <w:rsid w:val="00B562E6"/>
    <w:rsid w:val="00B60319"/>
    <w:rsid w:val="00B61585"/>
    <w:rsid w:val="00B63250"/>
    <w:rsid w:val="00B76048"/>
    <w:rsid w:val="00B82215"/>
    <w:rsid w:val="00B8514B"/>
    <w:rsid w:val="00B90B0F"/>
    <w:rsid w:val="00B91607"/>
    <w:rsid w:val="00B924FD"/>
    <w:rsid w:val="00B94EFF"/>
    <w:rsid w:val="00B97A66"/>
    <w:rsid w:val="00B97C92"/>
    <w:rsid w:val="00BA05EC"/>
    <w:rsid w:val="00BB16A3"/>
    <w:rsid w:val="00BB19C3"/>
    <w:rsid w:val="00BB2857"/>
    <w:rsid w:val="00BB785E"/>
    <w:rsid w:val="00BC2A70"/>
    <w:rsid w:val="00BE4A04"/>
    <w:rsid w:val="00BE4E39"/>
    <w:rsid w:val="00BF15F6"/>
    <w:rsid w:val="00BF3628"/>
    <w:rsid w:val="00BF49D6"/>
    <w:rsid w:val="00C022C2"/>
    <w:rsid w:val="00C06AF6"/>
    <w:rsid w:val="00C073C6"/>
    <w:rsid w:val="00C1246D"/>
    <w:rsid w:val="00C12F00"/>
    <w:rsid w:val="00C1645A"/>
    <w:rsid w:val="00C20AE4"/>
    <w:rsid w:val="00C41871"/>
    <w:rsid w:val="00C42051"/>
    <w:rsid w:val="00C47E78"/>
    <w:rsid w:val="00C50FDD"/>
    <w:rsid w:val="00C7094B"/>
    <w:rsid w:val="00C821B1"/>
    <w:rsid w:val="00C822EE"/>
    <w:rsid w:val="00C90E1E"/>
    <w:rsid w:val="00C9168D"/>
    <w:rsid w:val="00CA0891"/>
    <w:rsid w:val="00CA18A6"/>
    <w:rsid w:val="00CB2E01"/>
    <w:rsid w:val="00CD4EFB"/>
    <w:rsid w:val="00CD7AE9"/>
    <w:rsid w:val="00CE6CAF"/>
    <w:rsid w:val="00CF18F4"/>
    <w:rsid w:val="00CF4937"/>
    <w:rsid w:val="00D01D54"/>
    <w:rsid w:val="00D04964"/>
    <w:rsid w:val="00D0671A"/>
    <w:rsid w:val="00D06A9F"/>
    <w:rsid w:val="00D0751E"/>
    <w:rsid w:val="00D200CA"/>
    <w:rsid w:val="00D316D1"/>
    <w:rsid w:val="00D35359"/>
    <w:rsid w:val="00D4382D"/>
    <w:rsid w:val="00D43E08"/>
    <w:rsid w:val="00D46E5F"/>
    <w:rsid w:val="00D61B3F"/>
    <w:rsid w:val="00D640E5"/>
    <w:rsid w:val="00D64F3A"/>
    <w:rsid w:val="00D66008"/>
    <w:rsid w:val="00D67ABF"/>
    <w:rsid w:val="00D71DFD"/>
    <w:rsid w:val="00D910B3"/>
    <w:rsid w:val="00D923DE"/>
    <w:rsid w:val="00D936F9"/>
    <w:rsid w:val="00D94C25"/>
    <w:rsid w:val="00DA3557"/>
    <w:rsid w:val="00DA57FC"/>
    <w:rsid w:val="00DA68D4"/>
    <w:rsid w:val="00DB1CBC"/>
    <w:rsid w:val="00DB3DF2"/>
    <w:rsid w:val="00DB4516"/>
    <w:rsid w:val="00DB56EE"/>
    <w:rsid w:val="00DB6E9B"/>
    <w:rsid w:val="00DC00C7"/>
    <w:rsid w:val="00DC61A8"/>
    <w:rsid w:val="00DD5C3B"/>
    <w:rsid w:val="00DD5EBA"/>
    <w:rsid w:val="00DF07A1"/>
    <w:rsid w:val="00DF132A"/>
    <w:rsid w:val="00DF7315"/>
    <w:rsid w:val="00E03DDD"/>
    <w:rsid w:val="00E07934"/>
    <w:rsid w:val="00E11ACE"/>
    <w:rsid w:val="00E228B6"/>
    <w:rsid w:val="00E25A08"/>
    <w:rsid w:val="00E264DF"/>
    <w:rsid w:val="00E277A8"/>
    <w:rsid w:val="00E350CA"/>
    <w:rsid w:val="00E353FD"/>
    <w:rsid w:val="00E42429"/>
    <w:rsid w:val="00E44326"/>
    <w:rsid w:val="00E509BA"/>
    <w:rsid w:val="00E52DE3"/>
    <w:rsid w:val="00E57796"/>
    <w:rsid w:val="00E635EA"/>
    <w:rsid w:val="00E638C3"/>
    <w:rsid w:val="00E72051"/>
    <w:rsid w:val="00E72B9C"/>
    <w:rsid w:val="00E752A9"/>
    <w:rsid w:val="00E75FD1"/>
    <w:rsid w:val="00E81889"/>
    <w:rsid w:val="00E82BB6"/>
    <w:rsid w:val="00E84C00"/>
    <w:rsid w:val="00E878FB"/>
    <w:rsid w:val="00E87D46"/>
    <w:rsid w:val="00E91B91"/>
    <w:rsid w:val="00E9650B"/>
    <w:rsid w:val="00E9655E"/>
    <w:rsid w:val="00E96992"/>
    <w:rsid w:val="00EA25E4"/>
    <w:rsid w:val="00EA2CFF"/>
    <w:rsid w:val="00EB0009"/>
    <w:rsid w:val="00EB47D7"/>
    <w:rsid w:val="00EB5805"/>
    <w:rsid w:val="00EC1BE8"/>
    <w:rsid w:val="00EC7AEA"/>
    <w:rsid w:val="00ED21C2"/>
    <w:rsid w:val="00ED414E"/>
    <w:rsid w:val="00EE52A6"/>
    <w:rsid w:val="00EE5D5A"/>
    <w:rsid w:val="00EF1757"/>
    <w:rsid w:val="00EF199F"/>
    <w:rsid w:val="00EF596D"/>
    <w:rsid w:val="00EF5E37"/>
    <w:rsid w:val="00EF75A6"/>
    <w:rsid w:val="00F01317"/>
    <w:rsid w:val="00F177B0"/>
    <w:rsid w:val="00F20BA0"/>
    <w:rsid w:val="00F246D0"/>
    <w:rsid w:val="00F34E31"/>
    <w:rsid w:val="00F35C23"/>
    <w:rsid w:val="00F36A99"/>
    <w:rsid w:val="00F40433"/>
    <w:rsid w:val="00F44121"/>
    <w:rsid w:val="00F54427"/>
    <w:rsid w:val="00F56D90"/>
    <w:rsid w:val="00F571DF"/>
    <w:rsid w:val="00F63343"/>
    <w:rsid w:val="00F67A1B"/>
    <w:rsid w:val="00F726E9"/>
    <w:rsid w:val="00F80836"/>
    <w:rsid w:val="00F8366C"/>
    <w:rsid w:val="00F87314"/>
    <w:rsid w:val="00F9090D"/>
    <w:rsid w:val="00F9494E"/>
    <w:rsid w:val="00F964EC"/>
    <w:rsid w:val="00FA2420"/>
    <w:rsid w:val="00FA396F"/>
    <w:rsid w:val="00FA4986"/>
    <w:rsid w:val="00FA5FC4"/>
    <w:rsid w:val="00FA70F1"/>
    <w:rsid w:val="00FA75AF"/>
    <w:rsid w:val="00FB2A32"/>
    <w:rsid w:val="00FB5F2D"/>
    <w:rsid w:val="00FB7180"/>
    <w:rsid w:val="00FC0725"/>
    <w:rsid w:val="00FC3584"/>
    <w:rsid w:val="00FC439F"/>
    <w:rsid w:val="00FC4BEC"/>
    <w:rsid w:val="00FD0757"/>
    <w:rsid w:val="00FD12C3"/>
    <w:rsid w:val="00FD1E5A"/>
    <w:rsid w:val="00FD7E68"/>
    <w:rsid w:val="00FE656C"/>
    <w:rsid w:val="00FE7D9C"/>
    <w:rsid w:val="00FF002C"/>
    <w:rsid w:val="00FF3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C8296"/>
  <w15:chartTrackingRefBased/>
  <w15:docId w15:val="{D612E107-EF0A-49A9-BE56-12FB686BC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E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0E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E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0E98"/>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3A4C3E"/>
    <w:rPr>
      <w:sz w:val="16"/>
      <w:szCs w:val="16"/>
    </w:rPr>
  </w:style>
  <w:style w:type="paragraph" w:styleId="CommentText">
    <w:name w:val="annotation text"/>
    <w:basedOn w:val="Normal"/>
    <w:link w:val="CommentTextChar"/>
    <w:uiPriority w:val="99"/>
    <w:semiHidden/>
    <w:unhideWhenUsed/>
    <w:rsid w:val="003A4C3E"/>
    <w:pPr>
      <w:spacing w:line="240" w:lineRule="auto"/>
    </w:pPr>
    <w:rPr>
      <w:sz w:val="20"/>
      <w:szCs w:val="20"/>
    </w:rPr>
  </w:style>
  <w:style w:type="character" w:customStyle="1" w:styleId="CommentTextChar">
    <w:name w:val="Comment Text Char"/>
    <w:basedOn w:val="DefaultParagraphFont"/>
    <w:link w:val="CommentText"/>
    <w:uiPriority w:val="99"/>
    <w:semiHidden/>
    <w:rsid w:val="003A4C3E"/>
    <w:rPr>
      <w:sz w:val="20"/>
      <w:szCs w:val="20"/>
    </w:rPr>
  </w:style>
  <w:style w:type="paragraph" w:styleId="CommentSubject">
    <w:name w:val="annotation subject"/>
    <w:basedOn w:val="CommentText"/>
    <w:next w:val="CommentText"/>
    <w:link w:val="CommentSubjectChar"/>
    <w:uiPriority w:val="99"/>
    <w:semiHidden/>
    <w:unhideWhenUsed/>
    <w:rsid w:val="003A4C3E"/>
    <w:rPr>
      <w:b/>
      <w:bCs/>
    </w:rPr>
  </w:style>
  <w:style w:type="character" w:customStyle="1" w:styleId="CommentSubjectChar">
    <w:name w:val="Comment Subject Char"/>
    <w:basedOn w:val="CommentTextChar"/>
    <w:link w:val="CommentSubject"/>
    <w:uiPriority w:val="99"/>
    <w:semiHidden/>
    <w:rsid w:val="003A4C3E"/>
    <w:rPr>
      <w:b/>
      <w:bCs/>
      <w:sz w:val="20"/>
      <w:szCs w:val="20"/>
    </w:rPr>
  </w:style>
  <w:style w:type="paragraph" w:styleId="BalloonText">
    <w:name w:val="Balloon Text"/>
    <w:basedOn w:val="Normal"/>
    <w:link w:val="BalloonTextChar"/>
    <w:uiPriority w:val="99"/>
    <w:semiHidden/>
    <w:unhideWhenUsed/>
    <w:rsid w:val="003A4C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4C3E"/>
    <w:rPr>
      <w:rFonts w:ascii="Segoe UI" w:hAnsi="Segoe UI" w:cs="Segoe UI"/>
      <w:sz w:val="18"/>
      <w:szCs w:val="18"/>
    </w:rPr>
  </w:style>
  <w:style w:type="character" w:styleId="Hyperlink">
    <w:name w:val="Hyperlink"/>
    <w:basedOn w:val="DefaultParagraphFont"/>
    <w:uiPriority w:val="99"/>
    <w:unhideWhenUsed/>
    <w:rsid w:val="00563AB9"/>
    <w:rPr>
      <w:color w:val="0563C1" w:themeColor="hyperlink"/>
      <w:u w:val="single"/>
    </w:rPr>
  </w:style>
  <w:style w:type="character" w:styleId="UnresolvedMention">
    <w:name w:val="Unresolved Mention"/>
    <w:basedOn w:val="DefaultParagraphFont"/>
    <w:uiPriority w:val="99"/>
    <w:semiHidden/>
    <w:unhideWhenUsed/>
    <w:rsid w:val="00563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157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gov.uk/complexneed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www.jstor.org/stable/23082793.%20Accessed%204%20Apr.%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9AD7A450206914EA940F4A8FF065E64" ma:contentTypeVersion="8" ma:contentTypeDescription="Create a new document." ma:contentTypeScope="" ma:versionID="247c0179cb5479a8ae426524bb61850f">
  <xsd:schema xmlns:xsd="http://www.w3.org/2001/XMLSchema" xmlns:xs="http://www.w3.org/2001/XMLSchema" xmlns:p="http://schemas.microsoft.com/office/2006/metadata/properties" xmlns:ns3="5742da9b-1350-4580-903c-801f5507efda" targetNamespace="http://schemas.microsoft.com/office/2006/metadata/properties" ma:root="true" ma:fieldsID="210c1e204bbdd3d517fea6165971ac4f" ns3:_="">
    <xsd:import namespace="5742da9b-1350-4580-903c-801f5507efd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42da9b-1350-4580-903c-801f5507ef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8CF20-212E-4DA0-AC52-2AC5839302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42da9b-1350-4580-903c-801f5507ef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FDDF98-F90D-40D8-A23D-C6B2FC9EDF63}">
  <ds:schemaRefs>
    <ds:schemaRef ds:uri="http://schemas.microsoft.com/sharepoint/v3/contenttype/forms"/>
  </ds:schemaRefs>
</ds:datastoreItem>
</file>

<file path=customXml/itemProps3.xml><?xml version="1.0" encoding="utf-8"?>
<ds:datastoreItem xmlns:ds="http://schemas.openxmlformats.org/officeDocument/2006/customXml" ds:itemID="{2A54F392-8506-43CC-A8F3-F486D70739BF}">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terms/"/>
    <ds:schemaRef ds:uri="http://schemas.openxmlformats.org/package/2006/metadata/core-properties"/>
    <ds:schemaRef ds:uri="5742da9b-1350-4580-903c-801f5507efda"/>
    <ds:schemaRef ds:uri="http://www.w3.org/XML/1998/namespace"/>
    <ds:schemaRef ds:uri="http://purl.org/dc/elements/1.1/"/>
  </ds:schemaRefs>
</ds:datastoreItem>
</file>

<file path=customXml/itemProps4.xml><?xml version="1.0" encoding="utf-8"?>
<ds:datastoreItem xmlns:ds="http://schemas.openxmlformats.org/officeDocument/2006/customXml" ds:itemID="{A955C08E-BBD6-44BA-BFDF-653C397A5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5525</Words>
  <Characters>31498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Raybould</dc:creator>
  <cp:keywords/>
  <dc:description/>
  <cp:lastModifiedBy>Alice Raybould</cp:lastModifiedBy>
  <cp:revision>2</cp:revision>
  <dcterms:created xsi:type="dcterms:W3CDTF">2020-04-17T08:07:00Z</dcterms:created>
  <dcterms:modified xsi:type="dcterms:W3CDTF">2020-04-17T08:07:00Z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0x010100B9AD7A450206914EA940F4A8FF065E64</vt:lpwstr>
  </property>
</Properties>
</file>