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A6875" w14:textId="77777777" w:rsidR="006339DE" w:rsidRDefault="006339DE" w:rsidP="006339DE"/>
    <w:p w14:paraId="37B33B5F" w14:textId="77777777" w:rsidR="007138CD" w:rsidRPr="00FC1CC1" w:rsidRDefault="007138CD" w:rsidP="007138CD">
      <w:r w:rsidRPr="00FC1CC1">
        <w:t xml:space="preserve">Aaron Forey </w:t>
      </w:r>
    </w:p>
    <w:p w14:paraId="71F98293" w14:textId="77777777" w:rsidR="007138CD" w:rsidRDefault="007138CD" w:rsidP="007138CD">
      <w:r w:rsidRPr="00FC1CC1">
        <w:t>Student Number: 1400794</w:t>
      </w:r>
    </w:p>
    <w:p w14:paraId="64B2796C" w14:textId="08B3D137" w:rsidR="006D5B24" w:rsidRDefault="006D5B24" w:rsidP="007138CD">
      <w:r>
        <w:t>Targets from last assignment:</w:t>
      </w:r>
    </w:p>
    <w:p w14:paraId="1623BBD7" w14:textId="5539D278" w:rsidR="006D5B24" w:rsidRDefault="006D5B24" w:rsidP="006D5B24">
      <w:pPr>
        <w:pStyle w:val="ListParagraph"/>
        <w:numPr>
          <w:ilvl w:val="0"/>
          <w:numId w:val="3"/>
        </w:numPr>
      </w:pPr>
      <w:r>
        <w:t xml:space="preserve">Continue to read widely, case studies and journals as well as theories. </w:t>
      </w:r>
    </w:p>
    <w:p w14:paraId="773B2756" w14:textId="2C9743DA" w:rsidR="006D5B24" w:rsidRDefault="006D5B24" w:rsidP="006D5B24">
      <w:pPr>
        <w:pStyle w:val="ListParagraph"/>
        <w:numPr>
          <w:ilvl w:val="0"/>
          <w:numId w:val="3"/>
        </w:numPr>
      </w:pPr>
      <w:r>
        <w:t xml:space="preserve">Consider sentence starters; even in a blog be mindful of using ‘local turns of phrase’. </w:t>
      </w:r>
    </w:p>
    <w:p w14:paraId="6442E72A" w14:textId="74A09761" w:rsidR="006D5B24" w:rsidRPr="00FC1CC1" w:rsidRDefault="006D5B24" w:rsidP="006D5B24">
      <w:pPr>
        <w:pStyle w:val="ListParagraph"/>
        <w:numPr>
          <w:ilvl w:val="0"/>
          <w:numId w:val="3"/>
        </w:numPr>
      </w:pPr>
      <w:r>
        <w:t>Check Harvard referencing guide.</w:t>
      </w:r>
    </w:p>
    <w:p w14:paraId="0C134428" w14:textId="77777777" w:rsidR="007138CD" w:rsidRPr="00FC1CC1" w:rsidRDefault="007138CD" w:rsidP="007138CD">
      <w:r w:rsidRPr="00FC1CC1">
        <w:t>Assignment part B-ECAD7005</w:t>
      </w:r>
    </w:p>
    <w:p w14:paraId="27646EBA" w14:textId="7DB23271" w:rsidR="007138CD" w:rsidRPr="00FC1CC1" w:rsidRDefault="007138CD" w:rsidP="007138CD">
      <w:r w:rsidRPr="00FC1CC1">
        <w:t xml:space="preserve">Assignment: component 2 Assessment Component 2: Written Assignment </w:t>
      </w:r>
      <w:proofErr w:type="gramStart"/>
      <w:r w:rsidRPr="00FC1CC1">
        <w:t>A</w:t>
      </w:r>
      <w:proofErr w:type="gramEnd"/>
      <w:r w:rsidRPr="00FC1CC1">
        <w:t xml:space="preserve"> Critical Evaluation of the Development of a Strategic Target in a School Development Plan: Actions, Impact, and Evidence-Based Reflections. </w:t>
      </w:r>
    </w:p>
    <w:p w14:paraId="52F8AC69" w14:textId="77777777" w:rsidR="007138CD" w:rsidRPr="00FC1CC1" w:rsidRDefault="007138CD" w:rsidP="007138CD"/>
    <w:p w14:paraId="28FB25FE" w14:textId="77777777" w:rsidR="007138CD" w:rsidRPr="006D3A11" w:rsidRDefault="007138CD" w:rsidP="007138CD">
      <w:pPr>
        <w:rPr>
          <w:b/>
          <w:bCs/>
        </w:rPr>
      </w:pPr>
      <w:r w:rsidRPr="006D3A11">
        <w:rPr>
          <w:b/>
          <w:bCs/>
        </w:rPr>
        <w:t xml:space="preserve">Introduction </w:t>
      </w:r>
    </w:p>
    <w:p w14:paraId="45ED3FB0" w14:textId="62CA1F86" w:rsidR="007138CD" w:rsidRPr="00FC1CC1" w:rsidRDefault="007138CD" w:rsidP="007138CD">
      <w:r w:rsidRPr="00FC1CC1">
        <w:t xml:space="preserve">During this assignment the student teacher will have to critically evaluate the development of a strategic target in a school development plan of their placement school. They will need to look at actions, impact and evidence-based reflections of the priority they have chosen. The school’s name will not be mentioned due to BERA 2024, and the school will be anonymous (BERA 2024). ‘The school development plan (SDP) is the school’s strategic plan for improvement’ (Welsh Gov 2014).  </w:t>
      </w:r>
      <w:r w:rsidR="0023344A" w:rsidRPr="00FC1CC1">
        <w:t>The school has three priorities, one of which will be critically analysed, including how it was selected and how it can be achieved</w:t>
      </w:r>
      <w:r w:rsidRPr="00FC1CC1">
        <w:t>.  The priority selected is to ‘ensure that all learners are suitably challenged across the curriculum, in particular the more able.’ The school I am looking at is in the Carmarthenshire area, the school is a nursery, infant and junior school. The language is English with significant Welsh. There are 459 students in the school. ‘Pupils of statutory school age (ages 5-15) known to be eligible for free school meals are 21.3% in 2024 for this school’ (Welsh Gov 2024). ‘The school identifies that 24% of pupils have special educational needs.  This is slightly above the national average (21%)’ (Estyn report 2019).</w:t>
      </w:r>
    </w:p>
    <w:p w14:paraId="39B1288A" w14:textId="77777777" w:rsidR="007138CD" w:rsidRPr="00FC1CC1" w:rsidRDefault="007138CD" w:rsidP="007138CD"/>
    <w:p w14:paraId="5C6D1BA9" w14:textId="77777777" w:rsidR="007138CD" w:rsidRPr="006D3A11" w:rsidRDefault="007138CD" w:rsidP="007138CD">
      <w:pPr>
        <w:rPr>
          <w:b/>
          <w:bCs/>
        </w:rPr>
      </w:pPr>
      <w:r w:rsidRPr="006D3A11">
        <w:rPr>
          <w:b/>
          <w:bCs/>
        </w:rPr>
        <w:t xml:space="preserve">Literature Review </w:t>
      </w:r>
    </w:p>
    <w:p w14:paraId="60CB00F4" w14:textId="51EB657B" w:rsidR="007138CD" w:rsidRPr="00FC1CC1" w:rsidRDefault="007138CD" w:rsidP="007138CD">
      <w:r w:rsidRPr="00FC1CC1">
        <w:t>The purpose of a school development plan is for the school to reflect on how they are doing so they can have ‘sustainable school improvement that is supported by effective short- and long-term planning’ (Welsh Gov 2014). This involves the school hav</w:t>
      </w:r>
      <w:r w:rsidR="0023344A" w:rsidRPr="00FC1CC1">
        <w:t>ing</w:t>
      </w:r>
      <w:r w:rsidRPr="00FC1CC1">
        <w:t xml:space="preserve"> an honest self-evaluation process using qualitative and quantitative data. The Welsh </w:t>
      </w:r>
      <w:r w:rsidRPr="00FC1CC1">
        <w:lastRenderedPageBreak/>
        <w:t xml:space="preserve">government have implemented a policy called ‘the national mission’. Through this policy they have designed a road map of how they can ‘achieve high standards and aspirations for all by tackling the impact of poverty on educational attainment and supporting learners’ (Welsh Government 2023). The mission is reflected in the SDPs, which are strategic plans created by schools to promote high standards of educational achievement. The national mission looks at six objectives, learning for life, breaking down barriers, a positive education experience for everyone, high quality teaching and leadership, community-based learning and Cymraeg belongs to us all. </w:t>
      </w:r>
      <w:r w:rsidR="0023344A" w:rsidRPr="00FC1CC1">
        <w:t xml:space="preserve">The school will consider these six objectives when selecting priorities for their SDP (Welsh Government, 2023). The process involves not only the senior leadership team but also teachers, students, parents, and other governing bodies. </w:t>
      </w:r>
      <w:r w:rsidRPr="00FC1CC1">
        <w:t>The education regulations 2014 suggests that an inclusive approach ensures that the perspectives of both educator and learners are considered in shaping the school’s strategic direction (Welsh Gov 2014). Part of the values of the ‘future direction of education services in Carmarthenshire’ listen to improve where they listen and engage with our learners to inform our improvement plans (Education Sir Gar 2022). This</w:t>
      </w:r>
      <w:r w:rsidR="00EC6009" w:rsidRPr="00FC1CC1">
        <w:t xml:space="preserve"> underscores the needs for students to have a key role in school development plans.</w:t>
      </w:r>
      <w:r w:rsidRPr="00FC1CC1">
        <w:t xml:space="preserve"> </w:t>
      </w:r>
    </w:p>
    <w:p w14:paraId="280DFC90" w14:textId="1F7E7D07" w:rsidR="00EC6009" w:rsidRPr="00FC1CC1" w:rsidRDefault="007138CD" w:rsidP="00EC6009">
      <w:r w:rsidRPr="00FC1CC1">
        <w:t xml:space="preserve">The </w:t>
      </w:r>
      <w:r w:rsidR="00EC6009" w:rsidRPr="00FC1CC1">
        <w:t xml:space="preserve">selected priority is priority two: </w:t>
      </w:r>
      <w:r w:rsidRPr="00FC1CC1">
        <w:t xml:space="preserve">‘to ensure that all learners are suitably challenged across the curriculum, in particular the more able’. There are several challenges that the school face when selecting this as a target. One of the challenges is diverse learning needs that are throughout the school. </w:t>
      </w:r>
      <w:r w:rsidR="00EC6009" w:rsidRPr="00FC1CC1">
        <w:t xml:space="preserve">All students have different learning styles, abilities, and backgrounds, making it challenging for the school to ensure the curriculum meets the needs of everyone. </w:t>
      </w:r>
      <w:r w:rsidRPr="00FC1CC1">
        <w:t>The proactive approaches group suggest that ‘no two students are the same and that one way of teaching does not fit all and that we need to adapt as teachers to our classrooms and student needs’ (proactive approaches 2023). Vygotsky introduced the concept of the ‘Zone of Proximal Development’ (ZPD),</w:t>
      </w:r>
      <w:r w:rsidR="00EC6009" w:rsidRPr="00FC1CC1">
        <w:t xml:space="preserve"> This refers to tasks that learners can complete with guidance, but not independently</w:t>
      </w:r>
      <w:r w:rsidRPr="00FC1CC1">
        <w:t xml:space="preserve">. He suggests that ‘it is difficult in identifying this zone for each student, as it requires understanding each individual developmental level’s (Vygotsky, 1978). However, John Dewey recognised that learners learn at different paces and in different ways. He suggests ‘that a student-centred approach where teachers adjust the level of challenge based on an individual needs’ (Dewey, 1938).  </w:t>
      </w:r>
      <w:r w:rsidR="00EC6009" w:rsidRPr="00FC1CC1">
        <w:t>This reinforces the idea that one size does not fit all, and the curriculum should be tailored accordingly.</w:t>
      </w:r>
    </w:p>
    <w:p w14:paraId="66F07352" w14:textId="09C8B99A" w:rsidR="007138CD" w:rsidRPr="00FC1CC1" w:rsidRDefault="007138CD" w:rsidP="007138CD">
      <w:r w:rsidRPr="00FC1CC1">
        <w:t xml:space="preserve">Another challenge that the school might face with this target is getting the students engagement and motivation to challenge themselves. Atkinsons achievement motivation theory suggests that individuals balance their desire to achieve success with fear of failure. He argues ‘that students who have a high fear of failure may avoid challenging tasks to protect their self-esteem, resulting in decreased motivation when facing challenging tasks’ (Atkinson, 1957). </w:t>
      </w:r>
      <w:r w:rsidR="00E8679F" w:rsidRPr="00FC1CC1">
        <w:t>Here, the school must instil confidence in students, encouraging them to take on challenges and push themselves in their tasks.</w:t>
      </w:r>
    </w:p>
    <w:p w14:paraId="3184F319" w14:textId="6382ED76" w:rsidR="007138CD" w:rsidRPr="00FC1CC1" w:rsidRDefault="00E8679F" w:rsidP="007138CD">
      <w:r w:rsidRPr="00FC1CC1">
        <w:lastRenderedPageBreak/>
        <w:t>The school can use several strategies to challenge students, one being positive reinforcement, which encourages desirable behavio</w:t>
      </w:r>
      <w:r w:rsidR="00F531D7" w:rsidRPr="00FC1CC1">
        <w:t>u</w:t>
      </w:r>
      <w:r w:rsidRPr="00FC1CC1">
        <w:t xml:space="preserve">rs through rewards or recognition, motivating students to push themselves. </w:t>
      </w:r>
      <w:proofErr w:type="spellStart"/>
      <w:r w:rsidR="007138CD" w:rsidRPr="00FC1CC1">
        <w:t>Parsonson</w:t>
      </w:r>
      <w:proofErr w:type="spellEnd"/>
      <w:r w:rsidR="007138CD" w:rsidRPr="00FC1CC1">
        <w:t xml:space="preserve"> says that ‘efficacy of positive reinforcement in promoting appropriate student behaviours’ (</w:t>
      </w:r>
      <w:proofErr w:type="spellStart"/>
      <w:r w:rsidR="007138CD" w:rsidRPr="00FC1CC1">
        <w:t>Parsonson</w:t>
      </w:r>
      <w:proofErr w:type="spellEnd"/>
      <w:r w:rsidR="007138CD" w:rsidRPr="00FC1CC1">
        <w:t xml:space="preserve">, 2012). </w:t>
      </w:r>
      <w:r w:rsidRPr="00FC1CC1">
        <w:t xml:space="preserve">The school can use rewards in the classroom to motivate students, while differentiated instruction helps all students challenge themselves. </w:t>
      </w:r>
      <w:r w:rsidR="007138CD" w:rsidRPr="00FC1CC1">
        <w:t xml:space="preserve">Tomlinson says, ‘tailoring teaching methods and materials to accommodate diverse learning styles and abilities ensures that all students are appropriately challenged’ (Tomlinson, 2001). </w:t>
      </w:r>
      <w:r w:rsidRPr="00FC1CC1">
        <w:t xml:space="preserve">The school can support staff by providing additional training on differentiating for students. </w:t>
      </w:r>
      <w:r w:rsidR="007138CD" w:rsidRPr="00FC1CC1">
        <w:t xml:space="preserve">The Welsh Government </w:t>
      </w:r>
      <w:r w:rsidRPr="00FC1CC1">
        <w:t>provide</w:t>
      </w:r>
      <w:r w:rsidR="007138CD" w:rsidRPr="00FC1CC1">
        <w:t xml:space="preserve"> resources to help with differentiation, they have a </w:t>
      </w:r>
      <w:proofErr w:type="spellStart"/>
      <w:r w:rsidR="007138CD" w:rsidRPr="00FC1CC1">
        <w:t>hwb</w:t>
      </w:r>
      <w:proofErr w:type="spellEnd"/>
      <w:r w:rsidR="007138CD" w:rsidRPr="00FC1CC1">
        <w:t xml:space="preserve"> site that show ten different strategies that teachers can use to help differentiation for students (</w:t>
      </w:r>
      <w:proofErr w:type="spellStart"/>
      <w:proofErr w:type="gramStart"/>
      <w:r w:rsidR="007138CD" w:rsidRPr="00FC1CC1">
        <w:t>Hwb.Gov.Wales</w:t>
      </w:r>
      <w:proofErr w:type="spellEnd"/>
      <w:proofErr w:type="gramEnd"/>
      <w:r w:rsidR="007138CD" w:rsidRPr="00FC1CC1">
        <w:t xml:space="preserve">, 2023). Another strategy that </w:t>
      </w:r>
      <w:r w:rsidRPr="00FC1CC1">
        <w:t>can be</w:t>
      </w:r>
      <w:r w:rsidR="007138CD" w:rsidRPr="00FC1CC1">
        <w:t xml:space="preserve"> use</w:t>
      </w:r>
      <w:r w:rsidRPr="00FC1CC1">
        <w:t>d</w:t>
      </w:r>
      <w:r w:rsidR="007138CD" w:rsidRPr="00FC1CC1">
        <w:t xml:space="preserve"> is an interactive teaching method. Prince suggests that ‘employing interactive approaches, such as group projects, debates and multimedia presentations, can make learning more engaging and challenge’ (Prince, 2004).</w:t>
      </w:r>
      <w:r w:rsidRPr="00FC1CC1">
        <w:t xml:space="preserve"> This method will promote active participation and challenge students in ways beyond a traditional worksheet</w:t>
      </w:r>
      <w:r w:rsidR="007138CD" w:rsidRPr="00FC1CC1">
        <w:t xml:space="preserve">. Allison and Tharby argue that ‘the skill of an effective teacher is to push students just far enough so that they are in a productive struggle, but not so far that they drown in a sea of panic’ (Allison and Tharby, 2015). </w:t>
      </w:r>
      <w:r w:rsidRPr="00FC1CC1">
        <w:t xml:space="preserve">Allison and Tharby say that there are three zones: comfort, struggle, and panic. </w:t>
      </w:r>
      <w:r w:rsidR="007138CD" w:rsidRPr="00FC1CC1">
        <w:t>Comfort zone limited think, panic zone has cognitive overload and struggle zone has effective learning and that is why as practitioners we need to make sure we differentiate our work to each student, so they are in that struggle zone, and you are getting the best out of them. Allison and Tharby suggests that ‘it is important to understand the individual students we are teaching, we need to know which part of our subject students tend to find difficult’ (Allison and Tharby, 2015). This shows how it is important to make sure we differentiate the work when necessary for our students. However, time constraints can be a major factor that can affect the planning and differentiation in lessons. According to literature review by Chamberlin and Powers (2010), ‘the extensive preparation time needed for differentiated instruction can be a substantial barrier for a teacher, especially when managing large classrooms’ (Chamberlin and Powers, 2010).</w:t>
      </w:r>
      <w:r w:rsidRPr="00FC1CC1">
        <w:t xml:space="preserve"> It can be challenging for teachers to meet all students' needs while providing appropriate challenges, as it requires careful planning and resources. In mixed-ability settings, inadequate challenges may lead to frustration or disengagement</w:t>
      </w:r>
      <w:r w:rsidR="007138CD" w:rsidRPr="00FC1CC1">
        <w:t xml:space="preserve">. The National association for able children in education (NACE) suggest ‘that teachers need to find a balance of tasks to stretch student’s capabilities while maintaining accessibility’ (NACE, 2019). </w:t>
      </w:r>
      <w:r w:rsidRPr="00FC1CC1">
        <w:t xml:space="preserve">This can be challenging for teachers, as limited resources may require extensive preparation to ensure students are adequately challenged in each lesson. </w:t>
      </w:r>
      <w:r w:rsidR="007138CD" w:rsidRPr="00FC1CC1">
        <w:t xml:space="preserve">Murthy argues that ‘limited access to specialised materials, training, or support can hinder the effective implementation of challenge in a diverse classroom’ (Sudha Murphy, 2020). That is why it is important that teachers get that support from the SLT, and the government provide the right support needed to the schools. </w:t>
      </w:r>
    </w:p>
    <w:p w14:paraId="546EC58C" w14:textId="77777777" w:rsidR="007138CD" w:rsidRPr="00FC1CC1" w:rsidRDefault="007138CD" w:rsidP="007138CD"/>
    <w:p w14:paraId="389D5FEE" w14:textId="77777777" w:rsidR="007138CD" w:rsidRPr="00FC1CC1" w:rsidRDefault="007138CD" w:rsidP="007138CD"/>
    <w:p w14:paraId="0875FFA9" w14:textId="77777777" w:rsidR="007138CD" w:rsidRPr="006D3A11" w:rsidRDefault="007138CD" w:rsidP="007138CD">
      <w:pPr>
        <w:rPr>
          <w:b/>
          <w:bCs/>
        </w:rPr>
      </w:pPr>
      <w:r w:rsidRPr="006D3A11">
        <w:rPr>
          <w:b/>
          <w:bCs/>
        </w:rPr>
        <w:t xml:space="preserve">Developing an Action Point </w:t>
      </w:r>
    </w:p>
    <w:p w14:paraId="31DDB3D6" w14:textId="342226D4" w:rsidR="007138CD" w:rsidRPr="00FC1CC1" w:rsidRDefault="007138CD" w:rsidP="007138CD">
      <w:r w:rsidRPr="00FC1CC1">
        <w:t xml:space="preserve">School A set their second priority to ensure that all learners are suitably challenged across the curriculum, </w:t>
      </w:r>
      <w:proofErr w:type="gramStart"/>
      <w:r w:rsidRPr="00FC1CC1">
        <w:t>in particular</w:t>
      </w:r>
      <w:proofErr w:type="gramEnd"/>
      <w:r w:rsidRPr="00FC1CC1">
        <w:t xml:space="preserve"> the more able. This priority links directly to the aim of the national mission which is ‘together we will achieve high standards and aspirations for all, tackling the impact of poverty on attainment and ambition’ (Welsh Gov, 2023). School A linked it to high standards and aspirations for all, making sure that they made sure their students in their school were getting pushed to their high standards. Furthermore, the National Mission says the importance for a strong and inclusive schools committed to equity and excellence. The National Mission says, ‘that they want to create a culture of respect and challenge where all students are ready to learn’ (Welsh Gov, 2023). They want to make sure that they are supporting the development of every learner’s needs and </w:t>
      </w:r>
      <w:r w:rsidR="000A2527" w:rsidRPr="00FC1CC1">
        <w:t xml:space="preserve">their </w:t>
      </w:r>
      <w:r w:rsidRPr="00FC1CC1">
        <w:t xml:space="preserve">potential. </w:t>
      </w:r>
    </w:p>
    <w:p w14:paraId="2148F07C" w14:textId="5463801D" w:rsidR="007138CD" w:rsidRPr="00FC1CC1" w:rsidRDefault="007138CD" w:rsidP="007138CD">
      <w:r w:rsidRPr="00FC1CC1">
        <w:t xml:space="preserve">School A identified this priority by test results in year 5 and 6. They noticed that 5% of learners in year 5 achieved above 115 in reasoning and procedural tests, 10% of learners in year 6 achieved above 115 in their reasoning scores in the summer 2024 national tests and 11% of learners in year 6 achieved above 115 in their procedural scores. </w:t>
      </w:r>
      <w:r w:rsidR="000A2527" w:rsidRPr="00FC1CC1">
        <w:t>However, they did identify a few areas of success in the self-evaluation, including that most pupils were confident with their 6 times table, all pupils were confident with their 8 times table, and most pupils could subtract a 3-digit number from another 3-digit number.</w:t>
      </w:r>
    </w:p>
    <w:p w14:paraId="063E936D" w14:textId="439244D0" w:rsidR="007138CD" w:rsidRPr="00FC1CC1" w:rsidRDefault="0023443A" w:rsidP="007138CD">
      <w:r w:rsidRPr="00FC1CC1">
        <w:t xml:space="preserve">School A has identified key actions to achieve priority 2, including developing differentiated lesson plans that cater to varying abilities. They aim for all staff to contribute, supported by regular meetings and check-ins to monitor progress. They plan to complete this from the autumn to the summer term. </w:t>
      </w:r>
      <w:r w:rsidR="007138CD" w:rsidRPr="00FC1CC1">
        <w:t xml:space="preserve">Education perfect suggests that ‘aligning instructions with individual learning style and interest, differentiation increases student motivation and active participation’ (Education perfect, 2024). This is </w:t>
      </w:r>
      <w:r w:rsidR="000A2527" w:rsidRPr="00FC1CC1">
        <w:t>a core strategy</w:t>
      </w:r>
      <w:r w:rsidR="007138CD" w:rsidRPr="00FC1CC1">
        <w:t xml:space="preserve"> that the school can use to help students in challenging themselves. Another key action school A are going to</w:t>
      </w:r>
      <w:r w:rsidR="000A2527" w:rsidRPr="00FC1CC1">
        <w:t xml:space="preserve"> implement</w:t>
      </w:r>
      <w:r w:rsidR="007138CD" w:rsidRPr="00FC1CC1">
        <w:t xml:space="preserve"> is staff training on activities to support challenge in a range of reasoning and real-life context. The senior leadership team (SLT) are going to run and track this, and they will start this in the autumn term and finish it in the summer term. Gov UK say that t</w:t>
      </w:r>
      <w:r w:rsidR="00FC1CC1" w:rsidRPr="00FC1CC1">
        <w:t>ra</w:t>
      </w:r>
      <w:r w:rsidR="007138CD" w:rsidRPr="00FC1CC1">
        <w:t>ining for staff in primary schools is crucial for effectively challenging student’s abilities. They argue that ‘high quality professional development enhances teachers’ knowledge, skills and confidence, enabling them to promote students’ growth’ (GOV UK, 202</w:t>
      </w:r>
      <w:r w:rsidR="00255863">
        <w:t>4</w:t>
      </w:r>
      <w:r w:rsidR="007138CD" w:rsidRPr="00FC1CC1">
        <w:t xml:space="preserve">). This is vital to help staff and students to push challenge within the school and get the best out of students. </w:t>
      </w:r>
    </w:p>
    <w:p w14:paraId="29AA6FED" w14:textId="2B9681CA" w:rsidR="007138CD" w:rsidRPr="00FC1CC1" w:rsidRDefault="000A2527" w:rsidP="007138CD">
      <w:r w:rsidRPr="00FC1CC1">
        <w:lastRenderedPageBreak/>
        <w:t>School A has identified their key sources of evidence, including the monitoring timetable, reports, pupil progress meetings, performance management, staff meetings, book reviews, and SLT meetings</w:t>
      </w:r>
      <w:r w:rsidR="007138CD" w:rsidRPr="00FC1CC1">
        <w:t>.</w:t>
      </w:r>
      <w:r w:rsidRPr="00FC1CC1">
        <w:t xml:space="preserve"> They have outlined how they will measure success with the target, stating that positive feedback from pupils about their math learning experiences will be an indicator</w:t>
      </w:r>
      <w:r w:rsidR="007138CD" w:rsidRPr="00FC1CC1">
        <w:t>, many MAT pupils are challenged appropriately in class and pupils demonstrate improved competence and confidence in handing challenging maths problems.</w:t>
      </w:r>
    </w:p>
    <w:p w14:paraId="0A949AD6" w14:textId="72A088CB" w:rsidR="007138CD" w:rsidRPr="00FC1CC1" w:rsidRDefault="000A2527" w:rsidP="007138CD">
      <w:r w:rsidRPr="00FC1CC1">
        <w:t>The school used reliable statistics to determine the need for this target, revealing low scores in years 5 and 6.</w:t>
      </w:r>
      <w:r w:rsidR="00E75E81" w:rsidRPr="00FC1CC1">
        <w:t xml:space="preserve"> However, they did not incorporate pupil voice when identifying this as an issue; they relied solely on the statistics and did not engage with students to gather their thoughts on the target</w:t>
      </w:r>
      <w:r w:rsidR="007138CD" w:rsidRPr="00FC1CC1">
        <w:t>. Mitra argues that ‘when students are given opportunities to express their perspectives and contribute to their learning environment, their engagement levels increase’ (</w:t>
      </w:r>
      <w:proofErr w:type="spellStart"/>
      <w:proofErr w:type="gramStart"/>
      <w:r w:rsidR="007138CD" w:rsidRPr="00FC1CC1">
        <w:t>Mitra,S</w:t>
      </w:r>
      <w:proofErr w:type="spellEnd"/>
      <w:proofErr w:type="gramEnd"/>
      <w:r w:rsidR="007138CD" w:rsidRPr="00FC1CC1">
        <w:t xml:space="preserve">, 2018). </w:t>
      </w:r>
      <w:r w:rsidR="00E75E81" w:rsidRPr="00FC1CC1">
        <w:t xml:space="preserve">This suggests that involving pupils in setting the targets can lead to greater engagement, as they have a role in selecting them. The school has established </w:t>
      </w:r>
      <w:r w:rsidR="00FC1CC1" w:rsidRPr="00FC1CC1">
        <w:t xml:space="preserve">a </w:t>
      </w:r>
      <w:proofErr w:type="gramStart"/>
      <w:r w:rsidR="00E75E81" w:rsidRPr="00FC1CC1">
        <w:t>success criteria</w:t>
      </w:r>
      <w:proofErr w:type="gramEnd"/>
      <w:r w:rsidR="00E75E81" w:rsidRPr="00FC1CC1">
        <w:t xml:space="preserve"> to determine when they have achieved priority 2. For example, they aim to see improved competence and confidence in students tackling challenging math problems. This is effective as it provides clear targets to work towards. </w:t>
      </w:r>
      <w:r w:rsidR="007138CD" w:rsidRPr="00FC1CC1">
        <w:t xml:space="preserve">However, when it came to what they were looking for they only focused on challenging in maths and not any other key subjects like English. Angela Ng argues that ‘real world problems are rarely confined to a single discipline’ (Angela Ng, 2023). This shows that </w:t>
      </w:r>
      <w:r w:rsidR="00E75E81" w:rsidRPr="00FC1CC1">
        <w:t xml:space="preserve">for students to be challenged in </w:t>
      </w:r>
      <w:r w:rsidR="007138CD" w:rsidRPr="00FC1CC1">
        <w:t xml:space="preserve">maths they need to challenge their literacy skills especially when </w:t>
      </w:r>
      <w:r w:rsidR="00E75E81" w:rsidRPr="00FC1CC1">
        <w:t xml:space="preserve">incorporating </w:t>
      </w:r>
      <w:r w:rsidR="007138CD" w:rsidRPr="00FC1CC1">
        <w:t>real world questions. Overall, the school made sure that they had clear goals in how they wanted to achieve this priority and e</w:t>
      </w:r>
      <w:r w:rsidR="00E75E81" w:rsidRPr="00FC1CC1">
        <w:t>nsured</w:t>
      </w:r>
      <w:r w:rsidR="007138CD" w:rsidRPr="00FC1CC1">
        <w:t xml:space="preserve"> all staff were involved with it</w:t>
      </w:r>
      <w:r w:rsidR="00E75E81" w:rsidRPr="00FC1CC1">
        <w:t>,</w:t>
      </w:r>
      <w:r w:rsidR="007138CD" w:rsidRPr="00FC1CC1">
        <w:t xml:space="preserve"> which creates an ownership amongst the teachers in the school to achieve this priority. </w:t>
      </w:r>
      <w:r w:rsidR="00E75E81" w:rsidRPr="00FC1CC1">
        <w:t xml:space="preserve">Even though they found strong data in years 5 and 6 to justify choosing this priority, they did not consider the performance of other year groups in maths to challenge their students. </w:t>
      </w:r>
      <w:r w:rsidR="007138CD" w:rsidRPr="00FC1CC1">
        <w:t xml:space="preserve">The Welsh government ‘emphasised the importance of comprehensive and whole school data when developing the school development plan’ (Welsh Gov, 2014). This will then make sure that the whole school will see the </w:t>
      </w:r>
      <w:r w:rsidR="00E75E81" w:rsidRPr="00FC1CC1">
        <w:t>effects</w:t>
      </w:r>
      <w:r w:rsidR="007138CD" w:rsidRPr="00FC1CC1">
        <w:t xml:space="preserve"> of the school development plan and can put the right strategies in place. According to the school development plan document the Welsh Government on SDP’s the ‘governing bodies are required to prepare, monitor, review and revise an SDP that addresses the needs of the entire school’ (Welsh Gov, 2014). </w:t>
      </w:r>
    </w:p>
    <w:p w14:paraId="0204BF04" w14:textId="77777777" w:rsidR="007138CD" w:rsidRPr="00FC1CC1" w:rsidRDefault="007138CD" w:rsidP="007138CD"/>
    <w:p w14:paraId="0B20A392" w14:textId="77777777" w:rsidR="007138CD" w:rsidRPr="00FC1CC1" w:rsidRDefault="007138CD" w:rsidP="007138CD"/>
    <w:p w14:paraId="7E2FC478" w14:textId="77777777" w:rsidR="007138CD" w:rsidRPr="006D3A11" w:rsidRDefault="007138CD" w:rsidP="007138CD">
      <w:pPr>
        <w:rPr>
          <w:b/>
          <w:bCs/>
        </w:rPr>
      </w:pPr>
      <w:r w:rsidRPr="006D3A11">
        <w:rPr>
          <w:b/>
          <w:bCs/>
        </w:rPr>
        <w:t xml:space="preserve">Reflection and Evaluation </w:t>
      </w:r>
    </w:p>
    <w:p w14:paraId="09913BC7" w14:textId="5696A4A4" w:rsidR="007138CD" w:rsidRPr="00FC1CC1" w:rsidRDefault="00E75E81" w:rsidP="007138CD">
      <w:r w:rsidRPr="00FC1CC1">
        <w:lastRenderedPageBreak/>
        <w:t xml:space="preserve">I found that focusing on my own challenge techniques was important, and attending bridging sessions and receiving advice from my mentor helped me understand the significance of challenging students. </w:t>
      </w:r>
      <w:r w:rsidR="007138CD" w:rsidRPr="00FC1CC1">
        <w:t>I always believed that it was important that a student completed the worksheet</w:t>
      </w:r>
      <w:r w:rsidRPr="00FC1CC1">
        <w:t>,</w:t>
      </w:r>
      <w:r w:rsidR="007138CD" w:rsidRPr="00FC1CC1">
        <w:t xml:space="preserve"> but in fact it was quality over quantity.</w:t>
      </w:r>
      <w:r w:rsidRPr="00FC1CC1">
        <w:t xml:space="preserve"> Students need to be pushed to ensure they are challenged and engaged in effective learning</w:t>
      </w:r>
      <w:r w:rsidR="007138CD" w:rsidRPr="00FC1CC1">
        <w:t>. Allison and Tharby suggests ‘we need to push students enough that they are in a productive struggle but not so much that they panic’ (Allison and Tharby, 2015). I found that the school tried different differentiation strategies to make sure that the students were not in the panic zone but more in the struggle zone. One of the differentiation strategies that I used from the school was the chilli challenge</w:t>
      </w:r>
      <w:r w:rsidR="00230DA5" w:rsidRPr="00FC1CC1">
        <w:t>.</w:t>
      </w:r>
      <w:r w:rsidR="00BA6615" w:rsidRPr="00FC1CC1">
        <w:t xml:space="preserve"> I used three different worksheets in maths: the mild sheet, hot worksheet, and red-hot worksheet; it was up to the students to select the worksheet of their choice. This then gives ownership to the students to challenge themselves, and they enjoyed pushing themselves</w:t>
      </w:r>
      <w:r w:rsidR="007138CD" w:rsidRPr="00FC1CC1">
        <w:t>. James Barron suggests ‘encouraging children to take ownership of their learning and to challenge themselves is fundamental to fostering motivation and engagement and lifelong learning habits.’ (James Barron, 2020). This is emp</w:t>
      </w:r>
      <w:r w:rsidR="00654F8E" w:rsidRPr="00FC1CC1">
        <w:t>hasi</w:t>
      </w:r>
      <w:r w:rsidR="0064706F" w:rsidRPr="00FC1CC1">
        <w:t>sed</w:t>
      </w:r>
      <w:r w:rsidR="007138CD" w:rsidRPr="00FC1CC1">
        <w:t xml:space="preserve"> more by the Welsh Government outlines its objective of ‘learning for life’. Part of the Welsh government ‘Our National Mission’ they want ‘everyone in Wales learns, and continues to learn, developing their knowledge and skills, and engage with experiences in their lives today and into the future’ (Welsh Gov, 2023). </w:t>
      </w:r>
      <w:r w:rsidR="0099587E" w:rsidRPr="00FC1CC1">
        <w:t xml:space="preserve">During my time at the school, I observed that the SLT regularly conducted walk-arounds to ensure students were being challenged in their lessons and </w:t>
      </w:r>
      <w:r w:rsidR="00FC1CC1" w:rsidRPr="00FC1CC1">
        <w:t xml:space="preserve">they </w:t>
      </w:r>
      <w:r w:rsidR="0099587E" w:rsidRPr="00FC1CC1">
        <w:t>reviewed their books. They also carried out performance checks with staff to assess their work and set goals for improvement.</w:t>
      </w:r>
    </w:p>
    <w:p w14:paraId="23AF0627" w14:textId="77777777" w:rsidR="007138CD" w:rsidRPr="006D3A11" w:rsidRDefault="007138CD" w:rsidP="007138CD">
      <w:pPr>
        <w:rPr>
          <w:b/>
          <w:bCs/>
        </w:rPr>
      </w:pPr>
      <w:r w:rsidRPr="006D3A11">
        <w:rPr>
          <w:b/>
          <w:bCs/>
        </w:rPr>
        <w:t xml:space="preserve">Conclusion </w:t>
      </w:r>
    </w:p>
    <w:p w14:paraId="29B6A190" w14:textId="03DED095" w:rsidR="006339DE" w:rsidRDefault="005167F2" w:rsidP="007138CD">
      <w:r w:rsidRPr="00FC1CC1">
        <w:t>T</w:t>
      </w:r>
      <w:r w:rsidR="007138CD" w:rsidRPr="00FC1CC1">
        <w:t xml:space="preserve">his assignment has helped me develop as a practitioner. </w:t>
      </w:r>
      <w:r w:rsidR="000231D7" w:rsidRPr="00FC1CC1">
        <w:t>C</w:t>
      </w:r>
      <w:r w:rsidR="008C61B5" w:rsidRPr="00FC1CC1">
        <w:t>hallenge was a target within th</w:t>
      </w:r>
      <w:r w:rsidR="000231D7" w:rsidRPr="00FC1CC1">
        <w:t>e</w:t>
      </w:r>
      <w:r w:rsidR="008C61B5" w:rsidRPr="00FC1CC1">
        <w:t xml:space="preserve"> </w:t>
      </w:r>
      <w:r w:rsidR="00416065" w:rsidRPr="00FC1CC1">
        <w:t>school,</w:t>
      </w:r>
      <w:r w:rsidR="000231D7" w:rsidRPr="00FC1CC1">
        <w:t xml:space="preserve"> and</w:t>
      </w:r>
      <w:r w:rsidR="008C61B5" w:rsidRPr="00FC1CC1">
        <w:t xml:space="preserve"> </w:t>
      </w:r>
      <w:r w:rsidR="007138CD" w:rsidRPr="00FC1CC1">
        <w:t>it made me reflect on my own strategies that I use in the classroom and what I could do</w:t>
      </w:r>
      <w:r w:rsidR="00416065" w:rsidRPr="00FC1CC1">
        <w:t xml:space="preserve"> to</w:t>
      </w:r>
      <w:r w:rsidR="007138CD" w:rsidRPr="00FC1CC1">
        <w:t xml:space="preserve"> challenge students</w:t>
      </w:r>
      <w:r w:rsidR="00416065" w:rsidRPr="00FC1CC1">
        <w:t xml:space="preserve"> more </w:t>
      </w:r>
      <w:r w:rsidR="00EC2697" w:rsidRPr="00FC1CC1">
        <w:t>effectively</w:t>
      </w:r>
      <w:r w:rsidR="00096D35" w:rsidRPr="00FC1CC1">
        <w:t>. I have also discovered</w:t>
      </w:r>
      <w:r w:rsidR="007138CD" w:rsidRPr="00FC1CC1">
        <w:t xml:space="preserve"> that all students need to be challenged differently through differentiation. The assignment was to analyse the school development plan in the school, and I found that the school </w:t>
      </w:r>
      <w:r w:rsidR="008D552B" w:rsidRPr="00FC1CC1">
        <w:t xml:space="preserve">effectively compiled </w:t>
      </w:r>
      <w:r w:rsidR="007138CD" w:rsidRPr="00FC1CC1">
        <w:t>their findings for their priority and</w:t>
      </w:r>
      <w:r w:rsidR="002D05A8" w:rsidRPr="00FC1CC1">
        <w:t xml:space="preserve"> implemented</w:t>
      </w:r>
      <w:r w:rsidR="007138CD" w:rsidRPr="00FC1CC1">
        <w:t xml:space="preserve"> key </w:t>
      </w:r>
      <w:r w:rsidR="00172CE3" w:rsidRPr="00FC1CC1">
        <w:t>strategies</w:t>
      </w:r>
      <w:r w:rsidR="007138CD" w:rsidRPr="00FC1CC1">
        <w:t xml:space="preserve"> to achieve their priority of challenging all students</w:t>
      </w:r>
      <w:r w:rsidR="00172CE3" w:rsidRPr="00FC1CC1">
        <w:t>,</w:t>
      </w:r>
      <w:r w:rsidR="007138CD" w:rsidRPr="00FC1CC1">
        <w:t xml:space="preserve"> especially the more able. </w:t>
      </w:r>
      <w:r w:rsidR="00152987" w:rsidRPr="00FC1CC1">
        <w:t xml:space="preserve">An analysis of data from all classes, rather than just years 5 and 6, might have provided a more comprehensive view and better supported the overall school data. </w:t>
      </w:r>
      <w:r w:rsidR="007138CD" w:rsidRPr="00FC1CC1">
        <w:t>The</w:t>
      </w:r>
      <w:r w:rsidR="007138CD">
        <w:t xml:space="preserve"> process has made me develop a range of areas in my professional standards and they are Pedagogy refining by differentiation, recording and reporting, Pedagogy refining by challenge and expectations, and reflection on learning and collaboration by seeking advice and working with in school colleagues.</w:t>
      </w:r>
    </w:p>
    <w:p w14:paraId="5C07B462" w14:textId="77777777" w:rsidR="0006098A" w:rsidRDefault="0006098A" w:rsidP="007138CD"/>
    <w:p w14:paraId="4B7B5628" w14:textId="77777777" w:rsidR="0006098A" w:rsidRDefault="0006098A" w:rsidP="007138CD"/>
    <w:p w14:paraId="3BEA4E92" w14:textId="77777777" w:rsidR="0006098A" w:rsidRDefault="0006098A" w:rsidP="007138CD"/>
    <w:p w14:paraId="5371A1E3" w14:textId="77777777" w:rsidR="0006098A" w:rsidRDefault="0006098A" w:rsidP="007138CD"/>
    <w:p w14:paraId="7AAB4887" w14:textId="77777777" w:rsidR="0006098A" w:rsidRDefault="0006098A" w:rsidP="007138CD"/>
    <w:p w14:paraId="5DE803BD" w14:textId="77F78146" w:rsidR="0006098A" w:rsidRPr="0006098A" w:rsidRDefault="0006098A" w:rsidP="007138CD">
      <w:r w:rsidRPr="0006098A">
        <w:t>Reference list:</w:t>
      </w:r>
    </w:p>
    <w:p w14:paraId="59801385"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Allison, S. and Tharby, A. (2015). </w:t>
      </w:r>
      <w:r w:rsidRPr="0006098A">
        <w:rPr>
          <w:rFonts w:eastAsia="Times New Roman" w:cs="Times New Roman"/>
          <w:i/>
          <w:iCs/>
          <w:kern w:val="0"/>
          <w:lang w:eastAsia="en-GB"/>
          <w14:ligatures w14:val="none"/>
        </w:rPr>
        <w:t>Making Every Lesson Count</w:t>
      </w:r>
      <w:r w:rsidRPr="0006098A">
        <w:rPr>
          <w:rFonts w:eastAsia="Times New Roman" w:cs="Times New Roman"/>
          <w:kern w:val="0"/>
          <w:lang w:eastAsia="en-GB"/>
          <w14:ligatures w14:val="none"/>
        </w:rPr>
        <w:t>. Crown House Publishing.</w:t>
      </w:r>
    </w:p>
    <w:p w14:paraId="2179B6CD" w14:textId="77C52F7B"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Atkinson, J.W. (1957). Motivational Determinants of risk-taking </w:t>
      </w:r>
      <w:r w:rsidRPr="0006098A">
        <w:rPr>
          <w:rFonts w:eastAsia="Times New Roman" w:cs="Times New Roman"/>
          <w:kern w:val="0"/>
          <w:lang w:eastAsia="en-GB"/>
          <w14:ligatures w14:val="none"/>
        </w:rPr>
        <w:t>Behaviour.</w:t>
      </w:r>
      <w:r w:rsidRPr="0006098A">
        <w:rPr>
          <w:rFonts w:eastAsia="Times New Roman" w:cs="Times New Roman"/>
          <w:kern w:val="0"/>
          <w:lang w:eastAsia="en-GB"/>
          <w14:ligatures w14:val="none"/>
        </w:rPr>
        <w:t xml:space="preserve"> </w:t>
      </w:r>
      <w:r w:rsidRPr="0006098A">
        <w:rPr>
          <w:rFonts w:eastAsia="Times New Roman" w:cs="Times New Roman"/>
          <w:i/>
          <w:iCs/>
          <w:kern w:val="0"/>
          <w:lang w:eastAsia="en-GB"/>
          <w14:ligatures w14:val="none"/>
        </w:rPr>
        <w:t>Psychological Review</w:t>
      </w:r>
      <w:r w:rsidRPr="0006098A">
        <w:rPr>
          <w:rFonts w:eastAsia="Times New Roman" w:cs="Times New Roman"/>
          <w:kern w:val="0"/>
          <w:lang w:eastAsia="en-GB"/>
          <w14:ligatures w14:val="none"/>
        </w:rPr>
        <w:t>, 64(6), pp.359–372.</w:t>
      </w:r>
    </w:p>
    <w:p w14:paraId="55669603"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Barron, J. (2021). </w:t>
      </w:r>
      <w:r w:rsidRPr="0006098A">
        <w:rPr>
          <w:rFonts w:eastAsia="Times New Roman" w:cs="Times New Roman"/>
          <w:i/>
          <w:iCs/>
          <w:kern w:val="0"/>
          <w:lang w:eastAsia="en-GB"/>
          <w14:ligatures w14:val="none"/>
        </w:rPr>
        <w:t>Why It Is Important That Learners Take Responsibility for Their Own Learning</w:t>
      </w:r>
      <w:r w:rsidRPr="0006098A">
        <w:rPr>
          <w:rFonts w:eastAsia="Times New Roman" w:cs="Times New Roman"/>
          <w:kern w:val="0"/>
          <w:lang w:eastAsia="en-GB"/>
          <w14:ligatures w14:val="none"/>
        </w:rPr>
        <w:t>. [online] Start Teaching. Available at: https://start-teaching.com/why-it-is-important-that-learners-take-responsibility-for-their-own-learning-2/.</w:t>
      </w:r>
    </w:p>
    <w:p w14:paraId="5B95CC20"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British Educational Research Association (2024). </w:t>
      </w:r>
      <w:r w:rsidRPr="0006098A">
        <w:rPr>
          <w:rFonts w:eastAsia="Times New Roman" w:cs="Times New Roman"/>
          <w:i/>
          <w:iCs/>
          <w:kern w:val="0"/>
          <w:lang w:eastAsia="en-GB"/>
          <w14:ligatures w14:val="none"/>
        </w:rPr>
        <w:t>Ethical Guidelines for Educational Research, Fifth Edition (2024)</w:t>
      </w:r>
      <w:r w:rsidRPr="0006098A">
        <w:rPr>
          <w:rFonts w:eastAsia="Times New Roman" w:cs="Times New Roman"/>
          <w:kern w:val="0"/>
          <w:lang w:eastAsia="en-GB"/>
          <w14:ligatures w14:val="none"/>
        </w:rPr>
        <w:t>. [online] www.bera.ac.uk. Available at: https://www.bera.ac.uk/publication/ethical-guidelines-for-educational-research-fifth-edition-2024.</w:t>
      </w:r>
    </w:p>
    <w:p w14:paraId="1CC4DC11"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Chamberlin, M. and Powers, R. (2010). The Promise of Differentiated Instruction for Enhancing the Mathematical Understandings of College Students. </w:t>
      </w:r>
      <w:r w:rsidRPr="0006098A">
        <w:rPr>
          <w:rFonts w:eastAsia="Times New Roman" w:cs="Times New Roman"/>
          <w:i/>
          <w:iCs/>
          <w:kern w:val="0"/>
          <w:lang w:eastAsia="en-GB"/>
          <w14:ligatures w14:val="none"/>
        </w:rPr>
        <w:t>Teaching Mathematics and its Applications</w:t>
      </w:r>
      <w:r w:rsidRPr="0006098A">
        <w:rPr>
          <w:rFonts w:eastAsia="Times New Roman" w:cs="Times New Roman"/>
          <w:kern w:val="0"/>
          <w:lang w:eastAsia="en-GB"/>
          <w14:ligatures w14:val="none"/>
        </w:rPr>
        <w:t xml:space="preserve">, 29(3), pp.113–139. </w:t>
      </w:r>
      <w:proofErr w:type="spellStart"/>
      <w:proofErr w:type="gramStart"/>
      <w:r w:rsidRPr="0006098A">
        <w:rPr>
          <w:rFonts w:eastAsia="Times New Roman" w:cs="Times New Roman"/>
          <w:kern w:val="0"/>
          <w:lang w:eastAsia="en-GB"/>
          <w14:ligatures w14:val="none"/>
        </w:rPr>
        <w:t>doi:https</w:t>
      </w:r>
      <w:proofErr w:type="spellEnd"/>
      <w:r w:rsidRPr="0006098A">
        <w:rPr>
          <w:rFonts w:eastAsia="Times New Roman" w:cs="Times New Roman"/>
          <w:kern w:val="0"/>
          <w:lang w:eastAsia="en-GB"/>
          <w14:ligatures w14:val="none"/>
        </w:rPr>
        <w:t>://doi.org/10.1093/</w:t>
      </w:r>
      <w:proofErr w:type="spellStart"/>
      <w:r w:rsidRPr="0006098A">
        <w:rPr>
          <w:rFonts w:eastAsia="Times New Roman" w:cs="Times New Roman"/>
          <w:kern w:val="0"/>
          <w:lang w:eastAsia="en-GB"/>
          <w14:ligatures w14:val="none"/>
        </w:rPr>
        <w:t>teamat</w:t>
      </w:r>
      <w:proofErr w:type="spellEnd"/>
      <w:r w:rsidRPr="0006098A">
        <w:rPr>
          <w:rFonts w:eastAsia="Times New Roman" w:cs="Times New Roman"/>
          <w:kern w:val="0"/>
          <w:lang w:eastAsia="en-GB"/>
          <w14:ligatures w14:val="none"/>
        </w:rPr>
        <w:t>/hrq006</w:t>
      </w:r>
      <w:proofErr w:type="gramEnd"/>
      <w:r w:rsidRPr="0006098A">
        <w:rPr>
          <w:rFonts w:eastAsia="Times New Roman" w:cs="Times New Roman"/>
          <w:kern w:val="0"/>
          <w:lang w:eastAsia="en-GB"/>
          <w14:ligatures w14:val="none"/>
        </w:rPr>
        <w:t>.</w:t>
      </w:r>
    </w:p>
    <w:p w14:paraId="473B35FE"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Education Sir Gar (2022). </w:t>
      </w:r>
      <w:r w:rsidRPr="0006098A">
        <w:rPr>
          <w:rFonts w:eastAsia="Times New Roman" w:cs="Times New Roman"/>
          <w:i/>
          <w:iCs/>
          <w:kern w:val="0"/>
          <w:lang w:eastAsia="en-GB"/>
          <w14:ligatures w14:val="none"/>
        </w:rPr>
        <w:t>The Future Direction of Education Services in Carmarthenshire</w:t>
      </w:r>
      <w:r w:rsidRPr="0006098A">
        <w:rPr>
          <w:rFonts w:eastAsia="Times New Roman" w:cs="Times New Roman"/>
          <w:kern w:val="0"/>
          <w:lang w:eastAsia="en-GB"/>
          <w14:ligatures w14:val="none"/>
        </w:rPr>
        <w:t>. [online] Available at: https://democracy.carmarthenshire.gov.wales/documents/s56268/PDN0839-Ed%20Strategy-en.pdf?utm_source=chatgpt.com [Accessed 16 Feb. 2025].</w:t>
      </w:r>
    </w:p>
    <w:p w14:paraId="4593257E"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Estyn, Her Majesty’s Inspectorate for Education and Training in Wales. (2019). Available at: https://estyn.gov.wales/system/files/2021-08/Inspection%20report%20</w:t>
      </w:r>
      <w:r w:rsidRPr="00614289">
        <w:rPr>
          <w:rFonts w:eastAsia="Times New Roman" w:cs="Times New Roman"/>
          <w:kern w:val="0"/>
          <w:highlight w:val="black"/>
          <w:lang w:eastAsia="en-GB"/>
          <w14:ligatures w14:val="none"/>
        </w:rPr>
        <w:t>Model</w:t>
      </w:r>
      <w:r w:rsidRPr="0006098A">
        <w:rPr>
          <w:rFonts w:eastAsia="Times New Roman" w:cs="Times New Roman"/>
          <w:kern w:val="0"/>
          <w:lang w:eastAsia="en-GB"/>
          <w14:ligatures w14:val="none"/>
        </w:rPr>
        <w:t>%20C.I.W.%20School%202019.pdf [Accessed 10 Feb. 2025].</w:t>
      </w:r>
    </w:p>
    <w:p w14:paraId="391232E8"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proofErr w:type="spellStart"/>
      <w:r w:rsidRPr="0006098A">
        <w:rPr>
          <w:rFonts w:eastAsia="Times New Roman" w:cs="Times New Roman"/>
          <w:kern w:val="0"/>
          <w:lang w:eastAsia="en-GB"/>
          <w14:ligatures w14:val="none"/>
        </w:rPr>
        <w:t>Gov.wales</w:t>
      </w:r>
      <w:proofErr w:type="spellEnd"/>
      <w:r w:rsidRPr="0006098A">
        <w:rPr>
          <w:rFonts w:eastAsia="Times New Roman" w:cs="Times New Roman"/>
          <w:kern w:val="0"/>
          <w:lang w:eastAsia="en-GB"/>
          <w14:ligatures w14:val="none"/>
        </w:rPr>
        <w:t xml:space="preserve">. (2022). </w:t>
      </w:r>
      <w:r w:rsidRPr="00614289">
        <w:rPr>
          <w:rFonts w:eastAsia="Times New Roman" w:cs="Times New Roman"/>
          <w:i/>
          <w:iCs/>
          <w:kern w:val="0"/>
          <w:highlight w:val="black"/>
          <w:lang w:eastAsia="en-GB"/>
          <w14:ligatures w14:val="none"/>
        </w:rPr>
        <w:t>MODEL</w:t>
      </w:r>
      <w:r w:rsidRPr="00614289">
        <w:rPr>
          <w:rFonts w:eastAsia="Times New Roman" w:cs="Times New Roman"/>
          <w:kern w:val="0"/>
          <w:highlight w:val="black"/>
          <w:lang w:eastAsia="en-GB"/>
          <w14:ligatures w14:val="none"/>
        </w:rPr>
        <w:t>.</w:t>
      </w:r>
      <w:r w:rsidRPr="0006098A">
        <w:rPr>
          <w:rFonts w:eastAsia="Times New Roman" w:cs="Times New Roman"/>
          <w:kern w:val="0"/>
          <w:lang w:eastAsia="en-GB"/>
          <w14:ligatures w14:val="none"/>
        </w:rPr>
        <w:t xml:space="preserve"> [online] Available at: https://mylocalschool.gov.wales/School/6693322?lang=en [Accessed 25 Feb. 2025].</w:t>
      </w:r>
    </w:p>
    <w:p w14:paraId="0A37C9D9"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lastRenderedPageBreak/>
        <w:t xml:space="preserve">Mitra, D. (2018). Student Voice in Secondary schools: the Possibility for Deeper Change. </w:t>
      </w:r>
      <w:r w:rsidRPr="0006098A">
        <w:rPr>
          <w:rFonts w:eastAsia="Times New Roman" w:cs="Times New Roman"/>
          <w:i/>
          <w:iCs/>
          <w:kern w:val="0"/>
          <w:lang w:eastAsia="en-GB"/>
          <w14:ligatures w14:val="none"/>
        </w:rPr>
        <w:t>Journal of Educational Administration</w:t>
      </w:r>
      <w:r w:rsidRPr="0006098A">
        <w:rPr>
          <w:rFonts w:eastAsia="Times New Roman" w:cs="Times New Roman"/>
          <w:kern w:val="0"/>
          <w:lang w:eastAsia="en-GB"/>
          <w14:ligatures w14:val="none"/>
        </w:rPr>
        <w:t xml:space="preserve">, 46(6), pp.1–12. </w:t>
      </w:r>
      <w:proofErr w:type="spellStart"/>
      <w:proofErr w:type="gramStart"/>
      <w:r w:rsidRPr="0006098A">
        <w:rPr>
          <w:rFonts w:eastAsia="Times New Roman" w:cs="Times New Roman"/>
          <w:kern w:val="0"/>
          <w:lang w:eastAsia="en-GB"/>
          <w14:ligatures w14:val="none"/>
        </w:rPr>
        <w:t>doi:https</w:t>
      </w:r>
      <w:proofErr w:type="spellEnd"/>
      <w:r w:rsidRPr="0006098A">
        <w:rPr>
          <w:rFonts w:eastAsia="Times New Roman" w:cs="Times New Roman"/>
          <w:kern w:val="0"/>
          <w:lang w:eastAsia="en-GB"/>
          <w14:ligatures w14:val="none"/>
        </w:rPr>
        <w:t>://doi.org/10.1108/jea-01-2018-0007</w:t>
      </w:r>
      <w:proofErr w:type="gramEnd"/>
      <w:r w:rsidRPr="0006098A">
        <w:rPr>
          <w:rFonts w:eastAsia="Times New Roman" w:cs="Times New Roman"/>
          <w:kern w:val="0"/>
          <w:lang w:eastAsia="en-GB"/>
          <w14:ligatures w14:val="none"/>
        </w:rPr>
        <w:t>.</w:t>
      </w:r>
    </w:p>
    <w:p w14:paraId="19473BF6"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Murthy, S. (2020). </w:t>
      </w:r>
      <w:r w:rsidRPr="0006098A">
        <w:rPr>
          <w:rFonts w:eastAsia="Times New Roman" w:cs="Times New Roman"/>
          <w:i/>
          <w:iCs/>
          <w:kern w:val="0"/>
          <w:lang w:eastAsia="en-GB"/>
          <w14:ligatures w14:val="none"/>
        </w:rPr>
        <w:t>Challenges faced by school students with Learning Difficulties | Special Needs Blog</w:t>
      </w:r>
      <w:r w:rsidRPr="0006098A">
        <w:rPr>
          <w:rFonts w:eastAsia="Times New Roman" w:cs="Times New Roman"/>
          <w:kern w:val="0"/>
          <w:lang w:eastAsia="en-GB"/>
          <w14:ligatures w14:val="none"/>
        </w:rPr>
        <w:t>. [online] Eblity.com. Available at: https://www.eblity.com/special-education-blog/challenges-faced-by-school-students-with-learning-difficulties [Accessed 16 Feb. 2025].</w:t>
      </w:r>
    </w:p>
    <w:p w14:paraId="5CD413B3"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NACE (2019). </w:t>
      </w:r>
      <w:r w:rsidRPr="0006098A">
        <w:rPr>
          <w:rFonts w:eastAsia="Times New Roman" w:cs="Times New Roman"/>
          <w:i/>
          <w:iCs/>
          <w:kern w:val="0"/>
          <w:lang w:eastAsia="en-GB"/>
          <w14:ligatures w14:val="none"/>
        </w:rPr>
        <w:t>• Providing Effective Challenge in Mixed Ability classrooms.</w:t>
      </w:r>
      <w:r w:rsidRPr="0006098A">
        <w:rPr>
          <w:rFonts w:eastAsia="Times New Roman" w:cs="Times New Roman"/>
          <w:kern w:val="0"/>
          <w:lang w:eastAsia="en-GB"/>
          <w14:ligatures w14:val="none"/>
        </w:rPr>
        <w:t xml:space="preserve"> [online] National Association for Able Children in </w:t>
      </w:r>
      <w:proofErr w:type="gramStart"/>
      <w:r w:rsidRPr="0006098A">
        <w:rPr>
          <w:rFonts w:eastAsia="Times New Roman" w:cs="Times New Roman"/>
          <w:kern w:val="0"/>
          <w:lang w:eastAsia="en-GB"/>
          <w14:ligatures w14:val="none"/>
        </w:rPr>
        <w:t>Education .</w:t>
      </w:r>
      <w:proofErr w:type="gramEnd"/>
      <w:r w:rsidRPr="0006098A">
        <w:rPr>
          <w:rFonts w:eastAsia="Times New Roman" w:cs="Times New Roman"/>
          <w:kern w:val="0"/>
          <w:lang w:eastAsia="en-GB"/>
          <w14:ligatures w14:val="none"/>
        </w:rPr>
        <w:t xml:space="preserve"> Available at: https://www.nace.co.uk/blogpost/1761881/367703/Providing-effective-challenge-in-mixed-ability-classrooms. [Accessed 16 Feb. 2025].</w:t>
      </w:r>
    </w:p>
    <w:p w14:paraId="4F0490DE"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Ng, A. (2023). </w:t>
      </w:r>
      <w:r w:rsidRPr="0006098A">
        <w:rPr>
          <w:rFonts w:eastAsia="Times New Roman" w:cs="Times New Roman"/>
          <w:i/>
          <w:iCs/>
          <w:kern w:val="0"/>
          <w:lang w:eastAsia="en-GB"/>
          <w14:ligatures w14:val="none"/>
        </w:rPr>
        <w:t>The World Isn’t Sorted into modules, nor Should Authentic Learning Be</w:t>
      </w:r>
      <w:r w:rsidRPr="0006098A">
        <w:rPr>
          <w:rFonts w:eastAsia="Times New Roman" w:cs="Times New Roman"/>
          <w:kern w:val="0"/>
          <w:lang w:eastAsia="en-GB"/>
          <w14:ligatures w14:val="none"/>
        </w:rPr>
        <w:t>. [online] THE Campus Learn, Share, Connect. Available at: https://www.timeshighereducation.com/campus/world-isnt-sorted-modules-nor-should-authentic-learning-be [Accessed 17 Feb. 2025].</w:t>
      </w:r>
    </w:p>
    <w:p w14:paraId="7D36827D"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OFSTED (2024). </w:t>
      </w:r>
      <w:r w:rsidRPr="0006098A">
        <w:rPr>
          <w:rFonts w:eastAsia="Times New Roman" w:cs="Times New Roman"/>
          <w:i/>
          <w:iCs/>
          <w:kern w:val="0"/>
          <w:lang w:eastAsia="en-GB"/>
          <w14:ligatures w14:val="none"/>
        </w:rPr>
        <w:t>Independent Review of Teachers’ Professional Development in schools: Phase 2 Findings</w:t>
      </w:r>
      <w:r w:rsidRPr="0006098A">
        <w:rPr>
          <w:rFonts w:eastAsia="Times New Roman" w:cs="Times New Roman"/>
          <w:kern w:val="0"/>
          <w:lang w:eastAsia="en-GB"/>
          <w14:ligatures w14:val="none"/>
        </w:rPr>
        <w:t>. [online] GOV.UK. Available at: https://www.gov.uk/government/publications/teachers-professional-development-in-schools/independent-review-of-teachers-professional-development-in-schools-phase-2-findings.</w:t>
      </w:r>
    </w:p>
    <w:p w14:paraId="2F39008E"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proofErr w:type="spellStart"/>
      <w:r w:rsidRPr="0006098A">
        <w:rPr>
          <w:rFonts w:eastAsia="Times New Roman" w:cs="Times New Roman"/>
          <w:kern w:val="0"/>
          <w:lang w:eastAsia="en-GB"/>
          <w14:ligatures w14:val="none"/>
        </w:rPr>
        <w:t>Parsonson</w:t>
      </w:r>
      <w:proofErr w:type="spellEnd"/>
      <w:r w:rsidRPr="0006098A">
        <w:rPr>
          <w:rFonts w:eastAsia="Times New Roman" w:cs="Times New Roman"/>
          <w:kern w:val="0"/>
          <w:lang w:eastAsia="en-GB"/>
          <w14:ligatures w14:val="none"/>
        </w:rPr>
        <w:t xml:space="preserve">, B.S. (2012). Positive reinforcement: a Review of the Literature. </w:t>
      </w:r>
      <w:r w:rsidRPr="0006098A">
        <w:rPr>
          <w:rFonts w:eastAsia="Times New Roman" w:cs="Times New Roman"/>
          <w:i/>
          <w:iCs/>
          <w:kern w:val="0"/>
          <w:lang w:eastAsia="en-GB"/>
          <w14:ligatures w14:val="none"/>
        </w:rPr>
        <w:t>Behaviour Analysis in Practice</w:t>
      </w:r>
      <w:r w:rsidRPr="0006098A">
        <w:rPr>
          <w:rFonts w:eastAsia="Times New Roman" w:cs="Times New Roman"/>
          <w:kern w:val="0"/>
          <w:lang w:eastAsia="en-GB"/>
          <w14:ligatures w14:val="none"/>
        </w:rPr>
        <w:t>, 5(2).</w:t>
      </w:r>
    </w:p>
    <w:p w14:paraId="38D706E7"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Prince, M. (2004). Does Active Learning Work? a Review of the Research. </w:t>
      </w:r>
      <w:r w:rsidRPr="0006098A">
        <w:rPr>
          <w:rFonts w:eastAsia="Times New Roman" w:cs="Times New Roman"/>
          <w:i/>
          <w:iCs/>
          <w:kern w:val="0"/>
          <w:lang w:eastAsia="en-GB"/>
          <w14:ligatures w14:val="none"/>
        </w:rPr>
        <w:t>Journal of Engineering Education</w:t>
      </w:r>
      <w:r w:rsidRPr="0006098A">
        <w:rPr>
          <w:rFonts w:eastAsia="Times New Roman" w:cs="Times New Roman"/>
          <w:kern w:val="0"/>
          <w:lang w:eastAsia="en-GB"/>
          <w14:ligatures w14:val="none"/>
        </w:rPr>
        <w:t xml:space="preserve">, 93(3), pp.223–231. </w:t>
      </w:r>
      <w:proofErr w:type="spellStart"/>
      <w:proofErr w:type="gramStart"/>
      <w:r w:rsidRPr="0006098A">
        <w:rPr>
          <w:rFonts w:eastAsia="Times New Roman" w:cs="Times New Roman"/>
          <w:kern w:val="0"/>
          <w:lang w:eastAsia="en-GB"/>
          <w14:ligatures w14:val="none"/>
        </w:rPr>
        <w:t>doi:https</w:t>
      </w:r>
      <w:proofErr w:type="spellEnd"/>
      <w:r w:rsidRPr="0006098A">
        <w:rPr>
          <w:rFonts w:eastAsia="Times New Roman" w:cs="Times New Roman"/>
          <w:kern w:val="0"/>
          <w:lang w:eastAsia="en-GB"/>
          <w14:ligatures w14:val="none"/>
        </w:rPr>
        <w:t>://doi.org/10.1002/j.2168-9830.2004.tb00809.x</w:t>
      </w:r>
      <w:proofErr w:type="gramEnd"/>
      <w:r w:rsidRPr="0006098A">
        <w:rPr>
          <w:rFonts w:eastAsia="Times New Roman" w:cs="Times New Roman"/>
          <w:kern w:val="0"/>
          <w:lang w:eastAsia="en-GB"/>
          <w14:ligatures w14:val="none"/>
        </w:rPr>
        <w:t>.</w:t>
      </w:r>
    </w:p>
    <w:p w14:paraId="2C30920D"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Schön, D.A. (1983). </w:t>
      </w:r>
      <w:r w:rsidRPr="0006098A">
        <w:rPr>
          <w:rFonts w:eastAsia="Times New Roman" w:cs="Times New Roman"/>
          <w:i/>
          <w:iCs/>
          <w:kern w:val="0"/>
          <w:lang w:eastAsia="en-GB"/>
          <w14:ligatures w14:val="none"/>
        </w:rPr>
        <w:t xml:space="preserve">The Reflective </w:t>
      </w:r>
      <w:proofErr w:type="gramStart"/>
      <w:r w:rsidRPr="0006098A">
        <w:rPr>
          <w:rFonts w:eastAsia="Times New Roman" w:cs="Times New Roman"/>
          <w:i/>
          <w:iCs/>
          <w:kern w:val="0"/>
          <w:lang w:eastAsia="en-GB"/>
          <w14:ligatures w14:val="none"/>
        </w:rPr>
        <w:t>Practitioner :</w:t>
      </w:r>
      <w:proofErr w:type="gramEnd"/>
      <w:r w:rsidRPr="0006098A">
        <w:rPr>
          <w:rFonts w:eastAsia="Times New Roman" w:cs="Times New Roman"/>
          <w:i/>
          <w:iCs/>
          <w:kern w:val="0"/>
          <w:lang w:eastAsia="en-GB"/>
          <w14:ligatures w14:val="none"/>
        </w:rPr>
        <w:t xml:space="preserve"> How Professionals Think in Action</w:t>
      </w:r>
      <w:r w:rsidRPr="0006098A">
        <w:rPr>
          <w:rFonts w:eastAsia="Times New Roman" w:cs="Times New Roman"/>
          <w:kern w:val="0"/>
          <w:lang w:eastAsia="en-GB"/>
          <w14:ligatures w14:val="none"/>
        </w:rPr>
        <w:t>. Abingdon, Oxon: Taylor and Francis.</w:t>
      </w:r>
    </w:p>
    <w:p w14:paraId="5E5FD729"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Tomlinson, C.A. (2001). How to Differentiate Instruction in Mixed-Ability Classrooms. </w:t>
      </w:r>
      <w:r w:rsidRPr="0006098A">
        <w:rPr>
          <w:rFonts w:eastAsia="Times New Roman" w:cs="Times New Roman"/>
          <w:i/>
          <w:iCs/>
          <w:kern w:val="0"/>
          <w:lang w:eastAsia="en-GB"/>
          <w14:ligatures w14:val="none"/>
        </w:rPr>
        <w:t>Alexandria, VA: Association for Supervision and Curriculum Development (ASCD).</w:t>
      </w:r>
      <w:r w:rsidRPr="0006098A">
        <w:rPr>
          <w:rFonts w:eastAsia="Times New Roman" w:cs="Times New Roman"/>
          <w:kern w:val="0"/>
          <w:lang w:eastAsia="en-GB"/>
          <w14:ligatures w14:val="none"/>
        </w:rPr>
        <w:t>, (2).</w:t>
      </w:r>
    </w:p>
    <w:p w14:paraId="1DCE22F4"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lastRenderedPageBreak/>
        <w:t xml:space="preserve">Vygotsky, L.S. (1978). Mind in society: the Development of Higher Psychological Processes. </w:t>
      </w:r>
      <w:r w:rsidRPr="0006098A">
        <w:rPr>
          <w:rFonts w:eastAsia="Times New Roman" w:cs="Times New Roman"/>
          <w:i/>
          <w:iCs/>
          <w:kern w:val="0"/>
          <w:lang w:eastAsia="en-GB"/>
          <w14:ligatures w14:val="none"/>
        </w:rPr>
        <w:t>Harvard University Press</w:t>
      </w:r>
      <w:r w:rsidRPr="0006098A">
        <w:rPr>
          <w:rFonts w:eastAsia="Times New Roman" w:cs="Times New Roman"/>
          <w:kern w:val="0"/>
          <w:lang w:eastAsia="en-GB"/>
          <w14:ligatures w14:val="none"/>
        </w:rPr>
        <w:t>.</w:t>
      </w:r>
    </w:p>
    <w:p w14:paraId="081FA311"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Welsh Government (2014). </w:t>
      </w:r>
      <w:r w:rsidRPr="0006098A">
        <w:rPr>
          <w:rFonts w:eastAsia="Times New Roman" w:cs="Times New Roman"/>
          <w:i/>
          <w:iCs/>
          <w:kern w:val="0"/>
          <w:lang w:eastAsia="en-GB"/>
          <w14:ligatures w14:val="none"/>
        </w:rPr>
        <w:t>School Development Plans Guidance</w:t>
      </w:r>
      <w:r w:rsidRPr="0006098A">
        <w:rPr>
          <w:rFonts w:eastAsia="Times New Roman" w:cs="Times New Roman"/>
          <w:kern w:val="0"/>
          <w:lang w:eastAsia="en-GB"/>
          <w14:ligatures w14:val="none"/>
        </w:rPr>
        <w:t>. [online] Available at: https://www.gov.wales/sites/default/files/publications/2018-03/school-development-plans.pdf.</w:t>
      </w:r>
    </w:p>
    <w:p w14:paraId="40BF6E09"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Welsh Government (2021). </w:t>
      </w:r>
      <w:r w:rsidRPr="0006098A">
        <w:rPr>
          <w:rFonts w:eastAsia="Times New Roman" w:cs="Times New Roman"/>
          <w:i/>
          <w:iCs/>
          <w:kern w:val="0"/>
          <w:lang w:eastAsia="en-GB"/>
          <w14:ligatures w14:val="none"/>
        </w:rPr>
        <w:t>Framework on Embedding a whole-school Approach to Emotional and Mental well-being Guidance</w:t>
      </w:r>
      <w:r w:rsidRPr="0006098A">
        <w:rPr>
          <w:rFonts w:eastAsia="Times New Roman" w:cs="Times New Roman"/>
          <w:kern w:val="0"/>
          <w:lang w:eastAsia="en-GB"/>
          <w14:ligatures w14:val="none"/>
        </w:rPr>
        <w:t>. [online] Available at: https://www.gov.wales/sites/default/files/publications/2021-03/framework-on-embedding-a-whole-school-approach-to-emotional-and-mental-well-being.pdf.</w:t>
      </w:r>
    </w:p>
    <w:p w14:paraId="0AED2537"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Welsh Government (2023). </w:t>
      </w:r>
      <w:r w:rsidRPr="0006098A">
        <w:rPr>
          <w:rFonts w:eastAsia="Times New Roman" w:cs="Times New Roman"/>
          <w:i/>
          <w:iCs/>
          <w:kern w:val="0"/>
          <w:lang w:eastAsia="en-GB"/>
          <w14:ligatures w14:val="none"/>
        </w:rPr>
        <w:t xml:space="preserve">Our </w:t>
      </w:r>
      <w:proofErr w:type="gramStart"/>
      <w:r w:rsidRPr="0006098A">
        <w:rPr>
          <w:rFonts w:eastAsia="Times New Roman" w:cs="Times New Roman"/>
          <w:i/>
          <w:iCs/>
          <w:kern w:val="0"/>
          <w:lang w:eastAsia="en-GB"/>
          <w14:ligatures w14:val="none"/>
        </w:rPr>
        <w:t>National</w:t>
      </w:r>
      <w:proofErr w:type="gramEnd"/>
      <w:r w:rsidRPr="0006098A">
        <w:rPr>
          <w:rFonts w:eastAsia="Times New Roman" w:cs="Times New Roman"/>
          <w:i/>
          <w:iCs/>
          <w:kern w:val="0"/>
          <w:lang w:eastAsia="en-GB"/>
          <w14:ligatures w14:val="none"/>
        </w:rPr>
        <w:t xml:space="preserve"> mission: High Standards and Aspirations for All [HTML] | GOV.WALES</w:t>
      </w:r>
      <w:r w:rsidRPr="0006098A">
        <w:rPr>
          <w:rFonts w:eastAsia="Times New Roman" w:cs="Times New Roman"/>
          <w:kern w:val="0"/>
          <w:lang w:eastAsia="en-GB"/>
          <w14:ligatures w14:val="none"/>
        </w:rPr>
        <w:t>. [online] www.gov.wales. Available at: https://www.gov.wales/our-national-mission-high-standards-and-aspirations-all-html.</w:t>
      </w:r>
    </w:p>
    <w:p w14:paraId="46B96F92" w14:textId="77777777" w:rsidR="0006098A" w:rsidRP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Welsh Government (2024). </w:t>
      </w:r>
      <w:r w:rsidRPr="0006098A">
        <w:rPr>
          <w:rFonts w:eastAsia="Times New Roman" w:cs="Times New Roman"/>
          <w:i/>
          <w:iCs/>
          <w:kern w:val="0"/>
          <w:lang w:eastAsia="en-GB"/>
          <w14:ligatures w14:val="none"/>
        </w:rPr>
        <w:t>Curriculum for Wales: Annual Report 2024 [HTML] | GOV.WALES</w:t>
      </w:r>
      <w:r w:rsidRPr="0006098A">
        <w:rPr>
          <w:rFonts w:eastAsia="Times New Roman" w:cs="Times New Roman"/>
          <w:kern w:val="0"/>
          <w:lang w:eastAsia="en-GB"/>
          <w14:ligatures w14:val="none"/>
        </w:rPr>
        <w:t>. [online] www.gov.wales. Available at: https://www.gov.wales/curriculum-wales-annual-report-2024-html.</w:t>
      </w:r>
    </w:p>
    <w:p w14:paraId="19FAC888" w14:textId="006D17EC" w:rsidR="0006098A" w:rsidRDefault="0006098A" w:rsidP="0006098A">
      <w:pPr>
        <w:pStyle w:val="ListParagraph"/>
        <w:numPr>
          <w:ilvl w:val="0"/>
          <w:numId w:val="2"/>
        </w:numPr>
        <w:spacing w:after="240" w:line="360" w:lineRule="auto"/>
        <w:rPr>
          <w:rFonts w:eastAsia="Times New Roman" w:cs="Times New Roman"/>
          <w:kern w:val="0"/>
          <w:lang w:eastAsia="en-GB"/>
          <w14:ligatures w14:val="none"/>
        </w:rPr>
      </w:pPr>
      <w:r w:rsidRPr="0006098A">
        <w:rPr>
          <w:rFonts w:eastAsia="Times New Roman" w:cs="Times New Roman"/>
          <w:kern w:val="0"/>
          <w:lang w:eastAsia="en-GB"/>
          <w14:ligatures w14:val="none"/>
        </w:rPr>
        <w:t xml:space="preserve">Welsh Government News. (2022). </w:t>
      </w:r>
      <w:r w:rsidRPr="0006098A">
        <w:rPr>
          <w:rFonts w:eastAsia="Times New Roman" w:cs="Times New Roman"/>
          <w:i/>
          <w:iCs/>
          <w:kern w:val="0"/>
          <w:lang w:eastAsia="en-GB"/>
          <w14:ligatures w14:val="none"/>
        </w:rPr>
        <w:t>New Framework for School Improvement to Focus on Learner Progression</w:t>
      </w:r>
      <w:r w:rsidRPr="0006098A">
        <w:rPr>
          <w:rFonts w:eastAsia="Times New Roman" w:cs="Times New Roman"/>
          <w:kern w:val="0"/>
          <w:lang w:eastAsia="en-GB"/>
          <w14:ligatures w14:val="none"/>
        </w:rPr>
        <w:t xml:space="preserve">. [online] Available at: </w:t>
      </w:r>
      <w:hyperlink r:id="rId5" w:history="1">
        <w:r w:rsidR="001060A9" w:rsidRPr="00B715C3">
          <w:rPr>
            <w:rStyle w:val="Hyperlink"/>
            <w:rFonts w:eastAsia="Times New Roman" w:cs="Times New Roman"/>
            <w:kern w:val="0"/>
            <w:lang w:eastAsia="en-GB"/>
            <w14:ligatures w14:val="none"/>
          </w:rPr>
          <w:t>https://media.service.gov.wales/news/new-framework-for-school-improvement-to-focus-on-learner-progression</w:t>
        </w:r>
      </w:hyperlink>
      <w:r w:rsidRPr="0006098A">
        <w:rPr>
          <w:rFonts w:eastAsia="Times New Roman" w:cs="Times New Roman"/>
          <w:kern w:val="0"/>
          <w:lang w:eastAsia="en-GB"/>
          <w14:ligatures w14:val="none"/>
        </w:rPr>
        <w:t>.</w:t>
      </w:r>
    </w:p>
    <w:p w14:paraId="581BB41E" w14:textId="75AD93FC" w:rsidR="001060A9" w:rsidRPr="001060A9" w:rsidRDefault="001060A9" w:rsidP="001060A9">
      <w:pPr>
        <w:spacing w:after="240" w:line="360" w:lineRule="auto"/>
        <w:rPr>
          <w:rFonts w:eastAsia="Times New Roman" w:cs="Times New Roman"/>
          <w:b/>
          <w:bCs/>
          <w:kern w:val="0"/>
          <w:u w:val="single"/>
          <w:lang w:eastAsia="en-GB"/>
          <w14:ligatures w14:val="none"/>
        </w:rPr>
      </w:pPr>
      <w:r w:rsidRPr="001060A9">
        <w:rPr>
          <w:rFonts w:eastAsia="Times New Roman" w:cs="Times New Roman"/>
          <w:b/>
          <w:bCs/>
          <w:kern w:val="0"/>
          <w:u w:val="single"/>
          <w:lang w:eastAsia="en-GB"/>
          <w14:ligatures w14:val="none"/>
        </w:rPr>
        <w:t>AI Acknowledgement</w:t>
      </w:r>
    </w:p>
    <w:p w14:paraId="6B3639F0" w14:textId="77777777" w:rsidR="006D3A11" w:rsidRDefault="006D3A11" w:rsidP="006D3A11">
      <w:pPr>
        <w:rPr>
          <w:rFonts w:eastAsia="Times New Roman" w:cs="Times New Roman"/>
          <w:kern w:val="0"/>
          <w:lang w:eastAsia="en-GB"/>
          <w14:ligatures w14:val="none"/>
        </w:rPr>
      </w:pPr>
    </w:p>
    <w:p w14:paraId="2C7B18FF" w14:textId="3797AC32" w:rsidR="006D3A11" w:rsidRDefault="006D3A11" w:rsidP="006D3A11">
      <w:pPr>
        <w:rPr>
          <w:lang w:eastAsia="en-GB"/>
        </w:rPr>
      </w:pPr>
      <w:r>
        <w:rPr>
          <w:lang w:eastAsia="en-GB"/>
        </w:rPr>
        <w:t>I acknowledge the use of</w:t>
      </w:r>
      <w:r w:rsidR="001060A9">
        <w:rPr>
          <w:lang w:eastAsia="en-GB"/>
        </w:rPr>
        <w:t xml:space="preserve"> Microsoft</w:t>
      </w:r>
      <w:r>
        <w:rPr>
          <w:lang w:eastAsia="en-GB"/>
        </w:rPr>
        <w:t xml:space="preserve"> </w:t>
      </w:r>
      <w:r>
        <w:rPr>
          <w:lang w:eastAsia="en-GB"/>
        </w:rPr>
        <w:t>Copilot</w:t>
      </w:r>
      <w:r>
        <w:rPr>
          <w:lang w:eastAsia="en-GB"/>
        </w:rPr>
        <w:t xml:space="preserve"> on </w:t>
      </w:r>
      <w:r>
        <w:rPr>
          <w:lang w:eastAsia="en-GB"/>
        </w:rPr>
        <w:t>27/02/2024</w:t>
      </w:r>
      <w:r>
        <w:rPr>
          <w:lang w:eastAsia="en-GB"/>
        </w:rPr>
        <w:t xml:space="preserve"> to </w:t>
      </w:r>
      <w:r w:rsidR="001060A9">
        <w:rPr>
          <w:lang w:eastAsia="en-GB"/>
        </w:rPr>
        <w:t>help my structure of my essay</w:t>
      </w:r>
      <w:r>
        <w:rPr>
          <w:lang w:eastAsia="en-GB"/>
        </w:rPr>
        <w:t>. I used the prompt(s):</w:t>
      </w:r>
    </w:p>
    <w:p w14:paraId="097AACFB" w14:textId="5BD04BB1" w:rsidR="006D3A11" w:rsidRDefault="006D3A11" w:rsidP="006D3A11">
      <w:pPr>
        <w:ind w:firstLine="720"/>
        <w:rPr>
          <w:lang w:eastAsia="en-GB"/>
        </w:rPr>
      </w:pPr>
    </w:p>
    <w:p w14:paraId="424AD174" w14:textId="1FDBCDCC" w:rsidR="006D3A11" w:rsidRDefault="006D3A11" w:rsidP="006D3A11">
      <w:pPr>
        <w:ind w:firstLine="720"/>
        <w:rPr>
          <w:lang w:eastAsia="en-GB"/>
        </w:rPr>
      </w:pPr>
      <w:r>
        <w:rPr>
          <w:lang w:eastAsia="en-GB"/>
        </w:rPr>
        <w:t xml:space="preserve">1. </w:t>
      </w:r>
      <w:r>
        <w:rPr>
          <w:lang w:eastAsia="en-GB"/>
        </w:rPr>
        <w:t>I used it to help structure my essay, so my headings were in the right place.</w:t>
      </w:r>
    </w:p>
    <w:p w14:paraId="4B5238CA" w14:textId="60F4BDD2" w:rsidR="006D3A11" w:rsidRDefault="006D3A11" w:rsidP="006D3A11">
      <w:pPr>
        <w:ind w:firstLine="720"/>
        <w:rPr>
          <w:lang w:eastAsia="en-GB"/>
        </w:rPr>
      </w:pPr>
    </w:p>
    <w:p w14:paraId="2C597B92" w14:textId="31FF54B6" w:rsidR="006D3A11" w:rsidRDefault="006D3A11" w:rsidP="006D3A11">
      <w:pPr>
        <w:ind w:firstLine="720"/>
        <w:rPr>
          <w:lang w:eastAsia="en-GB"/>
        </w:rPr>
      </w:pPr>
      <w:r>
        <w:rPr>
          <w:lang w:eastAsia="en-GB"/>
        </w:rPr>
        <w:t xml:space="preserve">2. </w:t>
      </w:r>
      <w:r>
        <w:rPr>
          <w:lang w:eastAsia="en-GB"/>
        </w:rPr>
        <w:t>I used it to check my writing was grammatically correct and there were no syntactical mistakes.</w:t>
      </w:r>
    </w:p>
    <w:p w14:paraId="4856438C" w14:textId="64E2E64D" w:rsidR="006D3A11" w:rsidRDefault="006D3A11" w:rsidP="006D3A11">
      <w:pPr>
        <w:ind w:firstLine="720"/>
        <w:rPr>
          <w:lang w:eastAsia="en-GB"/>
        </w:rPr>
      </w:pPr>
    </w:p>
    <w:p w14:paraId="306A3E82" w14:textId="6FA9F747" w:rsidR="006D3A11" w:rsidRDefault="006D3A11" w:rsidP="006D3A11">
      <w:pPr>
        <w:rPr>
          <w:lang w:eastAsia="en-GB"/>
        </w:rPr>
      </w:pPr>
      <w:r>
        <w:rPr>
          <w:lang w:eastAsia="en-GB"/>
        </w:rPr>
        <w:lastRenderedPageBreak/>
        <w:t>I confirm that I have not presented any AI generated text as my own work. I confirm I have copies of my drafts, notes, and other resources I used before, and after the use of AI tools which I may be asked to provide in evidence.</w:t>
      </w:r>
    </w:p>
    <w:p w14:paraId="7988747E" w14:textId="1D508D8A" w:rsidR="006D3A11" w:rsidRPr="006D3A11" w:rsidRDefault="006D3A11" w:rsidP="006D3A11">
      <w:pPr>
        <w:rPr>
          <w:lang w:eastAsia="en-GB"/>
        </w:rPr>
      </w:pPr>
    </w:p>
    <w:sectPr w:rsidR="006D3A11" w:rsidRPr="006D3A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C26AA"/>
    <w:multiLevelType w:val="hybridMultilevel"/>
    <w:tmpl w:val="2960A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CC1DC6"/>
    <w:multiLevelType w:val="hybridMultilevel"/>
    <w:tmpl w:val="F9945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01771C"/>
    <w:multiLevelType w:val="hybridMultilevel"/>
    <w:tmpl w:val="2E141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6261204">
    <w:abstractNumId w:val="1"/>
  </w:num>
  <w:num w:numId="2" w16cid:durableId="1771195362">
    <w:abstractNumId w:val="2"/>
  </w:num>
  <w:num w:numId="3" w16cid:durableId="743262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9DE"/>
    <w:rsid w:val="000231D7"/>
    <w:rsid w:val="0006098A"/>
    <w:rsid w:val="00096D35"/>
    <w:rsid w:val="000A2527"/>
    <w:rsid w:val="001060A9"/>
    <w:rsid w:val="00152987"/>
    <w:rsid w:val="00172CE3"/>
    <w:rsid w:val="00230DA5"/>
    <w:rsid w:val="0023344A"/>
    <w:rsid w:val="0023443A"/>
    <w:rsid w:val="00255863"/>
    <w:rsid w:val="00291099"/>
    <w:rsid w:val="002D05A8"/>
    <w:rsid w:val="00416065"/>
    <w:rsid w:val="005167F2"/>
    <w:rsid w:val="00614289"/>
    <w:rsid w:val="006339DE"/>
    <w:rsid w:val="0064706F"/>
    <w:rsid w:val="006518B8"/>
    <w:rsid w:val="00654F8E"/>
    <w:rsid w:val="006704AA"/>
    <w:rsid w:val="006D3A11"/>
    <w:rsid w:val="006D5B24"/>
    <w:rsid w:val="007138CD"/>
    <w:rsid w:val="00885491"/>
    <w:rsid w:val="008C61B5"/>
    <w:rsid w:val="008D552B"/>
    <w:rsid w:val="008F0AEF"/>
    <w:rsid w:val="0099587E"/>
    <w:rsid w:val="00A51278"/>
    <w:rsid w:val="00B93BC2"/>
    <w:rsid w:val="00BA6615"/>
    <w:rsid w:val="00BF16DB"/>
    <w:rsid w:val="00CD04E7"/>
    <w:rsid w:val="00D01EED"/>
    <w:rsid w:val="00D1671B"/>
    <w:rsid w:val="00E75E81"/>
    <w:rsid w:val="00E82312"/>
    <w:rsid w:val="00E8679F"/>
    <w:rsid w:val="00EC2697"/>
    <w:rsid w:val="00EC6009"/>
    <w:rsid w:val="00EE30FF"/>
    <w:rsid w:val="00F531D7"/>
    <w:rsid w:val="00FC1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E648F"/>
  <w15:chartTrackingRefBased/>
  <w15:docId w15:val="{97C6F8C9-AE93-4200-8340-890DB488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39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39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39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39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39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39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9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9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9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9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39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39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39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39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39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9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9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9DE"/>
    <w:rPr>
      <w:rFonts w:eastAsiaTheme="majorEastAsia" w:cstheme="majorBidi"/>
      <w:color w:val="272727" w:themeColor="text1" w:themeTint="D8"/>
    </w:rPr>
  </w:style>
  <w:style w:type="paragraph" w:styleId="Title">
    <w:name w:val="Title"/>
    <w:basedOn w:val="Normal"/>
    <w:next w:val="Normal"/>
    <w:link w:val="TitleChar"/>
    <w:uiPriority w:val="10"/>
    <w:qFormat/>
    <w:rsid w:val="006339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9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9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9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9DE"/>
    <w:pPr>
      <w:spacing w:before="160"/>
      <w:jc w:val="center"/>
    </w:pPr>
    <w:rPr>
      <w:i/>
      <w:iCs/>
      <w:color w:val="404040" w:themeColor="text1" w:themeTint="BF"/>
    </w:rPr>
  </w:style>
  <w:style w:type="character" w:customStyle="1" w:styleId="QuoteChar">
    <w:name w:val="Quote Char"/>
    <w:basedOn w:val="DefaultParagraphFont"/>
    <w:link w:val="Quote"/>
    <w:uiPriority w:val="29"/>
    <w:rsid w:val="006339DE"/>
    <w:rPr>
      <w:i/>
      <w:iCs/>
      <w:color w:val="404040" w:themeColor="text1" w:themeTint="BF"/>
    </w:rPr>
  </w:style>
  <w:style w:type="paragraph" w:styleId="ListParagraph">
    <w:name w:val="List Paragraph"/>
    <w:basedOn w:val="Normal"/>
    <w:uiPriority w:val="34"/>
    <w:qFormat/>
    <w:rsid w:val="006339DE"/>
    <w:pPr>
      <w:ind w:left="720"/>
      <w:contextualSpacing/>
    </w:pPr>
  </w:style>
  <w:style w:type="character" w:styleId="IntenseEmphasis">
    <w:name w:val="Intense Emphasis"/>
    <w:basedOn w:val="DefaultParagraphFont"/>
    <w:uiPriority w:val="21"/>
    <w:qFormat/>
    <w:rsid w:val="006339DE"/>
    <w:rPr>
      <w:i/>
      <w:iCs/>
      <w:color w:val="0F4761" w:themeColor="accent1" w:themeShade="BF"/>
    </w:rPr>
  </w:style>
  <w:style w:type="paragraph" w:styleId="IntenseQuote">
    <w:name w:val="Intense Quote"/>
    <w:basedOn w:val="Normal"/>
    <w:next w:val="Normal"/>
    <w:link w:val="IntenseQuoteChar"/>
    <w:uiPriority w:val="30"/>
    <w:qFormat/>
    <w:rsid w:val="006339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39DE"/>
    <w:rPr>
      <w:i/>
      <w:iCs/>
      <w:color w:val="0F4761" w:themeColor="accent1" w:themeShade="BF"/>
    </w:rPr>
  </w:style>
  <w:style w:type="character" w:styleId="IntenseReference">
    <w:name w:val="Intense Reference"/>
    <w:basedOn w:val="DefaultParagraphFont"/>
    <w:uiPriority w:val="32"/>
    <w:qFormat/>
    <w:rsid w:val="006339DE"/>
    <w:rPr>
      <w:b/>
      <w:bCs/>
      <w:smallCaps/>
      <w:color w:val="0F4761" w:themeColor="accent1" w:themeShade="BF"/>
      <w:spacing w:val="5"/>
    </w:rPr>
  </w:style>
  <w:style w:type="paragraph" w:styleId="NormalWeb">
    <w:name w:val="Normal (Web)"/>
    <w:basedOn w:val="Normal"/>
    <w:uiPriority w:val="99"/>
    <w:semiHidden/>
    <w:unhideWhenUsed/>
    <w:rsid w:val="00EC6009"/>
    <w:rPr>
      <w:rFonts w:ascii="Times New Roman" w:hAnsi="Times New Roman" w:cs="Times New Roman"/>
    </w:rPr>
  </w:style>
  <w:style w:type="character" w:styleId="Hyperlink">
    <w:name w:val="Hyperlink"/>
    <w:basedOn w:val="DefaultParagraphFont"/>
    <w:uiPriority w:val="99"/>
    <w:unhideWhenUsed/>
    <w:rsid w:val="001060A9"/>
    <w:rPr>
      <w:color w:val="467886" w:themeColor="hyperlink"/>
      <w:u w:val="single"/>
    </w:rPr>
  </w:style>
  <w:style w:type="character" w:styleId="UnresolvedMention">
    <w:name w:val="Unresolved Mention"/>
    <w:basedOn w:val="DefaultParagraphFont"/>
    <w:uiPriority w:val="99"/>
    <w:semiHidden/>
    <w:unhideWhenUsed/>
    <w:rsid w:val="00106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5870">
      <w:bodyDiv w:val="1"/>
      <w:marLeft w:val="0"/>
      <w:marRight w:val="0"/>
      <w:marTop w:val="0"/>
      <w:marBottom w:val="0"/>
      <w:divBdr>
        <w:top w:val="none" w:sz="0" w:space="0" w:color="auto"/>
        <w:left w:val="none" w:sz="0" w:space="0" w:color="auto"/>
        <w:bottom w:val="none" w:sz="0" w:space="0" w:color="auto"/>
        <w:right w:val="none" w:sz="0" w:space="0" w:color="auto"/>
      </w:divBdr>
      <w:divsChild>
        <w:div w:id="723024865">
          <w:marLeft w:val="0"/>
          <w:marRight w:val="0"/>
          <w:marTop w:val="0"/>
          <w:marBottom w:val="0"/>
          <w:divBdr>
            <w:top w:val="none" w:sz="0" w:space="0" w:color="auto"/>
            <w:left w:val="none" w:sz="0" w:space="0" w:color="auto"/>
            <w:bottom w:val="none" w:sz="0" w:space="0" w:color="auto"/>
            <w:right w:val="none" w:sz="0" w:space="0" w:color="auto"/>
          </w:divBdr>
        </w:div>
      </w:divsChild>
    </w:div>
    <w:div w:id="551233263">
      <w:bodyDiv w:val="1"/>
      <w:marLeft w:val="0"/>
      <w:marRight w:val="0"/>
      <w:marTop w:val="0"/>
      <w:marBottom w:val="0"/>
      <w:divBdr>
        <w:top w:val="none" w:sz="0" w:space="0" w:color="auto"/>
        <w:left w:val="none" w:sz="0" w:space="0" w:color="auto"/>
        <w:bottom w:val="none" w:sz="0" w:space="0" w:color="auto"/>
        <w:right w:val="none" w:sz="0" w:space="0" w:color="auto"/>
      </w:divBdr>
      <w:divsChild>
        <w:div w:id="767576383">
          <w:marLeft w:val="0"/>
          <w:marRight w:val="0"/>
          <w:marTop w:val="0"/>
          <w:marBottom w:val="0"/>
          <w:divBdr>
            <w:top w:val="none" w:sz="0" w:space="0" w:color="auto"/>
            <w:left w:val="none" w:sz="0" w:space="0" w:color="auto"/>
            <w:bottom w:val="none" w:sz="0" w:space="0" w:color="auto"/>
            <w:right w:val="none" w:sz="0" w:space="0" w:color="auto"/>
          </w:divBdr>
          <w:divsChild>
            <w:div w:id="1394619297">
              <w:marLeft w:val="0"/>
              <w:marRight w:val="0"/>
              <w:marTop w:val="0"/>
              <w:marBottom w:val="0"/>
              <w:divBdr>
                <w:top w:val="none" w:sz="0" w:space="0" w:color="auto"/>
                <w:left w:val="none" w:sz="0" w:space="0" w:color="auto"/>
                <w:bottom w:val="none" w:sz="0" w:space="0" w:color="auto"/>
                <w:right w:val="none" w:sz="0" w:space="0" w:color="auto"/>
              </w:divBdr>
              <w:divsChild>
                <w:div w:id="334040437">
                  <w:marLeft w:val="0"/>
                  <w:marRight w:val="0"/>
                  <w:marTop w:val="0"/>
                  <w:marBottom w:val="0"/>
                  <w:divBdr>
                    <w:top w:val="none" w:sz="0" w:space="0" w:color="auto"/>
                    <w:left w:val="none" w:sz="0" w:space="0" w:color="auto"/>
                    <w:bottom w:val="none" w:sz="0" w:space="0" w:color="auto"/>
                    <w:right w:val="none" w:sz="0" w:space="0" w:color="auto"/>
                  </w:divBdr>
                  <w:divsChild>
                    <w:div w:id="1478692388">
                      <w:marLeft w:val="0"/>
                      <w:marRight w:val="0"/>
                      <w:marTop w:val="0"/>
                      <w:marBottom w:val="0"/>
                      <w:divBdr>
                        <w:top w:val="none" w:sz="0" w:space="0" w:color="auto"/>
                        <w:left w:val="none" w:sz="0" w:space="0" w:color="auto"/>
                        <w:bottom w:val="none" w:sz="0" w:space="0" w:color="auto"/>
                        <w:right w:val="none" w:sz="0" w:space="0" w:color="auto"/>
                      </w:divBdr>
                      <w:divsChild>
                        <w:div w:id="1765296986">
                          <w:marLeft w:val="0"/>
                          <w:marRight w:val="0"/>
                          <w:marTop w:val="0"/>
                          <w:marBottom w:val="0"/>
                          <w:divBdr>
                            <w:top w:val="none" w:sz="0" w:space="0" w:color="auto"/>
                            <w:left w:val="none" w:sz="0" w:space="0" w:color="auto"/>
                            <w:bottom w:val="none" w:sz="0" w:space="0" w:color="auto"/>
                            <w:right w:val="none" w:sz="0" w:space="0" w:color="auto"/>
                          </w:divBdr>
                          <w:divsChild>
                            <w:div w:id="1771658239">
                              <w:marLeft w:val="0"/>
                              <w:marRight w:val="0"/>
                              <w:marTop w:val="0"/>
                              <w:marBottom w:val="0"/>
                              <w:divBdr>
                                <w:top w:val="none" w:sz="0" w:space="0" w:color="auto"/>
                                <w:left w:val="none" w:sz="0" w:space="0" w:color="auto"/>
                                <w:bottom w:val="none" w:sz="0" w:space="0" w:color="auto"/>
                                <w:right w:val="none" w:sz="0" w:space="0" w:color="auto"/>
                              </w:divBdr>
                              <w:divsChild>
                                <w:div w:id="81219325">
                                  <w:marLeft w:val="0"/>
                                  <w:marRight w:val="0"/>
                                  <w:marTop w:val="0"/>
                                  <w:marBottom w:val="0"/>
                                  <w:divBdr>
                                    <w:top w:val="none" w:sz="0" w:space="0" w:color="auto"/>
                                    <w:left w:val="none" w:sz="0" w:space="0" w:color="auto"/>
                                    <w:bottom w:val="none" w:sz="0" w:space="0" w:color="auto"/>
                                    <w:right w:val="none" w:sz="0" w:space="0" w:color="auto"/>
                                  </w:divBdr>
                                  <w:divsChild>
                                    <w:div w:id="414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7164514">
      <w:bodyDiv w:val="1"/>
      <w:marLeft w:val="0"/>
      <w:marRight w:val="0"/>
      <w:marTop w:val="0"/>
      <w:marBottom w:val="0"/>
      <w:divBdr>
        <w:top w:val="none" w:sz="0" w:space="0" w:color="auto"/>
        <w:left w:val="none" w:sz="0" w:space="0" w:color="auto"/>
        <w:bottom w:val="none" w:sz="0" w:space="0" w:color="auto"/>
        <w:right w:val="none" w:sz="0" w:space="0" w:color="auto"/>
      </w:divBdr>
      <w:divsChild>
        <w:div w:id="1179084608">
          <w:marLeft w:val="0"/>
          <w:marRight w:val="0"/>
          <w:marTop w:val="0"/>
          <w:marBottom w:val="0"/>
          <w:divBdr>
            <w:top w:val="none" w:sz="0" w:space="0" w:color="auto"/>
            <w:left w:val="none" w:sz="0" w:space="0" w:color="auto"/>
            <w:bottom w:val="none" w:sz="0" w:space="0" w:color="auto"/>
            <w:right w:val="none" w:sz="0" w:space="0" w:color="auto"/>
          </w:divBdr>
          <w:divsChild>
            <w:div w:id="1011761048">
              <w:marLeft w:val="0"/>
              <w:marRight w:val="0"/>
              <w:marTop w:val="0"/>
              <w:marBottom w:val="0"/>
              <w:divBdr>
                <w:top w:val="none" w:sz="0" w:space="0" w:color="auto"/>
                <w:left w:val="none" w:sz="0" w:space="0" w:color="auto"/>
                <w:bottom w:val="none" w:sz="0" w:space="0" w:color="auto"/>
                <w:right w:val="none" w:sz="0" w:space="0" w:color="auto"/>
              </w:divBdr>
              <w:divsChild>
                <w:div w:id="100344482">
                  <w:marLeft w:val="0"/>
                  <w:marRight w:val="0"/>
                  <w:marTop w:val="0"/>
                  <w:marBottom w:val="0"/>
                  <w:divBdr>
                    <w:top w:val="none" w:sz="0" w:space="0" w:color="auto"/>
                    <w:left w:val="none" w:sz="0" w:space="0" w:color="auto"/>
                    <w:bottom w:val="none" w:sz="0" w:space="0" w:color="auto"/>
                    <w:right w:val="none" w:sz="0" w:space="0" w:color="auto"/>
                  </w:divBdr>
                  <w:divsChild>
                    <w:div w:id="1275482388">
                      <w:marLeft w:val="0"/>
                      <w:marRight w:val="0"/>
                      <w:marTop w:val="0"/>
                      <w:marBottom w:val="0"/>
                      <w:divBdr>
                        <w:top w:val="none" w:sz="0" w:space="0" w:color="auto"/>
                        <w:left w:val="none" w:sz="0" w:space="0" w:color="auto"/>
                        <w:bottom w:val="none" w:sz="0" w:space="0" w:color="auto"/>
                        <w:right w:val="none" w:sz="0" w:space="0" w:color="auto"/>
                      </w:divBdr>
                      <w:divsChild>
                        <w:div w:id="280453135">
                          <w:marLeft w:val="0"/>
                          <w:marRight w:val="0"/>
                          <w:marTop w:val="0"/>
                          <w:marBottom w:val="0"/>
                          <w:divBdr>
                            <w:top w:val="none" w:sz="0" w:space="0" w:color="auto"/>
                            <w:left w:val="none" w:sz="0" w:space="0" w:color="auto"/>
                            <w:bottom w:val="none" w:sz="0" w:space="0" w:color="auto"/>
                            <w:right w:val="none" w:sz="0" w:space="0" w:color="auto"/>
                          </w:divBdr>
                          <w:divsChild>
                            <w:div w:id="187647562">
                              <w:marLeft w:val="0"/>
                              <w:marRight w:val="0"/>
                              <w:marTop w:val="0"/>
                              <w:marBottom w:val="0"/>
                              <w:divBdr>
                                <w:top w:val="none" w:sz="0" w:space="0" w:color="auto"/>
                                <w:left w:val="none" w:sz="0" w:space="0" w:color="auto"/>
                                <w:bottom w:val="none" w:sz="0" w:space="0" w:color="auto"/>
                                <w:right w:val="none" w:sz="0" w:space="0" w:color="auto"/>
                              </w:divBdr>
                              <w:divsChild>
                                <w:div w:id="1930045933">
                                  <w:marLeft w:val="0"/>
                                  <w:marRight w:val="0"/>
                                  <w:marTop w:val="0"/>
                                  <w:marBottom w:val="0"/>
                                  <w:divBdr>
                                    <w:top w:val="none" w:sz="0" w:space="0" w:color="auto"/>
                                    <w:left w:val="none" w:sz="0" w:space="0" w:color="auto"/>
                                    <w:bottom w:val="none" w:sz="0" w:space="0" w:color="auto"/>
                                    <w:right w:val="none" w:sz="0" w:space="0" w:color="auto"/>
                                  </w:divBdr>
                                  <w:divsChild>
                                    <w:div w:id="120737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edia.service.gov.wales/news/new-framework-for-school-improvement-to-focus-on-learner-progress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3420</Words>
  <Characters>19497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Forey</dc:creator>
  <cp:keywords/>
  <dc:description/>
  <cp:lastModifiedBy>Aaron Forey</cp:lastModifiedBy>
  <cp:revision>2</cp:revision>
  <cp:lastPrinted>2025-02-27T22:55:00Z</cp:lastPrinted>
  <dcterms:created xsi:type="dcterms:W3CDTF">2025-02-28T08:24:00Z</dcterms:created>
  <dcterms:modified xsi:type="dcterms:W3CDTF">2025-02-28T08:24:00Z</dcterms:modified>
</cp:coreProperties>
</file>