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4A1DB" w14:textId="77777777" w:rsidR="008375B5" w:rsidRDefault="00D32C7F" w:rsidP="008375B5">
      <w:pPr>
        <w:spacing w:line="360" w:lineRule="auto"/>
      </w:pPr>
      <w:r>
        <w:rPr>
          <w:noProof/>
        </w:rPr>
        <w:drawing>
          <wp:inline distT="0" distB="0" distL="0" distR="0" wp14:anchorId="563AA30A" wp14:editId="228D8ADB">
            <wp:extent cx="3340100" cy="134620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0100" cy="1346200"/>
                    </a:xfrm>
                    <a:prstGeom prst="rect">
                      <a:avLst/>
                    </a:prstGeom>
                    <a:noFill/>
                    <a:ln>
                      <a:noFill/>
                    </a:ln>
                  </pic:spPr>
                </pic:pic>
              </a:graphicData>
            </a:graphic>
          </wp:inline>
        </w:drawing>
      </w:r>
    </w:p>
    <w:p w14:paraId="7C9222C6" w14:textId="77777777" w:rsidR="008375B5" w:rsidRDefault="008375B5" w:rsidP="008375B5">
      <w:pPr>
        <w:spacing w:line="360" w:lineRule="auto"/>
        <w:rPr>
          <w:rStyle w:val="Strong"/>
          <w:rFonts w:ascii="Segoe UI" w:hAnsi="Segoe UI" w:cs="Segoe UI"/>
          <w:color w:val="1D2125"/>
        </w:rPr>
      </w:pPr>
    </w:p>
    <w:p w14:paraId="0D4D0C6E" w14:textId="77777777" w:rsidR="008375B5" w:rsidRDefault="008375B5" w:rsidP="008375B5">
      <w:pPr>
        <w:spacing w:line="360" w:lineRule="auto"/>
        <w:rPr>
          <w:rStyle w:val="Strong"/>
          <w:rFonts w:ascii="Arial" w:hAnsi="Arial" w:cs="Arial"/>
          <w:color w:val="1D2125"/>
          <w:sz w:val="36"/>
          <w:szCs w:val="36"/>
        </w:rPr>
      </w:pPr>
    </w:p>
    <w:p w14:paraId="5FE28D3C" w14:textId="77777777" w:rsidR="00871C29" w:rsidRPr="00373383" w:rsidRDefault="00871C29" w:rsidP="008375B5">
      <w:pPr>
        <w:spacing w:line="360" w:lineRule="auto"/>
        <w:jc w:val="center"/>
        <w:rPr>
          <w:rStyle w:val="Strong"/>
          <w:rFonts w:ascii="Arial" w:hAnsi="Arial" w:cs="Arial"/>
          <w:color w:val="1D2125"/>
        </w:rPr>
      </w:pPr>
      <w:r w:rsidRPr="00373383">
        <w:rPr>
          <w:rStyle w:val="Strong"/>
          <w:rFonts w:ascii="Arial" w:hAnsi="Arial" w:cs="Arial"/>
          <w:color w:val="1D2125"/>
          <w:shd w:val="clear" w:color="auto" w:fill="FFFFFF"/>
        </w:rPr>
        <w:t>Changemakers: Creativity and Value Creation</w:t>
      </w:r>
    </w:p>
    <w:p w14:paraId="11511642" w14:textId="77777777" w:rsidR="008375B5" w:rsidRPr="00373383" w:rsidRDefault="008375B5" w:rsidP="008375B5">
      <w:pPr>
        <w:spacing w:line="360" w:lineRule="auto"/>
        <w:jc w:val="center"/>
        <w:rPr>
          <w:rStyle w:val="Strong"/>
          <w:rFonts w:ascii="Arial" w:hAnsi="Arial" w:cs="Arial"/>
          <w:color w:val="1D2125"/>
        </w:rPr>
      </w:pPr>
      <w:r w:rsidRPr="00373383">
        <w:rPr>
          <w:rStyle w:val="Strong"/>
          <w:rFonts w:ascii="Arial" w:hAnsi="Arial" w:cs="Arial"/>
          <w:color w:val="1D2125"/>
        </w:rPr>
        <w:t>Professions (BMHP</w:t>
      </w:r>
      <w:r w:rsidR="00871C29" w:rsidRPr="00373383">
        <w:rPr>
          <w:rStyle w:val="Strong"/>
          <w:rFonts w:ascii="Arial" w:hAnsi="Arial" w:cs="Arial"/>
          <w:color w:val="1D2125"/>
        </w:rPr>
        <w:t>5014</w:t>
      </w:r>
      <w:r w:rsidRPr="00373383">
        <w:rPr>
          <w:rStyle w:val="Strong"/>
          <w:rFonts w:ascii="Arial" w:hAnsi="Arial" w:cs="Arial"/>
          <w:color w:val="1D2125"/>
        </w:rPr>
        <w:t>)</w:t>
      </w:r>
    </w:p>
    <w:p w14:paraId="6ECFA52F" w14:textId="77777777" w:rsidR="008375B5" w:rsidRPr="00373383" w:rsidRDefault="008375B5" w:rsidP="008375B5">
      <w:pPr>
        <w:spacing w:line="360" w:lineRule="auto"/>
        <w:jc w:val="center"/>
        <w:rPr>
          <w:rStyle w:val="Strong"/>
          <w:rFonts w:ascii="Arial" w:hAnsi="Arial" w:cs="Arial"/>
          <w:color w:val="1D2125"/>
        </w:rPr>
      </w:pPr>
    </w:p>
    <w:p w14:paraId="2F00F9A8" w14:textId="77777777" w:rsidR="008375B5" w:rsidRPr="00373383" w:rsidRDefault="008375B5" w:rsidP="008375B5">
      <w:pPr>
        <w:spacing w:line="360" w:lineRule="auto"/>
        <w:jc w:val="center"/>
        <w:rPr>
          <w:rStyle w:val="Strong"/>
          <w:rFonts w:ascii="Arial" w:hAnsi="Arial" w:cs="Arial"/>
          <w:color w:val="1D2125"/>
        </w:rPr>
      </w:pPr>
    </w:p>
    <w:p w14:paraId="537665FE" w14:textId="77777777" w:rsidR="008375B5" w:rsidRPr="00373383" w:rsidRDefault="008375B5" w:rsidP="008375B5">
      <w:pPr>
        <w:spacing w:line="360" w:lineRule="auto"/>
        <w:rPr>
          <w:rStyle w:val="Strong"/>
          <w:rFonts w:ascii="Arial" w:hAnsi="Arial" w:cs="Arial"/>
          <w:b w:val="0"/>
          <w:bCs w:val="0"/>
          <w:color w:val="1D2125"/>
        </w:rPr>
      </w:pPr>
      <w:r w:rsidRPr="00373383">
        <w:rPr>
          <w:rFonts w:ascii="Arial" w:hAnsi="Arial" w:cs="Arial"/>
          <w:b/>
          <w:bCs/>
          <w:color w:val="000000"/>
        </w:rPr>
        <w:t>Component 1:</w:t>
      </w:r>
      <w:r w:rsidR="00871C29" w:rsidRPr="00373383">
        <w:rPr>
          <w:rFonts w:ascii="Arial" w:hAnsi="Arial" w:cs="Arial"/>
        </w:rPr>
        <w:t xml:space="preserve"> </w:t>
      </w:r>
      <w:r w:rsidR="00871C29" w:rsidRPr="00373383">
        <w:rPr>
          <w:rFonts w:ascii="Arial" w:hAnsi="Arial" w:cs="Arial"/>
          <w:b/>
          <w:bCs/>
          <w:color w:val="000000"/>
        </w:rPr>
        <w:t>Online portfolio of set exercises</w:t>
      </w:r>
    </w:p>
    <w:p w14:paraId="00339173" w14:textId="77777777" w:rsidR="008375B5" w:rsidRPr="00373383" w:rsidRDefault="008375B5" w:rsidP="008375B5">
      <w:pPr>
        <w:spacing w:line="360" w:lineRule="auto"/>
        <w:rPr>
          <w:rStyle w:val="Strong"/>
          <w:rFonts w:ascii="Arial" w:hAnsi="Arial" w:cs="Arial"/>
          <w:color w:val="1D2125"/>
        </w:rPr>
      </w:pPr>
    </w:p>
    <w:p w14:paraId="555FA9E4" w14:textId="505B459A" w:rsidR="008375B5" w:rsidRPr="00373383" w:rsidRDefault="008375B5" w:rsidP="008375B5">
      <w:pPr>
        <w:spacing w:line="360" w:lineRule="auto"/>
        <w:rPr>
          <w:rStyle w:val="Strong"/>
          <w:rFonts w:ascii="Arial" w:hAnsi="Arial" w:cs="Arial"/>
          <w:color w:val="1D2125"/>
        </w:rPr>
      </w:pPr>
      <w:r w:rsidRPr="00373383">
        <w:rPr>
          <w:rStyle w:val="Strong"/>
          <w:rFonts w:ascii="Arial" w:hAnsi="Arial" w:cs="Arial"/>
          <w:color w:val="1D2125"/>
        </w:rPr>
        <w:t>Student name:</w:t>
      </w:r>
      <w:r w:rsidR="00CD3B17" w:rsidRPr="00373383">
        <w:rPr>
          <w:rStyle w:val="Strong"/>
          <w:rFonts w:ascii="Arial" w:hAnsi="Arial" w:cs="Arial"/>
          <w:color w:val="1D2125"/>
        </w:rPr>
        <w:t xml:space="preserve"> Kleber morais da silva</w:t>
      </w:r>
    </w:p>
    <w:p w14:paraId="520563C0" w14:textId="549E54CA" w:rsidR="008375B5" w:rsidRPr="00373383" w:rsidRDefault="008375B5" w:rsidP="008375B5">
      <w:pPr>
        <w:spacing w:line="360" w:lineRule="auto"/>
        <w:rPr>
          <w:rStyle w:val="Strong"/>
          <w:rFonts w:ascii="Arial" w:hAnsi="Arial" w:cs="Arial"/>
          <w:color w:val="1D2125"/>
        </w:rPr>
      </w:pPr>
      <w:r w:rsidRPr="00373383">
        <w:rPr>
          <w:rStyle w:val="Strong"/>
          <w:rFonts w:ascii="Arial" w:hAnsi="Arial" w:cs="Arial"/>
          <w:color w:val="1D2125"/>
        </w:rPr>
        <w:t>Student number:</w:t>
      </w:r>
      <w:r w:rsidR="00CD3B17" w:rsidRPr="00373383">
        <w:rPr>
          <w:rStyle w:val="Strong"/>
          <w:rFonts w:ascii="Arial" w:hAnsi="Arial" w:cs="Arial"/>
          <w:color w:val="1D2125"/>
        </w:rPr>
        <w:t xml:space="preserve"> 2336879</w:t>
      </w:r>
    </w:p>
    <w:p w14:paraId="33D08F66" w14:textId="60CDF8CD" w:rsidR="008375B5" w:rsidRPr="00373383" w:rsidRDefault="008375B5" w:rsidP="008375B5">
      <w:pPr>
        <w:spacing w:line="360" w:lineRule="auto"/>
        <w:rPr>
          <w:rStyle w:val="Strong"/>
          <w:rFonts w:ascii="Arial" w:hAnsi="Arial" w:cs="Arial"/>
          <w:color w:val="1D2125"/>
        </w:rPr>
      </w:pPr>
      <w:r w:rsidRPr="00373383">
        <w:rPr>
          <w:rStyle w:val="Strong"/>
          <w:rFonts w:ascii="Arial" w:hAnsi="Arial" w:cs="Arial"/>
          <w:color w:val="1D2125"/>
        </w:rPr>
        <w:t>Lecturer’s name:</w:t>
      </w:r>
      <w:r w:rsidR="00CD3B17" w:rsidRPr="00373383">
        <w:rPr>
          <w:rStyle w:val="Strong"/>
          <w:rFonts w:ascii="Arial" w:hAnsi="Arial" w:cs="Arial"/>
          <w:color w:val="1D2125"/>
        </w:rPr>
        <w:t xml:space="preserve"> </w:t>
      </w:r>
      <w:r w:rsidR="00884503">
        <w:rPr>
          <w:rStyle w:val="Strong"/>
          <w:rFonts w:ascii="Arial" w:hAnsi="Arial" w:cs="Arial"/>
          <w:color w:val="1D2125"/>
        </w:rPr>
        <w:t>Lail</w:t>
      </w:r>
      <w:r w:rsidR="00574520">
        <w:rPr>
          <w:rStyle w:val="Strong"/>
          <w:rFonts w:ascii="Arial" w:hAnsi="Arial" w:cs="Arial"/>
          <w:color w:val="1D2125"/>
        </w:rPr>
        <w:t>a Surani</w:t>
      </w:r>
    </w:p>
    <w:p w14:paraId="6319FCF1" w14:textId="77777777" w:rsidR="008375B5" w:rsidRPr="00373383" w:rsidRDefault="008375B5" w:rsidP="008375B5">
      <w:pPr>
        <w:spacing w:line="360" w:lineRule="auto"/>
        <w:rPr>
          <w:rFonts w:ascii="Arial" w:hAnsi="Arial" w:cs="Arial"/>
        </w:rPr>
      </w:pPr>
    </w:p>
    <w:p w14:paraId="77098EED" w14:textId="77777777" w:rsidR="008375B5" w:rsidRPr="00373383" w:rsidRDefault="008375B5" w:rsidP="008375B5">
      <w:pPr>
        <w:spacing w:line="360" w:lineRule="auto"/>
        <w:rPr>
          <w:rFonts w:ascii="Arial" w:hAnsi="Arial" w:cs="Arial"/>
        </w:rPr>
      </w:pPr>
    </w:p>
    <w:p w14:paraId="44BD1115" w14:textId="77777777" w:rsidR="008375B5" w:rsidRPr="00373383" w:rsidRDefault="008375B5" w:rsidP="008375B5">
      <w:pPr>
        <w:spacing w:line="360" w:lineRule="auto"/>
        <w:rPr>
          <w:rFonts w:ascii="Arial" w:hAnsi="Arial" w:cs="Arial"/>
        </w:rPr>
      </w:pPr>
    </w:p>
    <w:p w14:paraId="24453D8E" w14:textId="77777777" w:rsidR="008375B5" w:rsidRDefault="008375B5" w:rsidP="008375B5">
      <w:pPr>
        <w:spacing w:line="360" w:lineRule="auto"/>
        <w:rPr>
          <w:rFonts w:ascii="Arial" w:hAnsi="Arial" w:cs="Arial"/>
        </w:rPr>
      </w:pPr>
    </w:p>
    <w:p w14:paraId="63A2C5A9" w14:textId="77777777" w:rsidR="00373383" w:rsidRDefault="00373383" w:rsidP="008375B5">
      <w:pPr>
        <w:spacing w:line="360" w:lineRule="auto"/>
        <w:rPr>
          <w:rFonts w:ascii="Arial" w:hAnsi="Arial" w:cs="Arial"/>
        </w:rPr>
      </w:pPr>
    </w:p>
    <w:p w14:paraId="07860B71" w14:textId="77777777" w:rsidR="00373383" w:rsidRDefault="00373383" w:rsidP="008375B5">
      <w:pPr>
        <w:spacing w:line="360" w:lineRule="auto"/>
        <w:rPr>
          <w:rFonts w:ascii="Arial" w:hAnsi="Arial" w:cs="Arial"/>
        </w:rPr>
      </w:pPr>
    </w:p>
    <w:p w14:paraId="6EC1848A" w14:textId="77777777" w:rsidR="00373383" w:rsidRDefault="00373383" w:rsidP="008375B5">
      <w:pPr>
        <w:spacing w:line="360" w:lineRule="auto"/>
        <w:rPr>
          <w:rFonts w:ascii="Arial" w:hAnsi="Arial" w:cs="Arial"/>
        </w:rPr>
      </w:pPr>
    </w:p>
    <w:p w14:paraId="44C8636C" w14:textId="77777777" w:rsidR="00373383" w:rsidRPr="00373383" w:rsidRDefault="00373383" w:rsidP="008375B5">
      <w:pPr>
        <w:spacing w:line="360" w:lineRule="auto"/>
        <w:rPr>
          <w:rFonts w:ascii="Arial" w:hAnsi="Arial" w:cs="Arial"/>
        </w:rPr>
      </w:pPr>
    </w:p>
    <w:p w14:paraId="0F572BC8" w14:textId="77777777" w:rsidR="008375B5" w:rsidRPr="004A2AF2" w:rsidRDefault="008375B5" w:rsidP="004A2AF2">
      <w:pPr>
        <w:pStyle w:val="NormalWeb"/>
        <w:spacing w:line="360" w:lineRule="auto"/>
        <w:jc w:val="center"/>
        <w:rPr>
          <w:rFonts w:ascii="Arial" w:hAnsi="Arial" w:cs="Arial"/>
          <w:color w:val="000000"/>
        </w:rPr>
      </w:pPr>
      <w:r w:rsidRPr="004A2AF2">
        <w:rPr>
          <w:rFonts w:ascii="Arial" w:hAnsi="Arial" w:cs="Arial"/>
          <w:color w:val="000000"/>
        </w:rPr>
        <w:lastRenderedPageBreak/>
        <w:t>Table of contents</w:t>
      </w:r>
    </w:p>
    <w:p w14:paraId="1E375E2B" w14:textId="77777777" w:rsidR="008375B5" w:rsidRPr="004A2AF2" w:rsidRDefault="008375B5" w:rsidP="008375B5">
      <w:pPr>
        <w:pStyle w:val="NormalWeb"/>
        <w:spacing w:line="360" w:lineRule="auto"/>
        <w:rPr>
          <w:rFonts w:ascii="Arial" w:hAnsi="Arial" w:cs="Arial"/>
          <w:color w:val="000000"/>
        </w:rPr>
      </w:pPr>
    </w:p>
    <w:p w14:paraId="4D24482D" w14:textId="68FA5F0B" w:rsidR="008375B5" w:rsidRPr="004A2AF2" w:rsidRDefault="005749D4" w:rsidP="00E273BA">
      <w:pPr>
        <w:pStyle w:val="NormalWeb"/>
        <w:spacing w:line="360" w:lineRule="auto"/>
        <w:rPr>
          <w:rFonts w:ascii="Arial" w:hAnsi="Arial" w:cs="Arial"/>
          <w:color w:val="000000"/>
        </w:rPr>
      </w:pPr>
      <w:r w:rsidRPr="004A2AF2">
        <w:rPr>
          <w:rFonts w:ascii="Arial" w:hAnsi="Arial" w:cs="Arial"/>
          <w:color w:val="000000"/>
        </w:rPr>
        <w:t xml:space="preserve">3 </w:t>
      </w:r>
      <w:r w:rsidR="00994002" w:rsidRPr="004A2AF2">
        <w:rPr>
          <w:rFonts w:ascii="Arial" w:hAnsi="Arial" w:cs="Arial"/>
          <w:color w:val="000000"/>
        </w:rPr>
        <w:tab/>
      </w:r>
      <w:r w:rsidRPr="004A2AF2">
        <w:rPr>
          <w:rFonts w:ascii="Arial" w:hAnsi="Arial" w:cs="Arial"/>
          <w:color w:val="000000"/>
        </w:rPr>
        <w:t xml:space="preserve">Introduction </w:t>
      </w:r>
    </w:p>
    <w:p w14:paraId="1544FECD" w14:textId="3009AE54" w:rsidR="005749D4" w:rsidRPr="004A2AF2" w:rsidRDefault="005749D4" w:rsidP="00E273BA">
      <w:pPr>
        <w:pStyle w:val="NormalWeb"/>
        <w:spacing w:line="360" w:lineRule="auto"/>
        <w:rPr>
          <w:rFonts w:ascii="Arial" w:hAnsi="Arial" w:cs="Arial"/>
          <w:color w:val="000000"/>
        </w:rPr>
      </w:pPr>
      <w:r w:rsidRPr="004A2AF2">
        <w:rPr>
          <w:rFonts w:ascii="Arial" w:hAnsi="Arial" w:cs="Arial"/>
          <w:color w:val="000000"/>
        </w:rPr>
        <w:tab/>
      </w:r>
      <w:r w:rsidR="004A2AF2" w:rsidRPr="004A2AF2">
        <w:rPr>
          <w:rFonts w:ascii="Arial" w:hAnsi="Arial" w:cs="Arial"/>
          <w:color w:val="000000"/>
        </w:rPr>
        <w:tab/>
      </w:r>
      <w:r w:rsidR="00994002" w:rsidRPr="004A2AF2">
        <w:rPr>
          <w:rFonts w:ascii="Arial" w:hAnsi="Arial" w:cs="Arial"/>
          <w:color w:val="000000"/>
        </w:rPr>
        <w:t>Innovation</w:t>
      </w:r>
    </w:p>
    <w:p w14:paraId="424CE646" w14:textId="77777777" w:rsidR="00361536" w:rsidRPr="004A2AF2" w:rsidRDefault="00361536" w:rsidP="00E273BA">
      <w:pPr>
        <w:spacing w:line="360" w:lineRule="auto"/>
        <w:rPr>
          <w:rFonts w:ascii="Arial" w:hAnsi="Arial" w:cs="Arial"/>
        </w:rPr>
      </w:pPr>
      <w:r w:rsidRPr="004A2AF2">
        <w:rPr>
          <w:rFonts w:ascii="Arial" w:hAnsi="Arial" w:cs="Arial"/>
        </w:rPr>
        <w:t>5</w:t>
      </w:r>
      <w:r w:rsidRPr="004A2AF2">
        <w:rPr>
          <w:rFonts w:ascii="Arial" w:hAnsi="Arial" w:cs="Arial"/>
        </w:rPr>
        <w:tab/>
        <w:t>Task 2 – Explanation for Mind Map</w:t>
      </w:r>
    </w:p>
    <w:p w14:paraId="0637F8EB" w14:textId="77777777" w:rsidR="00361536" w:rsidRPr="004A2AF2" w:rsidRDefault="00361536" w:rsidP="00E273BA">
      <w:pPr>
        <w:spacing w:after="100" w:afterAutospacing="1" w:line="360" w:lineRule="auto"/>
        <w:rPr>
          <w:rFonts w:ascii="Arial" w:eastAsia="Times New Roman" w:hAnsi="Arial" w:cs="Arial"/>
          <w:color w:val="1D2125"/>
          <w:kern w:val="0"/>
          <w:lang w:val="en-US" w:eastAsia="en-GB"/>
        </w:rPr>
      </w:pPr>
      <w:r w:rsidRPr="004A2AF2">
        <w:rPr>
          <w:rFonts w:ascii="Arial" w:hAnsi="Arial" w:cs="Arial"/>
        </w:rPr>
        <w:t>7</w:t>
      </w:r>
      <w:r w:rsidRPr="004A2AF2">
        <w:rPr>
          <w:rFonts w:ascii="Arial" w:hAnsi="Arial" w:cs="Arial"/>
        </w:rPr>
        <w:tab/>
      </w:r>
      <w:r w:rsidRPr="004A2AF2">
        <w:rPr>
          <w:rFonts w:ascii="Arial" w:eastAsia="Times New Roman" w:hAnsi="Arial" w:cs="Arial"/>
          <w:color w:val="1D2125"/>
          <w:kern w:val="0"/>
          <w:lang w:val="en-US" w:eastAsia="en-GB"/>
        </w:rPr>
        <w:t>Task 3 - Self-Reflection of divergent thinking</w:t>
      </w:r>
    </w:p>
    <w:p w14:paraId="64F20306" w14:textId="77777777" w:rsidR="00361536" w:rsidRPr="004A2AF2" w:rsidRDefault="00361536" w:rsidP="00E273BA">
      <w:pPr>
        <w:spacing w:after="100" w:afterAutospacing="1" w:line="360" w:lineRule="auto"/>
        <w:jc w:val="both"/>
        <w:rPr>
          <w:rFonts w:ascii="Arial" w:hAnsi="Arial" w:cs="Arial"/>
        </w:rPr>
      </w:pPr>
      <w:r w:rsidRPr="004A2AF2">
        <w:rPr>
          <w:rFonts w:ascii="Arial" w:eastAsia="Times New Roman" w:hAnsi="Arial" w:cs="Arial"/>
          <w:color w:val="1D2125"/>
          <w:kern w:val="0"/>
          <w:lang w:val="en-US" w:eastAsia="en-GB"/>
        </w:rPr>
        <w:t>8</w:t>
      </w:r>
      <w:r w:rsidRPr="004A2AF2">
        <w:rPr>
          <w:rFonts w:ascii="Arial" w:eastAsia="Times New Roman" w:hAnsi="Arial" w:cs="Arial"/>
          <w:color w:val="1D2125"/>
          <w:kern w:val="0"/>
          <w:lang w:val="en-US" w:eastAsia="en-GB"/>
        </w:rPr>
        <w:tab/>
      </w:r>
      <w:r w:rsidRPr="004A2AF2">
        <w:rPr>
          <w:rFonts w:ascii="Arial" w:hAnsi="Arial" w:cs="Arial"/>
        </w:rPr>
        <w:t>Task 4 - Case Study Analysis of a UK Innovation</w:t>
      </w:r>
    </w:p>
    <w:p w14:paraId="5F331724" w14:textId="77777777" w:rsidR="009E0204" w:rsidRPr="004A2AF2" w:rsidRDefault="009E0204" w:rsidP="00E273BA">
      <w:pPr>
        <w:spacing w:line="360" w:lineRule="auto"/>
        <w:rPr>
          <w:rFonts w:ascii="Arial" w:hAnsi="Arial" w:cs="Arial"/>
        </w:rPr>
      </w:pPr>
      <w:r w:rsidRPr="004A2AF2">
        <w:rPr>
          <w:rFonts w:ascii="Arial" w:hAnsi="Arial" w:cs="Arial"/>
        </w:rPr>
        <w:t>9</w:t>
      </w:r>
      <w:r w:rsidRPr="004A2AF2">
        <w:rPr>
          <w:rFonts w:ascii="Arial" w:hAnsi="Arial" w:cs="Arial"/>
        </w:rPr>
        <w:tab/>
        <w:t>Task 5 - Research Task</w:t>
      </w:r>
    </w:p>
    <w:p w14:paraId="5D232D35" w14:textId="77777777" w:rsidR="00E273BA" w:rsidRPr="004A2AF2" w:rsidRDefault="00E273BA" w:rsidP="00E273BA">
      <w:pPr>
        <w:pStyle w:val="NoSpacing"/>
        <w:spacing w:line="360" w:lineRule="auto"/>
        <w:rPr>
          <w:rFonts w:ascii="Arial" w:eastAsia="Times New Roman" w:hAnsi="Arial" w:cs="Arial"/>
          <w:color w:val="1D2125"/>
          <w:kern w:val="0"/>
          <w:lang w:val="en-US" w:eastAsia="en-GB"/>
        </w:rPr>
      </w:pPr>
      <w:r w:rsidRPr="004A2AF2">
        <w:rPr>
          <w:rFonts w:ascii="Arial" w:hAnsi="Arial" w:cs="Arial"/>
        </w:rPr>
        <w:t>11</w:t>
      </w:r>
      <w:r w:rsidRPr="004A2AF2">
        <w:rPr>
          <w:rFonts w:ascii="Arial" w:hAnsi="Arial" w:cs="Arial"/>
        </w:rPr>
        <w:tab/>
      </w:r>
      <w:r w:rsidRPr="004A2AF2">
        <w:rPr>
          <w:rFonts w:ascii="Arial" w:eastAsia="Times New Roman" w:hAnsi="Arial" w:cs="Arial"/>
          <w:color w:val="1D2125"/>
          <w:kern w:val="0"/>
          <w:lang w:val="en-US" w:eastAsia="en-GB"/>
        </w:rPr>
        <w:t>Task 6 - Exploring Digital Innovation in Health and Social Care</w:t>
      </w:r>
    </w:p>
    <w:p w14:paraId="112ABEB8" w14:textId="77777777" w:rsidR="00577F4F" w:rsidRPr="004A2AF2" w:rsidRDefault="00577F4F" w:rsidP="00577F4F">
      <w:pPr>
        <w:spacing w:line="360" w:lineRule="auto"/>
        <w:rPr>
          <w:rFonts w:ascii="Arial" w:hAnsi="Arial" w:cs="Arial"/>
        </w:rPr>
      </w:pPr>
      <w:r w:rsidRPr="004A2AF2">
        <w:rPr>
          <w:rFonts w:ascii="Arial" w:eastAsia="Times New Roman" w:hAnsi="Arial" w:cs="Arial"/>
          <w:color w:val="1D2125"/>
          <w:kern w:val="0"/>
          <w:lang w:val="en-US" w:eastAsia="en-GB"/>
        </w:rPr>
        <w:t>13</w:t>
      </w:r>
      <w:r w:rsidRPr="004A2AF2">
        <w:rPr>
          <w:rFonts w:ascii="Arial" w:eastAsia="Times New Roman" w:hAnsi="Arial" w:cs="Arial"/>
          <w:color w:val="1D2125"/>
          <w:kern w:val="0"/>
          <w:lang w:val="en-US" w:eastAsia="en-GB"/>
        </w:rPr>
        <w:tab/>
      </w:r>
      <w:r w:rsidRPr="004A2AF2">
        <w:rPr>
          <w:rFonts w:ascii="Arial" w:hAnsi="Arial" w:cs="Arial"/>
        </w:rPr>
        <w:t>Task 7 - Understanding the NHS Leadership Framework</w:t>
      </w:r>
    </w:p>
    <w:p w14:paraId="6C130ED7" w14:textId="6BDCAA21" w:rsidR="00577F4F" w:rsidRPr="004A2AF2" w:rsidRDefault="003E0265" w:rsidP="00577F4F">
      <w:pPr>
        <w:spacing w:line="360" w:lineRule="auto"/>
        <w:rPr>
          <w:rFonts w:ascii="Arial" w:hAnsi="Arial" w:cs="Arial"/>
        </w:rPr>
      </w:pPr>
      <w:r w:rsidRPr="004A2AF2">
        <w:rPr>
          <w:rFonts w:ascii="Arial" w:hAnsi="Arial" w:cs="Arial"/>
        </w:rPr>
        <w:t>14</w:t>
      </w:r>
      <w:r w:rsidRPr="004A2AF2">
        <w:rPr>
          <w:rFonts w:ascii="Arial" w:hAnsi="Arial" w:cs="Arial"/>
        </w:rPr>
        <w:tab/>
        <w:t>Task 8 - Self-Reflection Journal Entry</w:t>
      </w:r>
    </w:p>
    <w:p w14:paraId="079C6C55" w14:textId="7E718C34" w:rsidR="003E0265" w:rsidRPr="004A2AF2" w:rsidRDefault="003E0265" w:rsidP="00577F4F">
      <w:pPr>
        <w:spacing w:line="360" w:lineRule="auto"/>
        <w:rPr>
          <w:rFonts w:ascii="Arial" w:hAnsi="Arial" w:cs="Arial"/>
        </w:rPr>
      </w:pPr>
      <w:r w:rsidRPr="004A2AF2">
        <w:rPr>
          <w:rFonts w:ascii="Arial" w:hAnsi="Arial" w:cs="Arial"/>
        </w:rPr>
        <w:t>15</w:t>
      </w:r>
      <w:r w:rsidRPr="004A2AF2">
        <w:rPr>
          <w:rFonts w:ascii="Arial" w:hAnsi="Arial" w:cs="Arial"/>
        </w:rPr>
        <w:tab/>
      </w:r>
      <w:r w:rsidR="004A2AF2" w:rsidRPr="004A2AF2">
        <w:rPr>
          <w:rFonts w:ascii="Arial" w:hAnsi="Arial" w:cs="Arial"/>
        </w:rPr>
        <w:tab/>
      </w:r>
      <w:r w:rsidRPr="004A2AF2">
        <w:rPr>
          <w:rFonts w:ascii="Arial" w:hAnsi="Arial" w:cs="Arial"/>
        </w:rPr>
        <w:t>References</w:t>
      </w:r>
    </w:p>
    <w:p w14:paraId="0A051BDA" w14:textId="2FE34295" w:rsidR="00E273BA" w:rsidRDefault="00E273BA" w:rsidP="00E273BA">
      <w:pPr>
        <w:pStyle w:val="NoSpacing"/>
        <w:spacing w:line="360" w:lineRule="auto"/>
        <w:rPr>
          <w:rFonts w:ascii="Arial" w:eastAsia="Times New Roman" w:hAnsi="Arial" w:cs="Arial"/>
          <w:b/>
          <w:bCs/>
          <w:color w:val="1D2125"/>
          <w:kern w:val="0"/>
          <w:lang w:val="en-US" w:eastAsia="en-GB"/>
        </w:rPr>
      </w:pPr>
    </w:p>
    <w:p w14:paraId="1182C6C5" w14:textId="298A20CC" w:rsidR="009E0204" w:rsidRDefault="009E0204" w:rsidP="00E273BA">
      <w:pPr>
        <w:spacing w:line="360" w:lineRule="auto"/>
        <w:rPr>
          <w:rFonts w:ascii="Arial" w:hAnsi="Arial" w:cs="Arial"/>
          <w:b/>
          <w:bCs/>
        </w:rPr>
      </w:pPr>
    </w:p>
    <w:p w14:paraId="6134C408" w14:textId="77777777" w:rsidR="00E273BA" w:rsidRDefault="00E273BA" w:rsidP="00E273BA">
      <w:pPr>
        <w:spacing w:line="360" w:lineRule="auto"/>
        <w:rPr>
          <w:rFonts w:ascii="Arial" w:hAnsi="Arial" w:cs="Arial"/>
          <w:b/>
          <w:bCs/>
        </w:rPr>
      </w:pPr>
    </w:p>
    <w:p w14:paraId="3D3436A5" w14:textId="77777777" w:rsidR="00E273BA" w:rsidRDefault="00E273BA" w:rsidP="009E0204">
      <w:pPr>
        <w:spacing w:line="360" w:lineRule="auto"/>
        <w:rPr>
          <w:rFonts w:ascii="Arial" w:hAnsi="Arial" w:cs="Arial"/>
          <w:b/>
          <w:bCs/>
        </w:rPr>
      </w:pPr>
    </w:p>
    <w:p w14:paraId="278F3CF4" w14:textId="460BAA54" w:rsidR="00361536" w:rsidRDefault="00361536" w:rsidP="00361536">
      <w:pPr>
        <w:spacing w:after="100" w:afterAutospacing="1" w:line="360" w:lineRule="auto"/>
        <w:jc w:val="both"/>
        <w:rPr>
          <w:rFonts w:ascii="Arial" w:hAnsi="Arial" w:cs="Arial"/>
          <w:b/>
          <w:bCs/>
        </w:rPr>
      </w:pPr>
    </w:p>
    <w:p w14:paraId="0CC20280" w14:textId="77777777" w:rsidR="00361536" w:rsidRPr="005647A6" w:rsidRDefault="00361536" w:rsidP="00361536">
      <w:pPr>
        <w:spacing w:after="100" w:afterAutospacing="1" w:line="360" w:lineRule="auto"/>
        <w:jc w:val="both"/>
        <w:rPr>
          <w:rFonts w:ascii="Arial" w:eastAsia="Times New Roman" w:hAnsi="Arial" w:cs="Arial"/>
          <w:color w:val="1D2125"/>
          <w:kern w:val="0"/>
          <w:lang w:val="en-US" w:eastAsia="en-GB"/>
        </w:rPr>
      </w:pPr>
    </w:p>
    <w:p w14:paraId="00A90CC4" w14:textId="336AE734" w:rsidR="00361536" w:rsidRDefault="00361536" w:rsidP="00361536">
      <w:pPr>
        <w:spacing w:after="100" w:afterAutospacing="1" w:line="360" w:lineRule="auto"/>
        <w:rPr>
          <w:rFonts w:ascii="Arial" w:eastAsia="Times New Roman" w:hAnsi="Arial" w:cs="Arial"/>
          <w:b/>
          <w:bCs/>
          <w:color w:val="1D2125"/>
          <w:kern w:val="0"/>
          <w:lang w:val="en-US" w:eastAsia="en-GB"/>
        </w:rPr>
      </w:pPr>
    </w:p>
    <w:p w14:paraId="637ABD28" w14:textId="2C54FA9B" w:rsidR="00361536" w:rsidRPr="00373383" w:rsidRDefault="00361536" w:rsidP="00361536">
      <w:pPr>
        <w:spacing w:line="360" w:lineRule="auto"/>
        <w:rPr>
          <w:rFonts w:ascii="Arial" w:hAnsi="Arial" w:cs="Arial"/>
          <w:b/>
          <w:bCs/>
        </w:rPr>
      </w:pPr>
    </w:p>
    <w:p w14:paraId="68EDA904" w14:textId="1B2AE858" w:rsidR="00373383" w:rsidRDefault="00373383" w:rsidP="00BB40D0">
      <w:pPr>
        <w:spacing w:line="360" w:lineRule="auto"/>
        <w:rPr>
          <w:rFonts w:ascii="Arial" w:hAnsi="Arial" w:cs="Arial"/>
          <w:b/>
          <w:bCs/>
        </w:rPr>
      </w:pPr>
    </w:p>
    <w:p w14:paraId="14308123" w14:textId="77777777" w:rsidR="00373383" w:rsidRDefault="00373383" w:rsidP="00BB40D0">
      <w:pPr>
        <w:spacing w:line="360" w:lineRule="auto"/>
        <w:rPr>
          <w:rFonts w:ascii="Arial" w:hAnsi="Arial" w:cs="Arial"/>
          <w:b/>
          <w:bCs/>
        </w:rPr>
      </w:pPr>
    </w:p>
    <w:p w14:paraId="03AEF2C7" w14:textId="77777777" w:rsidR="00373383" w:rsidRDefault="00373383" w:rsidP="00BB40D0">
      <w:pPr>
        <w:spacing w:line="360" w:lineRule="auto"/>
        <w:rPr>
          <w:rFonts w:ascii="Arial" w:hAnsi="Arial" w:cs="Arial"/>
          <w:b/>
          <w:bCs/>
        </w:rPr>
      </w:pPr>
    </w:p>
    <w:p w14:paraId="421FFD78" w14:textId="78D1B4BE" w:rsidR="005D4250" w:rsidRPr="00373383" w:rsidRDefault="00A9474F" w:rsidP="00BB40D0">
      <w:pPr>
        <w:spacing w:line="360" w:lineRule="auto"/>
        <w:rPr>
          <w:rFonts w:ascii="Arial" w:hAnsi="Arial" w:cs="Arial"/>
          <w:b/>
          <w:bCs/>
        </w:rPr>
      </w:pPr>
      <w:r w:rsidRPr="00373383">
        <w:rPr>
          <w:rFonts w:ascii="Arial" w:hAnsi="Arial" w:cs="Arial"/>
          <w:b/>
          <w:bCs/>
        </w:rPr>
        <w:lastRenderedPageBreak/>
        <w:t>Introduction </w:t>
      </w:r>
    </w:p>
    <w:p w14:paraId="38C2ADF0" w14:textId="37E7EFBD" w:rsidR="005D4250" w:rsidRPr="00373383" w:rsidRDefault="005D4250" w:rsidP="00BB40D0">
      <w:pPr>
        <w:spacing w:line="360" w:lineRule="auto"/>
        <w:ind w:firstLine="720"/>
        <w:jc w:val="both"/>
        <w:rPr>
          <w:rFonts w:ascii="Arial" w:hAnsi="Arial" w:cs="Arial"/>
        </w:rPr>
      </w:pPr>
      <w:r w:rsidRPr="00373383">
        <w:rPr>
          <w:rFonts w:ascii="Arial" w:hAnsi="Arial" w:cs="Arial"/>
        </w:rPr>
        <w:t xml:space="preserve">This portfolio </w:t>
      </w:r>
      <w:r w:rsidR="00ED57F4" w:rsidRPr="00373383">
        <w:rPr>
          <w:rFonts w:ascii="Arial" w:hAnsi="Arial" w:cs="Arial"/>
        </w:rPr>
        <w:t>explores</w:t>
      </w:r>
      <w:r w:rsidRPr="00373383">
        <w:rPr>
          <w:rFonts w:ascii="Arial" w:hAnsi="Arial" w:cs="Arial"/>
        </w:rPr>
        <w:t xml:space="preserve"> key themes presented in this module, concentrating on innovation and creativity, change research methods, and networking. It will investigate how these concepts relate to </w:t>
      </w:r>
      <w:r w:rsidR="00ED57F4" w:rsidRPr="00373383">
        <w:rPr>
          <w:rFonts w:ascii="Arial" w:hAnsi="Arial" w:cs="Arial"/>
        </w:rPr>
        <w:t>healthcare</w:t>
      </w:r>
      <w:r w:rsidRPr="00373383">
        <w:rPr>
          <w:rFonts w:ascii="Arial" w:hAnsi="Arial" w:cs="Arial"/>
        </w:rPr>
        <w:t xml:space="preserve"> </w:t>
      </w:r>
      <w:r w:rsidR="00ED57F4" w:rsidRPr="00373383">
        <w:rPr>
          <w:rFonts w:ascii="Arial" w:hAnsi="Arial" w:cs="Arial"/>
        </w:rPr>
        <w:t>innovations</w:t>
      </w:r>
      <w:r w:rsidRPr="00373383">
        <w:rPr>
          <w:rFonts w:ascii="Arial" w:hAnsi="Arial" w:cs="Arial"/>
        </w:rPr>
        <w:t xml:space="preserve">, organizational </w:t>
      </w:r>
      <w:r w:rsidR="00ED57F4" w:rsidRPr="00373383">
        <w:rPr>
          <w:rFonts w:ascii="Arial" w:hAnsi="Arial" w:cs="Arial"/>
        </w:rPr>
        <w:t>dynamics</w:t>
      </w:r>
      <w:r w:rsidRPr="00373383">
        <w:rPr>
          <w:rFonts w:ascii="Arial" w:hAnsi="Arial" w:cs="Arial"/>
        </w:rPr>
        <w:t>, and the development of professionals.</w:t>
      </w:r>
      <w:r w:rsidR="00B05DC1">
        <w:rPr>
          <w:rFonts w:ascii="Arial" w:hAnsi="Arial" w:cs="Arial"/>
        </w:rPr>
        <w:t xml:space="preserve"> </w:t>
      </w:r>
      <w:r w:rsidRPr="00373383">
        <w:rPr>
          <w:rFonts w:ascii="Arial" w:hAnsi="Arial" w:cs="Arial"/>
        </w:rPr>
        <w:t xml:space="preserve">The </w:t>
      </w:r>
      <w:r w:rsidR="00ED57F4" w:rsidRPr="00373383">
        <w:rPr>
          <w:rFonts w:ascii="Arial" w:hAnsi="Arial" w:cs="Arial"/>
        </w:rPr>
        <w:t>discussion</w:t>
      </w:r>
      <w:r w:rsidRPr="00373383">
        <w:rPr>
          <w:rFonts w:ascii="Arial" w:hAnsi="Arial" w:cs="Arial"/>
        </w:rPr>
        <w:t xml:space="preserve"> will incorporate personal perspectives and insights, along with links between theory and practice in health and social care.</w:t>
      </w:r>
    </w:p>
    <w:p w14:paraId="76B92FAF" w14:textId="77777777" w:rsidR="00514622" w:rsidRPr="00373383" w:rsidRDefault="00514622" w:rsidP="00BB40D0">
      <w:pPr>
        <w:spacing w:line="360" w:lineRule="auto"/>
        <w:ind w:firstLine="720"/>
        <w:jc w:val="both"/>
        <w:rPr>
          <w:rFonts w:ascii="Arial" w:hAnsi="Arial" w:cs="Arial"/>
        </w:rPr>
      </w:pPr>
    </w:p>
    <w:p w14:paraId="2CBD3A41" w14:textId="7B17B0C1" w:rsidR="00871C29" w:rsidRPr="00373383" w:rsidRDefault="00BB077C" w:rsidP="00BB40D0">
      <w:pPr>
        <w:spacing w:line="360" w:lineRule="auto"/>
        <w:rPr>
          <w:rFonts w:ascii="Arial" w:hAnsi="Arial" w:cs="Arial"/>
          <w:b/>
          <w:bCs/>
        </w:rPr>
      </w:pPr>
      <w:r w:rsidRPr="00373383">
        <w:rPr>
          <w:rFonts w:ascii="Arial" w:hAnsi="Arial" w:cs="Arial"/>
          <w:b/>
          <w:bCs/>
        </w:rPr>
        <w:t>Innovation</w:t>
      </w:r>
    </w:p>
    <w:p w14:paraId="1BC5BDFD" w14:textId="5319AA4B" w:rsidR="008908FB" w:rsidRPr="00373383" w:rsidRDefault="00837877" w:rsidP="00BB40D0">
      <w:pPr>
        <w:spacing w:line="360" w:lineRule="auto"/>
        <w:ind w:firstLine="720"/>
        <w:jc w:val="both"/>
        <w:rPr>
          <w:rFonts w:ascii="Arial" w:hAnsi="Arial" w:cs="Arial"/>
        </w:rPr>
      </w:pPr>
      <w:r>
        <w:rPr>
          <w:rFonts w:ascii="Arial" w:hAnsi="Arial" w:cs="Arial"/>
        </w:rPr>
        <w:t>I</w:t>
      </w:r>
      <w:r w:rsidR="008908FB" w:rsidRPr="00373383">
        <w:rPr>
          <w:rFonts w:ascii="Arial" w:hAnsi="Arial" w:cs="Arial"/>
        </w:rPr>
        <w:t xml:space="preserve">nnovation within </w:t>
      </w:r>
      <w:r w:rsidR="00514622" w:rsidRPr="00373383">
        <w:rPr>
          <w:rFonts w:ascii="Arial" w:hAnsi="Arial" w:cs="Arial"/>
        </w:rPr>
        <w:t>H</w:t>
      </w:r>
      <w:r w:rsidR="008908FB" w:rsidRPr="00373383">
        <w:rPr>
          <w:rFonts w:ascii="Arial" w:hAnsi="Arial" w:cs="Arial"/>
        </w:rPr>
        <w:t xml:space="preserve">ealth and </w:t>
      </w:r>
      <w:r w:rsidR="00514622" w:rsidRPr="00373383">
        <w:rPr>
          <w:rFonts w:ascii="Arial" w:hAnsi="Arial" w:cs="Arial"/>
        </w:rPr>
        <w:t>S</w:t>
      </w:r>
      <w:r w:rsidR="008908FB" w:rsidRPr="00373383">
        <w:rPr>
          <w:rFonts w:ascii="Arial" w:hAnsi="Arial" w:cs="Arial"/>
        </w:rPr>
        <w:t xml:space="preserve">ocial </w:t>
      </w:r>
      <w:r w:rsidR="00514622" w:rsidRPr="00373383">
        <w:rPr>
          <w:rFonts w:ascii="Arial" w:hAnsi="Arial" w:cs="Arial"/>
        </w:rPr>
        <w:t>C</w:t>
      </w:r>
      <w:r w:rsidR="008908FB" w:rsidRPr="00373383">
        <w:rPr>
          <w:rFonts w:ascii="Arial" w:hAnsi="Arial" w:cs="Arial"/>
        </w:rPr>
        <w:t>are are acknowledged as vital elements for enhancing patient outcomes and the efficiency of service delivery.</w:t>
      </w:r>
      <w:r w:rsidR="00A212BD">
        <w:rPr>
          <w:rFonts w:ascii="Arial" w:hAnsi="Arial" w:cs="Arial"/>
        </w:rPr>
        <w:t xml:space="preserve"> C</w:t>
      </w:r>
      <w:r w:rsidR="008908FB" w:rsidRPr="00373383">
        <w:rPr>
          <w:rFonts w:ascii="Arial" w:hAnsi="Arial" w:cs="Arial"/>
        </w:rPr>
        <w:t xml:space="preserve">ommonly defined as the act of producing original and </w:t>
      </w:r>
      <w:r w:rsidR="003E22A7" w:rsidRPr="00373383">
        <w:rPr>
          <w:rFonts w:ascii="Arial" w:hAnsi="Arial" w:cs="Arial"/>
        </w:rPr>
        <w:t>practical</w:t>
      </w:r>
      <w:r w:rsidR="008908FB" w:rsidRPr="00373383">
        <w:rPr>
          <w:rFonts w:ascii="Arial" w:hAnsi="Arial" w:cs="Arial"/>
        </w:rPr>
        <w:t xml:space="preserve"> ideas, whereas innovation signifies the executing fo</w:t>
      </w:r>
      <w:r w:rsidR="00514622" w:rsidRPr="00373383">
        <w:rPr>
          <w:rFonts w:ascii="Arial" w:hAnsi="Arial" w:cs="Arial"/>
        </w:rPr>
        <w:t>r</w:t>
      </w:r>
      <w:r w:rsidR="008908FB" w:rsidRPr="00373383">
        <w:rPr>
          <w:rFonts w:ascii="Arial" w:hAnsi="Arial" w:cs="Arial"/>
        </w:rPr>
        <w:t xml:space="preserve"> these ideas to instigate </w:t>
      </w:r>
      <w:r w:rsidR="003E22A7" w:rsidRPr="00373383">
        <w:rPr>
          <w:rFonts w:ascii="Arial" w:hAnsi="Arial" w:cs="Arial"/>
        </w:rPr>
        <w:t>change</w:t>
      </w:r>
      <w:r w:rsidR="008908FB" w:rsidRPr="00373383">
        <w:rPr>
          <w:rFonts w:ascii="Arial" w:hAnsi="Arial" w:cs="Arial"/>
        </w:rPr>
        <w:t xml:space="preserve"> and reshape the social and economic landscape of healthcare. These ideas are interconnected, with </w:t>
      </w:r>
      <w:r w:rsidR="00C63856">
        <w:rPr>
          <w:rFonts w:ascii="Arial" w:hAnsi="Arial" w:cs="Arial"/>
        </w:rPr>
        <w:t>innovation</w:t>
      </w:r>
      <w:r w:rsidR="008908FB" w:rsidRPr="00373383">
        <w:rPr>
          <w:rFonts w:ascii="Arial" w:hAnsi="Arial" w:cs="Arial"/>
        </w:rPr>
        <w:t xml:space="preserve"> regarded as the preliminary</w:t>
      </w:r>
      <w:r w:rsidR="0007079B">
        <w:rPr>
          <w:rFonts w:ascii="Arial" w:hAnsi="Arial" w:cs="Arial"/>
        </w:rPr>
        <w:t xml:space="preserve">. </w:t>
      </w:r>
      <w:r w:rsidR="008908FB" w:rsidRPr="00373383">
        <w:rPr>
          <w:rFonts w:ascii="Arial" w:hAnsi="Arial" w:cs="Arial"/>
        </w:rPr>
        <w:t>(Baig, Mirza Noor Ali et al. 2021).</w:t>
      </w:r>
    </w:p>
    <w:p w14:paraId="4F43625E" w14:textId="71447FC5" w:rsidR="008908FB" w:rsidRPr="00373383" w:rsidRDefault="008908FB" w:rsidP="00E51EA5">
      <w:pPr>
        <w:spacing w:line="360" w:lineRule="auto"/>
        <w:ind w:firstLine="720"/>
        <w:jc w:val="both"/>
        <w:rPr>
          <w:rFonts w:ascii="Arial" w:hAnsi="Arial" w:cs="Arial"/>
        </w:rPr>
      </w:pPr>
      <w:r w:rsidRPr="00373383">
        <w:rPr>
          <w:rFonts w:ascii="Arial" w:hAnsi="Arial" w:cs="Arial"/>
        </w:rPr>
        <w:t xml:space="preserve">Involving end-users, such as patients, </w:t>
      </w:r>
      <w:r w:rsidR="003E22A7" w:rsidRPr="00373383">
        <w:rPr>
          <w:rFonts w:ascii="Arial" w:hAnsi="Arial" w:cs="Arial"/>
        </w:rPr>
        <w:t>healthcare</w:t>
      </w:r>
      <w:r w:rsidRPr="00373383">
        <w:rPr>
          <w:rFonts w:ascii="Arial" w:hAnsi="Arial" w:cs="Arial"/>
        </w:rPr>
        <w:t xml:space="preserve"> professiona</w:t>
      </w:r>
      <w:r w:rsidR="003E22A7" w:rsidRPr="00373383">
        <w:rPr>
          <w:rFonts w:ascii="Arial" w:hAnsi="Arial" w:cs="Arial"/>
        </w:rPr>
        <w:t>ls, and family members, in the development and enhancement of health systems and services is a crucial approach to promote innovation. A generative co-design framework has been established to engage these stakeholders through the stagers of pre-design, co-design, and post-design, allowing their real-life experiences and creative contributions to inform healthcare innovations. This collaborative method ensures that innovations are applicable, practical, and have a higher chance of being embraced in real-word settings (Bird, M. et al. 2021).</w:t>
      </w:r>
    </w:p>
    <w:p w14:paraId="242369F8" w14:textId="517D9AF6" w:rsidR="008C1072" w:rsidRPr="00373383" w:rsidRDefault="008C1072" w:rsidP="00BB40D0">
      <w:pPr>
        <w:spacing w:line="360" w:lineRule="auto"/>
        <w:jc w:val="both"/>
        <w:rPr>
          <w:rFonts w:ascii="Arial" w:hAnsi="Arial" w:cs="Arial"/>
        </w:rPr>
      </w:pPr>
      <w:r w:rsidRPr="00373383">
        <w:rPr>
          <w:rFonts w:ascii="Arial" w:hAnsi="Arial" w:cs="Arial"/>
        </w:rPr>
        <w:tab/>
        <w:t xml:space="preserve">An illustration from the healthcare sector in the UK can be seen in the English National Health Service (NHS). Where </w:t>
      </w:r>
      <w:r w:rsidR="00FB29E5" w:rsidRPr="00373383">
        <w:rPr>
          <w:rFonts w:ascii="Arial" w:hAnsi="Arial" w:cs="Arial"/>
        </w:rPr>
        <w:t>frontline</w:t>
      </w:r>
      <w:r w:rsidRPr="00373383">
        <w:rPr>
          <w:rFonts w:ascii="Arial" w:hAnsi="Arial" w:cs="Arial"/>
        </w:rPr>
        <w:t xml:space="preserve"> personnel exhibit creativity by adopting service innovations through the </w:t>
      </w:r>
      <w:r w:rsidR="00FB29E5" w:rsidRPr="00373383">
        <w:rPr>
          <w:rFonts w:ascii="Arial" w:hAnsi="Arial" w:cs="Arial"/>
        </w:rPr>
        <w:t>replication</w:t>
      </w:r>
      <w:r w:rsidRPr="00373383">
        <w:rPr>
          <w:rFonts w:ascii="Arial" w:hAnsi="Arial" w:cs="Arial"/>
        </w:rPr>
        <w:t xml:space="preserve"> of effective practices from various sites. Although there is a top-down strategic framework in place, local cli</w:t>
      </w:r>
      <w:r w:rsidR="006F5086" w:rsidRPr="00373383">
        <w:rPr>
          <w:rFonts w:ascii="Arial" w:hAnsi="Arial" w:cs="Arial"/>
        </w:rPr>
        <w:t>nical and manage</w:t>
      </w:r>
      <w:r w:rsidR="00756DB0" w:rsidRPr="00373383">
        <w:rPr>
          <w:rFonts w:ascii="Arial" w:hAnsi="Arial" w:cs="Arial"/>
        </w:rPr>
        <w:t xml:space="preserve">rial leadership encourages staff to reflect on and creatively </w:t>
      </w:r>
      <w:r w:rsidR="00F45D96" w:rsidRPr="00373383">
        <w:rPr>
          <w:rFonts w:ascii="Arial" w:hAnsi="Arial" w:cs="Arial"/>
        </w:rPr>
        <w:t>tackle new challenges that arise during implementation. Never</w:t>
      </w:r>
      <w:r w:rsidR="00787332" w:rsidRPr="00373383">
        <w:rPr>
          <w:rFonts w:ascii="Arial" w:hAnsi="Arial" w:cs="Arial"/>
        </w:rPr>
        <w:t xml:space="preserve">theless, employees frequently </w:t>
      </w:r>
      <w:r w:rsidR="00514622" w:rsidRPr="00373383">
        <w:rPr>
          <w:rFonts w:ascii="Arial" w:hAnsi="Arial" w:cs="Arial"/>
        </w:rPr>
        <w:t>their practices as creative, which hinders the conversation and potential further advancement of innovation (</w:t>
      </w:r>
      <w:r w:rsidR="00BA60F9" w:rsidRPr="00373383">
        <w:rPr>
          <w:rFonts w:ascii="Arial" w:hAnsi="Arial" w:cs="Arial"/>
        </w:rPr>
        <w:t>Gordon, Shaun MacGregor 2016</w:t>
      </w:r>
      <w:r w:rsidR="00514622" w:rsidRPr="00373383">
        <w:rPr>
          <w:rFonts w:ascii="Arial" w:hAnsi="Arial" w:cs="Arial"/>
        </w:rPr>
        <w:t>).</w:t>
      </w:r>
    </w:p>
    <w:p w14:paraId="22CB5949" w14:textId="77777777" w:rsidR="00BB077C" w:rsidRPr="00373383" w:rsidRDefault="00BB077C" w:rsidP="00BB40D0">
      <w:pPr>
        <w:spacing w:line="360" w:lineRule="auto"/>
        <w:jc w:val="both"/>
        <w:rPr>
          <w:rFonts w:ascii="Arial" w:hAnsi="Arial" w:cs="Arial"/>
        </w:rPr>
      </w:pPr>
    </w:p>
    <w:p w14:paraId="72708EED" w14:textId="5E85CB30" w:rsidR="00871C29" w:rsidRPr="00373383" w:rsidRDefault="00BB077C" w:rsidP="00BB40D0">
      <w:pPr>
        <w:spacing w:line="360" w:lineRule="auto"/>
        <w:rPr>
          <w:rFonts w:ascii="Arial" w:hAnsi="Arial" w:cs="Arial"/>
          <w:color w:val="4C94D8"/>
        </w:rPr>
      </w:pPr>
      <w:r w:rsidRPr="00373383">
        <w:rPr>
          <w:rFonts w:ascii="Arial" w:hAnsi="Arial" w:cs="Arial"/>
          <w:noProof/>
          <w:color w:val="4C94D8"/>
        </w:rPr>
        <w:drawing>
          <wp:inline distT="0" distB="0" distL="0" distR="0" wp14:anchorId="4DD0CAE0" wp14:editId="6E2CFBEA">
            <wp:extent cx="5731510" cy="3710305"/>
            <wp:effectExtent l="0" t="0" r="0" b="0"/>
            <wp:docPr id="4873278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27820" name="Picture 1"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D81712B" w14:textId="77777777" w:rsidR="00F033B8" w:rsidRDefault="00F033B8" w:rsidP="008375B5">
      <w:pPr>
        <w:spacing w:line="360" w:lineRule="auto"/>
        <w:rPr>
          <w:rFonts w:ascii="Arial" w:hAnsi="Arial" w:cs="Arial"/>
          <w:b/>
          <w:bCs/>
        </w:rPr>
      </w:pPr>
    </w:p>
    <w:p w14:paraId="0800FC2A" w14:textId="77777777" w:rsidR="00F033B8" w:rsidRDefault="00F033B8" w:rsidP="008375B5">
      <w:pPr>
        <w:spacing w:line="360" w:lineRule="auto"/>
        <w:rPr>
          <w:rFonts w:ascii="Arial" w:hAnsi="Arial" w:cs="Arial"/>
          <w:b/>
          <w:bCs/>
        </w:rPr>
      </w:pPr>
    </w:p>
    <w:p w14:paraId="498F603A" w14:textId="77777777" w:rsidR="00F033B8" w:rsidRDefault="00F033B8" w:rsidP="008375B5">
      <w:pPr>
        <w:spacing w:line="360" w:lineRule="auto"/>
        <w:rPr>
          <w:rFonts w:ascii="Arial" w:hAnsi="Arial" w:cs="Arial"/>
          <w:b/>
          <w:bCs/>
        </w:rPr>
      </w:pPr>
    </w:p>
    <w:p w14:paraId="611C30DD" w14:textId="77777777" w:rsidR="00F033B8" w:rsidRDefault="00F033B8" w:rsidP="008375B5">
      <w:pPr>
        <w:spacing w:line="360" w:lineRule="auto"/>
        <w:rPr>
          <w:rFonts w:ascii="Arial" w:hAnsi="Arial" w:cs="Arial"/>
          <w:b/>
          <w:bCs/>
        </w:rPr>
      </w:pPr>
    </w:p>
    <w:p w14:paraId="30D7EF3D" w14:textId="77777777" w:rsidR="00F033B8" w:rsidRDefault="00F033B8" w:rsidP="008375B5">
      <w:pPr>
        <w:spacing w:line="360" w:lineRule="auto"/>
        <w:rPr>
          <w:rFonts w:ascii="Arial" w:hAnsi="Arial" w:cs="Arial"/>
          <w:b/>
          <w:bCs/>
        </w:rPr>
      </w:pPr>
    </w:p>
    <w:p w14:paraId="4C3A38FB" w14:textId="77777777" w:rsidR="00F033B8" w:rsidRDefault="00F033B8" w:rsidP="008375B5">
      <w:pPr>
        <w:spacing w:line="360" w:lineRule="auto"/>
        <w:rPr>
          <w:rFonts w:ascii="Arial" w:hAnsi="Arial" w:cs="Arial"/>
          <w:b/>
          <w:bCs/>
        </w:rPr>
      </w:pPr>
    </w:p>
    <w:p w14:paraId="189C1986" w14:textId="77777777" w:rsidR="00F033B8" w:rsidRDefault="00F033B8" w:rsidP="008375B5">
      <w:pPr>
        <w:spacing w:line="360" w:lineRule="auto"/>
        <w:rPr>
          <w:rFonts w:ascii="Arial" w:hAnsi="Arial" w:cs="Arial"/>
          <w:b/>
          <w:bCs/>
        </w:rPr>
      </w:pPr>
    </w:p>
    <w:p w14:paraId="0F19F1E4" w14:textId="77777777" w:rsidR="00F033B8" w:rsidRDefault="00F033B8" w:rsidP="008375B5">
      <w:pPr>
        <w:spacing w:line="360" w:lineRule="auto"/>
        <w:rPr>
          <w:rFonts w:ascii="Arial" w:hAnsi="Arial" w:cs="Arial"/>
          <w:b/>
          <w:bCs/>
        </w:rPr>
      </w:pPr>
    </w:p>
    <w:p w14:paraId="43470B06" w14:textId="77777777" w:rsidR="00F033B8" w:rsidRDefault="00F033B8" w:rsidP="008375B5">
      <w:pPr>
        <w:spacing w:line="360" w:lineRule="auto"/>
        <w:rPr>
          <w:rFonts w:ascii="Arial" w:hAnsi="Arial" w:cs="Arial"/>
          <w:b/>
          <w:bCs/>
        </w:rPr>
      </w:pPr>
    </w:p>
    <w:p w14:paraId="72E08697" w14:textId="77777777" w:rsidR="00F033B8" w:rsidRDefault="00F033B8" w:rsidP="008375B5">
      <w:pPr>
        <w:spacing w:line="360" w:lineRule="auto"/>
        <w:rPr>
          <w:rFonts w:ascii="Arial" w:hAnsi="Arial" w:cs="Arial"/>
          <w:b/>
          <w:bCs/>
        </w:rPr>
      </w:pPr>
    </w:p>
    <w:p w14:paraId="1D029C19" w14:textId="77777777" w:rsidR="009E0204" w:rsidRDefault="009E0204" w:rsidP="008375B5">
      <w:pPr>
        <w:spacing w:line="360" w:lineRule="auto"/>
        <w:rPr>
          <w:rFonts w:ascii="Arial" w:hAnsi="Arial" w:cs="Arial"/>
          <w:b/>
          <w:bCs/>
        </w:rPr>
      </w:pPr>
    </w:p>
    <w:p w14:paraId="7931C644" w14:textId="77777777" w:rsidR="009E0204" w:rsidRDefault="009E0204" w:rsidP="008375B5">
      <w:pPr>
        <w:spacing w:line="360" w:lineRule="auto"/>
        <w:rPr>
          <w:rFonts w:ascii="Arial" w:hAnsi="Arial" w:cs="Arial"/>
          <w:b/>
          <w:bCs/>
        </w:rPr>
      </w:pPr>
    </w:p>
    <w:p w14:paraId="21D84317" w14:textId="177EB488" w:rsidR="00871C29" w:rsidRPr="00373383" w:rsidRDefault="009526D2" w:rsidP="008375B5">
      <w:pPr>
        <w:spacing w:line="360" w:lineRule="auto"/>
        <w:rPr>
          <w:rFonts w:ascii="Arial" w:hAnsi="Arial" w:cs="Arial"/>
          <w:b/>
          <w:bCs/>
        </w:rPr>
      </w:pPr>
      <w:r>
        <w:rPr>
          <w:rFonts w:ascii="Arial" w:hAnsi="Arial" w:cs="Arial"/>
          <w:b/>
          <w:bCs/>
        </w:rPr>
        <w:lastRenderedPageBreak/>
        <w:t>Ta</w:t>
      </w:r>
      <w:r w:rsidR="00871C29" w:rsidRPr="00373383">
        <w:rPr>
          <w:rFonts w:ascii="Arial" w:hAnsi="Arial" w:cs="Arial"/>
          <w:b/>
          <w:bCs/>
        </w:rPr>
        <w:t xml:space="preserve">sk 2 </w:t>
      </w:r>
      <w:r w:rsidR="00C3411E">
        <w:rPr>
          <w:rFonts w:ascii="Arial" w:hAnsi="Arial" w:cs="Arial"/>
          <w:b/>
          <w:bCs/>
        </w:rPr>
        <w:t>–</w:t>
      </w:r>
      <w:r w:rsidR="00871C29" w:rsidRPr="00373383">
        <w:rPr>
          <w:rFonts w:ascii="Arial" w:hAnsi="Arial" w:cs="Arial"/>
          <w:b/>
          <w:bCs/>
        </w:rPr>
        <w:t xml:space="preserve"> </w:t>
      </w:r>
      <w:r w:rsidR="00870252">
        <w:rPr>
          <w:rFonts w:ascii="Arial" w:hAnsi="Arial" w:cs="Arial"/>
          <w:b/>
          <w:bCs/>
        </w:rPr>
        <w:t>E</w:t>
      </w:r>
      <w:r w:rsidR="00C3411E">
        <w:rPr>
          <w:rFonts w:ascii="Arial" w:hAnsi="Arial" w:cs="Arial"/>
          <w:b/>
          <w:bCs/>
        </w:rPr>
        <w:t xml:space="preserve">xplanation for </w:t>
      </w:r>
      <w:r w:rsidR="00871C29" w:rsidRPr="00373383">
        <w:rPr>
          <w:rFonts w:ascii="Arial" w:hAnsi="Arial" w:cs="Arial"/>
          <w:b/>
          <w:bCs/>
        </w:rPr>
        <w:t>Mind Map</w:t>
      </w:r>
    </w:p>
    <w:p w14:paraId="0F7E8846" w14:textId="71A82176" w:rsidR="00600030" w:rsidRDefault="00C6327A" w:rsidP="00E51EA5">
      <w:pPr>
        <w:spacing w:line="360" w:lineRule="auto"/>
        <w:ind w:firstLine="720"/>
        <w:jc w:val="both"/>
        <w:rPr>
          <w:rFonts w:ascii="Arial" w:hAnsi="Arial" w:cs="Arial"/>
          <w:color w:val="000000" w:themeColor="text1"/>
        </w:rPr>
      </w:pPr>
      <w:r>
        <w:rPr>
          <w:rFonts w:ascii="Arial" w:hAnsi="Arial" w:cs="Arial"/>
          <w:color w:val="000000" w:themeColor="text1"/>
        </w:rPr>
        <w:t>A mind map focused on extended wait times in health and social care can effectively out</w:t>
      </w:r>
      <w:r w:rsidR="00D51EF8">
        <w:rPr>
          <w:rFonts w:ascii="Arial" w:hAnsi="Arial" w:cs="Arial"/>
          <w:color w:val="000000" w:themeColor="text1"/>
        </w:rPr>
        <w:t xml:space="preserve">line the issue by highlighting its diverse causes, effects, and possible healthcare </w:t>
      </w:r>
      <w:r w:rsidR="00080FA7">
        <w:rPr>
          <w:rFonts w:ascii="Arial" w:hAnsi="Arial" w:cs="Arial"/>
          <w:color w:val="000000" w:themeColor="text1"/>
        </w:rPr>
        <w:t>environments</w:t>
      </w:r>
      <w:r w:rsidR="00D51EF8">
        <w:rPr>
          <w:rFonts w:ascii="Arial" w:hAnsi="Arial" w:cs="Arial"/>
          <w:color w:val="000000" w:themeColor="text1"/>
        </w:rPr>
        <w:t xml:space="preserve">. </w:t>
      </w:r>
      <w:r w:rsidR="00FC3F7B">
        <w:rPr>
          <w:rFonts w:ascii="Arial" w:hAnsi="Arial" w:cs="Arial"/>
          <w:color w:val="000000" w:themeColor="text1"/>
        </w:rPr>
        <w:t xml:space="preserve">The challenge of prolonged wait times is </w:t>
      </w:r>
      <w:r w:rsidR="004500A4">
        <w:rPr>
          <w:rFonts w:ascii="Arial" w:hAnsi="Arial" w:cs="Arial"/>
          <w:color w:val="000000" w:themeColor="text1"/>
        </w:rPr>
        <w:t>associated</w:t>
      </w:r>
      <w:r w:rsidR="00FC3F7B">
        <w:rPr>
          <w:rFonts w:ascii="Arial" w:hAnsi="Arial" w:cs="Arial"/>
          <w:color w:val="000000" w:themeColor="text1"/>
        </w:rPr>
        <w:t xml:space="preserve"> </w:t>
      </w:r>
      <w:r w:rsidR="003D1D90">
        <w:rPr>
          <w:rFonts w:ascii="Arial" w:hAnsi="Arial" w:cs="Arial"/>
          <w:color w:val="000000" w:themeColor="text1"/>
        </w:rPr>
        <w:t xml:space="preserve">with systemic and operational </w:t>
      </w:r>
      <w:r w:rsidR="00A94D37">
        <w:rPr>
          <w:rFonts w:ascii="Arial" w:hAnsi="Arial" w:cs="Arial"/>
          <w:color w:val="000000" w:themeColor="text1"/>
        </w:rPr>
        <w:t>issues such as a lack of staff,</w:t>
      </w:r>
      <w:r w:rsidR="004500A4">
        <w:rPr>
          <w:rFonts w:ascii="Arial" w:hAnsi="Arial" w:cs="Arial"/>
          <w:color w:val="000000" w:themeColor="text1"/>
        </w:rPr>
        <w:t xml:space="preserve"> </w:t>
      </w:r>
      <w:r w:rsidR="002948F3">
        <w:rPr>
          <w:rFonts w:ascii="Arial" w:hAnsi="Arial" w:cs="Arial"/>
          <w:color w:val="000000" w:themeColor="text1"/>
        </w:rPr>
        <w:t xml:space="preserve">inefficient scheduling, and </w:t>
      </w:r>
      <w:r w:rsidR="00FD08B0">
        <w:rPr>
          <w:rFonts w:ascii="Arial" w:hAnsi="Arial" w:cs="Arial"/>
          <w:color w:val="000000" w:themeColor="text1"/>
        </w:rPr>
        <w:t>inadequate resources.</w:t>
      </w:r>
      <w:r w:rsidR="00F52954">
        <w:rPr>
          <w:rFonts w:ascii="Arial" w:hAnsi="Arial" w:cs="Arial"/>
          <w:color w:val="000000" w:themeColor="text1"/>
        </w:rPr>
        <w:t xml:space="preserve"> (</w:t>
      </w:r>
      <w:r w:rsidR="001540C0">
        <w:rPr>
          <w:rFonts w:ascii="Arial" w:hAnsi="Arial" w:cs="Arial"/>
          <w:color w:val="000000" w:themeColor="text1"/>
        </w:rPr>
        <w:t>Williams, Caitlin R. et al. 2022</w:t>
      </w:r>
      <w:r w:rsidR="00F52954">
        <w:rPr>
          <w:rFonts w:ascii="Arial" w:hAnsi="Arial" w:cs="Arial"/>
          <w:color w:val="000000" w:themeColor="text1"/>
        </w:rPr>
        <w:t xml:space="preserve">). </w:t>
      </w:r>
    </w:p>
    <w:p w14:paraId="7BEBC267" w14:textId="275AA41A" w:rsidR="00714B81" w:rsidRPr="00E06F36" w:rsidRDefault="00C33601" w:rsidP="00A13968">
      <w:pPr>
        <w:spacing w:line="360" w:lineRule="auto"/>
        <w:ind w:firstLine="720"/>
        <w:jc w:val="both"/>
        <w:rPr>
          <w:rFonts w:ascii="Arial" w:hAnsi="Arial" w:cs="Arial"/>
          <w:color w:val="000000" w:themeColor="text1"/>
        </w:rPr>
      </w:pPr>
      <w:r>
        <w:rPr>
          <w:rFonts w:ascii="Arial" w:hAnsi="Arial" w:cs="Arial"/>
          <w:color w:val="000000" w:themeColor="text1"/>
        </w:rPr>
        <w:t xml:space="preserve">Long wait times not only cause patient dissatisfaction but also lead to adverse health </w:t>
      </w:r>
      <w:r w:rsidR="00B164D5">
        <w:rPr>
          <w:rFonts w:ascii="Arial" w:hAnsi="Arial" w:cs="Arial"/>
          <w:color w:val="000000" w:themeColor="text1"/>
        </w:rPr>
        <w:t xml:space="preserve">effects. Research has shown that extended waits for outpatient care raise the likelihood of hospitalization for conditions sensitive to ambulatory </w:t>
      </w:r>
      <w:r w:rsidR="00AB1B18">
        <w:rPr>
          <w:rFonts w:ascii="Arial" w:hAnsi="Arial" w:cs="Arial"/>
          <w:color w:val="000000" w:themeColor="text1"/>
        </w:rPr>
        <w:t>care, indicating th</w:t>
      </w:r>
      <w:r w:rsidR="00B334DF">
        <w:rPr>
          <w:rFonts w:ascii="Arial" w:hAnsi="Arial" w:cs="Arial"/>
          <w:color w:val="000000" w:themeColor="text1"/>
        </w:rPr>
        <w:t>at delays in diagnosis and treatment may worsen health problems (</w:t>
      </w:r>
      <w:r w:rsidR="00A547E6">
        <w:rPr>
          <w:rFonts w:ascii="Arial" w:hAnsi="Arial" w:cs="Arial"/>
          <w:color w:val="000000" w:themeColor="text1"/>
        </w:rPr>
        <w:t>Prentice, Julia C. et al. 2008</w:t>
      </w:r>
      <w:r w:rsidR="00B334DF">
        <w:rPr>
          <w:rFonts w:ascii="Arial" w:hAnsi="Arial" w:cs="Arial"/>
          <w:color w:val="000000" w:themeColor="text1"/>
        </w:rPr>
        <w:t>).</w:t>
      </w:r>
    </w:p>
    <w:p w14:paraId="10EA7CB2" w14:textId="2C0BEDBC" w:rsidR="706F3087" w:rsidRPr="00373383" w:rsidRDefault="00B23EDD" w:rsidP="706F3087">
      <w:pPr>
        <w:spacing w:line="360" w:lineRule="auto"/>
        <w:rPr>
          <w:rFonts w:ascii="Arial" w:hAnsi="Arial" w:cs="Arial"/>
          <w:color w:val="0070C0"/>
        </w:rPr>
      </w:pPr>
      <w:r>
        <w:rPr>
          <w:rFonts w:ascii="Arial" w:hAnsi="Arial" w:cs="Arial"/>
          <w:noProof/>
          <w:color w:val="0070C0"/>
        </w:rPr>
        <w:drawing>
          <wp:inline distT="0" distB="0" distL="0" distR="0" wp14:anchorId="60AC0702" wp14:editId="34F1EA75">
            <wp:extent cx="5731510" cy="3710305"/>
            <wp:effectExtent l="0" t="0" r="0" b="0"/>
            <wp:docPr id="18731660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166049" name="Picture 18731660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1537897F" w14:textId="4F5ABB2C" w:rsidR="00301D00" w:rsidRPr="00A13968" w:rsidRDefault="00832244" w:rsidP="00A13968">
      <w:r>
        <w:rPr>
          <w:noProof/>
        </w:rPr>
        <w:lastRenderedPageBreak/>
        <w:drawing>
          <wp:inline distT="0" distB="0" distL="0" distR="0" wp14:anchorId="489ED47B" wp14:editId="3141459C">
            <wp:extent cx="5774788" cy="3994319"/>
            <wp:effectExtent l="0" t="0" r="3810" b="6350"/>
            <wp:docPr id="1014388877" name="Picture 3" descr="A poster with many colored bub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388877" name="Picture 3" descr="A poster with many colored bubbl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840730" cy="4039930"/>
                    </a:xfrm>
                    <a:prstGeom prst="rect">
                      <a:avLst/>
                    </a:prstGeom>
                  </pic:spPr>
                </pic:pic>
              </a:graphicData>
            </a:graphic>
          </wp:inline>
        </w:drawing>
      </w:r>
    </w:p>
    <w:p w14:paraId="55ABFDB8" w14:textId="77777777" w:rsidR="00C84501" w:rsidRDefault="00C84501" w:rsidP="00871C29">
      <w:pPr>
        <w:spacing w:after="100" w:afterAutospacing="1" w:line="360" w:lineRule="auto"/>
        <w:rPr>
          <w:rFonts w:ascii="Arial" w:eastAsia="Times New Roman" w:hAnsi="Arial" w:cs="Arial"/>
          <w:b/>
          <w:bCs/>
          <w:color w:val="1D2125"/>
          <w:kern w:val="0"/>
          <w:lang w:val="en-US" w:eastAsia="en-GB"/>
        </w:rPr>
      </w:pPr>
    </w:p>
    <w:p w14:paraId="661BD304" w14:textId="77777777" w:rsidR="00361536" w:rsidRDefault="00361536" w:rsidP="00871C29">
      <w:pPr>
        <w:spacing w:after="100" w:afterAutospacing="1" w:line="360" w:lineRule="auto"/>
        <w:rPr>
          <w:rFonts w:ascii="Arial" w:eastAsia="Times New Roman" w:hAnsi="Arial" w:cs="Arial"/>
          <w:b/>
          <w:bCs/>
          <w:color w:val="1D2125"/>
          <w:kern w:val="0"/>
          <w:lang w:val="en-US" w:eastAsia="en-GB"/>
        </w:rPr>
      </w:pPr>
    </w:p>
    <w:p w14:paraId="578EA9DC" w14:textId="77777777" w:rsidR="00577F4F" w:rsidRDefault="00577F4F" w:rsidP="00871C29">
      <w:pPr>
        <w:spacing w:after="100" w:afterAutospacing="1" w:line="360" w:lineRule="auto"/>
        <w:rPr>
          <w:rFonts w:ascii="Arial" w:eastAsia="Times New Roman" w:hAnsi="Arial" w:cs="Arial"/>
          <w:b/>
          <w:bCs/>
          <w:color w:val="1D2125"/>
          <w:kern w:val="0"/>
          <w:lang w:val="en-US" w:eastAsia="en-GB"/>
        </w:rPr>
      </w:pPr>
    </w:p>
    <w:p w14:paraId="7109E398" w14:textId="77777777" w:rsidR="00577F4F" w:rsidRDefault="00577F4F" w:rsidP="00871C29">
      <w:pPr>
        <w:spacing w:after="100" w:afterAutospacing="1" w:line="360" w:lineRule="auto"/>
        <w:rPr>
          <w:rFonts w:ascii="Arial" w:eastAsia="Times New Roman" w:hAnsi="Arial" w:cs="Arial"/>
          <w:b/>
          <w:bCs/>
          <w:color w:val="1D2125"/>
          <w:kern w:val="0"/>
          <w:lang w:val="en-US" w:eastAsia="en-GB"/>
        </w:rPr>
      </w:pPr>
    </w:p>
    <w:p w14:paraId="30768D31" w14:textId="77777777" w:rsidR="00577F4F" w:rsidRDefault="00577F4F" w:rsidP="00871C29">
      <w:pPr>
        <w:spacing w:after="100" w:afterAutospacing="1" w:line="360" w:lineRule="auto"/>
        <w:rPr>
          <w:rFonts w:ascii="Arial" w:eastAsia="Times New Roman" w:hAnsi="Arial" w:cs="Arial"/>
          <w:b/>
          <w:bCs/>
          <w:color w:val="1D2125"/>
          <w:kern w:val="0"/>
          <w:lang w:val="en-US" w:eastAsia="en-GB"/>
        </w:rPr>
      </w:pPr>
    </w:p>
    <w:p w14:paraId="330F33DE" w14:textId="77777777" w:rsidR="00577F4F" w:rsidRDefault="00577F4F" w:rsidP="00871C29">
      <w:pPr>
        <w:spacing w:after="100" w:afterAutospacing="1" w:line="360" w:lineRule="auto"/>
        <w:rPr>
          <w:rFonts w:ascii="Arial" w:eastAsia="Times New Roman" w:hAnsi="Arial" w:cs="Arial"/>
          <w:b/>
          <w:bCs/>
          <w:color w:val="1D2125"/>
          <w:kern w:val="0"/>
          <w:lang w:val="en-US" w:eastAsia="en-GB"/>
        </w:rPr>
      </w:pPr>
    </w:p>
    <w:p w14:paraId="30325ADA" w14:textId="77777777" w:rsidR="00577F4F" w:rsidRDefault="00577F4F" w:rsidP="00871C29">
      <w:pPr>
        <w:spacing w:after="100" w:afterAutospacing="1" w:line="360" w:lineRule="auto"/>
        <w:rPr>
          <w:rFonts w:ascii="Arial" w:eastAsia="Times New Roman" w:hAnsi="Arial" w:cs="Arial"/>
          <w:b/>
          <w:bCs/>
          <w:color w:val="1D2125"/>
          <w:kern w:val="0"/>
          <w:lang w:val="en-US" w:eastAsia="en-GB"/>
        </w:rPr>
      </w:pPr>
    </w:p>
    <w:p w14:paraId="624DF41C" w14:textId="77777777" w:rsidR="00577F4F" w:rsidRDefault="00577F4F" w:rsidP="00871C29">
      <w:pPr>
        <w:spacing w:after="100" w:afterAutospacing="1" w:line="360" w:lineRule="auto"/>
        <w:rPr>
          <w:rFonts w:ascii="Arial" w:eastAsia="Times New Roman" w:hAnsi="Arial" w:cs="Arial"/>
          <w:b/>
          <w:bCs/>
          <w:color w:val="1D2125"/>
          <w:kern w:val="0"/>
          <w:lang w:val="en-US" w:eastAsia="en-GB"/>
        </w:rPr>
      </w:pPr>
    </w:p>
    <w:p w14:paraId="42507E63" w14:textId="77777777" w:rsidR="00577F4F" w:rsidRDefault="00577F4F" w:rsidP="00871C29">
      <w:pPr>
        <w:spacing w:after="100" w:afterAutospacing="1" w:line="360" w:lineRule="auto"/>
        <w:rPr>
          <w:rFonts w:ascii="Arial" w:eastAsia="Times New Roman" w:hAnsi="Arial" w:cs="Arial"/>
          <w:b/>
          <w:bCs/>
          <w:color w:val="1D2125"/>
          <w:kern w:val="0"/>
          <w:lang w:val="en-US" w:eastAsia="en-GB"/>
        </w:rPr>
      </w:pPr>
    </w:p>
    <w:p w14:paraId="12C036BE" w14:textId="77777777" w:rsidR="00577F4F" w:rsidRDefault="00577F4F" w:rsidP="00871C29">
      <w:pPr>
        <w:spacing w:after="100" w:afterAutospacing="1" w:line="360" w:lineRule="auto"/>
        <w:rPr>
          <w:rFonts w:ascii="Arial" w:eastAsia="Times New Roman" w:hAnsi="Arial" w:cs="Arial"/>
          <w:b/>
          <w:bCs/>
          <w:color w:val="1D2125"/>
          <w:kern w:val="0"/>
          <w:lang w:val="en-US" w:eastAsia="en-GB"/>
        </w:rPr>
      </w:pPr>
    </w:p>
    <w:p w14:paraId="3B38CC0D" w14:textId="288A8BA4" w:rsidR="00FA6130" w:rsidRDefault="00871C29" w:rsidP="00871C29">
      <w:pPr>
        <w:spacing w:after="100" w:afterAutospacing="1" w:line="360" w:lineRule="auto"/>
        <w:rPr>
          <w:rFonts w:ascii="Arial" w:eastAsia="Times New Roman" w:hAnsi="Arial" w:cs="Arial"/>
          <w:b/>
          <w:bCs/>
          <w:color w:val="1D2125"/>
          <w:kern w:val="0"/>
          <w:lang w:val="en-US" w:eastAsia="en-GB"/>
        </w:rPr>
      </w:pPr>
      <w:r w:rsidRPr="00373383">
        <w:rPr>
          <w:rFonts w:ascii="Arial" w:eastAsia="Times New Roman" w:hAnsi="Arial" w:cs="Arial"/>
          <w:b/>
          <w:bCs/>
          <w:color w:val="1D2125"/>
          <w:kern w:val="0"/>
          <w:lang w:val="en-US" w:eastAsia="en-GB"/>
        </w:rPr>
        <w:lastRenderedPageBreak/>
        <w:t xml:space="preserve">Task 3 - Self-Reflection of </w:t>
      </w:r>
      <w:r w:rsidR="00E41E62">
        <w:rPr>
          <w:rFonts w:ascii="Arial" w:eastAsia="Times New Roman" w:hAnsi="Arial" w:cs="Arial"/>
          <w:b/>
          <w:bCs/>
          <w:color w:val="1D2125"/>
          <w:kern w:val="0"/>
          <w:lang w:val="en-US" w:eastAsia="en-GB"/>
        </w:rPr>
        <w:t>divergent thinking</w:t>
      </w:r>
    </w:p>
    <w:p w14:paraId="7F963DDA" w14:textId="77777777" w:rsidR="00E51EA5" w:rsidRDefault="00767AED" w:rsidP="001709D4">
      <w:pPr>
        <w:spacing w:after="100" w:afterAutospacing="1"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t xml:space="preserve">Self-reflection on divergent and convergent </w:t>
      </w:r>
      <w:r w:rsidR="0028435E">
        <w:rPr>
          <w:rFonts w:ascii="Arial" w:eastAsia="Times New Roman" w:hAnsi="Arial" w:cs="Arial"/>
          <w:color w:val="1D2125"/>
          <w:kern w:val="0"/>
          <w:lang w:val="en-US" w:eastAsia="en-GB"/>
        </w:rPr>
        <w:t xml:space="preserve">thinking can be effectively </w:t>
      </w:r>
      <w:r w:rsidR="0016645D">
        <w:rPr>
          <w:rFonts w:ascii="Arial" w:eastAsia="Times New Roman" w:hAnsi="Arial" w:cs="Arial"/>
          <w:color w:val="1D2125"/>
          <w:kern w:val="0"/>
          <w:lang w:val="en-US" w:eastAsia="en-GB"/>
        </w:rPr>
        <w:t>understood</w:t>
      </w:r>
      <w:r w:rsidR="0028435E">
        <w:rPr>
          <w:rFonts w:ascii="Arial" w:eastAsia="Times New Roman" w:hAnsi="Arial" w:cs="Arial"/>
          <w:color w:val="1D2125"/>
          <w:kern w:val="0"/>
          <w:lang w:val="en-US" w:eastAsia="en-GB"/>
        </w:rPr>
        <w:t xml:space="preserve"> through reflective frameworks like Kol</w:t>
      </w:r>
      <w:r w:rsidR="00F15671">
        <w:rPr>
          <w:rFonts w:ascii="Arial" w:eastAsia="Times New Roman" w:hAnsi="Arial" w:cs="Arial"/>
          <w:color w:val="1D2125"/>
          <w:kern w:val="0"/>
          <w:lang w:val="en-US" w:eastAsia="en-GB"/>
        </w:rPr>
        <w:t xml:space="preserve">b’s experiential learning cycle, which </w:t>
      </w:r>
      <w:r w:rsidR="0016645D">
        <w:rPr>
          <w:rFonts w:ascii="Arial" w:eastAsia="Times New Roman" w:hAnsi="Arial" w:cs="Arial"/>
          <w:color w:val="1D2125"/>
          <w:kern w:val="0"/>
          <w:lang w:val="en-US" w:eastAsia="en-GB"/>
        </w:rPr>
        <w:t>highlights</w:t>
      </w:r>
      <w:r w:rsidR="00F15671">
        <w:rPr>
          <w:rFonts w:ascii="Arial" w:eastAsia="Times New Roman" w:hAnsi="Arial" w:cs="Arial"/>
          <w:color w:val="1D2125"/>
          <w:kern w:val="0"/>
          <w:lang w:val="en-US" w:eastAsia="en-GB"/>
        </w:rPr>
        <w:t xml:space="preserve"> the importance</w:t>
      </w:r>
      <w:r w:rsidR="0016645D">
        <w:rPr>
          <w:rFonts w:ascii="Arial" w:eastAsia="Times New Roman" w:hAnsi="Arial" w:cs="Arial"/>
          <w:color w:val="1D2125"/>
          <w:kern w:val="0"/>
          <w:lang w:val="en-US" w:eastAsia="en-GB"/>
        </w:rPr>
        <w:t xml:space="preserve"> </w:t>
      </w:r>
      <w:r w:rsidR="0096018A">
        <w:rPr>
          <w:rFonts w:ascii="Arial" w:eastAsia="Times New Roman" w:hAnsi="Arial" w:cs="Arial"/>
          <w:color w:val="1D2125"/>
          <w:kern w:val="0"/>
          <w:lang w:val="en-US" w:eastAsia="en-GB"/>
        </w:rPr>
        <w:t>of ongoing reflect</w:t>
      </w:r>
      <w:r w:rsidR="008D48CD">
        <w:rPr>
          <w:rFonts w:ascii="Arial" w:eastAsia="Times New Roman" w:hAnsi="Arial" w:cs="Arial"/>
          <w:color w:val="1D2125"/>
          <w:kern w:val="0"/>
          <w:lang w:val="en-US" w:eastAsia="en-GB"/>
        </w:rPr>
        <w:t xml:space="preserve">ion to improve cognitive processes. </w:t>
      </w:r>
    </w:p>
    <w:p w14:paraId="4C3BED7E" w14:textId="77777777" w:rsidR="00E2682D" w:rsidRDefault="008D48CD" w:rsidP="00E2682D">
      <w:pPr>
        <w:spacing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t>Reflective practice, exempli</w:t>
      </w:r>
      <w:r w:rsidR="002C7E6C">
        <w:rPr>
          <w:rFonts w:ascii="Arial" w:eastAsia="Times New Roman" w:hAnsi="Arial" w:cs="Arial"/>
          <w:color w:val="1D2125"/>
          <w:kern w:val="0"/>
          <w:lang w:val="en-US" w:eastAsia="en-GB"/>
        </w:rPr>
        <w:t>fied in the realm of design thinking mindsets, fosters the grow</w:t>
      </w:r>
      <w:r w:rsidR="004D2DEB">
        <w:rPr>
          <w:rFonts w:ascii="Arial" w:eastAsia="Times New Roman" w:hAnsi="Arial" w:cs="Arial"/>
          <w:color w:val="1D2125"/>
          <w:kern w:val="0"/>
          <w:lang w:val="en-US" w:eastAsia="en-GB"/>
        </w:rPr>
        <w:t>th of creative confidence, empathy,</w:t>
      </w:r>
      <w:r w:rsidR="004479B0">
        <w:rPr>
          <w:rFonts w:ascii="Arial" w:eastAsia="Times New Roman" w:hAnsi="Arial" w:cs="Arial"/>
          <w:color w:val="1D2125"/>
          <w:kern w:val="0"/>
          <w:lang w:val="en-US" w:eastAsia="en-GB"/>
        </w:rPr>
        <w:t xml:space="preserve"> and the ability</w:t>
      </w:r>
      <w:r w:rsidR="004E7D4A">
        <w:rPr>
          <w:rFonts w:ascii="Arial" w:eastAsia="Times New Roman" w:hAnsi="Arial" w:cs="Arial"/>
          <w:color w:val="1D2125"/>
          <w:kern w:val="0"/>
          <w:lang w:val="en-US" w:eastAsia="en-GB"/>
        </w:rPr>
        <w:t xml:space="preserve"> to </w:t>
      </w:r>
      <w:r w:rsidR="00C308AA">
        <w:rPr>
          <w:rFonts w:ascii="Arial" w:eastAsia="Times New Roman" w:hAnsi="Arial" w:cs="Arial"/>
          <w:color w:val="1D2125"/>
          <w:kern w:val="0"/>
          <w:lang w:val="en-US" w:eastAsia="en-GB"/>
        </w:rPr>
        <w:t xml:space="preserve">manage uncertainty, all of which are crucial for both divergent and convergent thinking. By engaging </w:t>
      </w:r>
      <w:r w:rsidR="00651565">
        <w:rPr>
          <w:rFonts w:ascii="Arial" w:eastAsia="Times New Roman" w:hAnsi="Arial" w:cs="Arial"/>
          <w:color w:val="1D2125"/>
          <w:kern w:val="0"/>
          <w:lang w:val="en-US" w:eastAsia="en-GB"/>
        </w:rPr>
        <w:t xml:space="preserve">in iterative reflection, individuals can more effectively evaluate </w:t>
      </w:r>
      <w:r w:rsidR="00A21D3E">
        <w:rPr>
          <w:rFonts w:ascii="Arial" w:eastAsia="Times New Roman" w:hAnsi="Arial" w:cs="Arial"/>
          <w:color w:val="1D2125"/>
          <w:kern w:val="0"/>
          <w:lang w:val="en-US" w:eastAsia="en-GB"/>
        </w:rPr>
        <w:t xml:space="preserve">and modify their problem-solving approaches, enhancing their ability to produce </w:t>
      </w:r>
      <w:r w:rsidR="004F30B6">
        <w:rPr>
          <w:rFonts w:ascii="Arial" w:eastAsia="Times New Roman" w:hAnsi="Arial" w:cs="Arial"/>
          <w:color w:val="1D2125"/>
          <w:kern w:val="0"/>
          <w:lang w:val="en-US" w:eastAsia="en-GB"/>
        </w:rPr>
        <w:t xml:space="preserve">ideas (divergent thinking) and assess them logically (convergent </w:t>
      </w:r>
      <w:r w:rsidR="00E51EA5">
        <w:rPr>
          <w:rFonts w:ascii="Arial" w:eastAsia="Times New Roman" w:hAnsi="Arial" w:cs="Arial"/>
          <w:color w:val="1D2125"/>
          <w:kern w:val="0"/>
          <w:lang w:val="en-US" w:eastAsia="en-GB"/>
        </w:rPr>
        <w:t>thinking) (Morris, Thomas Howard 2020</w:t>
      </w:r>
      <w:r w:rsidR="00C65FDC">
        <w:rPr>
          <w:rFonts w:ascii="Arial" w:eastAsia="Times New Roman" w:hAnsi="Arial" w:cs="Arial"/>
          <w:color w:val="1D2125"/>
          <w:kern w:val="0"/>
          <w:lang w:val="en-US" w:eastAsia="en-GB"/>
        </w:rPr>
        <w:t>)</w:t>
      </w:r>
      <w:r w:rsidR="004F30B6">
        <w:rPr>
          <w:rFonts w:ascii="Arial" w:eastAsia="Times New Roman" w:hAnsi="Arial" w:cs="Arial"/>
          <w:color w:val="1D2125"/>
          <w:kern w:val="0"/>
          <w:lang w:val="en-US" w:eastAsia="en-GB"/>
        </w:rPr>
        <w:t>.</w:t>
      </w:r>
      <w:r w:rsidR="004479B0">
        <w:rPr>
          <w:rFonts w:ascii="Arial" w:eastAsia="Times New Roman" w:hAnsi="Arial" w:cs="Arial"/>
          <w:color w:val="1D2125"/>
          <w:kern w:val="0"/>
          <w:lang w:val="en-US" w:eastAsia="en-GB"/>
        </w:rPr>
        <w:t xml:space="preserve"> </w:t>
      </w:r>
    </w:p>
    <w:p w14:paraId="799AA38A" w14:textId="698FC9C1" w:rsidR="00E2682D" w:rsidRDefault="004D2DEB" w:rsidP="00E2682D">
      <w:pPr>
        <w:spacing w:line="360" w:lineRule="auto"/>
        <w:ind w:firstLine="720"/>
        <w:jc w:val="both"/>
        <w:rPr>
          <w:rFonts w:ascii="Arial" w:hAnsi="Arial" w:cs="Arial"/>
        </w:rPr>
      </w:pPr>
      <w:r>
        <w:rPr>
          <w:rFonts w:ascii="Arial" w:eastAsia="Times New Roman" w:hAnsi="Arial" w:cs="Arial"/>
          <w:color w:val="1D2125"/>
          <w:kern w:val="0"/>
          <w:lang w:val="en-US" w:eastAsia="en-GB"/>
        </w:rPr>
        <w:t xml:space="preserve"> </w:t>
      </w:r>
      <w:r w:rsidR="00E2682D">
        <w:rPr>
          <w:rFonts w:ascii="Arial" w:hAnsi="Arial" w:cs="Arial"/>
        </w:rPr>
        <w:t xml:space="preserve">The function of reflective writing as a tool for fostering reflective thinking withing Kolb’s framework has been investigated, indicating that organized writing assistance can aid leaners in expressing and enriching their comprehension of experimental learning processes. This support allows learners to make their implicit thoughts explicit and assists mentors in offering specific guidance thus improving the overall learning experience (Kingkaew, Chanakarn et al. 2023).  </w:t>
      </w:r>
    </w:p>
    <w:p w14:paraId="3C80EEED" w14:textId="3EB15222" w:rsidR="00E2682D" w:rsidRDefault="00E2682D" w:rsidP="00E2682D">
      <w:pPr>
        <w:spacing w:line="360" w:lineRule="auto"/>
        <w:ind w:firstLine="720"/>
        <w:jc w:val="both"/>
        <w:rPr>
          <w:rFonts w:ascii="Arial" w:hAnsi="Arial" w:cs="Arial"/>
        </w:rPr>
      </w:pPr>
      <w:r>
        <w:rPr>
          <w:rFonts w:ascii="Arial" w:hAnsi="Arial" w:cs="Arial"/>
        </w:rPr>
        <w:t>Writing supports learners in developing their skills to analyse, evaluate, and apply knowledge across different contexts. This is evident in experiential learning programs that implement modified frameworks suck as Do Reflect Apply (DRA), reflection stages that culminate in awareness, transformation, and the application of their learning (Ingles, Dusti M. et al. 2025).</w:t>
      </w:r>
    </w:p>
    <w:p w14:paraId="522DFAC7" w14:textId="6CBF7DDA" w:rsidR="009E0204" w:rsidRPr="00577F4F" w:rsidRDefault="009526D2" w:rsidP="00577F4F">
      <w:pPr>
        <w:rPr>
          <w:lang w:val="en-US" w:eastAsia="en-GB"/>
        </w:rPr>
      </w:pPr>
      <w:r>
        <w:rPr>
          <w:noProof/>
          <w:lang w:val="en-US" w:eastAsia="en-GB"/>
        </w:rPr>
        <w:drawing>
          <wp:inline distT="0" distB="0" distL="0" distR="0" wp14:anchorId="321BD645" wp14:editId="70F7E7DC">
            <wp:extent cx="5730749" cy="2260600"/>
            <wp:effectExtent l="0" t="0" r="0" b="0"/>
            <wp:docPr id="26917524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75241" name="Picture 2"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692" cy="2272411"/>
                    </a:xfrm>
                    <a:prstGeom prst="rect">
                      <a:avLst/>
                    </a:prstGeom>
                  </pic:spPr>
                </pic:pic>
              </a:graphicData>
            </a:graphic>
          </wp:inline>
        </w:drawing>
      </w:r>
    </w:p>
    <w:p w14:paraId="37EB388F" w14:textId="4D15A37E" w:rsidR="00C350D7" w:rsidRPr="005647A6" w:rsidRDefault="00C6479E" w:rsidP="00A35B23">
      <w:pPr>
        <w:spacing w:after="100" w:afterAutospacing="1" w:line="360" w:lineRule="auto"/>
        <w:jc w:val="both"/>
        <w:rPr>
          <w:rFonts w:ascii="Arial" w:eastAsia="Times New Roman" w:hAnsi="Arial" w:cs="Arial"/>
          <w:color w:val="1D2125"/>
          <w:kern w:val="0"/>
          <w:lang w:val="en-US" w:eastAsia="en-GB"/>
        </w:rPr>
      </w:pPr>
      <w:r w:rsidRPr="00373383">
        <w:rPr>
          <w:rFonts w:ascii="Arial" w:hAnsi="Arial" w:cs="Arial"/>
          <w:b/>
          <w:bCs/>
        </w:rPr>
        <w:lastRenderedPageBreak/>
        <w:t>Task 4 - Case Study Analysis of a UK Innovation</w:t>
      </w:r>
    </w:p>
    <w:p w14:paraId="55C6A6F8" w14:textId="6EA910D2" w:rsidR="00C350D7" w:rsidRDefault="001B2E86" w:rsidP="00C350D7">
      <w:pPr>
        <w:spacing w:line="360" w:lineRule="auto"/>
        <w:ind w:firstLine="720"/>
        <w:jc w:val="both"/>
        <w:rPr>
          <w:rFonts w:ascii="Arial" w:hAnsi="Arial" w:cs="Arial"/>
        </w:rPr>
      </w:pPr>
      <w:r w:rsidRPr="00175278">
        <w:rPr>
          <w:rFonts w:ascii="Arial" w:hAnsi="Arial" w:cs="Arial"/>
        </w:rPr>
        <w:t>I</w:t>
      </w:r>
      <w:r w:rsidR="00196F13" w:rsidRPr="00175278">
        <w:rPr>
          <w:rFonts w:ascii="Arial" w:hAnsi="Arial" w:cs="Arial"/>
        </w:rPr>
        <w:t>n</w:t>
      </w:r>
      <w:r>
        <w:rPr>
          <w:rFonts w:ascii="Arial" w:hAnsi="Arial" w:cs="Arial"/>
        </w:rPr>
        <w:t xml:space="preserve"> health and social care </w:t>
      </w:r>
      <w:r w:rsidR="00B33518">
        <w:rPr>
          <w:rFonts w:ascii="Arial" w:hAnsi="Arial" w:cs="Arial"/>
        </w:rPr>
        <w:t>environments</w:t>
      </w:r>
      <w:r>
        <w:rPr>
          <w:rFonts w:ascii="Arial" w:hAnsi="Arial" w:cs="Arial"/>
        </w:rPr>
        <w:t>, creativity and innovation have been utilized to tack</w:t>
      </w:r>
      <w:r w:rsidR="00B54BBA">
        <w:rPr>
          <w:rFonts w:ascii="Arial" w:hAnsi="Arial" w:cs="Arial"/>
        </w:rPr>
        <w:t>le specific issues such as resource distribution, mental health assistance</w:t>
      </w:r>
      <w:r w:rsidR="0076697B">
        <w:rPr>
          <w:rFonts w:ascii="Arial" w:hAnsi="Arial" w:cs="Arial"/>
        </w:rPr>
        <w:t xml:space="preserve">, and the spread of health technologies. </w:t>
      </w:r>
      <w:r w:rsidR="00CE00DE">
        <w:rPr>
          <w:rFonts w:ascii="Arial" w:hAnsi="Arial" w:cs="Arial"/>
        </w:rPr>
        <w:t>The experience in the UK</w:t>
      </w:r>
      <w:r w:rsidR="0032019F">
        <w:rPr>
          <w:rFonts w:ascii="Arial" w:hAnsi="Arial" w:cs="Arial"/>
        </w:rPr>
        <w:t xml:space="preserve">, particularly </w:t>
      </w:r>
      <w:r w:rsidR="001A5005">
        <w:rPr>
          <w:rFonts w:ascii="Arial" w:hAnsi="Arial" w:cs="Arial"/>
        </w:rPr>
        <w:t xml:space="preserve">through the National Institute for Health and Care Excellence (NICE) </w:t>
      </w:r>
      <w:r w:rsidR="009F6A31">
        <w:rPr>
          <w:rFonts w:ascii="Arial" w:hAnsi="Arial" w:cs="Arial"/>
        </w:rPr>
        <w:t>occasionally endorses funding for inno</w:t>
      </w:r>
      <w:r w:rsidR="00296D5E">
        <w:rPr>
          <w:rFonts w:ascii="Arial" w:hAnsi="Arial" w:cs="Arial"/>
        </w:rPr>
        <w:t>vation is priorit</w:t>
      </w:r>
      <w:r w:rsidR="00402488">
        <w:rPr>
          <w:rFonts w:ascii="Arial" w:hAnsi="Arial" w:cs="Arial"/>
        </w:rPr>
        <w:t>ized in healthcare decision-making. NICE occa</w:t>
      </w:r>
      <w:r w:rsidR="00DA4817">
        <w:rPr>
          <w:rFonts w:ascii="Arial" w:hAnsi="Arial" w:cs="Arial"/>
        </w:rPr>
        <w:t>sionally endorses funding for innovative technologie</w:t>
      </w:r>
      <w:r w:rsidR="006A5AAA">
        <w:rPr>
          <w:rFonts w:ascii="Arial" w:hAnsi="Arial" w:cs="Arial"/>
        </w:rPr>
        <w:t xml:space="preserve">s even when </w:t>
      </w:r>
      <w:r w:rsidR="00BD4335">
        <w:rPr>
          <w:rFonts w:ascii="Arial" w:hAnsi="Arial" w:cs="Arial"/>
        </w:rPr>
        <w:t xml:space="preserve">they do not meet conventional cost-effectiveness standards, striving to balance health maximization </w:t>
      </w:r>
      <w:r w:rsidR="000C2605">
        <w:rPr>
          <w:rFonts w:ascii="Arial" w:hAnsi="Arial" w:cs="Arial"/>
        </w:rPr>
        <w:t>with equality. However, this method has sparked concerns regarding transparency</w:t>
      </w:r>
      <w:r w:rsidR="00D05614">
        <w:rPr>
          <w:rFonts w:ascii="Arial" w:hAnsi="Arial" w:cs="Arial"/>
        </w:rPr>
        <w:t xml:space="preserve">, accountability, and fairness, </w:t>
      </w:r>
      <w:r w:rsidR="00114231">
        <w:rPr>
          <w:rFonts w:ascii="Arial" w:hAnsi="Arial" w:cs="Arial"/>
        </w:rPr>
        <w:t>highlighting innovation withing the frameworks of health and social care values</w:t>
      </w:r>
      <w:r w:rsidR="00BE5728">
        <w:rPr>
          <w:rFonts w:ascii="Arial" w:hAnsi="Arial" w:cs="Arial"/>
        </w:rPr>
        <w:t xml:space="preserve"> (</w:t>
      </w:r>
      <w:r w:rsidR="00732F6F">
        <w:rPr>
          <w:rFonts w:ascii="Arial" w:hAnsi="Arial" w:cs="Arial"/>
        </w:rPr>
        <w:t>Charl</w:t>
      </w:r>
      <w:r w:rsidR="00F810C2">
        <w:rPr>
          <w:rFonts w:ascii="Arial" w:hAnsi="Arial" w:cs="Arial"/>
        </w:rPr>
        <w:t>ton, Victoria et al. 2019</w:t>
      </w:r>
      <w:r w:rsidR="00BE5728">
        <w:rPr>
          <w:rFonts w:ascii="Arial" w:hAnsi="Arial" w:cs="Arial"/>
        </w:rPr>
        <w:t>)</w:t>
      </w:r>
      <w:r w:rsidR="00114231">
        <w:rPr>
          <w:rFonts w:ascii="Arial" w:hAnsi="Arial" w:cs="Arial"/>
        </w:rPr>
        <w:t>.</w:t>
      </w:r>
      <w:r w:rsidR="00A72DF6">
        <w:rPr>
          <w:rFonts w:ascii="Arial" w:hAnsi="Arial" w:cs="Arial"/>
        </w:rPr>
        <w:t xml:space="preserve"> </w:t>
      </w:r>
    </w:p>
    <w:p w14:paraId="6BFAB23E" w14:textId="77777777" w:rsidR="00FB3DA8" w:rsidRDefault="00483C92" w:rsidP="00C350D7">
      <w:pPr>
        <w:spacing w:line="360" w:lineRule="auto"/>
        <w:ind w:firstLine="720"/>
        <w:jc w:val="both"/>
        <w:rPr>
          <w:rFonts w:ascii="Arial" w:hAnsi="Arial" w:cs="Arial"/>
        </w:rPr>
      </w:pPr>
      <w:r>
        <w:rPr>
          <w:rFonts w:ascii="Arial" w:hAnsi="Arial" w:cs="Arial"/>
        </w:rPr>
        <w:t>Par</w:t>
      </w:r>
      <w:r w:rsidR="00660477">
        <w:rPr>
          <w:rFonts w:ascii="Arial" w:hAnsi="Arial" w:cs="Arial"/>
        </w:rPr>
        <w:t>ticipat</w:t>
      </w:r>
      <w:r w:rsidR="005F4F66">
        <w:rPr>
          <w:rFonts w:ascii="Arial" w:hAnsi="Arial" w:cs="Arial"/>
        </w:rPr>
        <w:t>ory techni</w:t>
      </w:r>
      <w:r w:rsidR="004C0A29">
        <w:rPr>
          <w:rFonts w:ascii="Arial" w:hAnsi="Arial" w:cs="Arial"/>
        </w:rPr>
        <w:t xml:space="preserve">ques such as coproduction, codesign, and </w:t>
      </w:r>
      <w:r w:rsidR="000547BE">
        <w:rPr>
          <w:rFonts w:ascii="Arial" w:hAnsi="Arial" w:cs="Arial"/>
        </w:rPr>
        <w:t xml:space="preserve">coin novation have </w:t>
      </w:r>
      <w:r w:rsidR="005A64CC">
        <w:rPr>
          <w:rFonts w:ascii="Arial" w:hAnsi="Arial" w:cs="Arial"/>
        </w:rPr>
        <w:t xml:space="preserve">been utilized to </w:t>
      </w:r>
      <w:r w:rsidR="00DC5015">
        <w:rPr>
          <w:rFonts w:ascii="Arial" w:hAnsi="Arial" w:cs="Arial"/>
        </w:rPr>
        <w:t>enhance</w:t>
      </w:r>
      <w:r w:rsidR="005A64CC">
        <w:rPr>
          <w:rFonts w:ascii="Arial" w:hAnsi="Arial" w:cs="Arial"/>
        </w:rPr>
        <w:t xml:space="preserve"> healthcare services, especially in the realm of mental </w:t>
      </w:r>
      <w:r w:rsidR="004C0B98">
        <w:rPr>
          <w:rFonts w:ascii="Arial" w:hAnsi="Arial" w:cs="Arial"/>
        </w:rPr>
        <w:t xml:space="preserve">health. The Mental Health Experience Co-design </w:t>
      </w:r>
      <w:r w:rsidR="00281874">
        <w:rPr>
          <w:rFonts w:ascii="Arial" w:hAnsi="Arial" w:cs="Arial"/>
        </w:rPr>
        <w:t xml:space="preserve">(MH ECO) model created </w:t>
      </w:r>
      <w:r w:rsidR="0072332A">
        <w:rPr>
          <w:rFonts w:ascii="Arial" w:hAnsi="Arial" w:cs="Arial"/>
        </w:rPr>
        <w:t xml:space="preserve">in </w:t>
      </w:r>
      <w:r w:rsidR="00DC5015">
        <w:rPr>
          <w:rFonts w:ascii="Arial" w:hAnsi="Arial" w:cs="Arial"/>
        </w:rPr>
        <w:t>Australia</w:t>
      </w:r>
      <w:r w:rsidR="0072332A">
        <w:rPr>
          <w:rFonts w:ascii="Arial" w:hAnsi="Arial" w:cs="Arial"/>
        </w:rPr>
        <w:t xml:space="preserve"> serves as an example of innovation </w:t>
      </w:r>
      <w:r w:rsidR="00E831D6">
        <w:rPr>
          <w:rFonts w:ascii="Arial" w:hAnsi="Arial" w:cs="Arial"/>
        </w:rPr>
        <w:t xml:space="preserve">through peer-driven, participatory methods </w:t>
      </w:r>
      <w:r w:rsidR="00006471">
        <w:rPr>
          <w:rFonts w:ascii="Arial" w:hAnsi="Arial" w:cs="Arial"/>
        </w:rPr>
        <w:t xml:space="preserve">that </w:t>
      </w:r>
      <w:r w:rsidR="00992BF7">
        <w:rPr>
          <w:rFonts w:ascii="Arial" w:hAnsi="Arial" w:cs="Arial"/>
        </w:rPr>
        <w:t>promot</w:t>
      </w:r>
      <w:r w:rsidR="004F7B80">
        <w:rPr>
          <w:rFonts w:ascii="Arial" w:hAnsi="Arial" w:cs="Arial"/>
        </w:rPr>
        <w:t xml:space="preserve">e empowerment, trust autonomy, and choice for individuals </w:t>
      </w:r>
      <w:r w:rsidR="002242C4">
        <w:rPr>
          <w:rFonts w:ascii="Arial" w:hAnsi="Arial" w:cs="Arial"/>
        </w:rPr>
        <w:t xml:space="preserve">with mental health conditions and their caregivers. </w:t>
      </w:r>
      <w:r w:rsidR="00DC5015">
        <w:rPr>
          <w:rFonts w:ascii="Arial" w:hAnsi="Arial" w:cs="Arial"/>
        </w:rPr>
        <w:t xml:space="preserve">This </w:t>
      </w:r>
      <w:r w:rsidR="00570363">
        <w:rPr>
          <w:rFonts w:ascii="Arial" w:hAnsi="Arial" w:cs="Arial"/>
        </w:rPr>
        <w:t xml:space="preserve">innovation approach addresses the necessity for involvement and the voices </w:t>
      </w:r>
      <w:r w:rsidR="00417435">
        <w:rPr>
          <w:rFonts w:ascii="Arial" w:hAnsi="Arial" w:cs="Arial"/>
        </w:rPr>
        <w:t xml:space="preserve">of users </w:t>
      </w:r>
      <w:r w:rsidR="00E96B30">
        <w:rPr>
          <w:rFonts w:ascii="Arial" w:hAnsi="Arial" w:cs="Arial"/>
        </w:rPr>
        <w:t xml:space="preserve">in service enhancement, supported </w:t>
      </w:r>
      <w:r w:rsidR="00164EC6">
        <w:rPr>
          <w:rFonts w:ascii="Arial" w:hAnsi="Arial" w:cs="Arial"/>
        </w:rPr>
        <w:t xml:space="preserve">by mechanisms like recognition, dialogue, and collaboration which facilitate positive relational improvements. The goal of such </w:t>
      </w:r>
      <w:r w:rsidR="009C3CB2">
        <w:rPr>
          <w:rFonts w:ascii="Arial" w:hAnsi="Arial" w:cs="Arial"/>
        </w:rPr>
        <w:t xml:space="preserve">participatory innovation is to elevate quality </w:t>
      </w:r>
      <w:r w:rsidR="00605C21">
        <w:rPr>
          <w:rFonts w:ascii="Arial" w:hAnsi="Arial" w:cs="Arial"/>
        </w:rPr>
        <w:t>of life and health outcomes by engaging those with lived experiences in the creation and delivery of care</w:t>
      </w:r>
      <w:r w:rsidR="00FB3DA8">
        <w:rPr>
          <w:rFonts w:ascii="Arial" w:hAnsi="Arial" w:cs="Arial"/>
        </w:rPr>
        <w:t xml:space="preserve"> (Palmer, Victoria Jane et al. 2019)</w:t>
      </w:r>
      <w:r w:rsidR="00605C21">
        <w:rPr>
          <w:rFonts w:ascii="Arial" w:hAnsi="Arial" w:cs="Arial"/>
        </w:rPr>
        <w:t>.</w:t>
      </w:r>
    </w:p>
    <w:p w14:paraId="2475CB6C" w14:textId="38D3EC2E" w:rsidR="00465A6B" w:rsidRDefault="00B01A2F" w:rsidP="00C350D7">
      <w:pPr>
        <w:spacing w:line="360" w:lineRule="auto"/>
        <w:ind w:firstLine="720"/>
        <w:jc w:val="both"/>
        <w:rPr>
          <w:rFonts w:ascii="Arial" w:hAnsi="Arial" w:cs="Arial"/>
        </w:rPr>
      </w:pPr>
      <w:r>
        <w:rPr>
          <w:rFonts w:ascii="Arial" w:hAnsi="Arial" w:cs="Arial"/>
        </w:rPr>
        <w:t xml:space="preserve">In environments recovering from conflict, advancements in e-health have been implemented </w:t>
      </w:r>
      <w:r w:rsidR="007B5741">
        <w:rPr>
          <w:rFonts w:ascii="Arial" w:hAnsi="Arial" w:cs="Arial"/>
        </w:rPr>
        <w:t xml:space="preserve">to enhance the availability of information and communication for healthcare workers, tackling </w:t>
      </w:r>
      <w:r w:rsidR="00911B6F">
        <w:rPr>
          <w:rFonts w:ascii="Arial" w:hAnsi="Arial" w:cs="Arial"/>
        </w:rPr>
        <w:t xml:space="preserve">issues like inadequate infrastructure and lack of knowledge. </w:t>
      </w:r>
      <w:r w:rsidR="00B82AB2">
        <w:rPr>
          <w:rFonts w:ascii="Arial" w:hAnsi="Arial" w:cs="Arial"/>
        </w:rPr>
        <w:t xml:space="preserve">While these advancements have yielded </w:t>
      </w:r>
      <w:r w:rsidR="00E45111">
        <w:rPr>
          <w:rFonts w:ascii="Arial" w:hAnsi="Arial" w:cs="Arial"/>
        </w:rPr>
        <w:t>favourable</w:t>
      </w:r>
      <w:r w:rsidR="00B82AB2">
        <w:rPr>
          <w:rFonts w:ascii="Arial" w:hAnsi="Arial" w:cs="Arial"/>
        </w:rPr>
        <w:t xml:space="preserve"> perceptions and some utilization for communication and education purposes, obstacles persist concerning </w:t>
      </w:r>
      <w:r w:rsidR="00E45111">
        <w:rPr>
          <w:rFonts w:ascii="Arial" w:hAnsi="Arial" w:cs="Arial"/>
        </w:rPr>
        <w:t>scalability and sustainability, underscoring the importance of context-specific initiatives led by local health practitioners (</w:t>
      </w:r>
      <w:r w:rsidR="009719FD">
        <w:rPr>
          <w:rFonts w:ascii="Arial" w:hAnsi="Arial" w:cs="Arial"/>
        </w:rPr>
        <w:t>Woodward</w:t>
      </w:r>
      <w:r w:rsidR="00E207D4">
        <w:rPr>
          <w:rFonts w:ascii="Arial" w:hAnsi="Arial" w:cs="Arial"/>
        </w:rPr>
        <w:t>, Aniek et al. 2014</w:t>
      </w:r>
      <w:r w:rsidR="00E45111">
        <w:rPr>
          <w:rFonts w:ascii="Arial" w:hAnsi="Arial" w:cs="Arial"/>
        </w:rPr>
        <w:t>).</w:t>
      </w:r>
    </w:p>
    <w:p w14:paraId="77430E81" w14:textId="24E0BDC7" w:rsidR="006E4C9A" w:rsidRPr="003E312A" w:rsidRDefault="00E53C8C" w:rsidP="003E312A">
      <w:pPr>
        <w:rPr>
          <w:rFonts w:ascii="Arial" w:hAnsi="Arial" w:cs="Arial"/>
        </w:rPr>
      </w:pPr>
      <w:r>
        <w:rPr>
          <w:noProof/>
        </w:rPr>
        <w:lastRenderedPageBreak/>
        <w:drawing>
          <wp:inline distT="0" distB="0" distL="0" distR="0" wp14:anchorId="6C80310C" wp14:editId="0CE69645">
            <wp:extent cx="5730089" cy="3505200"/>
            <wp:effectExtent l="0" t="0" r="0" b="0"/>
            <wp:docPr id="19817097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709786"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04272" cy="3550579"/>
                    </a:xfrm>
                    <a:prstGeom prst="rect">
                      <a:avLst/>
                    </a:prstGeom>
                  </pic:spPr>
                </pic:pic>
              </a:graphicData>
            </a:graphic>
          </wp:inline>
        </w:drawing>
      </w:r>
    </w:p>
    <w:p w14:paraId="6A2AB592" w14:textId="36059F31" w:rsidR="00C350D7" w:rsidRDefault="00491E58" w:rsidP="00491E58">
      <w:pPr>
        <w:spacing w:line="360" w:lineRule="auto"/>
        <w:rPr>
          <w:rFonts w:ascii="Arial" w:hAnsi="Arial" w:cs="Arial"/>
          <w:b/>
          <w:bCs/>
        </w:rPr>
      </w:pPr>
      <w:r w:rsidRPr="00373383">
        <w:rPr>
          <w:rFonts w:ascii="Arial" w:hAnsi="Arial" w:cs="Arial"/>
          <w:b/>
          <w:bCs/>
        </w:rPr>
        <w:t>Task 5 - Research Task</w:t>
      </w:r>
    </w:p>
    <w:p w14:paraId="6AE58710" w14:textId="3E15F935" w:rsidR="005647A6" w:rsidRDefault="00061F97" w:rsidP="003E312A">
      <w:pPr>
        <w:spacing w:line="360" w:lineRule="auto"/>
        <w:ind w:firstLine="720"/>
        <w:jc w:val="both"/>
        <w:rPr>
          <w:rFonts w:ascii="Arial" w:hAnsi="Arial" w:cs="Arial"/>
        </w:rPr>
      </w:pPr>
      <w:r>
        <w:rPr>
          <w:rFonts w:ascii="Arial" w:hAnsi="Arial" w:cs="Arial"/>
        </w:rPr>
        <w:t>An exa</w:t>
      </w:r>
      <w:r w:rsidR="00513A45">
        <w:rPr>
          <w:rFonts w:ascii="Arial" w:hAnsi="Arial" w:cs="Arial"/>
        </w:rPr>
        <w:t>mination of innovation within the NHS and social care system in the UK uncovers various initiatives aimed at tackling patient wait ti</w:t>
      </w:r>
      <w:r w:rsidR="00CE1C0D">
        <w:rPr>
          <w:rFonts w:ascii="Arial" w:hAnsi="Arial" w:cs="Arial"/>
        </w:rPr>
        <w:t xml:space="preserve">mes, staff fatigue, and employing creativity </w:t>
      </w:r>
      <w:r w:rsidR="00644188">
        <w:rPr>
          <w:rFonts w:ascii="Arial" w:hAnsi="Arial" w:cs="Arial"/>
        </w:rPr>
        <w:t>to as Ambulatory Majors at the Emergency Department of Countess of Chester Hospital</w:t>
      </w:r>
      <w:r w:rsidR="00F076A7">
        <w:rPr>
          <w:rFonts w:ascii="Arial" w:hAnsi="Arial" w:cs="Arial"/>
        </w:rPr>
        <w:t xml:space="preserve">, utilized a collaborative team-oriented </w:t>
      </w:r>
      <w:r w:rsidR="001A4D9F">
        <w:rPr>
          <w:rFonts w:ascii="Arial" w:hAnsi="Arial" w:cs="Arial"/>
        </w:rPr>
        <w:t xml:space="preserve">strategy to minimize patient waiting periods. </w:t>
      </w:r>
      <w:r w:rsidR="00C74A66">
        <w:rPr>
          <w:rFonts w:ascii="Arial" w:hAnsi="Arial" w:cs="Arial"/>
        </w:rPr>
        <w:t xml:space="preserve">This approach involved two physicians and a nurse working </w:t>
      </w:r>
      <w:r w:rsidR="00015D7A">
        <w:rPr>
          <w:rFonts w:ascii="Arial" w:hAnsi="Arial" w:cs="Arial"/>
        </w:rPr>
        <w:t xml:space="preserve">together to handle patients, where </w:t>
      </w:r>
      <w:r w:rsidR="00574B8E">
        <w:rPr>
          <w:rFonts w:ascii="Arial" w:hAnsi="Arial" w:cs="Arial"/>
        </w:rPr>
        <w:t xml:space="preserve">one </w:t>
      </w:r>
      <w:r w:rsidR="00E22D3C">
        <w:rPr>
          <w:rFonts w:ascii="Arial" w:hAnsi="Arial" w:cs="Arial"/>
        </w:rPr>
        <w:t>physician</w:t>
      </w:r>
      <w:r w:rsidR="00574B8E">
        <w:rPr>
          <w:rFonts w:ascii="Arial" w:hAnsi="Arial" w:cs="Arial"/>
        </w:rPr>
        <w:t xml:space="preserve"> attended to the patient while the other recorded to the patient while the other recorded notes </w:t>
      </w:r>
      <w:r w:rsidR="00C92022">
        <w:rPr>
          <w:rFonts w:ascii="Arial" w:hAnsi="Arial" w:cs="Arial"/>
        </w:rPr>
        <w:t>in real time and the nurse performed necessary tests. As a result</w:t>
      </w:r>
      <w:r w:rsidR="005E23F3">
        <w:rPr>
          <w:rFonts w:ascii="Arial" w:hAnsi="Arial" w:cs="Arial"/>
        </w:rPr>
        <w:t xml:space="preserve">, this intervention initially decreased </w:t>
      </w:r>
      <w:r w:rsidR="00E22D3C">
        <w:rPr>
          <w:rFonts w:ascii="Arial" w:hAnsi="Arial" w:cs="Arial"/>
        </w:rPr>
        <w:t xml:space="preserve">the average time from patient arrival to being seen from 139.63 minutes to 112.5 minutes, while </w:t>
      </w:r>
      <w:r w:rsidR="00A4729A">
        <w:rPr>
          <w:rFonts w:ascii="Arial" w:hAnsi="Arial" w:cs="Arial"/>
        </w:rPr>
        <w:t>the time from arrival to departure dropped from 194 minut</w:t>
      </w:r>
      <w:r w:rsidR="00973009">
        <w:rPr>
          <w:rFonts w:ascii="Arial" w:hAnsi="Arial" w:cs="Arial"/>
        </w:rPr>
        <w:t>es to 162.5 minutes. Nevertheless, these gains were not maintained throughout the year, highlighting multiple challenges in sustaining improvements in patient flow and wait times (</w:t>
      </w:r>
      <w:r w:rsidR="00BB33DB">
        <w:rPr>
          <w:rFonts w:ascii="Arial" w:hAnsi="Arial" w:cs="Arial"/>
        </w:rPr>
        <w:t>Elliott, Charlotte 2020</w:t>
      </w:r>
      <w:r w:rsidR="00973009">
        <w:rPr>
          <w:rFonts w:ascii="Arial" w:hAnsi="Arial" w:cs="Arial"/>
        </w:rPr>
        <w:t>).</w:t>
      </w:r>
    </w:p>
    <w:p w14:paraId="7E7B92B0" w14:textId="7A0A8038" w:rsidR="00BC0D14" w:rsidRDefault="00467D62" w:rsidP="00BB33DB">
      <w:pPr>
        <w:spacing w:line="360" w:lineRule="auto"/>
        <w:ind w:firstLine="720"/>
        <w:jc w:val="both"/>
        <w:rPr>
          <w:rFonts w:ascii="Arial" w:hAnsi="Arial" w:cs="Arial"/>
        </w:rPr>
      </w:pPr>
      <w:r>
        <w:rPr>
          <w:rFonts w:ascii="Arial" w:hAnsi="Arial" w:cs="Arial"/>
        </w:rPr>
        <w:t>In the wider context of social care, innovation changes accountability frameworks and can transform the delivery and asses</w:t>
      </w:r>
      <w:r w:rsidR="00982950">
        <w:rPr>
          <w:rFonts w:ascii="Arial" w:hAnsi="Arial" w:cs="Arial"/>
        </w:rPr>
        <w:t xml:space="preserve">sment of care. Nevertheless, this innovation also carries the risk of perpetuating neglect, especially concerning topics </w:t>
      </w:r>
      <w:r w:rsidR="00FB1C50">
        <w:rPr>
          <w:rFonts w:ascii="Arial" w:hAnsi="Arial" w:cs="Arial"/>
        </w:rPr>
        <w:t xml:space="preserve">that are overlooked in research and minimal </w:t>
      </w:r>
      <w:r w:rsidR="00120D51">
        <w:rPr>
          <w:rFonts w:ascii="Arial" w:hAnsi="Arial" w:cs="Arial"/>
        </w:rPr>
        <w:t>instructional</w:t>
      </w:r>
      <w:r w:rsidR="00FB1C50">
        <w:rPr>
          <w:rFonts w:ascii="Arial" w:hAnsi="Arial" w:cs="Arial"/>
        </w:rPr>
        <w:t xml:space="preserve"> reflection on the </w:t>
      </w:r>
      <w:r w:rsidR="00FB1C50">
        <w:rPr>
          <w:rFonts w:ascii="Arial" w:hAnsi="Arial" w:cs="Arial"/>
        </w:rPr>
        <w:lastRenderedPageBreak/>
        <w:t xml:space="preserve">effects </w:t>
      </w:r>
      <w:r w:rsidR="00120D51">
        <w:rPr>
          <w:rFonts w:ascii="Arial" w:hAnsi="Arial" w:cs="Arial"/>
        </w:rPr>
        <w:t>on innovation. This indicates that while innovation has the potential to promote change</w:t>
      </w:r>
      <w:r w:rsidR="00A049E8">
        <w:rPr>
          <w:rFonts w:ascii="Arial" w:hAnsi="Arial" w:cs="Arial"/>
        </w:rPr>
        <w:t>, it necessitates continuous critical assess</w:t>
      </w:r>
      <w:r w:rsidR="00821160">
        <w:rPr>
          <w:rFonts w:ascii="Arial" w:hAnsi="Arial" w:cs="Arial"/>
        </w:rPr>
        <w:t>ment to ensure that it generates value and avoids unintended adverse effects</w:t>
      </w:r>
      <w:r w:rsidR="00386BEE">
        <w:rPr>
          <w:rFonts w:ascii="Arial" w:hAnsi="Arial" w:cs="Arial"/>
        </w:rPr>
        <w:t xml:space="preserve"> (</w:t>
      </w:r>
      <w:r w:rsidR="003A75D5">
        <w:rPr>
          <w:rFonts w:ascii="Arial" w:hAnsi="Arial" w:cs="Arial"/>
        </w:rPr>
        <w:t>O’Donovan, Cian 2023</w:t>
      </w:r>
      <w:r w:rsidR="00386BEE">
        <w:rPr>
          <w:rFonts w:ascii="Arial" w:hAnsi="Arial" w:cs="Arial"/>
        </w:rPr>
        <w:t>).</w:t>
      </w:r>
    </w:p>
    <w:p w14:paraId="5F50BDB3" w14:textId="3511E851" w:rsidR="00C80D0F" w:rsidRDefault="00C33408" w:rsidP="00491E58">
      <w:pPr>
        <w:spacing w:line="360" w:lineRule="auto"/>
        <w:ind w:firstLine="720"/>
        <w:jc w:val="both"/>
        <w:rPr>
          <w:rFonts w:ascii="Arial" w:hAnsi="Arial" w:cs="Arial"/>
        </w:rPr>
      </w:pPr>
      <w:r>
        <w:rPr>
          <w:rFonts w:ascii="Arial" w:hAnsi="Arial" w:cs="Arial"/>
        </w:rPr>
        <w:t xml:space="preserve">Staff burnout in the NHS is closely associated with shortages in personal </w:t>
      </w:r>
      <w:r w:rsidR="00DE5065">
        <w:rPr>
          <w:rFonts w:ascii="Arial" w:hAnsi="Arial" w:cs="Arial"/>
        </w:rPr>
        <w:t>and overw</w:t>
      </w:r>
      <w:r w:rsidR="00515832">
        <w:rPr>
          <w:rFonts w:ascii="Arial" w:hAnsi="Arial" w:cs="Arial"/>
        </w:rPr>
        <w:t xml:space="preserve">helming workloads, which are significant contributors to stress, diminished professional performance, and the desire to leave the job. Reports indicate that COVID-19 pandemic has negatively </w:t>
      </w:r>
      <w:r w:rsidR="006B0E0F">
        <w:rPr>
          <w:rFonts w:ascii="Arial" w:hAnsi="Arial" w:cs="Arial"/>
        </w:rPr>
        <w:t xml:space="preserve">affected staff availability, worsening care delays and </w:t>
      </w:r>
      <w:r w:rsidR="002F6758">
        <w:rPr>
          <w:rFonts w:ascii="Arial" w:hAnsi="Arial" w:cs="Arial"/>
        </w:rPr>
        <w:t>patient</w:t>
      </w:r>
      <w:r w:rsidR="006B0E0F">
        <w:rPr>
          <w:rFonts w:ascii="Arial" w:hAnsi="Arial" w:cs="Arial"/>
        </w:rPr>
        <w:t xml:space="preserve"> waiting </w:t>
      </w:r>
      <w:r w:rsidR="002F6758">
        <w:rPr>
          <w:rFonts w:ascii="Arial" w:hAnsi="Arial" w:cs="Arial"/>
        </w:rPr>
        <w:t xml:space="preserve">times. Proposed </w:t>
      </w:r>
      <w:r w:rsidR="00DC1199">
        <w:rPr>
          <w:rFonts w:ascii="Arial" w:hAnsi="Arial" w:cs="Arial"/>
        </w:rPr>
        <w:t>parliamentary</w:t>
      </w:r>
      <w:r w:rsidR="002F6758">
        <w:rPr>
          <w:rFonts w:ascii="Arial" w:hAnsi="Arial" w:cs="Arial"/>
        </w:rPr>
        <w:t xml:space="preserve"> actions include mandating regular </w:t>
      </w:r>
      <w:r w:rsidR="00406AC6">
        <w:rPr>
          <w:rFonts w:ascii="Arial" w:hAnsi="Arial" w:cs="Arial"/>
        </w:rPr>
        <w:t xml:space="preserve">independent evaluation of workforce </w:t>
      </w:r>
      <w:r w:rsidR="00E9511B">
        <w:rPr>
          <w:rFonts w:ascii="Arial" w:hAnsi="Arial" w:cs="Arial"/>
        </w:rPr>
        <w:t>requirements to tackle these challenges. Furthermore, these are demands for a comprehensive reform of workforce planning to alle</w:t>
      </w:r>
      <w:r w:rsidR="0096038A">
        <w:rPr>
          <w:rFonts w:ascii="Arial" w:hAnsi="Arial" w:cs="Arial"/>
        </w:rPr>
        <w:t xml:space="preserve">viate burnout, </w:t>
      </w:r>
      <w:r w:rsidR="00DC1199">
        <w:rPr>
          <w:rFonts w:ascii="Arial" w:hAnsi="Arial" w:cs="Arial"/>
        </w:rPr>
        <w:t>particularly</w:t>
      </w:r>
      <w:r w:rsidR="0096038A">
        <w:rPr>
          <w:rFonts w:ascii="Arial" w:hAnsi="Arial" w:cs="Arial"/>
        </w:rPr>
        <w:t xml:space="preserve"> acknowled</w:t>
      </w:r>
      <w:r w:rsidR="009C0E91">
        <w:rPr>
          <w:rFonts w:ascii="Arial" w:hAnsi="Arial" w:cs="Arial"/>
        </w:rPr>
        <w:t xml:space="preserve">ging the unequal effects on staff from </w:t>
      </w:r>
      <w:r w:rsidR="00A82D0D">
        <w:rPr>
          <w:rFonts w:ascii="Arial" w:hAnsi="Arial" w:cs="Arial"/>
        </w:rPr>
        <w:t>ethnic</w:t>
      </w:r>
      <w:r w:rsidR="009C0E91">
        <w:rPr>
          <w:rFonts w:ascii="Arial" w:hAnsi="Arial" w:cs="Arial"/>
        </w:rPr>
        <w:t xml:space="preserve"> minority back</w:t>
      </w:r>
      <w:r w:rsidR="00EA1B03">
        <w:rPr>
          <w:rFonts w:ascii="Arial" w:hAnsi="Arial" w:cs="Arial"/>
        </w:rPr>
        <w:t>grounds. Responses from the government inv</w:t>
      </w:r>
      <w:r w:rsidR="00DC1199">
        <w:rPr>
          <w:rFonts w:ascii="Arial" w:hAnsi="Arial" w:cs="Arial"/>
        </w:rPr>
        <w:t>o</w:t>
      </w:r>
      <w:r w:rsidR="00EA1B03">
        <w:rPr>
          <w:rFonts w:ascii="Arial" w:hAnsi="Arial" w:cs="Arial"/>
        </w:rPr>
        <w:t>l</w:t>
      </w:r>
      <w:r w:rsidR="00DC1199">
        <w:rPr>
          <w:rFonts w:ascii="Arial" w:hAnsi="Arial" w:cs="Arial"/>
        </w:rPr>
        <w:t>v</w:t>
      </w:r>
      <w:r w:rsidR="00EA1B03">
        <w:rPr>
          <w:rFonts w:ascii="Arial" w:hAnsi="Arial" w:cs="Arial"/>
        </w:rPr>
        <w:t xml:space="preserve">e providing funding form mental health support </w:t>
      </w:r>
      <w:r w:rsidR="00DC1199">
        <w:rPr>
          <w:rFonts w:ascii="Arial" w:hAnsi="Arial" w:cs="Arial"/>
        </w:rPr>
        <w:t>services</w:t>
      </w:r>
      <w:r w:rsidR="00EA1B03">
        <w:rPr>
          <w:rFonts w:ascii="Arial" w:hAnsi="Arial" w:cs="Arial"/>
        </w:rPr>
        <w:t xml:space="preserve"> for </w:t>
      </w:r>
      <w:r w:rsidR="00DC1199">
        <w:rPr>
          <w:rFonts w:ascii="Arial" w:hAnsi="Arial" w:cs="Arial"/>
        </w:rPr>
        <w:t>employees (</w:t>
      </w:r>
      <w:r w:rsidR="006863B4">
        <w:rPr>
          <w:rFonts w:ascii="Arial" w:hAnsi="Arial" w:cs="Arial"/>
        </w:rPr>
        <w:t>Deakin, Miriam 2022</w:t>
      </w:r>
      <w:r w:rsidR="00DC1199">
        <w:rPr>
          <w:rFonts w:ascii="Arial" w:hAnsi="Arial" w:cs="Arial"/>
        </w:rPr>
        <w:t>)</w:t>
      </w:r>
      <w:r w:rsidR="006863B4">
        <w:rPr>
          <w:rFonts w:ascii="Arial" w:hAnsi="Arial" w:cs="Arial"/>
        </w:rPr>
        <w:t xml:space="preserve"> (Iacu</w:t>
      </w:r>
      <w:r w:rsidR="005D3697">
        <w:rPr>
          <w:rFonts w:ascii="Arial" w:hAnsi="Arial" w:cs="Arial"/>
        </w:rPr>
        <w:t>bucci, Gareth 2021</w:t>
      </w:r>
      <w:r w:rsidR="006863B4">
        <w:rPr>
          <w:rFonts w:ascii="Arial" w:hAnsi="Arial" w:cs="Arial"/>
        </w:rPr>
        <w:t>)</w:t>
      </w:r>
      <w:r w:rsidR="00EA1B03">
        <w:rPr>
          <w:rFonts w:ascii="Arial" w:hAnsi="Arial" w:cs="Arial"/>
        </w:rPr>
        <w:t xml:space="preserve">. </w:t>
      </w:r>
    </w:p>
    <w:p w14:paraId="0C2113BB" w14:textId="77777777" w:rsidR="005647A6" w:rsidRDefault="00D738F6" w:rsidP="005647A6">
      <w:pPr>
        <w:pStyle w:val="NoSpacing"/>
        <w:rPr>
          <w:rFonts w:ascii="Arial" w:eastAsia="Times New Roman" w:hAnsi="Arial" w:cs="Arial"/>
          <w:b/>
          <w:bCs/>
          <w:color w:val="1D2125"/>
          <w:kern w:val="0"/>
          <w:lang w:val="en-US" w:eastAsia="en-GB"/>
        </w:rPr>
      </w:pPr>
      <w:r>
        <w:rPr>
          <w:noProof/>
        </w:rPr>
        <w:drawing>
          <wp:inline distT="0" distB="0" distL="0" distR="0" wp14:anchorId="78E3621A" wp14:editId="4D2DBC2A">
            <wp:extent cx="5682464" cy="3256671"/>
            <wp:effectExtent l="0" t="0" r="0" b="0"/>
            <wp:docPr id="201929295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92959" name="Picture 2"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95966" cy="3264409"/>
                    </a:xfrm>
                    <a:prstGeom prst="rect">
                      <a:avLst/>
                    </a:prstGeom>
                  </pic:spPr>
                </pic:pic>
              </a:graphicData>
            </a:graphic>
          </wp:inline>
        </w:drawing>
      </w:r>
    </w:p>
    <w:p w14:paraId="26956AC5" w14:textId="77777777" w:rsidR="00323102" w:rsidRDefault="00323102" w:rsidP="005647A6">
      <w:pPr>
        <w:pStyle w:val="NoSpacing"/>
        <w:rPr>
          <w:rFonts w:ascii="Arial" w:eastAsia="Times New Roman" w:hAnsi="Arial" w:cs="Arial"/>
          <w:b/>
          <w:bCs/>
          <w:color w:val="1D2125"/>
          <w:kern w:val="0"/>
          <w:lang w:val="en-US" w:eastAsia="en-GB"/>
        </w:rPr>
      </w:pPr>
    </w:p>
    <w:p w14:paraId="41B18E3B" w14:textId="77777777" w:rsidR="00C44BC4" w:rsidRDefault="00C44BC4" w:rsidP="005647A6">
      <w:pPr>
        <w:pStyle w:val="NoSpacing"/>
        <w:rPr>
          <w:rFonts w:ascii="Arial" w:eastAsia="Times New Roman" w:hAnsi="Arial" w:cs="Arial"/>
          <w:b/>
          <w:bCs/>
          <w:color w:val="1D2125"/>
          <w:kern w:val="0"/>
          <w:lang w:val="en-US" w:eastAsia="en-GB"/>
        </w:rPr>
      </w:pPr>
    </w:p>
    <w:p w14:paraId="3D4899FC" w14:textId="77777777" w:rsidR="00A35B23" w:rsidRDefault="00A35B23" w:rsidP="005647A6">
      <w:pPr>
        <w:pStyle w:val="NoSpacing"/>
        <w:rPr>
          <w:rFonts w:ascii="Arial" w:eastAsia="Times New Roman" w:hAnsi="Arial" w:cs="Arial"/>
          <w:b/>
          <w:bCs/>
          <w:color w:val="1D2125"/>
          <w:kern w:val="0"/>
          <w:lang w:val="en-US" w:eastAsia="en-GB"/>
        </w:rPr>
      </w:pPr>
    </w:p>
    <w:p w14:paraId="5D408E75" w14:textId="77777777" w:rsidR="00A35B23" w:rsidRDefault="00A35B23" w:rsidP="005647A6">
      <w:pPr>
        <w:pStyle w:val="NoSpacing"/>
        <w:rPr>
          <w:rFonts w:ascii="Arial" w:eastAsia="Times New Roman" w:hAnsi="Arial" w:cs="Arial"/>
          <w:b/>
          <w:bCs/>
          <w:color w:val="1D2125"/>
          <w:kern w:val="0"/>
          <w:lang w:val="en-US" w:eastAsia="en-GB"/>
        </w:rPr>
      </w:pPr>
    </w:p>
    <w:p w14:paraId="4D9372D8" w14:textId="77777777" w:rsidR="00A35B23" w:rsidRDefault="00A35B23" w:rsidP="005647A6">
      <w:pPr>
        <w:pStyle w:val="NoSpacing"/>
        <w:rPr>
          <w:rFonts w:ascii="Arial" w:eastAsia="Times New Roman" w:hAnsi="Arial" w:cs="Arial"/>
          <w:b/>
          <w:bCs/>
          <w:color w:val="1D2125"/>
          <w:kern w:val="0"/>
          <w:lang w:val="en-US" w:eastAsia="en-GB"/>
        </w:rPr>
      </w:pPr>
    </w:p>
    <w:p w14:paraId="0165D227" w14:textId="77777777" w:rsidR="00A35B23" w:rsidRDefault="00A35B23" w:rsidP="005647A6">
      <w:pPr>
        <w:pStyle w:val="NoSpacing"/>
        <w:rPr>
          <w:rFonts w:ascii="Arial" w:eastAsia="Times New Roman" w:hAnsi="Arial" w:cs="Arial"/>
          <w:b/>
          <w:bCs/>
          <w:color w:val="1D2125"/>
          <w:kern w:val="0"/>
          <w:lang w:val="en-US" w:eastAsia="en-GB"/>
        </w:rPr>
      </w:pPr>
    </w:p>
    <w:p w14:paraId="2509E669" w14:textId="77777777" w:rsidR="00A35B23" w:rsidRDefault="00A35B23" w:rsidP="005647A6">
      <w:pPr>
        <w:pStyle w:val="NoSpacing"/>
        <w:rPr>
          <w:rFonts w:ascii="Arial" w:eastAsia="Times New Roman" w:hAnsi="Arial" w:cs="Arial"/>
          <w:b/>
          <w:bCs/>
          <w:color w:val="1D2125"/>
          <w:kern w:val="0"/>
          <w:lang w:val="en-US" w:eastAsia="en-GB"/>
        </w:rPr>
      </w:pPr>
    </w:p>
    <w:p w14:paraId="2B4725C5" w14:textId="77777777" w:rsidR="00A35B23" w:rsidRDefault="00A35B23" w:rsidP="005647A6">
      <w:pPr>
        <w:pStyle w:val="NoSpacing"/>
        <w:rPr>
          <w:rFonts w:ascii="Arial" w:eastAsia="Times New Roman" w:hAnsi="Arial" w:cs="Arial"/>
          <w:b/>
          <w:bCs/>
          <w:color w:val="1D2125"/>
          <w:kern w:val="0"/>
          <w:lang w:val="en-US" w:eastAsia="en-GB"/>
        </w:rPr>
      </w:pPr>
    </w:p>
    <w:p w14:paraId="69334A93" w14:textId="07D902A5" w:rsidR="00FB45FF" w:rsidRDefault="00871C29" w:rsidP="005647A6">
      <w:pPr>
        <w:pStyle w:val="NoSpacing"/>
        <w:rPr>
          <w:rFonts w:ascii="Arial" w:eastAsia="Times New Roman" w:hAnsi="Arial" w:cs="Arial"/>
          <w:b/>
          <w:bCs/>
          <w:color w:val="1D2125"/>
          <w:kern w:val="0"/>
          <w:lang w:val="en-US" w:eastAsia="en-GB"/>
        </w:rPr>
      </w:pPr>
      <w:r w:rsidRPr="00373383">
        <w:rPr>
          <w:rFonts w:ascii="Arial" w:eastAsia="Times New Roman" w:hAnsi="Arial" w:cs="Arial"/>
          <w:b/>
          <w:bCs/>
          <w:color w:val="1D2125"/>
          <w:kern w:val="0"/>
          <w:lang w:val="en-US" w:eastAsia="en-GB"/>
        </w:rPr>
        <w:lastRenderedPageBreak/>
        <w:t>Task 6 - Exploring Digital Innovation in Health and Social Care</w:t>
      </w:r>
    </w:p>
    <w:p w14:paraId="563A834F" w14:textId="77777777" w:rsidR="007C2587" w:rsidRPr="005647A6" w:rsidRDefault="007C2587" w:rsidP="005647A6">
      <w:pPr>
        <w:pStyle w:val="NoSpacing"/>
      </w:pPr>
    </w:p>
    <w:p w14:paraId="420B276E" w14:textId="0A3BD804" w:rsidR="00D71BBF" w:rsidRDefault="00D71BBF" w:rsidP="005E0B49">
      <w:pPr>
        <w:spacing w:after="100" w:afterAutospacing="1"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t xml:space="preserve">Wearable health devices, like smartwatches, provide numerous advantages </w:t>
      </w:r>
      <w:r w:rsidR="00140844">
        <w:rPr>
          <w:rFonts w:ascii="Arial" w:eastAsia="Times New Roman" w:hAnsi="Arial" w:cs="Arial"/>
          <w:color w:val="1D2125"/>
          <w:kern w:val="0"/>
          <w:lang w:val="en-US" w:eastAsia="en-GB"/>
        </w:rPr>
        <w:t>in managing chronic health issues by allowing constant, non-inva</w:t>
      </w:r>
      <w:r w:rsidR="005407A7">
        <w:rPr>
          <w:rFonts w:ascii="Arial" w:eastAsia="Times New Roman" w:hAnsi="Arial" w:cs="Arial"/>
          <w:color w:val="1D2125"/>
          <w:kern w:val="0"/>
          <w:lang w:val="en-US" w:eastAsia="en-GB"/>
        </w:rPr>
        <w:t xml:space="preserve">sive observation of essential health metrics </w:t>
      </w:r>
      <w:r w:rsidR="000C26D7">
        <w:rPr>
          <w:rFonts w:ascii="Arial" w:eastAsia="Times New Roman" w:hAnsi="Arial" w:cs="Arial"/>
          <w:color w:val="1D2125"/>
          <w:kern w:val="0"/>
          <w:lang w:val="en-US" w:eastAsia="en-GB"/>
        </w:rPr>
        <w:t>such as heart rate, glucose levels, sleep patterns, and physical activity. This ongoing monitoring aids in the prompt identification of irregula</w:t>
      </w:r>
      <w:r w:rsidR="00B0200C">
        <w:rPr>
          <w:rFonts w:ascii="Arial" w:eastAsia="Times New Roman" w:hAnsi="Arial" w:cs="Arial"/>
          <w:color w:val="1D2125"/>
          <w:kern w:val="0"/>
          <w:lang w:val="en-US" w:eastAsia="en-GB"/>
        </w:rPr>
        <w:t xml:space="preserve">rities and encourages tailored healthcare, which can improve </w:t>
      </w:r>
      <w:r w:rsidR="005E0B49">
        <w:rPr>
          <w:rFonts w:ascii="Arial" w:eastAsia="Times New Roman" w:hAnsi="Arial" w:cs="Arial"/>
          <w:color w:val="1D2125"/>
          <w:kern w:val="0"/>
          <w:lang w:val="en-US" w:eastAsia="en-GB"/>
        </w:rPr>
        <w:t>treatment results and minimize the likelihood of complications while fostering patient sel</w:t>
      </w:r>
      <w:r w:rsidR="00E87DE8">
        <w:rPr>
          <w:rFonts w:ascii="Arial" w:eastAsia="Times New Roman" w:hAnsi="Arial" w:cs="Arial"/>
          <w:color w:val="1D2125"/>
          <w:kern w:val="0"/>
          <w:lang w:val="en-US" w:eastAsia="en-GB"/>
        </w:rPr>
        <w:t>f</w:t>
      </w:r>
      <w:r w:rsidR="005E0B49">
        <w:rPr>
          <w:rFonts w:ascii="Arial" w:eastAsia="Times New Roman" w:hAnsi="Arial" w:cs="Arial"/>
          <w:color w:val="1D2125"/>
          <w:kern w:val="0"/>
          <w:lang w:val="en-US" w:eastAsia="en-GB"/>
        </w:rPr>
        <w:t>-management (</w:t>
      </w:r>
      <w:r w:rsidR="00E87DE8">
        <w:rPr>
          <w:rFonts w:ascii="Arial" w:eastAsia="Times New Roman" w:hAnsi="Arial" w:cs="Arial"/>
          <w:color w:val="1D2125"/>
          <w:kern w:val="0"/>
          <w:lang w:val="en-US" w:eastAsia="en-GB"/>
        </w:rPr>
        <w:t>Jakubczyk, Natalie et al. 2025</w:t>
      </w:r>
      <w:r w:rsidR="005E0B49">
        <w:rPr>
          <w:rFonts w:ascii="Arial" w:eastAsia="Times New Roman" w:hAnsi="Arial" w:cs="Arial"/>
          <w:color w:val="1D2125"/>
          <w:kern w:val="0"/>
          <w:lang w:val="en-US" w:eastAsia="en-GB"/>
        </w:rPr>
        <w:t>).</w:t>
      </w:r>
      <w:r w:rsidR="00193C91">
        <w:rPr>
          <w:rFonts w:ascii="Arial" w:eastAsia="Times New Roman" w:hAnsi="Arial" w:cs="Arial"/>
          <w:color w:val="1D2125"/>
          <w:kern w:val="0"/>
          <w:lang w:val="en-US" w:eastAsia="en-GB"/>
        </w:rPr>
        <w:t xml:space="preserve"> These</w:t>
      </w:r>
      <w:r w:rsidR="006B2DE9">
        <w:rPr>
          <w:rFonts w:ascii="Arial" w:eastAsia="Times New Roman" w:hAnsi="Arial" w:cs="Arial"/>
          <w:color w:val="1D2125"/>
          <w:kern w:val="0"/>
          <w:lang w:val="en-US" w:eastAsia="en-GB"/>
        </w:rPr>
        <w:t xml:space="preserve"> devices</w:t>
      </w:r>
      <w:r w:rsidR="00193C91">
        <w:rPr>
          <w:rFonts w:ascii="Arial" w:eastAsia="Times New Roman" w:hAnsi="Arial" w:cs="Arial"/>
          <w:color w:val="1D2125"/>
          <w:kern w:val="0"/>
          <w:lang w:val="en-US" w:eastAsia="en-GB"/>
        </w:rPr>
        <w:t xml:space="preserve"> enhance </w:t>
      </w:r>
      <w:r w:rsidR="00F4762F">
        <w:rPr>
          <w:rFonts w:ascii="Arial" w:eastAsia="Times New Roman" w:hAnsi="Arial" w:cs="Arial"/>
          <w:color w:val="1D2125"/>
          <w:kern w:val="0"/>
          <w:lang w:val="en-US" w:eastAsia="en-GB"/>
        </w:rPr>
        <w:t>patient involvement by delivering instant feedback and enabling data sharing, which can boost compliance with treatment regimens and foster active participation in health management (</w:t>
      </w:r>
      <w:r w:rsidR="006B2DE9">
        <w:rPr>
          <w:rFonts w:ascii="Arial" w:eastAsia="Times New Roman" w:hAnsi="Arial" w:cs="Arial"/>
          <w:color w:val="1D2125"/>
          <w:kern w:val="0"/>
          <w:lang w:val="en-US" w:eastAsia="en-GB"/>
        </w:rPr>
        <w:t>Wettstein, Reto et al. 2024</w:t>
      </w:r>
      <w:r w:rsidR="00F4762F">
        <w:rPr>
          <w:rFonts w:ascii="Arial" w:eastAsia="Times New Roman" w:hAnsi="Arial" w:cs="Arial"/>
          <w:color w:val="1D2125"/>
          <w:kern w:val="0"/>
          <w:lang w:val="en-US" w:eastAsia="en-GB"/>
        </w:rPr>
        <w:t>).</w:t>
      </w:r>
    </w:p>
    <w:p w14:paraId="4D6250D7" w14:textId="0C9976A7" w:rsidR="007972C8" w:rsidRDefault="002A4A6C" w:rsidP="00DE5AEC">
      <w:pPr>
        <w:spacing w:after="100" w:afterAutospacing="1"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t>Digital technology, such as smart</w:t>
      </w:r>
      <w:r w:rsidR="00011C1F">
        <w:rPr>
          <w:rFonts w:ascii="Arial" w:eastAsia="Times New Roman" w:hAnsi="Arial" w:cs="Arial"/>
          <w:color w:val="1D2125"/>
          <w:kern w:val="0"/>
          <w:lang w:val="en-US" w:eastAsia="en-GB"/>
        </w:rPr>
        <w:t xml:space="preserve">watches, is enhancing health and social care by incorporation data </w:t>
      </w:r>
      <w:r w:rsidR="00951F0F">
        <w:rPr>
          <w:rFonts w:ascii="Arial" w:eastAsia="Times New Roman" w:hAnsi="Arial" w:cs="Arial"/>
          <w:color w:val="1D2125"/>
          <w:kern w:val="0"/>
          <w:lang w:val="en-US" w:eastAsia="en-GB"/>
        </w:rPr>
        <w:t xml:space="preserve">generated by patients into clinical processes. This </w:t>
      </w:r>
      <w:r w:rsidR="00F30FF6">
        <w:rPr>
          <w:rFonts w:ascii="Arial" w:eastAsia="Times New Roman" w:hAnsi="Arial" w:cs="Arial"/>
          <w:color w:val="1D2125"/>
          <w:kern w:val="0"/>
          <w:lang w:val="en-US" w:eastAsia="en-GB"/>
        </w:rPr>
        <w:t>integration</w:t>
      </w:r>
      <w:r w:rsidR="00951F0F">
        <w:rPr>
          <w:rFonts w:ascii="Arial" w:eastAsia="Times New Roman" w:hAnsi="Arial" w:cs="Arial"/>
          <w:color w:val="1D2125"/>
          <w:kern w:val="0"/>
          <w:lang w:val="en-US" w:eastAsia="en-GB"/>
        </w:rPr>
        <w:t xml:space="preserve"> allows for more precise management of personal </w:t>
      </w:r>
      <w:r w:rsidR="00DE5AEC">
        <w:rPr>
          <w:rFonts w:ascii="Arial" w:eastAsia="Times New Roman" w:hAnsi="Arial" w:cs="Arial"/>
          <w:color w:val="1D2125"/>
          <w:kern w:val="0"/>
          <w:lang w:val="en-US" w:eastAsia="en-GB"/>
        </w:rPr>
        <w:t xml:space="preserve">health journeys and facilitates timely feedback form healthcare professionals. For instance, remote patient monitoring (RPM) </w:t>
      </w:r>
      <w:r w:rsidR="00B0617C">
        <w:rPr>
          <w:rFonts w:ascii="Arial" w:eastAsia="Times New Roman" w:hAnsi="Arial" w:cs="Arial"/>
          <w:color w:val="1D2125"/>
          <w:kern w:val="0"/>
          <w:lang w:val="en-US" w:eastAsia="en-GB"/>
        </w:rPr>
        <w:t>systems that utilize consumer wearables have been designed to be ea</w:t>
      </w:r>
      <w:r w:rsidR="00073FDB">
        <w:rPr>
          <w:rFonts w:ascii="Arial" w:eastAsia="Times New Roman" w:hAnsi="Arial" w:cs="Arial"/>
          <w:color w:val="1D2125"/>
          <w:kern w:val="0"/>
          <w:lang w:val="en-US" w:eastAsia="en-GB"/>
        </w:rPr>
        <w:t xml:space="preserve">sy to use, compatible with other systems, and secure helping </w:t>
      </w:r>
      <w:r w:rsidR="00FF72FE">
        <w:rPr>
          <w:rFonts w:ascii="Arial" w:eastAsia="Times New Roman" w:hAnsi="Arial" w:cs="Arial"/>
          <w:color w:val="1D2125"/>
          <w:kern w:val="0"/>
          <w:lang w:val="en-US" w:eastAsia="en-GB"/>
        </w:rPr>
        <w:t xml:space="preserve">patients seamlessly incorporate these technologies into </w:t>
      </w:r>
      <w:r w:rsidR="00723269">
        <w:rPr>
          <w:rFonts w:ascii="Arial" w:eastAsia="Times New Roman" w:hAnsi="Arial" w:cs="Arial"/>
          <w:color w:val="1D2125"/>
          <w:kern w:val="0"/>
          <w:lang w:val="en-US" w:eastAsia="en-GB"/>
        </w:rPr>
        <w:t>their everyday lives (Wettstein, Reto et al. 2024).</w:t>
      </w:r>
      <w:r w:rsidR="00283FDD">
        <w:rPr>
          <w:rFonts w:ascii="Arial" w:eastAsia="Times New Roman" w:hAnsi="Arial" w:cs="Arial"/>
          <w:color w:val="1D2125"/>
          <w:kern w:val="0"/>
          <w:lang w:val="en-US" w:eastAsia="en-GB"/>
        </w:rPr>
        <w:t xml:space="preserve"> </w:t>
      </w:r>
      <w:r w:rsidR="00165766">
        <w:rPr>
          <w:rFonts w:ascii="Arial" w:eastAsia="Times New Roman" w:hAnsi="Arial" w:cs="Arial"/>
          <w:color w:val="1D2125"/>
          <w:kern w:val="0"/>
          <w:lang w:val="en-US" w:eastAsia="en-GB"/>
        </w:rPr>
        <w:t xml:space="preserve">These systems have demonstrated usability and acceptance among individual with chronic illnesses, </w:t>
      </w:r>
      <w:r w:rsidR="003A34C6">
        <w:rPr>
          <w:rFonts w:ascii="Arial" w:eastAsia="Times New Roman" w:hAnsi="Arial" w:cs="Arial"/>
          <w:color w:val="1D2125"/>
          <w:kern w:val="0"/>
          <w:lang w:val="en-US" w:eastAsia="en-GB"/>
        </w:rPr>
        <w:t>facilitating</w:t>
      </w:r>
      <w:r w:rsidR="00165766">
        <w:rPr>
          <w:rFonts w:ascii="Arial" w:eastAsia="Times New Roman" w:hAnsi="Arial" w:cs="Arial"/>
          <w:color w:val="1D2125"/>
          <w:kern w:val="0"/>
          <w:lang w:val="en-US" w:eastAsia="en-GB"/>
        </w:rPr>
        <w:t xml:space="preserve"> </w:t>
      </w:r>
      <w:r w:rsidR="008F2330">
        <w:rPr>
          <w:rFonts w:ascii="Arial" w:eastAsia="Times New Roman" w:hAnsi="Arial" w:cs="Arial"/>
          <w:color w:val="1D2125"/>
          <w:kern w:val="0"/>
          <w:lang w:val="en-US" w:eastAsia="en-GB"/>
        </w:rPr>
        <w:t>continuous health monitoring beyond conventional clinical environments</w:t>
      </w:r>
      <w:r w:rsidR="003A34C6">
        <w:rPr>
          <w:rFonts w:ascii="Arial" w:eastAsia="Times New Roman" w:hAnsi="Arial" w:cs="Arial"/>
          <w:color w:val="1D2125"/>
          <w:kern w:val="0"/>
          <w:lang w:val="en-US" w:eastAsia="en-GB"/>
        </w:rPr>
        <w:t xml:space="preserve"> (</w:t>
      </w:r>
      <w:r w:rsidR="00603444">
        <w:rPr>
          <w:rFonts w:ascii="Arial" w:eastAsia="Times New Roman" w:hAnsi="Arial" w:cs="Arial"/>
          <w:color w:val="1D2125"/>
          <w:kern w:val="0"/>
          <w:lang w:val="en-US" w:eastAsia="en-GB"/>
        </w:rPr>
        <w:t>Butler, Sonia et al 2025</w:t>
      </w:r>
      <w:r w:rsidR="003A34C6">
        <w:rPr>
          <w:rFonts w:ascii="Arial" w:eastAsia="Times New Roman" w:hAnsi="Arial" w:cs="Arial"/>
          <w:color w:val="1D2125"/>
          <w:kern w:val="0"/>
          <w:lang w:val="en-US" w:eastAsia="en-GB"/>
        </w:rPr>
        <w:t>)</w:t>
      </w:r>
      <w:r w:rsidR="008F2330">
        <w:rPr>
          <w:rFonts w:ascii="Arial" w:eastAsia="Times New Roman" w:hAnsi="Arial" w:cs="Arial"/>
          <w:color w:val="1D2125"/>
          <w:kern w:val="0"/>
          <w:lang w:val="en-US" w:eastAsia="en-GB"/>
        </w:rPr>
        <w:t xml:space="preserve">. </w:t>
      </w:r>
    </w:p>
    <w:p w14:paraId="12308594" w14:textId="4577DDA8" w:rsidR="004E6303" w:rsidRDefault="00550F05" w:rsidP="00DE5AEC">
      <w:pPr>
        <w:spacing w:after="100" w:afterAutospacing="1"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t xml:space="preserve">Electronic health records (EHRs) enhance communication and collaboration among healthcare providers by allowing coordinated patient care through shared access to patient data. EHRs </w:t>
      </w:r>
      <w:r w:rsidR="00A32E4F">
        <w:rPr>
          <w:rFonts w:ascii="Arial" w:eastAsia="Times New Roman" w:hAnsi="Arial" w:cs="Arial"/>
          <w:color w:val="1D2125"/>
          <w:kern w:val="0"/>
          <w:lang w:val="en-US" w:eastAsia="en-GB"/>
        </w:rPr>
        <w:t xml:space="preserve">enable healthcare professionals to use patient records asynchronously, making it possible for them to coordinate </w:t>
      </w:r>
      <w:r w:rsidR="00B51F43">
        <w:rPr>
          <w:rFonts w:ascii="Arial" w:eastAsia="Times New Roman" w:hAnsi="Arial" w:cs="Arial"/>
          <w:color w:val="1D2125"/>
          <w:kern w:val="0"/>
          <w:lang w:val="en-US" w:eastAsia="en-GB"/>
        </w:rPr>
        <w:t>care anytime and anywhere, which aids in informed decision-making across different specialties</w:t>
      </w:r>
      <w:r w:rsidR="001571A5">
        <w:rPr>
          <w:rFonts w:ascii="Arial" w:eastAsia="Times New Roman" w:hAnsi="Arial" w:cs="Arial"/>
          <w:color w:val="1D2125"/>
          <w:kern w:val="0"/>
          <w:lang w:val="en-US" w:eastAsia="en-GB"/>
        </w:rPr>
        <w:t xml:space="preserve"> (</w:t>
      </w:r>
      <w:r w:rsidR="00CE3B43">
        <w:rPr>
          <w:rFonts w:ascii="Arial" w:eastAsia="Times New Roman" w:hAnsi="Arial" w:cs="Arial"/>
          <w:color w:val="1D2125"/>
          <w:kern w:val="0"/>
          <w:lang w:val="en-US" w:eastAsia="en-GB"/>
        </w:rPr>
        <w:t>V</w:t>
      </w:r>
      <w:r w:rsidR="003E6F48">
        <w:rPr>
          <w:rFonts w:ascii="Arial" w:eastAsia="Times New Roman" w:hAnsi="Arial" w:cs="Arial"/>
          <w:color w:val="1D2125"/>
          <w:kern w:val="0"/>
          <w:lang w:val="en-US" w:eastAsia="en-GB"/>
        </w:rPr>
        <w:t>os</w:t>
      </w:r>
      <w:r w:rsidR="00CE3B43">
        <w:rPr>
          <w:rFonts w:ascii="Arial" w:eastAsia="Times New Roman" w:hAnsi="Arial" w:cs="Arial"/>
          <w:color w:val="1D2125"/>
          <w:kern w:val="0"/>
          <w:lang w:val="en-US" w:eastAsia="en-GB"/>
        </w:rPr>
        <w:t xml:space="preserve">, Janita F. J. </w:t>
      </w:r>
      <w:r w:rsidR="003E6F48">
        <w:rPr>
          <w:rFonts w:ascii="Arial" w:eastAsia="Times New Roman" w:hAnsi="Arial" w:cs="Arial"/>
          <w:color w:val="1D2125"/>
          <w:kern w:val="0"/>
          <w:lang w:val="en-US" w:eastAsia="en-GB"/>
        </w:rPr>
        <w:t>et al. 2020</w:t>
      </w:r>
      <w:r w:rsidR="001571A5">
        <w:rPr>
          <w:rFonts w:ascii="Arial" w:eastAsia="Times New Roman" w:hAnsi="Arial" w:cs="Arial"/>
          <w:color w:val="1D2125"/>
          <w:kern w:val="0"/>
          <w:lang w:val="en-US" w:eastAsia="en-GB"/>
        </w:rPr>
        <w:t>)</w:t>
      </w:r>
      <w:r w:rsidR="00B51F43">
        <w:rPr>
          <w:rFonts w:ascii="Arial" w:eastAsia="Times New Roman" w:hAnsi="Arial" w:cs="Arial"/>
          <w:color w:val="1D2125"/>
          <w:kern w:val="0"/>
          <w:lang w:val="en-US" w:eastAsia="en-GB"/>
        </w:rPr>
        <w:t xml:space="preserve">. </w:t>
      </w:r>
    </w:p>
    <w:p w14:paraId="3E9B2F97" w14:textId="743C34EE" w:rsidR="00B51F43" w:rsidRDefault="00B51F43" w:rsidP="00DE5AEC">
      <w:pPr>
        <w:spacing w:after="100" w:afterAutospacing="1"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t xml:space="preserve">This </w:t>
      </w:r>
      <w:r w:rsidR="001571A5">
        <w:rPr>
          <w:rFonts w:ascii="Arial" w:eastAsia="Times New Roman" w:hAnsi="Arial" w:cs="Arial"/>
          <w:color w:val="1D2125"/>
          <w:kern w:val="0"/>
          <w:lang w:val="en-US" w:eastAsia="en-GB"/>
        </w:rPr>
        <w:t>system offers a detailed patient file that can act as a common over</w:t>
      </w:r>
      <w:r w:rsidR="00D878B6">
        <w:rPr>
          <w:rFonts w:ascii="Arial" w:eastAsia="Times New Roman" w:hAnsi="Arial" w:cs="Arial"/>
          <w:color w:val="1D2125"/>
          <w:kern w:val="0"/>
          <w:lang w:val="en-US" w:eastAsia="en-GB"/>
        </w:rPr>
        <w:t xml:space="preserve">view, encouraging collaborative clinical decision-making based on shared data, </w:t>
      </w:r>
      <w:r w:rsidR="00027671">
        <w:rPr>
          <w:rFonts w:ascii="Arial" w:eastAsia="Times New Roman" w:hAnsi="Arial" w:cs="Arial"/>
          <w:color w:val="1D2125"/>
          <w:kern w:val="0"/>
          <w:lang w:val="en-US" w:eastAsia="en-GB"/>
        </w:rPr>
        <w:t>although interfaces tailored to specific specialties may hinder a comprehensive understanding the information (</w:t>
      </w:r>
      <w:r w:rsidR="003E6F48">
        <w:rPr>
          <w:rFonts w:ascii="Arial" w:eastAsia="Times New Roman" w:hAnsi="Arial" w:cs="Arial"/>
          <w:color w:val="1D2125"/>
          <w:kern w:val="0"/>
          <w:lang w:val="en-US" w:eastAsia="en-GB"/>
        </w:rPr>
        <w:t>Vos, Janita F. J. et al. 2020</w:t>
      </w:r>
      <w:r w:rsidR="00027671">
        <w:rPr>
          <w:rFonts w:ascii="Arial" w:eastAsia="Times New Roman" w:hAnsi="Arial" w:cs="Arial"/>
          <w:color w:val="1D2125"/>
          <w:kern w:val="0"/>
          <w:lang w:val="en-US" w:eastAsia="en-GB"/>
        </w:rPr>
        <w:t>)</w:t>
      </w:r>
      <w:r w:rsidR="003E6F48">
        <w:rPr>
          <w:rFonts w:ascii="Arial" w:eastAsia="Times New Roman" w:hAnsi="Arial" w:cs="Arial"/>
          <w:color w:val="1D2125"/>
          <w:kern w:val="0"/>
          <w:lang w:val="en-US" w:eastAsia="en-GB"/>
        </w:rPr>
        <w:t>.</w:t>
      </w:r>
    </w:p>
    <w:p w14:paraId="60E0EC88" w14:textId="251BCF78" w:rsidR="002278BA" w:rsidRDefault="004B4767" w:rsidP="00DE5AEC">
      <w:pPr>
        <w:spacing w:after="100" w:afterAutospacing="1"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lastRenderedPageBreak/>
        <w:t xml:space="preserve">The </w:t>
      </w:r>
      <w:r w:rsidR="00241AB5">
        <w:rPr>
          <w:rFonts w:ascii="Arial" w:eastAsia="Times New Roman" w:hAnsi="Arial" w:cs="Arial"/>
          <w:color w:val="1D2125"/>
          <w:kern w:val="0"/>
          <w:lang w:val="en-US" w:eastAsia="en-GB"/>
        </w:rPr>
        <w:t xml:space="preserve">necessity for in-person communication by allowing </w:t>
      </w:r>
      <w:r w:rsidR="00F63227">
        <w:rPr>
          <w:rFonts w:ascii="Arial" w:eastAsia="Times New Roman" w:hAnsi="Arial" w:cs="Arial"/>
          <w:color w:val="1D2125"/>
          <w:kern w:val="0"/>
          <w:lang w:val="en-US" w:eastAsia="en-GB"/>
        </w:rPr>
        <w:t>messaging</w:t>
      </w:r>
      <w:r w:rsidR="00241AB5">
        <w:rPr>
          <w:rFonts w:ascii="Arial" w:eastAsia="Times New Roman" w:hAnsi="Arial" w:cs="Arial"/>
          <w:color w:val="1D2125"/>
          <w:kern w:val="0"/>
          <w:lang w:val="en-US" w:eastAsia="en-GB"/>
        </w:rPr>
        <w:t xml:space="preserve"> and record-keeping </w:t>
      </w:r>
      <w:r w:rsidR="009A332C">
        <w:rPr>
          <w:rFonts w:ascii="Arial" w:eastAsia="Times New Roman" w:hAnsi="Arial" w:cs="Arial"/>
          <w:color w:val="1D2125"/>
          <w:kern w:val="0"/>
          <w:lang w:val="en-US" w:eastAsia="en-GB"/>
        </w:rPr>
        <w:t>within the system, potentially saving time and optimizing workflows</w:t>
      </w:r>
      <w:r w:rsidR="00C922CF">
        <w:rPr>
          <w:rFonts w:ascii="Arial" w:eastAsia="Times New Roman" w:hAnsi="Arial" w:cs="Arial"/>
          <w:color w:val="1D2125"/>
          <w:kern w:val="0"/>
          <w:lang w:val="en-US" w:eastAsia="en-GB"/>
        </w:rPr>
        <w:t>. Nonetheless, if not property managed, this decrease could impede shared responsi</w:t>
      </w:r>
      <w:r w:rsidR="0080526A">
        <w:rPr>
          <w:rFonts w:ascii="Arial" w:eastAsia="Times New Roman" w:hAnsi="Arial" w:cs="Arial"/>
          <w:color w:val="1D2125"/>
          <w:kern w:val="0"/>
          <w:lang w:val="en-US" w:eastAsia="en-GB"/>
        </w:rPr>
        <w:t>bility and effective coordination of workflows</w:t>
      </w:r>
      <w:r w:rsidR="007D3F3B">
        <w:rPr>
          <w:rFonts w:ascii="Arial" w:eastAsia="Times New Roman" w:hAnsi="Arial" w:cs="Arial"/>
          <w:color w:val="1D2125"/>
          <w:kern w:val="0"/>
          <w:lang w:val="en-US" w:eastAsia="en-GB"/>
        </w:rPr>
        <w:t>. The documentation of clinical activities and orders directly within the HER facilitate accurate recording at the source, w</w:t>
      </w:r>
      <w:r w:rsidR="006444CC">
        <w:rPr>
          <w:rFonts w:ascii="Arial" w:eastAsia="Times New Roman" w:hAnsi="Arial" w:cs="Arial"/>
          <w:color w:val="1D2125"/>
          <w:kern w:val="0"/>
          <w:lang w:val="en-US" w:eastAsia="en-GB"/>
        </w:rPr>
        <w:t xml:space="preserve">hich can improve teamwork across multiple </w:t>
      </w:r>
      <w:r w:rsidR="00F63227">
        <w:rPr>
          <w:rFonts w:ascii="Arial" w:eastAsia="Times New Roman" w:hAnsi="Arial" w:cs="Arial"/>
          <w:color w:val="1D2125"/>
          <w:kern w:val="0"/>
          <w:lang w:val="en-US" w:eastAsia="en-GB"/>
        </w:rPr>
        <w:t>disciplines; however stringent authorization regulations and administrative duties may limit flexibility (</w:t>
      </w:r>
      <w:r w:rsidR="007B772D">
        <w:rPr>
          <w:rFonts w:ascii="Arial" w:eastAsia="Times New Roman" w:hAnsi="Arial" w:cs="Arial"/>
          <w:color w:val="1D2125"/>
          <w:kern w:val="0"/>
          <w:lang w:val="en-US" w:eastAsia="en-GB"/>
        </w:rPr>
        <w:t>Vos, Janita F. J. et al. 2020</w:t>
      </w:r>
      <w:r w:rsidR="00F63227">
        <w:rPr>
          <w:rFonts w:ascii="Arial" w:eastAsia="Times New Roman" w:hAnsi="Arial" w:cs="Arial"/>
          <w:color w:val="1D2125"/>
          <w:kern w:val="0"/>
          <w:lang w:val="en-US" w:eastAsia="en-GB"/>
        </w:rPr>
        <w:t>).</w:t>
      </w:r>
    </w:p>
    <w:p w14:paraId="0CD47D6B" w14:textId="77777777" w:rsidR="00A27405" w:rsidRDefault="00BD1ACC" w:rsidP="00DE5AEC">
      <w:pPr>
        <w:spacing w:after="100" w:afterAutospacing="1"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t>Digital technology provides numerous opportunities to enha</w:t>
      </w:r>
      <w:r w:rsidR="005C42C2">
        <w:rPr>
          <w:rFonts w:ascii="Arial" w:eastAsia="Times New Roman" w:hAnsi="Arial" w:cs="Arial"/>
          <w:color w:val="1D2125"/>
          <w:kern w:val="0"/>
          <w:lang w:val="en-US" w:eastAsia="en-GB"/>
        </w:rPr>
        <w:t>n</w:t>
      </w:r>
      <w:r>
        <w:rPr>
          <w:rFonts w:ascii="Arial" w:eastAsia="Times New Roman" w:hAnsi="Arial" w:cs="Arial"/>
          <w:color w:val="1D2125"/>
          <w:kern w:val="0"/>
          <w:lang w:val="en-US" w:eastAsia="en-GB"/>
        </w:rPr>
        <w:t>ce preventive</w:t>
      </w:r>
      <w:r w:rsidR="005C42C2">
        <w:rPr>
          <w:rFonts w:ascii="Arial" w:eastAsia="Times New Roman" w:hAnsi="Arial" w:cs="Arial"/>
          <w:color w:val="1D2125"/>
          <w:kern w:val="0"/>
          <w:lang w:val="en-US" w:eastAsia="en-GB"/>
        </w:rPr>
        <w:t xml:space="preserve"> care and health promotion through personalized, accessible, and scalable interventions</w:t>
      </w:r>
      <w:r w:rsidR="00F57D36">
        <w:rPr>
          <w:rFonts w:ascii="Arial" w:eastAsia="Times New Roman" w:hAnsi="Arial" w:cs="Arial"/>
          <w:color w:val="1D2125"/>
          <w:kern w:val="0"/>
          <w:lang w:val="en-US" w:eastAsia="en-GB"/>
        </w:rPr>
        <w:t>. For instance, mobile health (mHealt</w:t>
      </w:r>
      <w:r w:rsidR="00104CFB">
        <w:rPr>
          <w:rFonts w:ascii="Arial" w:eastAsia="Times New Roman" w:hAnsi="Arial" w:cs="Arial"/>
          <w:color w:val="1D2125"/>
          <w:kern w:val="0"/>
          <w:lang w:val="en-US" w:eastAsia="en-GB"/>
        </w:rPr>
        <w:t>h</w:t>
      </w:r>
      <w:r w:rsidR="00F57D36">
        <w:rPr>
          <w:rFonts w:ascii="Arial" w:eastAsia="Times New Roman" w:hAnsi="Arial" w:cs="Arial"/>
          <w:color w:val="1D2125"/>
          <w:kern w:val="0"/>
          <w:lang w:val="en-US" w:eastAsia="en-GB"/>
        </w:rPr>
        <w:t>)</w:t>
      </w:r>
      <w:r w:rsidR="00104CFB">
        <w:rPr>
          <w:rFonts w:ascii="Arial" w:eastAsia="Times New Roman" w:hAnsi="Arial" w:cs="Arial"/>
          <w:color w:val="1D2125"/>
          <w:kern w:val="0"/>
          <w:lang w:val="en-US" w:eastAsia="en-GB"/>
        </w:rPr>
        <w:t xml:space="preserve"> programs that integrate automated </w:t>
      </w:r>
      <w:r w:rsidR="00CF18E5">
        <w:rPr>
          <w:rFonts w:ascii="Arial" w:eastAsia="Times New Roman" w:hAnsi="Arial" w:cs="Arial"/>
          <w:color w:val="1D2125"/>
          <w:kern w:val="0"/>
          <w:lang w:val="en-US" w:eastAsia="en-GB"/>
        </w:rPr>
        <w:t>tracking</w:t>
      </w:r>
      <w:r w:rsidR="00104CFB">
        <w:rPr>
          <w:rFonts w:ascii="Arial" w:eastAsia="Times New Roman" w:hAnsi="Arial" w:cs="Arial"/>
          <w:color w:val="1D2125"/>
          <w:kern w:val="0"/>
          <w:lang w:val="en-US" w:eastAsia="en-GB"/>
        </w:rPr>
        <w:t xml:space="preserve"> with customized </w:t>
      </w:r>
      <w:r w:rsidR="00A20F20">
        <w:rPr>
          <w:rFonts w:ascii="Arial" w:eastAsia="Times New Roman" w:hAnsi="Arial" w:cs="Arial"/>
          <w:color w:val="1D2125"/>
          <w:kern w:val="0"/>
          <w:lang w:val="en-US" w:eastAsia="en-GB"/>
        </w:rPr>
        <w:t xml:space="preserve">messaging can boost physical activity, which is a crucial aspect of prevention. A randomized clinical trial </w:t>
      </w:r>
      <w:r w:rsidR="00A92D97">
        <w:rPr>
          <w:rFonts w:ascii="Arial" w:eastAsia="Times New Roman" w:hAnsi="Arial" w:cs="Arial"/>
          <w:color w:val="1D2125"/>
          <w:kern w:val="0"/>
          <w:lang w:val="en-US" w:eastAsia="en-GB"/>
        </w:rPr>
        <w:t xml:space="preserve">showed that an automated smartphone intervention offering real-time </w:t>
      </w:r>
      <w:r w:rsidR="00D972BD">
        <w:rPr>
          <w:rFonts w:ascii="Arial" w:eastAsia="Times New Roman" w:hAnsi="Arial" w:cs="Arial"/>
          <w:color w:val="1D2125"/>
          <w:kern w:val="0"/>
          <w:lang w:val="en-US" w:eastAsia="en-GB"/>
        </w:rPr>
        <w:t xml:space="preserve">tracking of activity alongside personalized coaching messages notably improved daily step counts </w:t>
      </w:r>
      <w:r w:rsidR="00CF18E5">
        <w:rPr>
          <w:rFonts w:ascii="Arial" w:eastAsia="Times New Roman" w:hAnsi="Arial" w:cs="Arial"/>
          <w:color w:val="1D2125"/>
          <w:kern w:val="0"/>
          <w:lang w:val="en-US" w:eastAsia="en-GB"/>
        </w:rPr>
        <w:t>in adults, emphasizing the significance of behavior change motivators in conjunction with technology (</w:t>
      </w:r>
      <w:r w:rsidR="00A27405">
        <w:rPr>
          <w:rFonts w:ascii="Arial" w:eastAsia="Times New Roman" w:hAnsi="Arial" w:cs="Arial"/>
          <w:color w:val="1D2125"/>
          <w:kern w:val="0"/>
          <w:lang w:val="en-US" w:eastAsia="en-GB"/>
        </w:rPr>
        <w:t>Martin, Seth S. et al. 2015</w:t>
      </w:r>
      <w:r w:rsidR="00CF18E5">
        <w:rPr>
          <w:rFonts w:ascii="Arial" w:eastAsia="Times New Roman" w:hAnsi="Arial" w:cs="Arial"/>
          <w:color w:val="1D2125"/>
          <w:kern w:val="0"/>
          <w:lang w:val="en-US" w:eastAsia="en-GB"/>
        </w:rPr>
        <w:t>).</w:t>
      </w:r>
    </w:p>
    <w:p w14:paraId="29F9585C" w14:textId="77777777" w:rsidR="00301D00" w:rsidRDefault="007B05C4" w:rsidP="00301D00">
      <w:pPr>
        <w:spacing w:after="100" w:afterAutospacing="1"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t xml:space="preserve">In primary care, eHealth </w:t>
      </w:r>
      <w:r w:rsidR="00A2119E">
        <w:rPr>
          <w:rFonts w:ascii="Arial" w:eastAsia="Times New Roman" w:hAnsi="Arial" w:cs="Arial"/>
          <w:color w:val="1D2125"/>
          <w:kern w:val="0"/>
          <w:lang w:val="en-US" w:eastAsia="en-GB"/>
        </w:rPr>
        <w:t>care, eHealth solutions aid in the regular gathering of patient-reported lifestyle risk factors like smoking lack of ph</w:t>
      </w:r>
      <w:r w:rsidR="00880E6C">
        <w:rPr>
          <w:rFonts w:ascii="Arial" w:eastAsia="Times New Roman" w:hAnsi="Arial" w:cs="Arial"/>
          <w:color w:val="1D2125"/>
          <w:kern w:val="0"/>
          <w:lang w:val="en-US" w:eastAsia="en-GB"/>
        </w:rPr>
        <w:t xml:space="preserve">ysical activity, and inadequate nutrition, </w:t>
      </w:r>
      <w:r w:rsidR="004A31C6">
        <w:rPr>
          <w:rFonts w:ascii="Arial" w:eastAsia="Times New Roman" w:hAnsi="Arial" w:cs="Arial"/>
          <w:color w:val="1D2125"/>
          <w:kern w:val="0"/>
          <w:lang w:val="en-US" w:eastAsia="en-GB"/>
        </w:rPr>
        <w:t xml:space="preserve">which are frequently overlooked. These </w:t>
      </w:r>
      <w:r w:rsidR="00943CAD">
        <w:rPr>
          <w:rFonts w:ascii="Arial" w:eastAsia="Times New Roman" w:hAnsi="Arial" w:cs="Arial"/>
          <w:color w:val="1D2125"/>
          <w:kern w:val="0"/>
          <w:lang w:val="en-US" w:eastAsia="en-GB"/>
        </w:rPr>
        <w:t xml:space="preserve">technologies enhance clinical </w:t>
      </w:r>
      <w:r w:rsidR="003C7DA5">
        <w:rPr>
          <w:rFonts w:ascii="Arial" w:eastAsia="Times New Roman" w:hAnsi="Arial" w:cs="Arial"/>
          <w:color w:val="1D2125"/>
          <w:kern w:val="0"/>
          <w:lang w:val="en-US" w:eastAsia="en-GB"/>
        </w:rPr>
        <w:t xml:space="preserve">management programs, thereby </w:t>
      </w:r>
      <w:r w:rsidR="00C94ED9">
        <w:rPr>
          <w:rFonts w:ascii="Arial" w:eastAsia="Times New Roman" w:hAnsi="Arial" w:cs="Arial"/>
          <w:color w:val="1D2125"/>
          <w:kern w:val="0"/>
          <w:lang w:val="en-US" w:eastAsia="en-GB"/>
        </w:rPr>
        <w:t xml:space="preserve">bolstering preventive care initiatives. However, challenges related </w:t>
      </w:r>
      <w:r w:rsidR="008B1895">
        <w:rPr>
          <w:rFonts w:ascii="Arial" w:eastAsia="Times New Roman" w:hAnsi="Arial" w:cs="Arial"/>
          <w:color w:val="1D2125"/>
          <w:kern w:val="0"/>
          <w:lang w:val="en-US" w:eastAsia="en-GB"/>
        </w:rPr>
        <w:t xml:space="preserve">to data security and user </w:t>
      </w:r>
      <w:r w:rsidR="004C0BB2">
        <w:rPr>
          <w:rFonts w:ascii="Arial" w:eastAsia="Times New Roman" w:hAnsi="Arial" w:cs="Arial"/>
          <w:color w:val="1D2125"/>
          <w:kern w:val="0"/>
          <w:lang w:val="en-US" w:eastAsia="en-GB"/>
        </w:rPr>
        <w:t>engagement must be tackled for successful implementation</w:t>
      </w:r>
      <w:r w:rsidR="00293E6E">
        <w:rPr>
          <w:rFonts w:ascii="Arial" w:eastAsia="Times New Roman" w:hAnsi="Arial" w:cs="Arial"/>
          <w:color w:val="1D2125"/>
          <w:kern w:val="0"/>
          <w:lang w:val="en-US" w:eastAsia="en-GB"/>
        </w:rPr>
        <w:t xml:space="preserve"> (Care, Mariko et al. 2015)</w:t>
      </w:r>
      <w:r w:rsidR="004C0BB2">
        <w:rPr>
          <w:rFonts w:ascii="Arial" w:eastAsia="Times New Roman" w:hAnsi="Arial" w:cs="Arial"/>
          <w:color w:val="1D2125"/>
          <w:kern w:val="0"/>
          <w:lang w:val="en-US" w:eastAsia="en-GB"/>
        </w:rPr>
        <w:t>.</w:t>
      </w:r>
    </w:p>
    <w:p w14:paraId="003AAF30" w14:textId="2A3AB9DF" w:rsidR="00C743F9" w:rsidRDefault="00C743F9" w:rsidP="00301D00">
      <w:pPr>
        <w:spacing w:after="100" w:afterAutospacing="1" w:line="360" w:lineRule="auto"/>
        <w:ind w:firstLine="720"/>
        <w:jc w:val="both"/>
        <w:rPr>
          <w:rFonts w:ascii="Arial" w:eastAsia="Times New Roman" w:hAnsi="Arial" w:cs="Arial"/>
          <w:color w:val="1D2125"/>
          <w:kern w:val="0"/>
          <w:lang w:val="en-US" w:eastAsia="en-GB"/>
        </w:rPr>
      </w:pPr>
      <w:r>
        <w:rPr>
          <w:rFonts w:ascii="Arial" w:eastAsia="Times New Roman" w:hAnsi="Arial" w:cs="Arial"/>
          <w:color w:val="1D2125"/>
          <w:kern w:val="0"/>
          <w:lang w:val="en-US" w:eastAsia="en-GB"/>
        </w:rPr>
        <w:t xml:space="preserve">The </w:t>
      </w:r>
      <w:r w:rsidR="00A034F3">
        <w:rPr>
          <w:rFonts w:ascii="Arial" w:eastAsia="Times New Roman" w:hAnsi="Arial" w:cs="Arial"/>
          <w:color w:val="1D2125"/>
          <w:kern w:val="0"/>
          <w:lang w:val="en-US" w:eastAsia="en-GB"/>
        </w:rPr>
        <w:t xml:space="preserve">incorporation of cutting-edge </w:t>
      </w:r>
      <w:r w:rsidR="00A000B1">
        <w:rPr>
          <w:rFonts w:ascii="Arial" w:eastAsia="Times New Roman" w:hAnsi="Arial" w:cs="Arial"/>
          <w:color w:val="1D2125"/>
          <w:kern w:val="0"/>
          <w:lang w:val="en-US" w:eastAsia="en-GB"/>
        </w:rPr>
        <w:t>technologies</w:t>
      </w:r>
      <w:r w:rsidR="00A034F3">
        <w:rPr>
          <w:rFonts w:ascii="Arial" w:eastAsia="Times New Roman" w:hAnsi="Arial" w:cs="Arial"/>
          <w:color w:val="1D2125"/>
          <w:kern w:val="0"/>
          <w:lang w:val="en-US" w:eastAsia="en-GB"/>
        </w:rPr>
        <w:t xml:space="preserve"> </w:t>
      </w:r>
      <w:r w:rsidR="00537F15">
        <w:rPr>
          <w:rFonts w:ascii="Arial" w:eastAsia="Times New Roman" w:hAnsi="Arial" w:cs="Arial"/>
          <w:color w:val="1D2125"/>
          <w:kern w:val="0"/>
          <w:lang w:val="en-US" w:eastAsia="en-GB"/>
        </w:rPr>
        <w:t>like genomics, artificial intelligence</w:t>
      </w:r>
      <w:r w:rsidR="007D1181">
        <w:rPr>
          <w:rFonts w:ascii="Arial" w:eastAsia="Times New Roman" w:hAnsi="Arial" w:cs="Arial"/>
          <w:color w:val="1D2125"/>
          <w:kern w:val="0"/>
          <w:lang w:val="en-US" w:eastAsia="en-GB"/>
        </w:rPr>
        <w:t>, wearable gadgets, and telemedicine is anticipated to expand the realm of preventive medicine. These tools facili</w:t>
      </w:r>
      <w:r w:rsidR="006D4CF2">
        <w:rPr>
          <w:rFonts w:ascii="Arial" w:eastAsia="Times New Roman" w:hAnsi="Arial" w:cs="Arial"/>
          <w:color w:val="1D2125"/>
          <w:kern w:val="0"/>
          <w:lang w:val="en-US" w:eastAsia="en-GB"/>
        </w:rPr>
        <w:t xml:space="preserve">tate the early detection of diseases </w:t>
      </w:r>
      <w:r w:rsidR="000A7113">
        <w:rPr>
          <w:rFonts w:ascii="Arial" w:eastAsia="Times New Roman" w:hAnsi="Arial" w:cs="Arial"/>
          <w:color w:val="1D2125"/>
          <w:kern w:val="0"/>
          <w:lang w:val="en-US" w:eastAsia="en-GB"/>
        </w:rPr>
        <w:t>risks</w:t>
      </w:r>
      <w:r w:rsidR="006D4CF2">
        <w:rPr>
          <w:rFonts w:ascii="Arial" w:eastAsia="Times New Roman" w:hAnsi="Arial" w:cs="Arial"/>
          <w:color w:val="1D2125"/>
          <w:kern w:val="0"/>
          <w:lang w:val="en-US" w:eastAsia="en-GB"/>
        </w:rPr>
        <w:t xml:space="preserve"> and tailored interventions, transforming </w:t>
      </w:r>
      <w:r w:rsidR="00B01EBE">
        <w:rPr>
          <w:rFonts w:ascii="Arial" w:eastAsia="Times New Roman" w:hAnsi="Arial" w:cs="Arial"/>
          <w:color w:val="1D2125"/>
          <w:kern w:val="0"/>
          <w:lang w:val="en-US" w:eastAsia="en-GB"/>
        </w:rPr>
        <w:t>the healthcare emphasis from treatment to health enhancement. For example, AI</w:t>
      </w:r>
      <w:r w:rsidR="00383094">
        <w:rPr>
          <w:rFonts w:ascii="Arial" w:eastAsia="Times New Roman" w:hAnsi="Arial" w:cs="Arial"/>
          <w:color w:val="1D2125"/>
          <w:kern w:val="0"/>
          <w:lang w:val="en-US" w:eastAsia="en-GB"/>
        </w:rPr>
        <w:t xml:space="preserve">-driven applications can offer tailored </w:t>
      </w:r>
      <w:r w:rsidR="00E14E21">
        <w:rPr>
          <w:rFonts w:ascii="Arial" w:eastAsia="Times New Roman" w:hAnsi="Arial" w:cs="Arial"/>
          <w:color w:val="1D2125"/>
          <w:kern w:val="0"/>
          <w:lang w:val="en-US" w:eastAsia="en-GB"/>
        </w:rPr>
        <w:t xml:space="preserve">risk evaluations and lifestyle recommendations for aliments such as breast cancer and diabetes, </w:t>
      </w:r>
      <w:r w:rsidR="000A7113">
        <w:rPr>
          <w:rFonts w:ascii="Arial" w:eastAsia="Times New Roman" w:hAnsi="Arial" w:cs="Arial"/>
          <w:color w:val="1D2125"/>
          <w:kern w:val="0"/>
          <w:lang w:val="en-US" w:eastAsia="en-GB"/>
        </w:rPr>
        <w:t>showcasing the promise of digital health in preventive care</w:t>
      </w:r>
      <w:r w:rsidR="00BE3DD9">
        <w:rPr>
          <w:rFonts w:ascii="Arial" w:eastAsia="Times New Roman" w:hAnsi="Arial" w:cs="Arial"/>
          <w:color w:val="1D2125"/>
          <w:kern w:val="0"/>
          <w:lang w:val="en-US" w:eastAsia="en-GB"/>
        </w:rPr>
        <w:t xml:space="preserve"> (De la Torre, Katherine et al. 2025)</w:t>
      </w:r>
      <w:r w:rsidR="000A7113">
        <w:rPr>
          <w:rFonts w:ascii="Arial" w:eastAsia="Times New Roman" w:hAnsi="Arial" w:cs="Arial"/>
          <w:color w:val="1D2125"/>
          <w:kern w:val="0"/>
          <w:lang w:val="en-US" w:eastAsia="en-GB"/>
        </w:rPr>
        <w:t>.</w:t>
      </w:r>
    </w:p>
    <w:p w14:paraId="6B8A493D" w14:textId="28AB2E49" w:rsidR="00307A85" w:rsidRDefault="00F807A7" w:rsidP="008375B5">
      <w:pPr>
        <w:spacing w:line="360" w:lineRule="auto"/>
        <w:rPr>
          <w:rFonts w:ascii="Arial" w:hAnsi="Arial" w:cs="Arial"/>
          <w:b/>
          <w:bCs/>
        </w:rPr>
      </w:pPr>
      <w:r w:rsidRPr="00373383">
        <w:rPr>
          <w:rFonts w:ascii="Arial" w:hAnsi="Arial" w:cs="Arial"/>
          <w:b/>
          <w:bCs/>
        </w:rPr>
        <w:lastRenderedPageBreak/>
        <w:t>Task 7 - Understanding the NHS Leadership Framework</w:t>
      </w:r>
    </w:p>
    <w:p w14:paraId="08ABB532" w14:textId="1BDD6894" w:rsidR="00871C29" w:rsidRDefault="000F62F7" w:rsidP="009619DB">
      <w:pPr>
        <w:spacing w:line="360" w:lineRule="auto"/>
        <w:ind w:firstLine="720"/>
        <w:jc w:val="both"/>
        <w:rPr>
          <w:rFonts w:ascii="Arial" w:hAnsi="Arial" w:cs="Arial"/>
          <w:color w:val="1F243C"/>
          <w:sz w:val="21"/>
          <w:szCs w:val="21"/>
          <w:shd w:val="clear" w:color="auto" w:fill="FFFFFF"/>
        </w:rPr>
      </w:pPr>
      <w:r>
        <w:rPr>
          <w:rFonts w:ascii="Arial" w:hAnsi="Arial" w:cs="Arial"/>
          <w:color w:val="1F243C"/>
          <w:sz w:val="21"/>
          <w:szCs w:val="21"/>
          <w:shd w:val="clear" w:color="auto" w:fill="FFFFFF"/>
        </w:rPr>
        <w:t>The NHS leadership framework serves as a systematic collection of documents and resources intended to equip personnel in health and social care sectors for leadership positions. It delineates the key aspects of leadership behaviour that are crucial for successful leadership within the NHS environment. The framework highlights the importance of cultivating leadership capabilities at various levels of the organization, acknowledging that leadership extends beyond official titles and encompasses a variety of leadership styles and behaviours suitable for different phases and contexts of implementation</w:t>
      </w:r>
      <w:r w:rsidR="009619DB">
        <w:rPr>
          <w:rFonts w:ascii="Arial" w:hAnsi="Arial" w:cs="Arial"/>
          <w:color w:val="1F243C"/>
          <w:sz w:val="21"/>
          <w:szCs w:val="21"/>
          <w:shd w:val="clear" w:color="auto" w:fill="FFFFFF"/>
        </w:rPr>
        <w:t xml:space="preserve"> (Mortlock, Sue 2011)</w:t>
      </w:r>
      <w:r>
        <w:rPr>
          <w:rFonts w:ascii="Arial" w:hAnsi="Arial" w:cs="Arial"/>
          <w:color w:val="1F243C"/>
          <w:sz w:val="21"/>
          <w:szCs w:val="21"/>
          <w:shd w:val="clear" w:color="auto" w:fill="FFFFFF"/>
        </w:rPr>
        <w:t>.</w:t>
      </w:r>
    </w:p>
    <w:p w14:paraId="0D2AA17B" w14:textId="746177CC" w:rsidR="000E1433" w:rsidRPr="000E1433" w:rsidRDefault="0007254B" w:rsidP="000E1433">
      <w:pPr>
        <w:spacing w:line="360" w:lineRule="auto"/>
        <w:ind w:firstLine="720"/>
        <w:jc w:val="both"/>
        <w:rPr>
          <w:rFonts w:ascii="Arial" w:hAnsi="Arial" w:cs="Arial"/>
          <w:color w:val="1F243C"/>
          <w:sz w:val="21"/>
          <w:szCs w:val="21"/>
          <w:shd w:val="clear" w:color="auto" w:fill="FFFFFF"/>
        </w:rPr>
      </w:pPr>
      <w:r>
        <w:rPr>
          <w:rFonts w:ascii="Arial" w:hAnsi="Arial" w:cs="Arial"/>
          <w:color w:val="1F243C"/>
          <w:sz w:val="21"/>
          <w:szCs w:val="21"/>
          <w:shd w:val="clear" w:color="auto" w:fill="FFFFFF"/>
        </w:rPr>
        <w:t xml:space="preserve">The framework emphasizes the significance of leadership </w:t>
      </w:r>
      <w:r w:rsidR="00CE04D6">
        <w:rPr>
          <w:rFonts w:ascii="Arial" w:hAnsi="Arial" w:cs="Arial"/>
          <w:color w:val="1F243C"/>
          <w:sz w:val="21"/>
          <w:szCs w:val="21"/>
          <w:shd w:val="clear" w:color="auto" w:fill="FFFFFF"/>
        </w:rPr>
        <w:t xml:space="preserve">behaviours that foster employee empowerment, encourage collective learning, and sustain </w:t>
      </w:r>
      <w:r w:rsidR="00027BCE">
        <w:rPr>
          <w:rFonts w:ascii="Arial" w:hAnsi="Arial" w:cs="Arial"/>
          <w:color w:val="1F243C"/>
          <w:sz w:val="21"/>
          <w:szCs w:val="21"/>
          <w:shd w:val="clear" w:color="auto" w:fill="FFFFFF"/>
        </w:rPr>
        <w:t>enhancements</w:t>
      </w:r>
      <w:r w:rsidR="00CE04D6">
        <w:rPr>
          <w:rFonts w:ascii="Arial" w:hAnsi="Arial" w:cs="Arial"/>
          <w:color w:val="1F243C"/>
          <w:sz w:val="21"/>
          <w:szCs w:val="21"/>
          <w:shd w:val="clear" w:color="auto" w:fill="FFFFFF"/>
        </w:rPr>
        <w:t xml:space="preserve"> in care delivery</w:t>
      </w:r>
      <w:r w:rsidR="00027BCE">
        <w:rPr>
          <w:rFonts w:ascii="Arial" w:hAnsi="Arial" w:cs="Arial"/>
          <w:color w:val="1F243C"/>
          <w:sz w:val="21"/>
          <w:szCs w:val="21"/>
          <w:shd w:val="clear" w:color="auto" w:fill="FFFFFF"/>
        </w:rPr>
        <w:t xml:space="preserve">, </w:t>
      </w:r>
      <w:r w:rsidR="0003256F">
        <w:rPr>
          <w:rFonts w:ascii="Arial" w:hAnsi="Arial" w:cs="Arial"/>
          <w:color w:val="1F243C"/>
          <w:sz w:val="21"/>
          <w:szCs w:val="21"/>
          <w:shd w:val="clear" w:color="auto" w:fill="FFFFFF"/>
        </w:rPr>
        <w:t>it</w:t>
      </w:r>
      <w:r w:rsidR="00027BCE">
        <w:rPr>
          <w:rFonts w:ascii="Arial" w:hAnsi="Arial" w:cs="Arial"/>
          <w:color w:val="1F243C"/>
          <w:sz w:val="21"/>
          <w:szCs w:val="21"/>
          <w:shd w:val="clear" w:color="auto" w:fill="FFFFFF"/>
        </w:rPr>
        <w:t xml:space="preserve"> acknowled</w:t>
      </w:r>
      <w:r w:rsidR="00632557">
        <w:rPr>
          <w:rFonts w:ascii="Arial" w:hAnsi="Arial" w:cs="Arial"/>
          <w:color w:val="1F243C"/>
          <w:sz w:val="21"/>
          <w:szCs w:val="21"/>
          <w:shd w:val="clear" w:color="auto" w:fill="FFFFFF"/>
        </w:rPr>
        <w:t>ges that leadership within health and social care is affected by organizational structure</w:t>
      </w:r>
      <w:r w:rsidR="00914451">
        <w:rPr>
          <w:rFonts w:ascii="Arial" w:hAnsi="Arial" w:cs="Arial"/>
          <w:color w:val="1F243C"/>
          <w:sz w:val="21"/>
          <w:szCs w:val="21"/>
          <w:shd w:val="clear" w:color="auto" w:fill="FFFFFF"/>
        </w:rPr>
        <w:t>s and systems, which determine the interactions among</w:t>
      </w:r>
      <w:r w:rsidR="008C2026">
        <w:rPr>
          <w:rFonts w:ascii="Arial" w:hAnsi="Arial" w:cs="Arial"/>
          <w:color w:val="1F243C"/>
          <w:sz w:val="21"/>
          <w:szCs w:val="21"/>
          <w:shd w:val="clear" w:color="auto" w:fill="FFFFFF"/>
        </w:rPr>
        <w:t xml:space="preserve"> staff </w:t>
      </w:r>
      <w:r w:rsidR="003F40CF">
        <w:rPr>
          <w:rFonts w:ascii="Arial" w:hAnsi="Arial" w:cs="Arial"/>
          <w:color w:val="1F243C"/>
          <w:sz w:val="21"/>
          <w:szCs w:val="21"/>
          <w:shd w:val="clear" w:color="auto" w:fill="FFFFFF"/>
        </w:rPr>
        <w:t>members. Consequently, the framework advoca</w:t>
      </w:r>
      <w:r w:rsidR="00581C26">
        <w:rPr>
          <w:rFonts w:ascii="Arial" w:hAnsi="Arial" w:cs="Arial"/>
          <w:color w:val="1F243C"/>
          <w:sz w:val="21"/>
          <w:szCs w:val="21"/>
          <w:shd w:val="clear" w:color="auto" w:fill="FFFFFF"/>
        </w:rPr>
        <w:t xml:space="preserve">tes </w:t>
      </w:r>
      <w:r w:rsidR="00D001C9">
        <w:rPr>
          <w:rFonts w:ascii="Arial" w:hAnsi="Arial" w:cs="Arial"/>
          <w:color w:val="1F243C"/>
          <w:sz w:val="21"/>
          <w:szCs w:val="21"/>
          <w:shd w:val="clear" w:color="auto" w:fill="FFFFFF"/>
        </w:rPr>
        <w:t>for a lead</w:t>
      </w:r>
      <w:r w:rsidR="00BD6CD5">
        <w:rPr>
          <w:rFonts w:ascii="Arial" w:hAnsi="Arial" w:cs="Arial"/>
          <w:color w:val="1F243C"/>
          <w:sz w:val="21"/>
          <w:szCs w:val="21"/>
          <w:shd w:val="clear" w:color="auto" w:fill="FFFFFF"/>
        </w:rPr>
        <w:t xml:space="preserve">ership style that is </w:t>
      </w:r>
      <w:r w:rsidR="00B40E72">
        <w:rPr>
          <w:rFonts w:ascii="Arial" w:hAnsi="Arial" w:cs="Arial"/>
          <w:color w:val="1F243C"/>
          <w:sz w:val="21"/>
          <w:szCs w:val="21"/>
          <w:shd w:val="clear" w:color="auto" w:fill="FFFFFF"/>
        </w:rPr>
        <w:t xml:space="preserve">developmental, </w:t>
      </w:r>
      <w:r w:rsidR="00217EFE">
        <w:rPr>
          <w:rFonts w:ascii="Arial" w:hAnsi="Arial" w:cs="Arial"/>
          <w:color w:val="1F243C"/>
          <w:sz w:val="21"/>
          <w:szCs w:val="21"/>
          <w:shd w:val="clear" w:color="auto" w:fill="FFFFFF"/>
        </w:rPr>
        <w:t xml:space="preserve">emergent and shared, rather </w:t>
      </w:r>
      <w:r w:rsidR="00043768">
        <w:rPr>
          <w:rFonts w:ascii="Arial" w:hAnsi="Arial" w:cs="Arial"/>
          <w:color w:val="1F243C"/>
          <w:sz w:val="21"/>
          <w:szCs w:val="21"/>
          <w:shd w:val="clear" w:color="auto" w:fill="FFFFFF"/>
        </w:rPr>
        <w:t>than merely hierarchical or directive. This strateg</w:t>
      </w:r>
      <w:r w:rsidR="007A3C82">
        <w:rPr>
          <w:rFonts w:ascii="Arial" w:hAnsi="Arial" w:cs="Arial"/>
          <w:color w:val="1F243C"/>
          <w:sz w:val="21"/>
          <w:szCs w:val="21"/>
          <w:shd w:val="clear" w:color="auto" w:fill="FFFFFF"/>
        </w:rPr>
        <w:t>y enables frontline staff to feel empowered to init</w:t>
      </w:r>
      <w:r w:rsidR="00A358F7">
        <w:rPr>
          <w:rFonts w:ascii="Arial" w:hAnsi="Arial" w:cs="Arial"/>
          <w:color w:val="1F243C"/>
          <w:sz w:val="21"/>
          <w:szCs w:val="21"/>
          <w:shd w:val="clear" w:color="auto" w:fill="FFFFFF"/>
        </w:rPr>
        <w:t>iate change and promotes leadership initiatives that cross organizational boundaries to share kno</w:t>
      </w:r>
      <w:r w:rsidR="00113654">
        <w:rPr>
          <w:rFonts w:ascii="Arial" w:hAnsi="Arial" w:cs="Arial"/>
          <w:color w:val="1F243C"/>
          <w:sz w:val="21"/>
          <w:szCs w:val="21"/>
          <w:shd w:val="clear" w:color="auto" w:fill="FFFFFF"/>
        </w:rPr>
        <w:t>wledge and uphold quality improvements</w:t>
      </w:r>
      <w:r w:rsidR="0007060E">
        <w:rPr>
          <w:rFonts w:ascii="Arial" w:hAnsi="Arial" w:cs="Arial"/>
          <w:color w:val="1F243C"/>
          <w:sz w:val="21"/>
          <w:szCs w:val="21"/>
          <w:shd w:val="clear" w:color="auto" w:fill="FFFFFF"/>
        </w:rPr>
        <w:t xml:space="preserve"> (Morrow, Elizabeth et al. 2014)</w:t>
      </w:r>
      <w:r w:rsidR="000E1433">
        <w:rPr>
          <w:rFonts w:ascii="Arial" w:hAnsi="Arial" w:cs="Arial"/>
          <w:color w:val="1F243C"/>
          <w:sz w:val="21"/>
          <w:szCs w:val="21"/>
          <w:shd w:val="clear" w:color="auto" w:fill="FFFFFF"/>
        </w:rPr>
        <w:t>.</w:t>
      </w:r>
    </w:p>
    <w:p w14:paraId="5329C4A3" w14:textId="2AE45835" w:rsidR="00307A85" w:rsidRDefault="00307A85" w:rsidP="008375B5">
      <w:pPr>
        <w:spacing w:line="360" w:lineRule="auto"/>
        <w:rPr>
          <w:rFonts w:ascii="Arial" w:hAnsi="Arial" w:cs="Arial"/>
          <w:i/>
          <w:iCs/>
          <w:color w:val="4C94D8"/>
        </w:rPr>
      </w:pPr>
    </w:p>
    <w:p w14:paraId="332196CD" w14:textId="1DD1BA6F" w:rsidR="00307A85" w:rsidRPr="00373383" w:rsidRDefault="00307A85" w:rsidP="008375B5">
      <w:pPr>
        <w:spacing w:line="360" w:lineRule="auto"/>
        <w:rPr>
          <w:rFonts w:ascii="Arial" w:hAnsi="Arial" w:cs="Arial"/>
          <w:i/>
          <w:iCs/>
          <w:color w:val="4C94D8"/>
        </w:rPr>
      </w:pPr>
    </w:p>
    <w:p w14:paraId="3E52E933" w14:textId="7FE7CB87" w:rsidR="00F807A7" w:rsidRPr="00373383" w:rsidRDefault="00C44BC4" w:rsidP="008375B5">
      <w:pPr>
        <w:spacing w:line="360" w:lineRule="auto"/>
        <w:rPr>
          <w:rFonts w:ascii="Arial" w:hAnsi="Arial" w:cs="Arial"/>
          <w:color w:val="4C94D8"/>
        </w:rPr>
      </w:pPr>
      <w:r>
        <w:rPr>
          <w:rFonts w:ascii="Arial" w:hAnsi="Arial" w:cs="Arial"/>
          <w:noProof/>
          <w:color w:val="4C94D8"/>
        </w:rPr>
        <w:drawing>
          <wp:inline distT="0" distB="0" distL="0" distR="0" wp14:anchorId="7A77F931" wp14:editId="53AA3969">
            <wp:extent cx="5731510" cy="3039533"/>
            <wp:effectExtent l="0" t="0" r="0" b="0"/>
            <wp:docPr id="1715798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79820" name="Picture 1"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9891" cy="3043978"/>
                    </a:xfrm>
                    <a:prstGeom prst="rect">
                      <a:avLst/>
                    </a:prstGeom>
                  </pic:spPr>
                </pic:pic>
              </a:graphicData>
            </a:graphic>
          </wp:inline>
        </w:drawing>
      </w:r>
    </w:p>
    <w:p w14:paraId="009B7C43" w14:textId="72F059F1" w:rsidR="000E1433" w:rsidRPr="00373383" w:rsidRDefault="000E1433" w:rsidP="008375B5">
      <w:pPr>
        <w:spacing w:line="360" w:lineRule="auto"/>
        <w:rPr>
          <w:rFonts w:ascii="Arial" w:hAnsi="Arial" w:cs="Arial"/>
          <w:color w:val="4C94D8"/>
        </w:rPr>
      </w:pPr>
    </w:p>
    <w:p w14:paraId="5E94654A" w14:textId="77777777" w:rsidR="00A35B23" w:rsidRDefault="00A35B23" w:rsidP="008375B5">
      <w:pPr>
        <w:spacing w:line="360" w:lineRule="auto"/>
        <w:rPr>
          <w:rFonts w:ascii="Arial" w:hAnsi="Arial" w:cs="Arial"/>
          <w:b/>
          <w:bCs/>
        </w:rPr>
      </w:pPr>
    </w:p>
    <w:p w14:paraId="77CC056A" w14:textId="144BB271" w:rsidR="00F807A7" w:rsidRDefault="00F807A7" w:rsidP="008375B5">
      <w:pPr>
        <w:spacing w:line="360" w:lineRule="auto"/>
        <w:rPr>
          <w:rFonts w:ascii="Arial" w:hAnsi="Arial" w:cs="Arial"/>
          <w:b/>
          <w:bCs/>
        </w:rPr>
      </w:pPr>
      <w:r w:rsidRPr="00373383">
        <w:rPr>
          <w:rFonts w:ascii="Arial" w:hAnsi="Arial" w:cs="Arial"/>
          <w:b/>
          <w:bCs/>
        </w:rPr>
        <w:lastRenderedPageBreak/>
        <w:t>Task 8 - Self-Reflection Journal Entry</w:t>
      </w:r>
    </w:p>
    <w:p w14:paraId="5377AB1D" w14:textId="77777777" w:rsidR="00161B3B" w:rsidRDefault="00161B3B" w:rsidP="00161B3B">
      <w:pPr>
        <w:spacing w:line="360" w:lineRule="auto"/>
        <w:ind w:firstLine="720"/>
        <w:jc w:val="both"/>
        <w:rPr>
          <w:rFonts w:ascii="Arial" w:hAnsi="Arial" w:cs="Arial"/>
        </w:rPr>
      </w:pPr>
    </w:p>
    <w:p w14:paraId="27CA64E5" w14:textId="633DC33B" w:rsidR="0086585F" w:rsidRDefault="0086585F" w:rsidP="00161B3B">
      <w:pPr>
        <w:spacing w:line="360" w:lineRule="auto"/>
        <w:ind w:firstLine="720"/>
        <w:jc w:val="both"/>
        <w:rPr>
          <w:rFonts w:ascii="Arial" w:hAnsi="Arial" w:cs="Arial"/>
          <w:b/>
          <w:bCs/>
        </w:rPr>
      </w:pPr>
      <w:r w:rsidRPr="00161B3B">
        <w:rPr>
          <w:rFonts w:ascii="Arial" w:hAnsi="Arial" w:cs="Arial"/>
        </w:rPr>
        <w:t xml:space="preserve">Thia module has been a real </w:t>
      </w:r>
      <w:r w:rsidR="00994202" w:rsidRPr="00161B3B">
        <w:rPr>
          <w:rFonts w:ascii="Arial" w:hAnsi="Arial" w:cs="Arial"/>
        </w:rPr>
        <w:t>eye-opener for me in understanding creativity and what it means to create value within means to create value within health and social care</w:t>
      </w:r>
      <w:r w:rsidR="009A6440" w:rsidRPr="00161B3B">
        <w:rPr>
          <w:rFonts w:ascii="Arial" w:hAnsi="Arial" w:cs="Arial"/>
        </w:rPr>
        <w:t>. At the beginning, I found myself learning how to spot problems more easily and started to notice just how much innovation influences our daily lives</w:t>
      </w:r>
      <w:r w:rsidR="003A7B26" w:rsidRPr="00161B3B">
        <w:rPr>
          <w:rFonts w:ascii="Arial" w:hAnsi="Arial" w:cs="Arial"/>
        </w:rPr>
        <w:t xml:space="preserve">. I realised that finding solutions in this field is not just </w:t>
      </w:r>
      <w:r w:rsidR="00F22428" w:rsidRPr="00161B3B">
        <w:rPr>
          <w:rFonts w:ascii="Arial" w:hAnsi="Arial" w:cs="Arial"/>
        </w:rPr>
        <w:t xml:space="preserve">about what we already know; it is also </w:t>
      </w:r>
      <w:r w:rsidR="000328CF" w:rsidRPr="00161B3B">
        <w:rPr>
          <w:rFonts w:ascii="Arial" w:hAnsi="Arial" w:cs="Arial"/>
        </w:rPr>
        <w:t xml:space="preserve">about challenging assumptions and even considering ideas that </w:t>
      </w:r>
      <w:r w:rsidR="00352C97" w:rsidRPr="00161B3B">
        <w:rPr>
          <w:rFonts w:ascii="Arial" w:hAnsi="Arial" w:cs="Arial"/>
        </w:rPr>
        <w:t>might</w:t>
      </w:r>
      <w:r w:rsidR="000328CF" w:rsidRPr="00161B3B">
        <w:rPr>
          <w:rFonts w:ascii="Arial" w:hAnsi="Arial" w:cs="Arial"/>
        </w:rPr>
        <w:t xml:space="preserve"> seem a bit out there at first. As I moved through the module, I started to feel more confident </w:t>
      </w:r>
      <w:r w:rsidR="003C3653" w:rsidRPr="00161B3B">
        <w:rPr>
          <w:rFonts w:ascii="Arial" w:hAnsi="Arial" w:cs="Arial"/>
        </w:rPr>
        <w:t xml:space="preserve">in choosing the right approach, coming up </w:t>
      </w:r>
      <w:r w:rsidR="00324ABA" w:rsidRPr="00161B3B">
        <w:rPr>
          <w:rFonts w:ascii="Arial" w:hAnsi="Arial" w:cs="Arial"/>
        </w:rPr>
        <w:t xml:space="preserve">with ideas that </w:t>
      </w:r>
      <w:r w:rsidR="00352C97" w:rsidRPr="00161B3B">
        <w:rPr>
          <w:rFonts w:ascii="Arial" w:hAnsi="Arial" w:cs="Arial"/>
        </w:rPr>
        <w:t>matter</w:t>
      </w:r>
      <w:r w:rsidR="00324ABA" w:rsidRPr="00161B3B">
        <w:rPr>
          <w:rFonts w:ascii="Arial" w:hAnsi="Arial" w:cs="Arial"/>
        </w:rPr>
        <w:t xml:space="preserve">, and </w:t>
      </w:r>
      <w:r w:rsidR="00352C97" w:rsidRPr="00161B3B">
        <w:rPr>
          <w:rFonts w:ascii="Arial" w:hAnsi="Arial" w:cs="Arial"/>
        </w:rPr>
        <w:t>recognising</w:t>
      </w:r>
      <w:r w:rsidR="00324ABA" w:rsidRPr="00161B3B">
        <w:rPr>
          <w:rFonts w:ascii="Arial" w:hAnsi="Arial" w:cs="Arial"/>
        </w:rPr>
        <w:t xml:space="preserve"> how important things like connections, funding, and </w:t>
      </w:r>
      <w:r w:rsidR="00352C97" w:rsidRPr="00161B3B">
        <w:rPr>
          <w:rFonts w:ascii="Arial" w:hAnsi="Arial" w:cs="Arial"/>
        </w:rPr>
        <w:t>strolling</w:t>
      </w:r>
      <w:r w:rsidR="007659A5" w:rsidRPr="00161B3B">
        <w:rPr>
          <w:rFonts w:ascii="Arial" w:hAnsi="Arial" w:cs="Arial"/>
        </w:rPr>
        <w:t xml:space="preserve"> are when trying to turn an idea into something real. I began to see that value in not </w:t>
      </w:r>
      <w:r w:rsidR="006C6C86" w:rsidRPr="00161B3B">
        <w:rPr>
          <w:rFonts w:ascii="Arial" w:hAnsi="Arial" w:cs="Arial"/>
        </w:rPr>
        <w:t xml:space="preserve">just about being efficient or getting results- it is also about making a genuine </w:t>
      </w:r>
      <w:r w:rsidR="005B7156" w:rsidRPr="00161B3B">
        <w:rPr>
          <w:rFonts w:ascii="Arial" w:hAnsi="Arial" w:cs="Arial"/>
        </w:rPr>
        <w:t>difference in people</w:t>
      </w:r>
      <w:r w:rsidR="00B87EA6" w:rsidRPr="00161B3B">
        <w:rPr>
          <w:rFonts w:ascii="Arial" w:hAnsi="Arial" w:cs="Arial"/>
        </w:rPr>
        <w:t>’s lives. Looking at data and outcomes he</w:t>
      </w:r>
      <w:r w:rsidR="00352C97" w:rsidRPr="00161B3B">
        <w:rPr>
          <w:rFonts w:ascii="Arial" w:hAnsi="Arial" w:cs="Arial"/>
        </w:rPr>
        <w:t xml:space="preserve">lped me understand how we </w:t>
      </w:r>
      <w:r w:rsidR="00161B3B" w:rsidRPr="00161B3B">
        <w:rPr>
          <w:rFonts w:ascii="Arial" w:hAnsi="Arial" w:cs="Arial"/>
        </w:rPr>
        <w:t>measured</w:t>
      </w:r>
      <w:r w:rsidR="00352C97" w:rsidRPr="00161B3B">
        <w:rPr>
          <w:rFonts w:ascii="Arial" w:hAnsi="Arial" w:cs="Arial"/>
        </w:rPr>
        <w:t xml:space="preserve"> and share success. </w:t>
      </w:r>
      <w:r w:rsidR="00161B3B" w:rsidRPr="00161B3B">
        <w:rPr>
          <w:rFonts w:ascii="Arial" w:hAnsi="Arial" w:cs="Arial"/>
        </w:rPr>
        <w:t xml:space="preserve"> </w:t>
      </w:r>
      <w:r w:rsidR="00352C97" w:rsidRPr="00161B3B">
        <w:rPr>
          <w:rFonts w:ascii="Arial" w:hAnsi="Arial" w:cs="Arial"/>
        </w:rPr>
        <w:t xml:space="preserve">Altogether, this experience has really </w:t>
      </w:r>
      <w:r w:rsidR="00161B3B" w:rsidRPr="00161B3B">
        <w:rPr>
          <w:rFonts w:ascii="Arial" w:hAnsi="Arial" w:cs="Arial"/>
        </w:rPr>
        <w:t>boosted</w:t>
      </w:r>
      <w:r w:rsidR="00352C97" w:rsidRPr="00161B3B">
        <w:rPr>
          <w:rFonts w:ascii="Arial" w:hAnsi="Arial" w:cs="Arial"/>
        </w:rPr>
        <w:t xml:space="preserve"> my creative confidence and shown me the many ways value can be brough to life in practice</w:t>
      </w:r>
      <w:r w:rsidR="00352C97">
        <w:rPr>
          <w:rFonts w:ascii="Arial" w:hAnsi="Arial" w:cs="Arial"/>
          <w:b/>
          <w:bCs/>
        </w:rPr>
        <w:t>.</w:t>
      </w:r>
    </w:p>
    <w:p w14:paraId="3E32F9CA" w14:textId="77777777" w:rsidR="0086585F" w:rsidRPr="0086585F" w:rsidRDefault="0086585F" w:rsidP="00161B3B">
      <w:pPr>
        <w:spacing w:line="360" w:lineRule="auto"/>
        <w:rPr>
          <w:rFonts w:ascii="Arial" w:hAnsi="Arial" w:cs="Arial"/>
        </w:rPr>
      </w:pPr>
    </w:p>
    <w:p w14:paraId="47465C58" w14:textId="77777777" w:rsidR="000E1433" w:rsidRDefault="000E1433" w:rsidP="008375B5">
      <w:pPr>
        <w:spacing w:line="360" w:lineRule="auto"/>
        <w:rPr>
          <w:rFonts w:ascii="Arial" w:hAnsi="Arial" w:cs="Arial"/>
          <w:b/>
          <w:bCs/>
        </w:rPr>
      </w:pPr>
    </w:p>
    <w:p w14:paraId="6742B38C" w14:textId="1C300250" w:rsidR="000E1433" w:rsidRPr="000E1433" w:rsidRDefault="000E1433" w:rsidP="008375B5">
      <w:pPr>
        <w:spacing w:line="360" w:lineRule="auto"/>
        <w:rPr>
          <w:rFonts w:ascii="Arial" w:hAnsi="Arial" w:cs="Arial"/>
        </w:rPr>
      </w:pPr>
    </w:p>
    <w:p w14:paraId="520F66CC" w14:textId="77777777" w:rsidR="008375B5" w:rsidRDefault="008375B5" w:rsidP="008375B5">
      <w:pPr>
        <w:spacing w:line="360" w:lineRule="auto"/>
        <w:rPr>
          <w:rFonts w:ascii="Arial" w:hAnsi="Arial" w:cs="Arial"/>
        </w:rPr>
      </w:pPr>
    </w:p>
    <w:p w14:paraId="3B672168" w14:textId="77777777" w:rsidR="00BC0D14" w:rsidRDefault="00BC0D14" w:rsidP="008375B5">
      <w:pPr>
        <w:spacing w:line="360" w:lineRule="auto"/>
        <w:rPr>
          <w:rFonts w:ascii="Arial" w:hAnsi="Arial" w:cs="Arial"/>
        </w:rPr>
      </w:pPr>
    </w:p>
    <w:p w14:paraId="11A53451" w14:textId="77777777" w:rsidR="00BC0D14" w:rsidRDefault="00BC0D14" w:rsidP="008375B5">
      <w:pPr>
        <w:spacing w:line="360" w:lineRule="auto"/>
        <w:rPr>
          <w:rFonts w:ascii="Arial" w:hAnsi="Arial" w:cs="Arial"/>
        </w:rPr>
      </w:pPr>
    </w:p>
    <w:p w14:paraId="44EFD51A" w14:textId="77777777" w:rsidR="00BC0D14" w:rsidRDefault="00BC0D14" w:rsidP="008375B5">
      <w:pPr>
        <w:spacing w:line="360" w:lineRule="auto"/>
        <w:rPr>
          <w:rFonts w:ascii="Arial" w:hAnsi="Arial" w:cs="Arial"/>
        </w:rPr>
      </w:pPr>
    </w:p>
    <w:p w14:paraId="084A1FDE" w14:textId="77777777" w:rsidR="00BC0D14" w:rsidRDefault="00BC0D14" w:rsidP="008375B5">
      <w:pPr>
        <w:spacing w:line="360" w:lineRule="auto"/>
        <w:rPr>
          <w:rFonts w:ascii="Arial" w:hAnsi="Arial" w:cs="Arial"/>
        </w:rPr>
      </w:pPr>
    </w:p>
    <w:p w14:paraId="2F76243F" w14:textId="77777777" w:rsidR="001155C7" w:rsidRDefault="001155C7" w:rsidP="008375B5">
      <w:pPr>
        <w:spacing w:line="360" w:lineRule="auto"/>
        <w:rPr>
          <w:rFonts w:ascii="Arial" w:hAnsi="Arial" w:cs="Arial"/>
        </w:rPr>
      </w:pPr>
    </w:p>
    <w:p w14:paraId="186604D3" w14:textId="77777777" w:rsidR="001155C7" w:rsidRDefault="001155C7" w:rsidP="008375B5">
      <w:pPr>
        <w:spacing w:line="360" w:lineRule="auto"/>
        <w:rPr>
          <w:rFonts w:ascii="Arial" w:hAnsi="Arial" w:cs="Arial"/>
        </w:rPr>
      </w:pPr>
    </w:p>
    <w:p w14:paraId="04EE7FF2" w14:textId="77777777" w:rsidR="001155C7" w:rsidRDefault="001155C7" w:rsidP="008375B5">
      <w:pPr>
        <w:spacing w:line="360" w:lineRule="auto"/>
        <w:rPr>
          <w:rFonts w:ascii="Arial" w:hAnsi="Arial" w:cs="Arial"/>
        </w:rPr>
      </w:pPr>
    </w:p>
    <w:p w14:paraId="2B4E9179" w14:textId="77777777" w:rsidR="000E1433" w:rsidRDefault="000E1433" w:rsidP="00E22CFB">
      <w:pPr>
        <w:spacing w:line="360" w:lineRule="auto"/>
        <w:rPr>
          <w:rFonts w:ascii="Arial" w:hAnsi="Arial" w:cs="Arial"/>
        </w:rPr>
      </w:pPr>
    </w:p>
    <w:p w14:paraId="0C7AEC1D" w14:textId="0F147613" w:rsidR="00E22CFB" w:rsidRPr="00A35B23" w:rsidRDefault="008375B5" w:rsidP="00E22CFB">
      <w:pPr>
        <w:spacing w:line="360" w:lineRule="auto"/>
        <w:rPr>
          <w:rFonts w:ascii="Arial" w:hAnsi="Arial" w:cs="Arial"/>
          <w:b/>
          <w:bCs/>
        </w:rPr>
      </w:pPr>
      <w:r w:rsidRPr="00373383">
        <w:rPr>
          <w:rFonts w:ascii="Arial" w:hAnsi="Arial" w:cs="Arial"/>
          <w:b/>
          <w:bCs/>
        </w:rPr>
        <w:t>References</w:t>
      </w:r>
    </w:p>
    <w:p w14:paraId="097E0F68" w14:textId="26B991C5" w:rsidR="003E22A7" w:rsidRDefault="00E22CFB" w:rsidP="00E22CFB">
      <w:pPr>
        <w:spacing w:line="360" w:lineRule="auto"/>
        <w:rPr>
          <w:rFonts w:ascii="Arial" w:hAnsi="Arial" w:cs="Arial"/>
        </w:rPr>
      </w:pPr>
      <w:r w:rsidRPr="00E22CFB">
        <w:rPr>
          <w:rFonts w:ascii="Arial" w:hAnsi="Arial" w:cs="Arial"/>
        </w:rPr>
        <w:t xml:space="preserve"> Butler, S. et al. (2025) ‘Paediatric Preparedness: Document Analysis of the Challenges Experienced Using Smartwatch Technologies to Support Children Living with a Chronic Health Condition’, International journal of environmental research and public health, 22(2), p. 133. Available at: </w:t>
      </w:r>
      <w:hyperlink r:id="rId16" w:history="1">
        <w:r w:rsidRPr="00CD4EA6">
          <w:rPr>
            <w:rStyle w:val="Hyperlink"/>
            <w:rFonts w:ascii="Arial" w:hAnsi="Arial" w:cs="Arial"/>
          </w:rPr>
          <w:t>https://doi.org/10.3390/ijerph22020133</w:t>
        </w:r>
      </w:hyperlink>
      <w:r w:rsidRPr="00E22CFB">
        <w:rPr>
          <w:rFonts w:ascii="Arial" w:hAnsi="Arial" w:cs="Arial"/>
        </w:rPr>
        <w:t>.</w:t>
      </w:r>
      <w:r>
        <w:rPr>
          <w:rFonts w:ascii="Arial" w:hAnsi="Arial" w:cs="Arial"/>
        </w:rPr>
        <w:t xml:space="preserve"> Available at: </w:t>
      </w:r>
      <w:hyperlink r:id="rId17" w:history="1">
        <w:r w:rsidRPr="00CD4EA6">
          <w:rPr>
            <w:rStyle w:val="Hyperlink"/>
            <w:rFonts w:ascii="Arial" w:hAnsi="Arial" w:cs="Arial"/>
          </w:rPr>
          <w:t>https://librarysearch.uwtsd.ac.uk/permalink/44WHELF_UWTSD/neci73/cdi_proquest_journals_3170982120</w:t>
        </w:r>
      </w:hyperlink>
      <w:r>
        <w:rPr>
          <w:rFonts w:ascii="Arial" w:hAnsi="Arial" w:cs="Arial"/>
        </w:rPr>
        <w:t xml:space="preserve"> Accessed: 22 Nov 2025.</w:t>
      </w:r>
    </w:p>
    <w:p w14:paraId="7945AFD3" w14:textId="77777777" w:rsidR="003851C0" w:rsidRDefault="003851C0" w:rsidP="008375B5">
      <w:pPr>
        <w:spacing w:line="360" w:lineRule="auto"/>
        <w:rPr>
          <w:rFonts w:ascii="Arial" w:hAnsi="Arial" w:cs="Arial"/>
          <w:color w:val="3A3A3A"/>
          <w:shd w:val="clear" w:color="auto" w:fill="FFFFFF"/>
        </w:rPr>
      </w:pPr>
    </w:p>
    <w:p w14:paraId="5FA725F9" w14:textId="08C14376" w:rsidR="003E22A7" w:rsidRDefault="003E22A7" w:rsidP="008375B5">
      <w:pPr>
        <w:spacing w:line="360" w:lineRule="auto"/>
        <w:rPr>
          <w:rFonts w:ascii="Arial" w:hAnsi="Arial" w:cs="Arial"/>
          <w:color w:val="3A3A3A"/>
          <w:shd w:val="clear" w:color="auto" w:fill="FFFFFF"/>
        </w:rPr>
      </w:pPr>
      <w:r w:rsidRPr="00373383">
        <w:rPr>
          <w:rFonts w:ascii="Arial" w:hAnsi="Arial" w:cs="Arial"/>
          <w:color w:val="3A3A3A"/>
          <w:shd w:val="clear" w:color="auto" w:fill="FFFFFF"/>
        </w:rPr>
        <w:t>Baig, M.N.A., Farooqi, W.H. and Mian, A. (2021) ‘Innovation in emergency medicine. a perspective from a low middle income country- Pakistan’,</w:t>
      </w:r>
      <w:r w:rsidRPr="00373383">
        <w:rPr>
          <w:rStyle w:val="apple-converted-space"/>
          <w:rFonts w:ascii="Arial" w:hAnsi="Arial" w:cs="Arial"/>
          <w:color w:val="3A3A3A"/>
          <w:shd w:val="clear" w:color="auto" w:fill="FFFFFF"/>
        </w:rPr>
        <w:t> </w:t>
      </w:r>
      <w:r w:rsidRPr="00373383">
        <w:rPr>
          <w:rFonts w:ascii="Arial" w:hAnsi="Arial" w:cs="Arial"/>
          <w:i/>
          <w:iCs/>
          <w:color w:val="3A3A3A"/>
        </w:rPr>
        <w:t>Journal of the Pakistan Medical Association</w:t>
      </w:r>
      <w:r w:rsidRPr="00373383">
        <w:rPr>
          <w:rFonts w:ascii="Arial" w:hAnsi="Arial" w:cs="Arial"/>
          <w:color w:val="3A3A3A"/>
          <w:shd w:val="clear" w:color="auto" w:fill="FFFFFF"/>
        </w:rPr>
        <w:t xml:space="preserve">, 71(2(B)), pp. 1–6. Available at: </w:t>
      </w:r>
      <w:hyperlink r:id="rId18" w:history="1">
        <w:r w:rsidRPr="00373383">
          <w:rPr>
            <w:rStyle w:val="Hyperlink"/>
            <w:rFonts w:ascii="Arial" w:hAnsi="Arial" w:cs="Arial"/>
            <w:shd w:val="clear" w:color="auto" w:fill="FFFFFF"/>
          </w:rPr>
          <w:t>https://doi.org/10.47391/JPMA.1272</w:t>
        </w:r>
      </w:hyperlink>
      <w:r w:rsidRPr="00373383">
        <w:rPr>
          <w:rFonts w:ascii="Arial" w:hAnsi="Arial" w:cs="Arial"/>
          <w:color w:val="3A3A3A"/>
          <w:shd w:val="clear" w:color="auto" w:fill="FFFFFF"/>
        </w:rPr>
        <w:t xml:space="preserve"> Available at: </w:t>
      </w:r>
      <w:hyperlink r:id="rId19" w:history="1">
        <w:r w:rsidRPr="00373383">
          <w:rPr>
            <w:rStyle w:val="Hyperlink"/>
            <w:rFonts w:ascii="Arial" w:hAnsi="Arial" w:cs="Arial"/>
            <w:shd w:val="clear" w:color="auto" w:fill="FFFFFF"/>
          </w:rPr>
          <w:t>https://librarysearch.uwtsd.ac.uk/permalink/44WHELF_UWTSD/neci73/cdi_gale_infotracmisc_A654226280</w:t>
        </w:r>
      </w:hyperlink>
      <w:r w:rsidRPr="00373383">
        <w:rPr>
          <w:rFonts w:ascii="Arial" w:hAnsi="Arial" w:cs="Arial"/>
          <w:color w:val="3A3A3A"/>
          <w:shd w:val="clear" w:color="auto" w:fill="FFFFFF"/>
        </w:rPr>
        <w:t xml:space="preserve"> Accessed: 13 Nov 2025. </w:t>
      </w:r>
    </w:p>
    <w:p w14:paraId="4A068D11" w14:textId="77777777" w:rsidR="00A475BD" w:rsidRDefault="00A475BD" w:rsidP="008375B5">
      <w:pPr>
        <w:spacing w:line="360" w:lineRule="auto"/>
        <w:rPr>
          <w:rFonts w:ascii="Arial" w:hAnsi="Arial" w:cs="Arial"/>
          <w:color w:val="3A3A3A"/>
          <w:shd w:val="clear" w:color="auto" w:fill="FFFFFF"/>
        </w:rPr>
      </w:pPr>
    </w:p>
    <w:p w14:paraId="3789DA53" w14:textId="02B3E28A" w:rsidR="00A30AD3" w:rsidRPr="00E93CC1" w:rsidRDefault="003E22A7" w:rsidP="008375B5">
      <w:pPr>
        <w:spacing w:line="360" w:lineRule="auto"/>
        <w:rPr>
          <w:rFonts w:ascii="Arial" w:hAnsi="Arial" w:cs="Arial"/>
          <w:i/>
          <w:iCs/>
          <w:color w:val="3A3A3A"/>
        </w:rPr>
      </w:pPr>
      <w:r w:rsidRPr="00373383">
        <w:rPr>
          <w:rFonts w:ascii="Arial" w:hAnsi="Arial" w:cs="Arial"/>
          <w:color w:val="3A3A3A"/>
          <w:shd w:val="clear" w:color="auto" w:fill="FFFFFF"/>
        </w:rPr>
        <w:t>Bird, M.</w:t>
      </w:r>
      <w:r w:rsidRPr="00373383">
        <w:rPr>
          <w:rStyle w:val="apple-converted-space"/>
          <w:rFonts w:ascii="Arial" w:hAnsi="Arial" w:cs="Arial"/>
          <w:color w:val="3A3A3A"/>
          <w:shd w:val="clear" w:color="auto" w:fill="FFFFFF"/>
        </w:rPr>
        <w:t> </w:t>
      </w:r>
      <w:r w:rsidRPr="00373383">
        <w:rPr>
          <w:rFonts w:ascii="Arial" w:hAnsi="Arial" w:cs="Arial"/>
          <w:i/>
          <w:iCs/>
          <w:color w:val="3A3A3A"/>
        </w:rPr>
        <w:t>et al.</w:t>
      </w:r>
      <w:r w:rsidRPr="00373383">
        <w:rPr>
          <w:rStyle w:val="apple-converted-space"/>
          <w:rFonts w:ascii="Arial" w:hAnsi="Arial" w:cs="Arial"/>
          <w:color w:val="3A3A3A"/>
          <w:shd w:val="clear" w:color="auto" w:fill="FFFFFF"/>
        </w:rPr>
        <w:t> </w:t>
      </w:r>
      <w:r w:rsidRPr="00373383">
        <w:rPr>
          <w:rFonts w:ascii="Arial" w:hAnsi="Arial" w:cs="Arial"/>
          <w:color w:val="3A3A3A"/>
          <w:shd w:val="clear" w:color="auto" w:fill="FFFFFF"/>
        </w:rPr>
        <w:t>(2021) ‘A generative co-design framework for healthcare innovation: development and application of an end-user engagement framework’,</w:t>
      </w:r>
      <w:r w:rsidRPr="00373383">
        <w:rPr>
          <w:rStyle w:val="apple-converted-space"/>
          <w:rFonts w:ascii="Arial" w:hAnsi="Arial" w:cs="Arial"/>
          <w:color w:val="3A3A3A"/>
          <w:shd w:val="clear" w:color="auto" w:fill="FFFFFF"/>
        </w:rPr>
        <w:t> </w:t>
      </w:r>
      <w:r w:rsidRPr="00373383">
        <w:rPr>
          <w:rFonts w:ascii="Arial" w:hAnsi="Arial" w:cs="Arial"/>
          <w:i/>
          <w:iCs/>
          <w:color w:val="3A3A3A"/>
        </w:rPr>
        <w:t>Research involvement and engagement</w:t>
      </w:r>
      <w:r w:rsidRPr="00373383">
        <w:rPr>
          <w:rFonts w:ascii="Arial" w:hAnsi="Arial" w:cs="Arial"/>
          <w:color w:val="3A3A3A"/>
          <w:shd w:val="clear" w:color="auto" w:fill="FFFFFF"/>
        </w:rPr>
        <w:t xml:space="preserve">, 7(1). Available at: </w:t>
      </w:r>
      <w:hyperlink r:id="rId20" w:history="1">
        <w:r w:rsidRPr="00373383">
          <w:rPr>
            <w:rStyle w:val="Hyperlink"/>
            <w:rFonts w:ascii="Arial" w:hAnsi="Arial" w:cs="Arial"/>
            <w:shd w:val="clear" w:color="auto" w:fill="FFFFFF"/>
          </w:rPr>
          <w:t>https://doi.org/10.1186/s40900-021-00252-7</w:t>
        </w:r>
      </w:hyperlink>
      <w:r w:rsidRPr="00373383">
        <w:rPr>
          <w:rFonts w:ascii="Arial" w:hAnsi="Arial" w:cs="Arial"/>
          <w:color w:val="3A3A3A"/>
          <w:shd w:val="clear" w:color="auto" w:fill="FFFFFF"/>
        </w:rPr>
        <w:t xml:space="preserve">. Available at: </w:t>
      </w:r>
    </w:p>
    <w:p w14:paraId="49ECF018" w14:textId="733E5811" w:rsidR="003E22A7" w:rsidRDefault="003E22A7" w:rsidP="008375B5">
      <w:pPr>
        <w:spacing w:line="360" w:lineRule="auto"/>
        <w:rPr>
          <w:rFonts w:ascii="Arial" w:hAnsi="Arial" w:cs="Arial"/>
          <w:color w:val="3A3A3A"/>
          <w:shd w:val="clear" w:color="auto" w:fill="FFFFFF"/>
        </w:rPr>
      </w:pPr>
      <w:hyperlink r:id="rId21" w:history="1">
        <w:r w:rsidRPr="00373383">
          <w:rPr>
            <w:rStyle w:val="Hyperlink"/>
            <w:rFonts w:ascii="Arial" w:hAnsi="Arial" w:cs="Arial"/>
            <w:shd w:val="clear" w:color="auto" w:fill="FFFFFF"/>
          </w:rPr>
          <w:t>https://librarysearch.uwtsd.ac.uk/permalink/44WHELF_UWTSD/neci73/cdi_unpaywall_primary_10_1186_s40900_021_00252_7</w:t>
        </w:r>
      </w:hyperlink>
      <w:r w:rsidRPr="00373383">
        <w:rPr>
          <w:rFonts w:ascii="Arial" w:hAnsi="Arial" w:cs="Arial"/>
          <w:color w:val="3A3A3A"/>
          <w:shd w:val="clear" w:color="auto" w:fill="FFFFFF"/>
        </w:rPr>
        <w:t xml:space="preserve"> Accessed: 14 Nov 2025.</w:t>
      </w:r>
    </w:p>
    <w:p w14:paraId="0AAF8E69" w14:textId="77777777" w:rsidR="00D45E72" w:rsidRDefault="00D45E72" w:rsidP="007E0095">
      <w:pPr>
        <w:spacing w:line="360" w:lineRule="auto"/>
        <w:rPr>
          <w:rFonts w:ascii="Arial" w:hAnsi="Arial" w:cs="Arial"/>
          <w:color w:val="3A3A3A"/>
          <w:shd w:val="clear" w:color="auto" w:fill="FFFFFF"/>
        </w:rPr>
      </w:pPr>
    </w:p>
    <w:p w14:paraId="6C242AEC" w14:textId="77777777" w:rsidR="00D45E72" w:rsidRDefault="007E0095" w:rsidP="00F5586B">
      <w:pPr>
        <w:spacing w:line="360" w:lineRule="auto"/>
        <w:rPr>
          <w:rFonts w:ascii="Arial" w:hAnsi="Arial" w:cs="Arial"/>
        </w:rPr>
      </w:pPr>
      <w:r w:rsidRPr="00F810C2">
        <w:rPr>
          <w:rFonts w:ascii="Arial" w:hAnsi="Arial" w:cs="Arial"/>
        </w:rPr>
        <w:t xml:space="preserve">Charlton, V. and Rid, A. (2019) ‘Innovation as a value in healthcare priority-setting: the UK experience’, Social justice research, 32(2), pp. 208–238. Available at: </w:t>
      </w:r>
      <w:hyperlink r:id="rId22" w:history="1">
        <w:r w:rsidRPr="00CD4EA6">
          <w:rPr>
            <w:rStyle w:val="Hyperlink"/>
            <w:rFonts w:ascii="Arial" w:hAnsi="Arial" w:cs="Arial"/>
          </w:rPr>
          <w:t>https://doi.org/10.1007/s11211-019-00333-9</w:t>
        </w:r>
      </w:hyperlink>
      <w:r w:rsidRPr="00F810C2">
        <w:rPr>
          <w:rFonts w:ascii="Arial" w:hAnsi="Arial" w:cs="Arial"/>
        </w:rPr>
        <w:t>.</w:t>
      </w:r>
      <w:r>
        <w:rPr>
          <w:rFonts w:ascii="Arial" w:hAnsi="Arial" w:cs="Arial"/>
        </w:rPr>
        <w:t xml:space="preserve"> Available at: </w:t>
      </w:r>
      <w:hyperlink r:id="rId23" w:history="1">
        <w:r w:rsidRPr="00CD4EA6">
          <w:rPr>
            <w:rStyle w:val="Hyperlink"/>
            <w:rFonts w:ascii="Arial" w:hAnsi="Arial" w:cs="Arial"/>
          </w:rPr>
          <w:t>https://librarysearch.uwtsd.ac.uk/permalink/44WHELF_UWTSD/neci73/cdi_unpaywall_primary_10_1007_s11211_019_00333_9</w:t>
        </w:r>
      </w:hyperlink>
      <w:r>
        <w:rPr>
          <w:rFonts w:ascii="Arial" w:hAnsi="Arial" w:cs="Arial"/>
        </w:rPr>
        <w:t xml:space="preserve"> Accessed: 21 Nov 2025.</w:t>
      </w:r>
    </w:p>
    <w:p w14:paraId="3520A24C" w14:textId="64E97B18" w:rsidR="005D3697" w:rsidRPr="00D45E72" w:rsidRDefault="00F5586B" w:rsidP="00F5586B">
      <w:pPr>
        <w:spacing w:line="360" w:lineRule="auto"/>
        <w:rPr>
          <w:rFonts w:ascii="Arial" w:hAnsi="Arial" w:cs="Arial"/>
        </w:rPr>
      </w:pPr>
      <w:r w:rsidRPr="00F5586B">
        <w:rPr>
          <w:rFonts w:ascii="Arial" w:hAnsi="Arial" w:cs="Arial"/>
          <w:color w:val="3A3A3A"/>
          <w:shd w:val="clear" w:color="auto" w:fill="FFFFFF"/>
        </w:rPr>
        <w:lastRenderedPageBreak/>
        <w:t xml:space="preserve">Carey, M. et al. (2015) ‘The Role of eHealth in Optimizing Preventive Care in the Primary Care Setting’, Journal of medical Internet research, 17(5), p. e126. Available at: </w:t>
      </w:r>
      <w:hyperlink r:id="rId24" w:history="1">
        <w:r w:rsidRPr="00305D13">
          <w:rPr>
            <w:rStyle w:val="Hyperlink"/>
            <w:rFonts w:ascii="Arial" w:hAnsi="Arial" w:cs="Arial"/>
            <w:shd w:val="clear" w:color="auto" w:fill="FFFFFF"/>
          </w:rPr>
          <w:t>https://doi.org/10.2196/jmir.3817</w:t>
        </w:r>
      </w:hyperlink>
      <w:r w:rsidRPr="00F5586B">
        <w:rPr>
          <w:rFonts w:ascii="Arial" w:hAnsi="Arial" w:cs="Arial"/>
          <w:color w:val="3A3A3A"/>
          <w:shd w:val="clear" w:color="auto" w:fill="FFFFFF"/>
        </w:rPr>
        <w:t>.</w:t>
      </w:r>
      <w:r>
        <w:rPr>
          <w:rFonts w:ascii="Arial" w:hAnsi="Arial" w:cs="Arial"/>
          <w:color w:val="3A3A3A"/>
          <w:shd w:val="clear" w:color="auto" w:fill="FFFFFF"/>
        </w:rPr>
        <w:t xml:space="preserve"> Available at: </w:t>
      </w:r>
      <w:hyperlink r:id="rId25" w:history="1">
        <w:r w:rsidR="0020004A" w:rsidRPr="00305D13">
          <w:rPr>
            <w:rStyle w:val="Hyperlink"/>
            <w:rFonts w:ascii="Arial" w:hAnsi="Arial" w:cs="Arial"/>
            <w:shd w:val="clear" w:color="auto" w:fill="FFFFFF"/>
          </w:rPr>
          <w:t>https://librarysearch.uwtsd.ac.uk/permalink/44WHELF_UWTSD/neci73/cdi_gale_infotracacademiconefile_A769355701</w:t>
        </w:r>
      </w:hyperlink>
      <w:r w:rsidR="0020004A">
        <w:rPr>
          <w:rFonts w:ascii="Arial" w:hAnsi="Arial" w:cs="Arial"/>
          <w:color w:val="3A3A3A"/>
          <w:shd w:val="clear" w:color="auto" w:fill="FFFFFF"/>
        </w:rPr>
        <w:t xml:space="preserve"> Accessed: 22 Nov 2025.</w:t>
      </w:r>
    </w:p>
    <w:p w14:paraId="36211AC0" w14:textId="77777777" w:rsidR="006E5A79" w:rsidRPr="006E5A79" w:rsidRDefault="006E5A79" w:rsidP="006E5A79">
      <w:pPr>
        <w:spacing w:line="360" w:lineRule="auto"/>
        <w:rPr>
          <w:rFonts w:ascii="Arial" w:hAnsi="Arial" w:cs="Arial"/>
          <w:color w:val="3A3A3A"/>
          <w:shd w:val="clear" w:color="auto" w:fill="FFFFFF"/>
        </w:rPr>
      </w:pPr>
    </w:p>
    <w:p w14:paraId="3DACA7F9" w14:textId="4FF51C61" w:rsidR="00F5586B" w:rsidRDefault="006E5A79" w:rsidP="006E5A79">
      <w:pPr>
        <w:spacing w:line="360" w:lineRule="auto"/>
        <w:rPr>
          <w:rFonts w:ascii="Arial" w:hAnsi="Arial" w:cs="Arial"/>
          <w:color w:val="3A3A3A"/>
          <w:shd w:val="clear" w:color="auto" w:fill="FFFFFF"/>
        </w:rPr>
      </w:pPr>
      <w:r w:rsidRPr="006E5A79">
        <w:rPr>
          <w:rFonts w:ascii="Arial" w:hAnsi="Arial" w:cs="Arial"/>
          <w:color w:val="3A3A3A"/>
          <w:shd w:val="clear" w:color="auto" w:fill="FFFFFF"/>
        </w:rPr>
        <w:t xml:space="preserve">De la Torre, K. et al. (2025) ‘The Application of Preventive Medicine in the Future Digital Health Era’, Journal of medical Internet research, 27(Suppl 4), p. e59165. Available at: </w:t>
      </w:r>
      <w:hyperlink r:id="rId26" w:history="1">
        <w:r w:rsidRPr="00305D13">
          <w:rPr>
            <w:rStyle w:val="Hyperlink"/>
            <w:rFonts w:ascii="Arial" w:hAnsi="Arial" w:cs="Arial"/>
            <w:shd w:val="clear" w:color="auto" w:fill="FFFFFF"/>
          </w:rPr>
          <w:t>https://doi.org/10.2196/59165</w:t>
        </w:r>
      </w:hyperlink>
      <w:r w:rsidRPr="006E5A79">
        <w:rPr>
          <w:rFonts w:ascii="Arial" w:hAnsi="Arial" w:cs="Arial"/>
          <w:color w:val="3A3A3A"/>
          <w:shd w:val="clear" w:color="auto" w:fill="FFFFFF"/>
        </w:rPr>
        <w:t>.</w:t>
      </w:r>
      <w:r>
        <w:rPr>
          <w:rFonts w:ascii="Arial" w:hAnsi="Arial" w:cs="Arial"/>
          <w:color w:val="3A3A3A"/>
          <w:shd w:val="clear" w:color="auto" w:fill="FFFFFF"/>
        </w:rPr>
        <w:t xml:space="preserve"> Available at: </w:t>
      </w:r>
      <w:hyperlink r:id="rId27" w:history="1">
        <w:r w:rsidR="00D45E72" w:rsidRPr="00305D13">
          <w:rPr>
            <w:rStyle w:val="Hyperlink"/>
            <w:rFonts w:ascii="Arial" w:hAnsi="Arial" w:cs="Arial"/>
            <w:shd w:val="clear" w:color="auto" w:fill="FFFFFF"/>
          </w:rPr>
          <w:t>https://librarysearch.uwtsd.ac.uk/permalink/44WHELF_UWTSD/neci73/cdi_pubmed_primary_40053712</w:t>
        </w:r>
      </w:hyperlink>
      <w:r w:rsidR="00D45E72">
        <w:rPr>
          <w:rFonts w:ascii="Arial" w:hAnsi="Arial" w:cs="Arial"/>
          <w:color w:val="3A3A3A"/>
          <w:shd w:val="clear" w:color="auto" w:fill="FFFFFF"/>
        </w:rPr>
        <w:t xml:space="preserve"> Accessed: 22 Nov 2025.</w:t>
      </w:r>
    </w:p>
    <w:p w14:paraId="273DF3A5" w14:textId="77777777" w:rsidR="00D45E72" w:rsidRPr="005D3697" w:rsidRDefault="00D45E72" w:rsidP="006E5A79">
      <w:pPr>
        <w:spacing w:line="360" w:lineRule="auto"/>
        <w:rPr>
          <w:rFonts w:ascii="Arial" w:hAnsi="Arial" w:cs="Arial"/>
          <w:color w:val="3A3A3A"/>
          <w:shd w:val="clear" w:color="auto" w:fill="FFFFFF"/>
        </w:rPr>
      </w:pPr>
    </w:p>
    <w:p w14:paraId="615D3EE5" w14:textId="6D722550" w:rsidR="001D3D35" w:rsidRDefault="005D3697" w:rsidP="005D3697">
      <w:pPr>
        <w:spacing w:line="360" w:lineRule="auto"/>
        <w:rPr>
          <w:rFonts w:ascii="Arial" w:hAnsi="Arial" w:cs="Arial"/>
          <w:color w:val="3A3A3A"/>
          <w:shd w:val="clear" w:color="auto" w:fill="FFFFFF"/>
        </w:rPr>
      </w:pPr>
      <w:r w:rsidRPr="005D3697">
        <w:rPr>
          <w:rFonts w:ascii="Arial" w:hAnsi="Arial" w:cs="Arial"/>
          <w:color w:val="3A3A3A"/>
          <w:shd w:val="clear" w:color="auto" w:fill="FFFFFF"/>
        </w:rPr>
        <w:t xml:space="preserve">Deakin, M. (2022) ‘NHS workforce shortages and staff burnout are taking a toll’, BMJ (Online), 377, p. o945. Available at: </w:t>
      </w:r>
      <w:hyperlink r:id="rId28" w:history="1">
        <w:r w:rsidRPr="00CD4EA6">
          <w:rPr>
            <w:rStyle w:val="Hyperlink"/>
            <w:rFonts w:ascii="Arial" w:hAnsi="Arial" w:cs="Arial"/>
            <w:shd w:val="clear" w:color="auto" w:fill="FFFFFF"/>
          </w:rPr>
          <w:t>https://doi.org/10.1136/bmj.o945</w:t>
        </w:r>
      </w:hyperlink>
      <w:r w:rsidRPr="005D3697">
        <w:rPr>
          <w:rFonts w:ascii="Arial" w:hAnsi="Arial" w:cs="Arial"/>
          <w:color w:val="3A3A3A"/>
          <w:shd w:val="clear" w:color="auto" w:fill="FFFFFF"/>
        </w:rPr>
        <w:t>.</w:t>
      </w:r>
      <w:r>
        <w:rPr>
          <w:rFonts w:ascii="Arial" w:hAnsi="Arial" w:cs="Arial"/>
          <w:color w:val="3A3A3A"/>
          <w:shd w:val="clear" w:color="auto" w:fill="FFFFFF"/>
        </w:rPr>
        <w:t xml:space="preserve"> Available </w:t>
      </w:r>
      <w:r w:rsidR="00FD3AF3">
        <w:rPr>
          <w:rFonts w:ascii="Arial" w:hAnsi="Arial" w:cs="Arial"/>
          <w:color w:val="3A3A3A"/>
          <w:shd w:val="clear" w:color="auto" w:fill="FFFFFF"/>
        </w:rPr>
        <w:t xml:space="preserve">at: </w:t>
      </w:r>
      <w:hyperlink r:id="rId29" w:history="1">
        <w:r w:rsidR="00FD3AF3" w:rsidRPr="00CD4EA6">
          <w:rPr>
            <w:rStyle w:val="Hyperlink"/>
            <w:rFonts w:ascii="Arial" w:hAnsi="Arial" w:cs="Arial"/>
            <w:shd w:val="clear" w:color="auto" w:fill="FFFFFF"/>
          </w:rPr>
          <w:t>https://librarysearch.uwtsd.ac.uk/permalink/44WHELF_UWTSD/neci73/cdi_proquest_miscellaneous_2649585892</w:t>
        </w:r>
      </w:hyperlink>
      <w:r w:rsidR="00FD3AF3">
        <w:rPr>
          <w:rFonts w:ascii="Arial" w:hAnsi="Arial" w:cs="Arial"/>
          <w:color w:val="3A3A3A"/>
          <w:shd w:val="clear" w:color="auto" w:fill="FFFFFF"/>
        </w:rPr>
        <w:t xml:space="preserve"> Accessed: 21 Nov 2025.</w:t>
      </w:r>
    </w:p>
    <w:p w14:paraId="6BE63F6E" w14:textId="77777777" w:rsidR="005D3697" w:rsidRDefault="005D3697" w:rsidP="005D3697">
      <w:pPr>
        <w:spacing w:line="360" w:lineRule="auto"/>
        <w:rPr>
          <w:rFonts w:ascii="Arial" w:hAnsi="Arial" w:cs="Arial"/>
          <w:color w:val="3A3A3A"/>
          <w:shd w:val="clear" w:color="auto" w:fill="FFFFFF"/>
        </w:rPr>
      </w:pPr>
    </w:p>
    <w:p w14:paraId="47EE84FA" w14:textId="4C858D70" w:rsidR="001D3D35" w:rsidRDefault="001D3D35" w:rsidP="001D3D35">
      <w:pPr>
        <w:spacing w:line="360" w:lineRule="auto"/>
        <w:rPr>
          <w:rFonts w:ascii="Arial" w:hAnsi="Arial" w:cs="Arial"/>
          <w:color w:val="3A3A3A"/>
          <w:shd w:val="clear" w:color="auto" w:fill="FFFFFF"/>
        </w:rPr>
      </w:pPr>
      <w:r w:rsidRPr="001D3D35">
        <w:rPr>
          <w:rFonts w:ascii="Arial" w:hAnsi="Arial" w:cs="Arial"/>
          <w:color w:val="3A3A3A"/>
          <w:shd w:val="clear" w:color="auto" w:fill="FFFFFF"/>
        </w:rPr>
        <w:t xml:space="preserve">Elliott, C. (2020) ‘87 Change to reduce patient waiting times’, Abstracts, 4(Suppl 1), pp. A33–A33. Available at: </w:t>
      </w:r>
      <w:hyperlink r:id="rId30" w:history="1">
        <w:r w:rsidRPr="00CD4EA6">
          <w:rPr>
            <w:rStyle w:val="Hyperlink"/>
            <w:rFonts w:ascii="Arial" w:hAnsi="Arial" w:cs="Arial"/>
            <w:shd w:val="clear" w:color="auto" w:fill="FFFFFF"/>
          </w:rPr>
          <w:t>https://doi.org/10.1136/leader-2020-FMLM.87</w:t>
        </w:r>
      </w:hyperlink>
      <w:r>
        <w:rPr>
          <w:rFonts w:ascii="Arial" w:hAnsi="Arial" w:cs="Arial"/>
          <w:color w:val="3A3A3A"/>
          <w:shd w:val="clear" w:color="auto" w:fill="FFFFFF"/>
        </w:rPr>
        <w:t xml:space="preserve"> Available at: </w:t>
      </w:r>
      <w:hyperlink r:id="rId31" w:history="1">
        <w:r w:rsidR="00BC0D14" w:rsidRPr="00CD4EA6">
          <w:rPr>
            <w:rStyle w:val="Hyperlink"/>
            <w:rFonts w:ascii="Arial" w:hAnsi="Arial" w:cs="Arial"/>
            <w:shd w:val="clear" w:color="auto" w:fill="FFFFFF"/>
          </w:rPr>
          <w:t>https://librarysearch.uwtsd.ac.uk/permalink/44WHELF_UWTSD/neci73/cdi_unpaywall_primary_10_1136_leader_2020_fmlm_87</w:t>
        </w:r>
      </w:hyperlink>
      <w:r w:rsidR="00BC0D14">
        <w:rPr>
          <w:rFonts w:ascii="Arial" w:hAnsi="Arial" w:cs="Arial"/>
          <w:color w:val="3A3A3A"/>
          <w:shd w:val="clear" w:color="auto" w:fill="FFFFFF"/>
        </w:rPr>
        <w:t xml:space="preserve"> Accessed: 21 Nov 2025.</w:t>
      </w:r>
    </w:p>
    <w:p w14:paraId="7CDB7FBE" w14:textId="77777777" w:rsidR="00FD3AF3" w:rsidRDefault="00FD3AF3" w:rsidP="001D3D35">
      <w:pPr>
        <w:spacing w:line="360" w:lineRule="auto"/>
        <w:rPr>
          <w:rFonts w:ascii="Arial" w:hAnsi="Arial" w:cs="Arial"/>
          <w:color w:val="3A3A3A"/>
          <w:shd w:val="clear" w:color="auto" w:fill="FFFFFF"/>
        </w:rPr>
      </w:pPr>
    </w:p>
    <w:p w14:paraId="1079441A" w14:textId="5B9E08C3" w:rsidR="006E6C8B" w:rsidRDefault="006E6C8B" w:rsidP="001D3D35">
      <w:pPr>
        <w:spacing w:line="360" w:lineRule="auto"/>
        <w:rPr>
          <w:rFonts w:ascii="Arial" w:hAnsi="Arial" w:cs="Arial"/>
          <w:color w:val="3A3A3A"/>
          <w:shd w:val="clear" w:color="auto" w:fill="FFFFFF"/>
        </w:rPr>
      </w:pPr>
      <w:r w:rsidRPr="00373383">
        <w:rPr>
          <w:rFonts w:ascii="Arial" w:hAnsi="Arial" w:cs="Arial"/>
          <w:color w:val="3A3A3A"/>
          <w:shd w:val="clear" w:color="auto" w:fill="FFFFFF"/>
        </w:rPr>
        <w:t>Gordon, S.M. (2016)</w:t>
      </w:r>
      <w:r w:rsidRPr="00373383">
        <w:rPr>
          <w:rStyle w:val="apple-converted-space"/>
          <w:rFonts w:ascii="Arial" w:hAnsi="Arial" w:cs="Arial"/>
          <w:color w:val="3A3A3A"/>
          <w:shd w:val="clear" w:color="auto" w:fill="FFFFFF"/>
        </w:rPr>
        <w:t> </w:t>
      </w:r>
      <w:r w:rsidRPr="00373383">
        <w:rPr>
          <w:rFonts w:ascii="Arial" w:hAnsi="Arial" w:cs="Arial"/>
          <w:i/>
          <w:iCs/>
          <w:color w:val="3A3A3A"/>
        </w:rPr>
        <w:t>Creativity and service innovation: an examination of differences between theory and practice</w:t>
      </w:r>
      <w:r w:rsidRPr="00373383">
        <w:rPr>
          <w:rFonts w:ascii="Arial" w:hAnsi="Arial" w:cs="Arial"/>
          <w:color w:val="3A3A3A"/>
          <w:shd w:val="clear" w:color="auto" w:fill="FFFFFF"/>
        </w:rPr>
        <w:t>. ProQuest Dissertations &amp; Theses.</w:t>
      </w:r>
      <w:r w:rsidR="00BB40D0" w:rsidRPr="00373383">
        <w:rPr>
          <w:rFonts w:ascii="Arial" w:hAnsi="Arial" w:cs="Arial"/>
          <w:color w:val="3A3A3A"/>
          <w:shd w:val="clear" w:color="auto" w:fill="FFFFFF"/>
        </w:rPr>
        <w:t xml:space="preserve"> Available at: </w:t>
      </w:r>
      <w:hyperlink r:id="rId32" w:history="1">
        <w:r w:rsidR="00BB40D0" w:rsidRPr="00373383">
          <w:rPr>
            <w:rStyle w:val="Hyperlink"/>
            <w:rFonts w:ascii="Arial" w:hAnsi="Arial" w:cs="Arial"/>
            <w:shd w:val="clear" w:color="auto" w:fill="FFFFFF"/>
          </w:rPr>
          <w:t>https://librarysearch.uwtsd.ac.uk/permalink/44WHELF_UWTSD/neci73/cdi_proquest_journals_1985632793</w:t>
        </w:r>
      </w:hyperlink>
      <w:r w:rsidR="00BB40D0" w:rsidRPr="00373383">
        <w:rPr>
          <w:rFonts w:ascii="Arial" w:hAnsi="Arial" w:cs="Arial"/>
          <w:color w:val="3A3A3A"/>
          <w:shd w:val="clear" w:color="auto" w:fill="FFFFFF"/>
        </w:rPr>
        <w:t xml:space="preserve"> Accessed: 13 Nov 2025.</w:t>
      </w:r>
    </w:p>
    <w:p w14:paraId="79213C64" w14:textId="77777777" w:rsidR="00781707" w:rsidRPr="00781707" w:rsidRDefault="00781707" w:rsidP="00781707">
      <w:pPr>
        <w:spacing w:line="360" w:lineRule="auto"/>
        <w:rPr>
          <w:rFonts w:ascii="Arial" w:hAnsi="Arial" w:cs="Arial"/>
          <w:color w:val="3A3A3A"/>
          <w:shd w:val="clear" w:color="auto" w:fill="FFFFFF"/>
        </w:rPr>
      </w:pPr>
    </w:p>
    <w:p w14:paraId="27C7F59E" w14:textId="22850A29" w:rsidR="00BC0D14" w:rsidRDefault="00781707" w:rsidP="00781707">
      <w:pPr>
        <w:spacing w:line="360" w:lineRule="auto"/>
        <w:rPr>
          <w:rFonts w:ascii="Arial" w:hAnsi="Arial" w:cs="Arial"/>
          <w:color w:val="3A3A3A"/>
          <w:shd w:val="clear" w:color="auto" w:fill="FFFFFF"/>
        </w:rPr>
      </w:pPr>
      <w:r w:rsidRPr="00781707">
        <w:rPr>
          <w:rFonts w:ascii="Arial" w:hAnsi="Arial" w:cs="Arial"/>
          <w:color w:val="3A3A3A"/>
          <w:shd w:val="clear" w:color="auto" w:fill="FFFFFF"/>
        </w:rPr>
        <w:lastRenderedPageBreak/>
        <w:t xml:space="preserve">Iacobucci, G. (2021) ‘Staff burnout: MPs demand “total overhaul” of NHS workforce planning’, BMJ (Online), 373, p. n1461. Available at: </w:t>
      </w:r>
      <w:hyperlink r:id="rId33" w:history="1">
        <w:r w:rsidRPr="00CD4EA6">
          <w:rPr>
            <w:rStyle w:val="Hyperlink"/>
            <w:rFonts w:ascii="Arial" w:hAnsi="Arial" w:cs="Arial"/>
            <w:shd w:val="clear" w:color="auto" w:fill="FFFFFF"/>
          </w:rPr>
          <w:t>https://doi.org/10.1136/bmj.n1461</w:t>
        </w:r>
      </w:hyperlink>
      <w:r w:rsidRPr="00781707">
        <w:rPr>
          <w:rFonts w:ascii="Arial" w:hAnsi="Arial" w:cs="Arial"/>
          <w:color w:val="3A3A3A"/>
          <w:shd w:val="clear" w:color="auto" w:fill="FFFFFF"/>
        </w:rPr>
        <w:t>.</w:t>
      </w:r>
      <w:r>
        <w:rPr>
          <w:rFonts w:ascii="Arial" w:hAnsi="Arial" w:cs="Arial"/>
          <w:color w:val="3A3A3A"/>
          <w:shd w:val="clear" w:color="auto" w:fill="FFFFFF"/>
        </w:rPr>
        <w:t xml:space="preserve"> </w:t>
      </w:r>
      <w:r w:rsidR="004D1175">
        <w:rPr>
          <w:rFonts w:ascii="Arial" w:hAnsi="Arial" w:cs="Arial"/>
          <w:color w:val="3A3A3A"/>
          <w:shd w:val="clear" w:color="auto" w:fill="FFFFFF"/>
        </w:rPr>
        <w:t xml:space="preserve">Available at: </w:t>
      </w:r>
      <w:hyperlink r:id="rId34" w:history="1">
        <w:r w:rsidR="004D1175" w:rsidRPr="00CD4EA6">
          <w:rPr>
            <w:rStyle w:val="Hyperlink"/>
            <w:rFonts w:ascii="Arial" w:hAnsi="Arial" w:cs="Arial"/>
            <w:shd w:val="clear" w:color="auto" w:fill="FFFFFF"/>
          </w:rPr>
          <w:t>https://librarysearch.uwtsd.ac.uk/permalink/44WHELF_UWTSD/neci73/cdi_proquest_miscellaneous_2539524254</w:t>
        </w:r>
      </w:hyperlink>
      <w:r w:rsidR="004D1175">
        <w:rPr>
          <w:rFonts w:ascii="Arial" w:hAnsi="Arial" w:cs="Arial"/>
          <w:color w:val="3A3A3A"/>
          <w:shd w:val="clear" w:color="auto" w:fill="FFFFFF"/>
        </w:rPr>
        <w:t xml:space="preserve"> Accessed: 21 Nov 2025.</w:t>
      </w:r>
    </w:p>
    <w:p w14:paraId="07B78AB8" w14:textId="77777777" w:rsidR="004D1175" w:rsidRDefault="004D1175" w:rsidP="00781707">
      <w:pPr>
        <w:spacing w:line="360" w:lineRule="auto"/>
        <w:rPr>
          <w:rFonts w:ascii="Arial" w:hAnsi="Arial" w:cs="Arial"/>
          <w:color w:val="3A3A3A"/>
          <w:shd w:val="clear" w:color="auto" w:fill="FFFFFF"/>
        </w:rPr>
      </w:pPr>
    </w:p>
    <w:p w14:paraId="1559B23A" w14:textId="68EF2112" w:rsidR="00652523" w:rsidRDefault="00834DD8" w:rsidP="00652523">
      <w:pPr>
        <w:spacing w:line="360" w:lineRule="auto"/>
        <w:rPr>
          <w:rFonts w:ascii="Arial" w:hAnsi="Arial" w:cs="Arial"/>
          <w:color w:val="3A3A3A"/>
        </w:rPr>
      </w:pPr>
      <w:r w:rsidRPr="004D7902">
        <w:rPr>
          <w:rFonts w:ascii="Arial" w:hAnsi="Arial" w:cs="Arial"/>
          <w:color w:val="3A3A3A"/>
        </w:rPr>
        <w:t xml:space="preserve">Ingles, D.M. and Retallick, M.S. (2025) ‘Reflective Practice in an Experiential Learning Program: An Exploratory Content Analysis of Reflective Writing in Experiential Learning Portfolios’, Journal of agricultural education, 66(2), p. 1. Available at: </w:t>
      </w:r>
      <w:hyperlink r:id="rId35" w:history="1">
        <w:r w:rsidRPr="00CD4EA6">
          <w:rPr>
            <w:rStyle w:val="Hyperlink"/>
            <w:rFonts w:ascii="Arial" w:hAnsi="Arial" w:cs="Arial"/>
          </w:rPr>
          <w:t>https://doi.org/10.5032/jae.v66i2.3029</w:t>
        </w:r>
      </w:hyperlink>
      <w:r w:rsidRPr="004D7902">
        <w:rPr>
          <w:rFonts w:ascii="Arial" w:hAnsi="Arial" w:cs="Arial"/>
          <w:color w:val="3A3A3A"/>
        </w:rPr>
        <w:t>.</w:t>
      </w:r>
      <w:r>
        <w:rPr>
          <w:rFonts w:ascii="Arial" w:hAnsi="Arial" w:cs="Arial"/>
          <w:color w:val="3A3A3A"/>
        </w:rPr>
        <w:t xml:space="preserve"> Available at: </w:t>
      </w:r>
      <w:hyperlink r:id="rId36" w:history="1">
        <w:r w:rsidRPr="00CD4EA6">
          <w:rPr>
            <w:rStyle w:val="Hyperlink"/>
            <w:rFonts w:ascii="Arial" w:hAnsi="Arial" w:cs="Arial"/>
          </w:rPr>
          <w:t>https://librarysearch.uwtsd.ac.uk/permalink/44WHELF_UWTSD/neci73/cdi_crossref_primary_10_5032_jae_v66i2_3029</w:t>
        </w:r>
      </w:hyperlink>
      <w:r>
        <w:rPr>
          <w:rFonts w:ascii="Arial" w:hAnsi="Arial" w:cs="Arial"/>
          <w:color w:val="3A3A3A"/>
        </w:rPr>
        <w:t xml:space="preserve"> Accessed: 21 Nov 2025.</w:t>
      </w:r>
    </w:p>
    <w:p w14:paraId="063A8780" w14:textId="77777777" w:rsidR="00D4535A" w:rsidRPr="00D4535A" w:rsidRDefault="00D4535A" w:rsidP="00D4535A">
      <w:pPr>
        <w:spacing w:line="360" w:lineRule="auto"/>
        <w:rPr>
          <w:rFonts w:ascii="Arial" w:hAnsi="Arial" w:cs="Arial"/>
          <w:color w:val="3A3A3A"/>
        </w:rPr>
      </w:pPr>
    </w:p>
    <w:p w14:paraId="70262415" w14:textId="776976B4" w:rsidR="006F4B47" w:rsidRDefault="00D4535A" w:rsidP="00D4535A">
      <w:pPr>
        <w:spacing w:line="360" w:lineRule="auto"/>
        <w:rPr>
          <w:rFonts w:ascii="Arial" w:hAnsi="Arial" w:cs="Arial"/>
          <w:color w:val="3A3A3A"/>
        </w:rPr>
      </w:pPr>
      <w:r w:rsidRPr="00D4535A">
        <w:rPr>
          <w:rFonts w:ascii="Arial" w:hAnsi="Arial" w:cs="Arial"/>
          <w:color w:val="3A3A3A"/>
        </w:rPr>
        <w:t xml:space="preserve">Jakubczyk, N. et al. (2025) ‘The Role of Wearable Devices in Tracking the Well-Being of Patients Suffering from Chronic Conditions - the review’, Journal of education, health and sport, 79, p. 58310. Available at: </w:t>
      </w:r>
      <w:hyperlink r:id="rId37" w:history="1">
        <w:r w:rsidRPr="00CD4EA6">
          <w:rPr>
            <w:rStyle w:val="Hyperlink"/>
            <w:rFonts w:ascii="Arial" w:hAnsi="Arial" w:cs="Arial"/>
          </w:rPr>
          <w:t>https://doi.org/10.12775/JEHS.2025.79.58310</w:t>
        </w:r>
      </w:hyperlink>
      <w:r w:rsidRPr="00D4535A">
        <w:rPr>
          <w:rFonts w:ascii="Arial" w:hAnsi="Arial" w:cs="Arial"/>
          <w:color w:val="3A3A3A"/>
        </w:rPr>
        <w:t>.</w:t>
      </w:r>
      <w:r>
        <w:rPr>
          <w:rFonts w:ascii="Arial" w:hAnsi="Arial" w:cs="Arial"/>
          <w:color w:val="3A3A3A"/>
        </w:rPr>
        <w:t xml:space="preserve"> Available at: </w:t>
      </w:r>
      <w:hyperlink r:id="rId38" w:history="1">
        <w:r w:rsidR="007972C8" w:rsidRPr="00CD4EA6">
          <w:rPr>
            <w:rStyle w:val="Hyperlink"/>
            <w:rFonts w:ascii="Arial" w:hAnsi="Arial" w:cs="Arial"/>
          </w:rPr>
          <w:t>https://librarysearch.uwtsd.ac.uk/permalink/44WHELF_UWTSD/neci73/cdi_doaj_primary_oai_doaj_org_article_7d9bf71984bf4f7d907d3f84e7d9ace2</w:t>
        </w:r>
      </w:hyperlink>
      <w:r w:rsidR="007972C8">
        <w:rPr>
          <w:rFonts w:ascii="Arial" w:hAnsi="Arial" w:cs="Arial"/>
          <w:color w:val="3A3A3A"/>
        </w:rPr>
        <w:t xml:space="preserve"> Accessed: 22 Nov 2025.</w:t>
      </w:r>
    </w:p>
    <w:p w14:paraId="0B68E390" w14:textId="77777777" w:rsidR="007972C8" w:rsidRPr="006F4B47" w:rsidRDefault="007972C8" w:rsidP="00D4535A">
      <w:pPr>
        <w:spacing w:line="360" w:lineRule="auto"/>
        <w:rPr>
          <w:rFonts w:ascii="Arial" w:hAnsi="Arial" w:cs="Arial"/>
          <w:color w:val="3A3A3A"/>
        </w:rPr>
      </w:pPr>
    </w:p>
    <w:p w14:paraId="39422C5B" w14:textId="5D8A2D82" w:rsidR="00920D49" w:rsidRPr="00A233B3" w:rsidRDefault="00652523" w:rsidP="00652523">
      <w:pPr>
        <w:spacing w:line="360" w:lineRule="auto"/>
        <w:rPr>
          <w:rFonts w:ascii="Arial" w:hAnsi="Arial" w:cs="Arial"/>
          <w:color w:val="3A3A3A"/>
          <w:shd w:val="clear" w:color="auto" w:fill="FFFFFF"/>
        </w:rPr>
      </w:pPr>
      <w:r w:rsidRPr="00652523">
        <w:rPr>
          <w:rFonts w:ascii="Arial" w:hAnsi="Arial" w:cs="Arial"/>
          <w:color w:val="3A3A3A"/>
          <w:shd w:val="clear" w:color="auto" w:fill="FFFFFF"/>
        </w:rPr>
        <w:t xml:space="preserve">Kingkaew, C. et al. (2023) ‘A Learning Environment to Promote Awareness of the Experiential Learning Processes with Reflective Writing Support’, Education sciences, 13(1), p. 64. Available at: </w:t>
      </w:r>
      <w:hyperlink r:id="rId39" w:history="1">
        <w:r w:rsidRPr="00CD4EA6">
          <w:rPr>
            <w:rStyle w:val="Hyperlink"/>
            <w:rFonts w:ascii="Arial" w:hAnsi="Arial" w:cs="Arial"/>
            <w:shd w:val="clear" w:color="auto" w:fill="FFFFFF"/>
          </w:rPr>
          <w:t>https://doi.org/10.3390/educsci13010064</w:t>
        </w:r>
      </w:hyperlink>
      <w:r w:rsidRPr="00652523">
        <w:rPr>
          <w:rFonts w:ascii="Arial" w:hAnsi="Arial" w:cs="Arial"/>
          <w:color w:val="3A3A3A"/>
          <w:shd w:val="clear" w:color="auto" w:fill="FFFFFF"/>
        </w:rPr>
        <w:t>.</w:t>
      </w:r>
      <w:r>
        <w:rPr>
          <w:rFonts w:ascii="Arial" w:hAnsi="Arial" w:cs="Arial"/>
          <w:color w:val="3A3A3A"/>
          <w:shd w:val="clear" w:color="auto" w:fill="FFFFFF"/>
        </w:rPr>
        <w:t xml:space="preserve"> Available at: </w:t>
      </w:r>
      <w:hyperlink r:id="rId40" w:history="1">
        <w:r w:rsidR="00527282" w:rsidRPr="00CD4EA6">
          <w:rPr>
            <w:rStyle w:val="Hyperlink"/>
            <w:rFonts w:ascii="Arial" w:hAnsi="Arial" w:cs="Arial"/>
            <w:shd w:val="clear" w:color="auto" w:fill="FFFFFF"/>
          </w:rPr>
          <w:t>https://librarysearch.uwtsd.ac.uk/permalink/44WHELF_UWTSD/neci73/cdi_proquest_journals_2767193147</w:t>
        </w:r>
      </w:hyperlink>
      <w:r w:rsidR="00527282">
        <w:rPr>
          <w:rFonts w:ascii="Arial" w:hAnsi="Arial" w:cs="Arial"/>
          <w:color w:val="3A3A3A"/>
          <w:shd w:val="clear" w:color="auto" w:fill="FFFFFF"/>
        </w:rPr>
        <w:t xml:space="preserve"> Accessed: 21 Nov 2025</w:t>
      </w:r>
      <w:r w:rsidR="002113F6">
        <w:rPr>
          <w:rFonts w:ascii="Arial" w:hAnsi="Arial" w:cs="Arial"/>
          <w:color w:val="3A3A3A"/>
          <w:shd w:val="clear" w:color="auto" w:fill="FFFFFF"/>
        </w:rPr>
        <w:t>.</w:t>
      </w:r>
      <w:r w:rsidR="00527282">
        <w:rPr>
          <w:rFonts w:ascii="Arial" w:hAnsi="Arial" w:cs="Arial"/>
          <w:color w:val="3A3A3A"/>
          <w:shd w:val="clear" w:color="auto" w:fill="FFFFFF"/>
        </w:rPr>
        <w:t xml:space="preserve"> </w:t>
      </w:r>
    </w:p>
    <w:p w14:paraId="5B9AF563" w14:textId="77777777" w:rsidR="00E22CFB" w:rsidRDefault="00E22CFB" w:rsidP="00920D49">
      <w:pPr>
        <w:spacing w:line="360" w:lineRule="auto"/>
        <w:rPr>
          <w:rFonts w:ascii="Arial" w:hAnsi="Arial" w:cs="Arial"/>
          <w:color w:val="3A3A3A"/>
          <w:shd w:val="clear" w:color="auto" w:fill="FFFFFF"/>
        </w:rPr>
      </w:pPr>
    </w:p>
    <w:p w14:paraId="2811F6C5" w14:textId="77777777" w:rsidR="0020004A" w:rsidRDefault="0020004A" w:rsidP="00920D49">
      <w:pPr>
        <w:spacing w:line="360" w:lineRule="auto"/>
        <w:rPr>
          <w:rFonts w:ascii="Arial" w:hAnsi="Arial" w:cs="Arial"/>
          <w:color w:val="3A3A3A"/>
          <w:shd w:val="clear" w:color="auto" w:fill="FFFFFF"/>
        </w:rPr>
      </w:pPr>
    </w:p>
    <w:p w14:paraId="4D34BB9D" w14:textId="169B3708" w:rsidR="00920D49" w:rsidRPr="00920D49" w:rsidRDefault="00A233B3" w:rsidP="00920D49">
      <w:pPr>
        <w:spacing w:line="360" w:lineRule="auto"/>
        <w:rPr>
          <w:rFonts w:ascii="Arial" w:hAnsi="Arial" w:cs="Arial"/>
          <w:color w:val="3A3A3A"/>
          <w:shd w:val="clear" w:color="auto" w:fill="FFFFFF"/>
        </w:rPr>
      </w:pPr>
      <w:r w:rsidRPr="00A233B3">
        <w:rPr>
          <w:rFonts w:ascii="Arial" w:hAnsi="Arial" w:cs="Arial"/>
          <w:color w:val="3A3A3A"/>
          <w:shd w:val="clear" w:color="auto" w:fill="FFFFFF"/>
        </w:rPr>
        <w:lastRenderedPageBreak/>
        <w:t xml:space="preserve">Morris, T.H. (2020) ‘Experiential learning - a systematic review and revision of Kolb’s model’, Interactive learning environments, 28(8), pp. 1064–1077. Available at: </w:t>
      </w:r>
      <w:hyperlink r:id="rId41" w:history="1">
        <w:r w:rsidRPr="00CD4EA6">
          <w:rPr>
            <w:rStyle w:val="Hyperlink"/>
            <w:rFonts w:ascii="Arial" w:hAnsi="Arial" w:cs="Arial"/>
            <w:shd w:val="clear" w:color="auto" w:fill="FFFFFF"/>
          </w:rPr>
          <w:t>https://doi.org/10.1080/10494820.2019.1570279</w:t>
        </w:r>
      </w:hyperlink>
      <w:r w:rsidRPr="00A233B3">
        <w:rPr>
          <w:rFonts w:ascii="Arial" w:hAnsi="Arial" w:cs="Arial"/>
          <w:color w:val="3A3A3A"/>
          <w:shd w:val="clear" w:color="auto" w:fill="FFFFFF"/>
        </w:rPr>
        <w:t>.</w:t>
      </w:r>
      <w:r>
        <w:rPr>
          <w:rFonts w:ascii="Arial" w:hAnsi="Arial" w:cs="Arial"/>
          <w:color w:val="3A3A3A"/>
          <w:shd w:val="clear" w:color="auto" w:fill="FFFFFF"/>
        </w:rPr>
        <w:t xml:space="preserve"> Available at: </w:t>
      </w:r>
      <w:hyperlink r:id="rId42" w:history="1">
        <w:r w:rsidR="005B541C" w:rsidRPr="00CD4EA6">
          <w:rPr>
            <w:rStyle w:val="Hyperlink"/>
            <w:rFonts w:ascii="Arial" w:hAnsi="Arial" w:cs="Arial"/>
            <w:shd w:val="clear" w:color="auto" w:fill="FFFFFF"/>
          </w:rPr>
          <w:t>https://librarysearch.uwtsd.ac.uk/permalink/44WHELF_UWTSD/neci73/cdi_crossref_citationtrail_10_1080_10494820_2019_1570279</w:t>
        </w:r>
      </w:hyperlink>
      <w:r w:rsidR="005B541C">
        <w:rPr>
          <w:rFonts w:ascii="Arial" w:hAnsi="Arial" w:cs="Arial"/>
          <w:color w:val="3A3A3A"/>
          <w:shd w:val="clear" w:color="auto" w:fill="FFFFFF"/>
        </w:rPr>
        <w:t xml:space="preserve"> Accessed: 21 Nov 2025.</w:t>
      </w:r>
    </w:p>
    <w:p w14:paraId="4E2CD44D" w14:textId="77777777" w:rsidR="00B5169C" w:rsidRDefault="00B5169C" w:rsidP="00920D49">
      <w:pPr>
        <w:spacing w:line="360" w:lineRule="auto"/>
        <w:rPr>
          <w:rFonts w:ascii="Arial" w:hAnsi="Arial" w:cs="Arial"/>
          <w:color w:val="3A3A3A"/>
          <w:shd w:val="clear" w:color="auto" w:fill="FFFFFF"/>
        </w:rPr>
      </w:pPr>
    </w:p>
    <w:p w14:paraId="122BF9BE" w14:textId="0660A9B8" w:rsidR="00920D49" w:rsidRDefault="00920D49" w:rsidP="00920D49">
      <w:pPr>
        <w:spacing w:line="360" w:lineRule="auto"/>
        <w:rPr>
          <w:rFonts w:ascii="Arial" w:hAnsi="Arial" w:cs="Arial"/>
          <w:color w:val="3A3A3A"/>
          <w:shd w:val="clear" w:color="auto" w:fill="FFFFFF"/>
        </w:rPr>
      </w:pPr>
      <w:r w:rsidRPr="00920D49">
        <w:rPr>
          <w:rFonts w:ascii="Arial" w:hAnsi="Arial" w:cs="Arial"/>
          <w:color w:val="3A3A3A"/>
          <w:shd w:val="clear" w:color="auto" w:fill="FFFFFF"/>
        </w:rPr>
        <w:t xml:space="preserve">O’Donovan, C. (2023) ‘Accountability and neglect in UK social care innovation’, International journal of care and caring, 7(1), pp. 67–90. Available at: </w:t>
      </w:r>
      <w:hyperlink r:id="rId43" w:history="1">
        <w:r w:rsidRPr="00CD4EA6">
          <w:rPr>
            <w:rStyle w:val="Hyperlink"/>
            <w:rFonts w:ascii="Arial" w:hAnsi="Arial" w:cs="Arial"/>
            <w:shd w:val="clear" w:color="auto" w:fill="FFFFFF"/>
          </w:rPr>
          <w:t>https://doi.org/10.1332/239788221X16613769194393</w:t>
        </w:r>
      </w:hyperlink>
      <w:r w:rsidRPr="00920D49">
        <w:rPr>
          <w:rFonts w:ascii="Arial" w:hAnsi="Arial" w:cs="Arial"/>
          <w:color w:val="3A3A3A"/>
          <w:shd w:val="clear" w:color="auto" w:fill="FFFFFF"/>
        </w:rPr>
        <w:t>.</w:t>
      </w:r>
      <w:r>
        <w:rPr>
          <w:rFonts w:ascii="Arial" w:hAnsi="Arial" w:cs="Arial"/>
          <w:color w:val="3A3A3A"/>
          <w:shd w:val="clear" w:color="auto" w:fill="FFFFFF"/>
        </w:rPr>
        <w:t xml:space="preserve"> Available at: </w:t>
      </w:r>
      <w:hyperlink r:id="rId44" w:history="1">
        <w:r w:rsidRPr="00CD4EA6">
          <w:rPr>
            <w:rStyle w:val="Hyperlink"/>
            <w:rFonts w:ascii="Arial" w:hAnsi="Arial" w:cs="Arial"/>
            <w:shd w:val="clear" w:color="auto" w:fill="FFFFFF"/>
          </w:rPr>
          <w:t>https://librarysearch.uwtsd.ac.uk/permalink/44WHELF_UWTSD/neci73/cdi_proquest_journals_2783194050</w:t>
        </w:r>
      </w:hyperlink>
      <w:r>
        <w:rPr>
          <w:rFonts w:ascii="Arial" w:hAnsi="Arial" w:cs="Arial"/>
          <w:color w:val="3A3A3A"/>
          <w:shd w:val="clear" w:color="auto" w:fill="FFFFFF"/>
        </w:rPr>
        <w:t xml:space="preserve"> Accessed: 21 Nov 2025.</w:t>
      </w:r>
    </w:p>
    <w:p w14:paraId="15823BD6" w14:textId="77777777" w:rsidR="00E22CFB" w:rsidRDefault="00E22CFB" w:rsidP="00755941">
      <w:pPr>
        <w:spacing w:line="360" w:lineRule="auto"/>
        <w:rPr>
          <w:rFonts w:ascii="Arial" w:hAnsi="Arial" w:cs="Arial"/>
          <w:color w:val="3A3A3A"/>
          <w:shd w:val="clear" w:color="auto" w:fill="FFFFFF"/>
        </w:rPr>
      </w:pPr>
    </w:p>
    <w:p w14:paraId="04760172" w14:textId="6FA484A9" w:rsidR="00755941" w:rsidRDefault="00181FB2" w:rsidP="00755941">
      <w:pPr>
        <w:spacing w:line="360" w:lineRule="auto"/>
        <w:rPr>
          <w:rFonts w:ascii="Source Sans Pro" w:hAnsi="Source Sans Pro"/>
          <w:color w:val="3A3A3A"/>
          <w:sz w:val="23"/>
          <w:szCs w:val="23"/>
          <w:shd w:val="clear" w:color="auto" w:fill="FFFFFF"/>
        </w:rPr>
      </w:pPr>
      <w:r w:rsidRPr="002113F6">
        <w:rPr>
          <w:rFonts w:ascii="Arial" w:hAnsi="Arial" w:cs="Arial"/>
          <w:color w:val="3A3A3A"/>
          <w:shd w:val="clear" w:color="auto" w:fill="FFFFFF"/>
        </w:rPr>
        <w:t>Prentice, J.C. and Pizer, S.D. (2008) ‘Waiting times and hospitalizations for ambulatory care sensitive conditions’,</w:t>
      </w:r>
      <w:r w:rsidRPr="002113F6">
        <w:rPr>
          <w:rStyle w:val="apple-converted-space"/>
          <w:rFonts w:ascii="Arial" w:hAnsi="Arial" w:cs="Arial"/>
          <w:color w:val="3A3A3A"/>
          <w:shd w:val="clear" w:color="auto" w:fill="FFFFFF"/>
        </w:rPr>
        <w:t> </w:t>
      </w:r>
      <w:r w:rsidRPr="002113F6">
        <w:rPr>
          <w:rFonts w:ascii="Arial" w:hAnsi="Arial" w:cs="Arial"/>
          <w:i/>
          <w:iCs/>
          <w:color w:val="3A3A3A"/>
        </w:rPr>
        <w:t>Health services and outcomes research methodology</w:t>
      </w:r>
      <w:r w:rsidRPr="002113F6">
        <w:rPr>
          <w:rFonts w:ascii="Arial" w:hAnsi="Arial" w:cs="Arial"/>
          <w:color w:val="3A3A3A"/>
          <w:shd w:val="clear" w:color="auto" w:fill="FFFFFF"/>
        </w:rPr>
        <w:t xml:space="preserve">, 8(1), pp. 1–18. Available at: </w:t>
      </w:r>
      <w:hyperlink r:id="rId45" w:history="1">
        <w:r w:rsidRPr="002113F6">
          <w:rPr>
            <w:rStyle w:val="Hyperlink"/>
            <w:rFonts w:ascii="Arial" w:hAnsi="Arial" w:cs="Arial"/>
            <w:shd w:val="clear" w:color="auto" w:fill="FFFFFF"/>
          </w:rPr>
          <w:t>https://doi.org/10.1007/s10742-007-0024-5</w:t>
        </w:r>
      </w:hyperlink>
      <w:r w:rsidRPr="002113F6">
        <w:rPr>
          <w:rFonts w:ascii="Arial" w:hAnsi="Arial" w:cs="Arial"/>
          <w:color w:val="3A3A3A"/>
          <w:shd w:val="clear" w:color="auto" w:fill="FFFFFF"/>
        </w:rPr>
        <w:t>. Available a</w:t>
      </w:r>
      <w:r w:rsidR="00A30AD3" w:rsidRPr="002113F6">
        <w:rPr>
          <w:rFonts w:ascii="Arial" w:hAnsi="Arial" w:cs="Arial"/>
          <w:color w:val="3A3A3A"/>
          <w:shd w:val="clear" w:color="auto" w:fill="FFFFFF"/>
        </w:rPr>
        <w:t xml:space="preserve">t: </w:t>
      </w:r>
      <w:hyperlink r:id="rId46" w:history="1">
        <w:r w:rsidR="00A30AD3" w:rsidRPr="002113F6">
          <w:rPr>
            <w:rStyle w:val="Hyperlink"/>
            <w:rFonts w:ascii="Arial" w:hAnsi="Arial" w:cs="Arial"/>
            <w:shd w:val="clear" w:color="auto" w:fill="FFFFFF"/>
          </w:rPr>
          <w:t>https://librarysearch.uwtsd.ac.uk/permalink/44WHELF_UWTSD/neci73/cdi_crossref_citationtrail_10_1007_s10742_007_0024_5</w:t>
        </w:r>
      </w:hyperlink>
      <w:r w:rsidR="00A30AD3" w:rsidRPr="002113F6">
        <w:rPr>
          <w:rFonts w:ascii="Arial" w:hAnsi="Arial" w:cs="Arial"/>
          <w:color w:val="3A3A3A"/>
          <w:shd w:val="clear" w:color="auto" w:fill="FFFFFF"/>
        </w:rPr>
        <w:t xml:space="preserve"> Accessed: 20 Nov 2025</w:t>
      </w:r>
      <w:r w:rsidR="00A30AD3">
        <w:rPr>
          <w:rFonts w:ascii="Source Sans Pro" w:hAnsi="Source Sans Pro"/>
          <w:color w:val="3A3A3A"/>
          <w:sz w:val="23"/>
          <w:szCs w:val="23"/>
          <w:shd w:val="clear" w:color="auto" w:fill="FFFFFF"/>
        </w:rPr>
        <w:t>.</w:t>
      </w:r>
    </w:p>
    <w:p w14:paraId="19AC29E4" w14:textId="77777777" w:rsidR="00D45E72" w:rsidRDefault="00D45E72" w:rsidP="00755941">
      <w:pPr>
        <w:spacing w:line="360" w:lineRule="auto"/>
        <w:rPr>
          <w:rFonts w:ascii="Arial" w:hAnsi="Arial" w:cs="Arial"/>
          <w:color w:val="3A3A3A"/>
          <w:shd w:val="clear" w:color="auto" w:fill="FFFFFF"/>
        </w:rPr>
      </w:pPr>
    </w:p>
    <w:p w14:paraId="1CB21021" w14:textId="7EE105E5" w:rsidR="00BC0D14" w:rsidRDefault="00755941" w:rsidP="00755941">
      <w:pPr>
        <w:spacing w:line="360" w:lineRule="auto"/>
        <w:rPr>
          <w:rFonts w:ascii="Arial" w:hAnsi="Arial" w:cs="Arial"/>
          <w:color w:val="3A3A3A"/>
          <w:shd w:val="clear" w:color="auto" w:fill="FFFFFF"/>
        </w:rPr>
      </w:pPr>
      <w:r w:rsidRPr="00755941">
        <w:rPr>
          <w:rFonts w:ascii="Arial" w:hAnsi="Arial" w:cs="Arial"/>
          <w:color w:val="3A3A3A"/>
          <w:shd w:val="clear" w:color="auto" w:fill="FFFFFF"/>
        </w:rPr>
        <w:t xml:space="preserve">Palmer, V.J. et al. (2019) ‘The Participatory Zeitgeist: an explanatory theoretical model of change in an era of coproduction and codesign in healthcare improvement’, Medical humanities, 45(3), pp. 247–257. Available at: </w:t>
      </w:r>
      <w:hyperlink r:id="rId47" w:history="1">
        <w:r w:rsidRPr="00CD4EA6">
          <w:rPr>
            <w:rStyle w:val="Hyperlink"/>
            <w:rFonts w:ascii="Arial" w:hAnsi="Arial" w:cs="Arial"/>
            <w:shd w:val="clear" w:color="auto" w:fill="FFFFFF"/>
          </w:rPr>
          <w:t>https://doi.org/10.1136/medhum-2017-011398</w:t>
        </w:r>
      </w:hyperlink>
      <w:r w:rsidRPr="00755941">
        <w:rPr>
          <w:rFonts w:ascii="Arial" w:hAnsi="Arial" w:cs="Arial"/>
          <w:color w:val="3A3A3A"/>
          <w:shd w:val="clear" w:color="auto" w:fill="FFFFFF"/>
        </w:rPr>
        <w:t>.</w:t>
      </w:r>
      <w:r>
        <w:rPr>
          <w:rFonts w:ascii="Arial" w:hAnsi="Arial" w:cs="Arial"/>
          <w:color w:val="3A3A3A"/>
          <w:shd w:val="clear" w:color="auto" w:fill="FFFFFF"/>
        </w:rPr>
        <w:t xml:space="preserve"> </w:t>
      </w:r>
      <w:r w:rsidR="00231607">
        <w:rPr>
          <w:rFonts w:ascii="Arial" w:hAnsi="Arial" w:cs="Arial"/>
          <w:color w:val="3A3A3A"/>
          <w:shd w:val="clear" w:color="auto" w:fill="FFFFFF"/>
        </w:rPr>
        <w:t xml:space="preserve">Available at: </w:t>
      </w:r>
      <w:hyperlink r:id="rId48" w:history="1">
        <w:r w:rsidR="00231607" w:rsidRPr="00CD4EA6">
          <w:rPr>
            <w:rStyle w:val="Hyperlink"/>
            <w:rFonts w:ascii="Arial" w:hAnsi="Arial" w:cs="Arial"/>
            <w:shd w:val="clear" w:color="auto" w:fill="FFFFFF"/>
          </w:rPr>
          <w:t>https://librarysearch.uwtsd.ac.uk/permalink/44WHELF_UWTSD/neci73/cdi_crossref_citationtrail_10_1136_medhum_2017_011398</w:t>
        </w:r>
      </w:hyperlink>
      <w:r w:rsidR="00231607">
        <w:rPr>
          <w:rFonts w:ascii="Arial" w:hAnsi="Arial" w:cs="Arial"/>
          <w:color w:val="3A3A3A"/>
          <w:shd w:val="clear" w:color="auto" w:fill="FFFFFF"/>
        </w:rPr>
        <w:t xml:space="preserve"> Accessed: 21 Nov 2025.</w:t>
      </w:r>
    </w:p>
    <w:p w14:paraId="1636E8D7" w14:textId="77777777" w:rsidR="00231607" w:rsidRDefault="00231607" w:rsidP="00755941">
      <w:pPr>
        <w:spacing w:line="360" w:lineRule="auto"/>
        <w:rPr>
          <w:rFonts w:ascii="Arial" w:hAnsi="Arial" w:cs="Arial"/>
          <w:color w:val="3A3A3A"/>
          <w:shd w:val="clear" w:color="auto" w:fill="FFFFFF"/>
        </w:rPr>
      </w:pPr>
    </w:p>
    <w:p w14:paraId="05A97816" w14:textId="77777777" w:rsidR="0020004A" w:rsidRDefault="0020004A" w:rsidP="00755941">
      <w:pPr>
        <w:spacing w:line="360" w:lineRule="auto"/>
        <w:rPr>
          <w:rFonts w:ascii="Arial" w:hAnsi="Arial" w:cs="Arial"/>
          <w:color w:val="3A3A3A"/>
          <w:shd w:val="clear" w:color="auto" w:fill="FFFFFF"/>
        </w:rPr>
      </w:pPr>
    </w:p>
    <w:p w14:paraId="493F5C1D" w14:textId="77777777" w:rsidR="00D45E72" w:rsidRDefault="00D45E72" w:rsidP="009077DA">
      <w:pPr>
        <w:spacing w:line="360" w:lineRule="auto"/>
        <w:rPr>
          <w:rFonts w:ascii="Arial" w:hAnsi="Arial" w:cs="Arial"/>
          <w:color w:val="3A3A3A"/>
          <w:shd w:val="clear" w:color="auto" w:fill="FFFFFF"/>
        </w:rPr>
      </w:pPr>
    </w:p>
    <w:p w14:paraId="507E535F" w14:textId="7CCFC181" w:rsidR="00581E26" w:rsidRDefault="00511C47" w:rsidP="009077DA">
      <w:pPr>
        <w:spacing w:line="360" w:lineRule="auto"/>
        <w:rPr>
          <w:rFonts w:ascii="Arial" w:hAnsi="Arial" w:cs="Arial"/>
          <w:color w:val="3A3A3A"/>
          <w:shd w:val="clear" w:color="auto" w:fill="FFFFFF"/>
        </w:rPr>
      </w:pPr>
      <w:r w:rsidRPr="00170FC2">
        <w:rPr>
          <w:rFonts w:ascii="Arial" w:hAnsi="Arial" w:cs="Arial"/>
          <w:color w:val="3A3A3A"/>
          <w:shd w:val="clear" w:color="auto" w:fill="FFFFFF"/>
        </w:rPr>
        <w:lastRenderedPageBreak/>
        <w:t>Williams, C.R.</w:t>
      </w:r>
      <w:r w:rsidRPr="00170FC2">
        <w:rPr>
          <w:rStyle w:val="apple-converted-space"/>
          <w:rFonts w:ascii="Arial" w:hAnsi="Arial" w:cs="Arial"/>
          <w:color w:val="3A3A3A"/>
          <w:shd w:val="clear" w:color="auto" w:fill="FFFFFF"/>
        </w:rPr>
        <w:t> </w:t>
      </w:r>
      <w:r w:rsidRPr="00170FC2">
        <w:rPr>
          <w:rFonts w:ascii="Arial" w:hAnsi="Arial" w:cs="Arial"/>
          <w:i/>
          <w:iCs/>
          <w:color w:val="3A3A3A"/>
        </w:rPr>
        <w:t>et al.</w:t>
      </w:r>
      <w:r w:rsidRPr="00170FC2">
        <w:rPr>
          <w:rStyle w:val="apple-converted-space"/>
          <w:rFonts w:ascii="Arial" w:hAnsi="Arial" w:cs="Arial"/>
          <w:color w:val="3A3A3A"/>
          <w:shd w:val="clear" w:color="auto" w:fill="FFFFFF"/>
        </w:rPr>
        <w:t> </w:t>
      </w:r>
      <w:r w:rsidRPr="00170FC2">
        <w:rPr>
          <w:rFonts w:ascii="Arial" w:hAnsi="Arial" w:cs="Arial"/>
          <w:color w:val="3A3A3A"/>
          <w:shd w:val="clear" w:color="auto" w:fill="FFFFFF"/>
        </w:rPr>
        <w:t>(2022) ‘Frequency and impact of long wait times for family planning in public-sector healthcare facilities in Western Kenya’,</w:t>
      </w:r>
      <w:r w:rsidRPr="00170FC2">
        <w:rPr>
          <w:rStyle w:val="apple-converted-space"/>
          <w:rFonts w:ascii="Arial" w:hAnsi="Arial" w:cs="Arial"/>
          <w:color w:val="3A3A3A"/>
          <w:shd w:val="clear" w:color="auto" w:fill="FFFFFF"/>
        </w:rPr>
        <w:t> </w:t>
      </w:r>
      <w:r w:rsidRPr="00170FC2">
        <w:rPr>
          <w:rFonts w:ascii="Arial" w:hAnsi="Arial" w:cs="Arial"/>
          <w:i/>
          <w:iCs/>
          <w:color w:val="3A3A3A"/>
        </w:rPr>
        <w:t>Global health action</w:t>
      </w:r>
      <w:r w:rsidRPr="00170FC2">
        <w:rPr>
          <w:rFonts w:ascii="Arial" w:hAnsi="Arial" w:cs="Arial"/>
          <w:color w:val="3A3A3A"/>
          <w:shd w:val="clear" w:color="auto" w:fill="FFFFFF"/>
        </w:rPr>
        <w:t xml:space="preserve">, 15(1), p. 2128305. Available at: https://doi.org/10.1080/16549716.2022.2128305. Available at: </w:t>
      </w:r>
      <w:hyperlink r:id="rId49" w:history="1">
        <w:r w:rsidR="00672328" w:rsidRPr="00170FC2">
          <w:rPr>
            <w:rStyle w:val="Hyperlink"/>
            <w:rFonts w:ascii="Arial" w:hAnsi="Arial" w:cs="Arial"/>
            <w:shd w:val="clear" w:color="auto" w:fill="FFFFFF"/>
          </w:rPr>
          <w:t>https://librarysearch.uwtsd.ac.uk/permalink/44WHELF_UWTSD/neci73/cdi_proquest_miscellaneous_2720929408</w:t>
        </w:r>
      </w:hyperlink>
      <w:r w:rsidR="00672328" w:rsidRPr="00170FC2">
        <w:rPr>
          <w:rFonts w:ascii="Arial" w:hAnsi="Arial" w:cs="Arial"/>
          <w:color w:val="3A3A3A"/>
          <w:shd w:val="clear" w:color="auto" w:fill="FFFFFF"/>
        </w:rPr>
        <w:t xml:space="preserve"> Accessed: 20 Nov 2025</w:t>
      </w:r>
    </w:p>
    <w:p w14:paraId="0A1DF59F" w14:textId="77777777" w:rsidR="00740B68" w:rsidRPr="00740B68" w:rsidRDefault="00740B68" w:rsidP="00740B68">
      <w:pPr>
        <w:spacing w:line="360" w:lineRule="auto"/>
        <w:rPr>
          <w:rFonts w:ascii="Arial" w:hAnsi="Arial" w:cs="Arial"/>
          <w:color w:val="3A3A3A"/>
          <w:shd w:val="clear" w:color="auto" w:fill="FFFFFF"/>
        </w:rPr>
      </w:pPr>
    </w:p>
    <w:p w14:paraId="49BCBEC3" w14:textId="0E53850F" w:rsidR="00A475BD" w:rsidRPr="00A475BD" w:rsidRDefault="00740B68" w:rsidP="00740B68">
      <w:pPr>
        <w:spacing w:line="360" w:lineRule="auto"/>
        <w:rPr>
          <w:rFonts w:ascii="Arial" w:hAnsi="Arial" w:cs="Arial"/>
          <w:color w:val="3A3A3A"/>
          <w:shd w:val="clear" w:color="auto" w:fill="FFFFFF"/>
        </w:rPr>
      </w:pPr>
      <w:r w:rsidRPr="00740B68">
        <w:rPr>
          <w:rFonts w:ascii="Arial" w:hAnsi="Arial" w:cs="Arial"/>
          <w:color w:val="3A3A3A"/>
          <w:shd w:val="clear" w:color="auto" w:fill="FFFFFF"/>
        </w:rPr>
        <w:t xml:space="preserve">Vos, J.F.J. et al. (2020) ‘The influence of electronic health record use on collaboration among medical specialties’, BMC health services research, 20(1). Available at: </w:t>
      </w:r>
      <w:hyperlink r:id="rId50" w:history="1">
        <w:r w:rsidR="001F3EFA" w:rsidRPr="00305D13">
          <w:rPr>
            <w:rStyle w:val="Hyperlink"/>
            <w:rFonts w:ascii="Arial" w:hAnsi="Arial" w:cs="Arial"/>
            <w:shd w:val="clear" w:color="auto" w:fill="FFFFFF"/>
          </w:rPr>
          <w:t>https://doi.org/10.1186/s12913-020-05542-6</w:t>
        </w:r>
      </w:hyperlink>
      <w:r w:rsidRPr="00740B68">
        <w:rPr>
          <w:rFonts w:ascii="Arial" w:hAnsi="Arial" w:cs="Arial"/>
          <w:color w:val="3A3A3A"/>
          <w:shd w:val="clear" w:color="auto" w:fill="FFFFFF"/>
        </w:rPr>
        <w:t>.</w:t>
      </w:r>
      <w:r w:rsidR="001F3EFA">
        <w:rPr>
          <w:rFonts w:ascii="Arial" w:hAnsi="Arial" w:cs="Arial"/>
          <w:color w:val="3A3A3A"/>
          <w:shd w:val="clear" w:color="auto" w:fill="FFFFFF"/>
        </w:rPr>
        <w:t xml:space="preserve"> Available at: </w:t>
      </w:r>
      <w:hyperlink r:id="rId51" w:history="1">
        <w:r w:rsidR="001F3EFA" w:rsidRPr="00305D13">
          <w:rPr>
            <w:rStyle w:val="Hyperlink"/>
            <w:rFonts w:ascii="Arial" w:hAnsi="Arial" w:cs="Arial"/>
            <w:shd w:val="clear" w:color="auto" w:fill="FFFFFF"/>
          </w:rPr>
          <w:t>https://librarysearch.uwtsd.ac.uk/permalink/44WHELF_UWTSD/neci73/cdi_pubmed_primary_32698807</w:t>
        </w:r>
      </w:hyperlink>
      <w:r w:rsidR="001F3EFA">
        <w:rPr>
          <w:rFonts w:ascii="Arial" w:hAnsi="Arial" w:cs="Arial"/>
          <w:color w:val="3A3A3A"/>
          <w:shd w:val="clear" w:color="auto" w:fill="FFFFFF"/>
        </w:rPr>
        <w:t xml:space="preserve"> Accessed: </w:t>
      </w:r>
      <w:r w:rsidR="00D4445E">
        <w:rPr>
          <w:rFonts w:ascii="Arial" w:hAnsi="Arial" w:cs="Arial"/>
          <w:color w:val="3A3A3A"/>
          <w:shd w:val="clear" w:color="auto" w:fill="FFFFFF"/>
        </w:rPr>
        <w:t>22 Nov 2025.</w:t>
      </w:r>
    </w:p>
    <w:p w14:paraId="427B7DF0" w14:textId="77777777" w:rsidR="00E22CFB" w:rsidRDefault="00E22CFB" w:rsidP="009077DA">
      <w:pPr>
        <w:spacing w:line="360" w:lineRule="auto"/>
        <w:rPr>
          <w:rFonts w:ascii="Arial" w:hAnsi="Arial" w:cs="Arial"/>
        </w:rPr>
      </w:pPr>
    </w:p>
    <w:p w14:paraId="6F5D14D5" w14:textId="0FD39157" w:rsidR="009077DA" w:rsidRPr="00170FC2" w:rsidRDefault="009077DA" w:rsidP="009077DA">
      <w:pPr>
        <w:spacing w:line="360" w:lineRule="auto"/>
        <w:rPr>
          <w:rFonts w:ascii="Arial" w:hAnsi="Arial" w:cs="Arial"/>
        </w:rPr>
      </w:pPr>
      <w:r w:rsidRPr="009077DA">
        <w:rPr>
          <w:rFonts w:ascii="Arial" w:hAnsi="Arial" w:cs="Arial"/>
        </w:rPr>
        <w:t xml:space="preserve">Woodward, A. et al. (2014) ‘Diffusion of e-health innovations in “post-conflict” settings: a qualitative study on the personal experiences of health workers’, HUMAN RESOURCES FOR HEALTH, 12(1). Available at: </w:t>
      </w:r>
      <w:hyperlink r:id="rId52" w:history="1">
        <w:r w:rsidRPr="00CD4EA6">
          <w:rPr>
            <w:rStyle w:val="Hyperlink"/>
            <w:rFonts w:ascii="Arial" w:hAnsi="Arial" w:cs="Arial"/>
          </w:rPr>
          <w:t>https://doi.org/10.1186/1478-4491-12-22</w:t>
        </w:r>
      </w:hyperlink>
      <w:r w:rsidRPr="009077DA">
        <w:rPr>
          <w:rFonts w:ascii="Arial" w:hAnsi="Arial" w:cs="Arial"/>
        </w:rPr>
        <w:t>.</w:t>
      </w:r>
      <w:r>
        <w:rPr>
          <w:rFonts w:ascii="Arial" w:hAnsi="Arial" w:cs="Arial"/>
        </w:rPr>
        <w:t xml:space="preserve"> Available at: </w:t>
      </w:r>
      <w:hyperlink r:id="rId53" w:history="1">
        <w:r w:rsidR="0031781B" w:rsidRPr="00CD4EA6">
          <w:rPr>
            <w:rStyle w:val="Hyperlink"/>
            <w:rFonts w:ascii="Arial" w:hAnsi="Arial" w:cs="Arial"/>
          </w:rPr>
          <w:t>https://librarysearch.uwtsd.ac.uk/permalink/44WHELF_UWTSD/neci73/cdi_crossref_primary_10_1186_1478_4491_12_22</w:t>
        </w:r>
      </w:hyperlink>
      <w:r w:rsidR="0031781B">
        <w:rPr>
          <w:rFonts w:ascii="Arial" w:hAnsi="Arial" w:cs="Arial"/>
        </w:rPr>
        <w:t xml:space="preserve"> Accessed: </w:t>
      </w:r>
      <w:r w:rsidR="00581E26">
        <w:rPr>
          <w:rFonts w:ascii="Arial" w:hAnsi="Arial" w:cs="Arial"/>
        </w:rPr>
        <w:t>21 Nov 2025.</w:t>
      </w:r>
    </w:p>
    <w:sectPr w:rsidR="009077DA" w:rsidRPr="00170FC2" w:rsidSect="008375B5">
      <w:footerReference w:type="default" r:id="rId5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1D7D4" w14:textId="77777777" w:rsidR="00637178" w:rsidRDefault="00637178" w:rsidP="008375B5">
      <w:pPr>
        <w:spacing w:after="0" w:line="240" w:lineRule="auto"/>
      </w:pPr>
      <w:r>
        <w:separator/>
      </w:r>
    </w:p>
  </w:endnote>
  <w:endnote w:type="continuationSeparator" w:id="0">
    <w:p w14:paraId="0E1AE7C1" w14:textId="77777777" w:rsidR="00637178" w:rsidRDefault="00637178"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70B3F"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528739D7"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E9C1F" w14:textId="77777777" w:rsidR="00637178" w:rsidRDefault="00637178" w:rsidP="008375B5">
      <w:pPr>
        <w:spacing w:after="0" w:line="240" w:lineRule="auto"/>
      </w:pPr>
      <w:r>
        <w:separator/>
      </w:r>
    </w:p>
  </w:footnote>
  <w:footnote w:type="continuationSeparator" w:id="0">
    <w:p w14:paraId="5355B47E" w14:textId="77777777" w:rsidR="00637178" w:rsidRDefault="00637178"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3727465">
    <w:abstractNumId w:val="2"/>
  </w:num>
  <w:num w:numId="2" w16cid:durableId="1840581782">
    <w:abstractNumId w:val="3"/>
  </w:num>
  <w:num w:numId="3" w16cid:durableId="355927581">
    <w:abstractNumId w:val="4"/>
  </w:num>
  <w:num w:numId="4" w16cid:durableId="1065448700">
    <w:abstractNumId w:val="0"/>
  </w:num>
  <w:num w:numId="5" w16cid:durableId="643239775">
    <w:abstractNumId w:val="1"/>
  </w:num>
  <w:num w:numId="6" w16cid:durableId="1549535948">
    <w:abstractNumId w:val="5"/>
  </w:num>
  <w:num w:numId="7" w16cid:durableId="1636371930">
    <w:abstractNumId w:val="6"/>
  </w:num>
  <w:num w:numId="8" w16cid:durableId="2028370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5FE1"/>
    <w:rsid w:val="00006471"/>
    <w:rsid w:val="00011C1F"/>
    <w:rsid w:val="00015D7A"/>
    <w:rsid w:val="00027671"/>
    <w:rsid w:val="00027BCE"/>
    <w:rsid w:val="0003256F"/>
    <w:rsid w:val="000328CF"/>
    <w:rsid w:val="00043768"/>
    <w:rsid w:val="000547BE"/>
    <w:rsid w:val="00061F97"/>
    <w:rsid w:val="00066B63"/>
    <w:rsid w:val="0007060E"/>
    <w:rsid w:val="0007079B"/>
    <w:rsid w:val="0007254B"/>
    <w:rsid w:val="00073FDB"/>
    <w:rsid w:val="00080FA7"/>
    <w:rsid w:val="000A7113"/>
    <w:rsid w:val="000C2605"/>
    <w:rsid w:val="000C26D7"/>
    <w:rsid w:val="000D2E6A"/>
    <w:rsid w:val="000E1433"/>
    <w:rsid w:val="000F62F7"/>
    <w:rsid w:val="00104CFB"/>
    <w:rsid w:val="00105E3D"/>
    <w:rsid w:val="00113654"/>
    <w:rsid w:val="00114231"/>
    <w:rsid w:val="001155C7"/>
    <w:rsid w:val="00120D51"/>
    <w:rsid w:val="00125285"/>
    <w:rsid w:val="001264AB"/>
    <w:rsid w:val="00140844"/>
    <w:rsid w:val="001540C0"/>
    <w:rsid w:val="001571A5"/>
    <w:rsid w:val="00161B3B"/>
    <w:rsid w:val="00164EC6"/>
    <w:rsid w:val="00165766"/>
    <w:rsid w:val="0016645D"/>
    <w:rsid w:val="001709D4"/>
    <w:rsid w:val="00170FC2"/>
    <w:rsid w:val="00175278"/>
    <w:rsid w:val="00181FB2"/>
    <w:rsid w:val="00193C91"/>
    <w:rsid w:val="00196F13"/>
    <w:rsid w:val="0019733F"/>
    <w:rsid w:val="001A4D9F"/>
    <w:rsid w:val="001A5005"/>
    <w:rsid w:val="001A5804"/>
    <w:rsid w:val="001B2E86"/>
    <w:rsid w:val="001C0767"/>
    <w:rsid w:val="001D3D35"/>
    <w:rsid w:val="001D5952"/>
    <w:rsid w:val="001F3EFA"/>
    <w:rsid w:val="0020004A"/>
    <w:rsid w:val="002113F6"/>
    <w:rsid w:val="00217EFE"/>
    <w:rsid w:val="002242C4"/>
    <w:rsid w:val="002278BA"/>
    <w:rsid w:val="00231607"/>
    <w:rsid w:val="00232F9B"/>
    <w:rsid w:val="00241AB5"/>
    <w:rsid w:val="00255D51"/>
    <w:rsid w:val="00281874"/>
    <w:rsid w:val="00283FDD"/>
    <w:rsid w:val="0028435E"/>
    <w:rsid w:val="0028455A"/>
    <w:rsid w:val="00293E6E"/>
    <w:rsid w:val="002948F3"/>
    <w:rsid w:val="00296D5E"/>
    <w:rsid w:val="002A0866"/>
    <w:rsid w:val="002A4A6C"/>
    <w:rsid w:val="002A5845"/>
    <w:rsid w:val="002C7E6C"/>
    <w:rsid w:val="002D26D2"/>
    <w:rsid w:val="002D6A55"/>
    <w:rsid w:val="002F2CD1"/>
    <w:rsid w:val="002F6758"/>
    <w:rsid w:val="002F6EA3"/>
    <w:rsid w:val="00301D00"/>
    <w:rsid w:val="00307A85"/>
    <w:rsid w:val="0031781B"/>
    <w:rsid w:val="0032019F"/>
    <w:rsid w:val="00323102"/>
    <w:rsid w:val="00324ABA"/>
    <w:rsid w:val="00352C97"/>
    <w:rsid w:val="00361536"/>
    <w:rsid w:val="00373383"/>
    <w:rsid w:val="00373B30"/>
    <w:rsid w:val="00383094"/>
    <w:rsid w:val="003851C0"/>
    <w:rsid w:val="00386BEE"/>
    <w:rsid w:val="00391314"/>
    <w:rsid w:val="003A34C6"/>
    <w:rsid w:val="003A75D5"/>
    <w:rsid w:val="003A7B26"/>
    <w:rsid w:val="003C3653"/>
    <w:rsid w:val="003C7DA5"/>
    <w:rsid w:val="003D1D90"/>
    <w:rsid w:val="003E0265"/>
    <w:rsid w:val="003E22A7"/>
    <w:rsid w:val="003E312A"/>
    <w:rsid w:val="003E6F48"/>
    <w:rsid w:val="003F16CF"/>
    <w:rsid w:val="003F3DEC"/>
    <w:rsid w:val="003F40CF"/>
    <w:rsid w:val="003F5497"/>
    <w:rsid w:val="003F7522"/>
    <w:rsid w:val="00402488"/>
    <w:rsid w:val="00406AC6"/>
    <w:rsid w:val="00417435"/>
    <w:rsid w:val="00427065"/>
    <w:rsid w:val="00435927"/>
    <w:rsid w:val="004479B0"/>
    <w:rsid w:val="004500A4"/>
    <w:rsid w:val="00465A6B"/>
    <w:rsid w:val="00467D62"/>
    <w:rsid w:val="00483C37"/>
    <w:rsid w:val="00483C92"/>
    <w:rsid w:val="00485696"/>
    <w:rsid w:val="00491E58"/>
    <w:rsid w:val="00496539"/>
    <w:rsid w:val="004A2AF2"/>
    <w:rsid w:val="004A31C6"/>
    <w:rsid w:val="004A3CDD"/>
    <w:rsid w:val="004A4920"/>
    <w:rsid w:val="004B4767"/>
    <w:rsid w:val="004C0A29"/>
    <w:rsid w:val="004C0B98"/>
    <w:rsid w:val="004C0BB2"/>
    <w:rsid w:val="004C4286"/>
    <w:rsid w:val="004D1175"/>
    <w:rsid w:val="004D2DEB"/>
    <w:rsid w:val="004D47EA"/>
    <w:rsid w:val="004D7902"/>
    <w:rsid w:val="004E6303"/>
    <w:rsid w:val="004E7D4A"/>
    <w:rsid w:val="004F30B6"/>
    <w:rsid w:val="004F7B80"/>
    <w:rsid w:val="00511C47"/>
    <w:rsid w:val="00513A45"/>
    <w:rsid w:val="00514622"/>
    <w:rsid w:val="00515832"/>
    <w:rsid w:val="00527282"/>
    <w:rsid w:val="0053151B"/>
    <w:rsid w:val="00532ACA"/>
    <w:rsid w:val="00537F15"/>
    <w:rsid w:val="005407A7"/>
    <w:rsid w:val="00550F05"/>
    <w:rsid w:val="0055475A"/>
    <w:rsid w:val="005647A6"/>
    <w:rsid w:val="00570363"/>
    <w:rsid w:val="00574520"/>
    <w:rsid w:val="005749D4"/>
    <w:rsid w:val="00574B8E"/>
    <w:rsid w:val="00577F4F"/>
    <w:rsid w:val="00581C26"/>
    <w:rsid w:val="00581E26"/>
    <w:rsid w:val="0058254B"/>
    <w:rsid w:val="00594893"/>
    <w:rsid w:val="005A64CC"/>
    <w:rsid w:val="005B3A1B"/>
    <w:rsid w:val="005B4C25"/>
    <w:rsid w:val="005B541C"/>
    <w:rsid w:val="005B7156"/>
    <w:rsid w:val="005C42C2"/>
    <w:rsid w:val="005D3697"/>
    <w:rsid w:val="005D4250"/>
    <w:rsid w:val="005D4975"/>
    <w:rsid w:val="005E0B49"/>
    <w:rsid w:val="005E23F3"/>
    <w:rsid w:val="005F4F66"/>
    <w:rsid w:val="00600030"/>
    <w:rsid w:val="00603444"/>
    <w:rsid w:val="00605C21"/>
    <w:rsid w:val="0061335F"/>
    <w:rsid w:val="006230BA"/>
    <w:rsid w:val="00623C91"/>
    <w:rsid w:val="00632557"/>
    <w:rsid w:val="00634523"/>
    <w:rsid w:val="00636D03"/>
    <w:rsid w:val="00637178"/>
    <w:rsid w:val="00644188"/>
    <w:rsid w:val="006444CC"/>
    <w:rsid w:val="00651565"/>
    <w:rsid w:val="00652523"/>
    <w:rsid w:val="00660477"/>
    <w:rsid w:val="00672328"/>
    <w:rsid w:val="006863B4"/>
    <w:rsid w:val="006A2778"/>
    <w:rsid w:val="006A5AAA"/>
    <w:rsid w:val="006B0E0F"/>
    <w:rsid w:val="006B1724"/>
    <w:rsid w:val="006B2DE9"/>
    <w:rsid w:val="006C6C86"/>
    <w:rsid w:val="006D4CF2"/>
    <w:rsid w:val="006E1DD5"/>
    <w:rsid w:val="006E4C9A"/>
    <w:rsid w:val="006E5A79"/>
    <w:rsid w:val="006E6C8B"/>
    <w:rsid w:val="006F4316"/>
    <w:rsid w:val="006F4528"/>
    <w:rsid w:val="006F4B47"/>
    <w:rsid w:val="006F5086"/>
    <w:rsid w:val="00714B81"/>
    <w:rsid w:val="00723269"/>
    <w:rsid w:val="0072332A"/>
    <w:rsid w:val="00732F6F"/>
    <w:rsid w:val="00740B68"/>
    <w:rsid w:val="00741025"/>
    <w:rsid w:val="00755941"/>
    <w:rsid w:val="00756DB0"/>
    <w:rsid w:val="007659A5"/>
    <w:rsid w:val="0076697B"/>
    <w:rsid w:val="00767AED"/>
    <w:rsid w:val="00767E6E"/>
    <w:rsid w:val="00781707"/>
    <w:rsid w:val="00787332"/>
    <w:rsid w:val="007972C8"/>
    <w:rsid w:val="007A3C82"/>
    <w:rsid w:val="007B05C4"/>
    <w:rsid w:val="007B5741"/>
    <w:rsid w:val="007B772D"/>
    <w:rsid w:val="007C1198"/>
    <w:rsid w:val="007C1DCE"/>
    <w:rsid w:val="007C2587"/>
    <w:rsid w:val="007D1181"/>
    <w:rsid w:val="007D335F"/>
    <w:rsid w:val="007D3F3B"/>
    <w:rsid w:val="007E0095"/>
    <w:rsid w:val="007E36EE"/>
    <w:rsid w:val="007E5980"/>
    <w:rsid w:val="007E6AFE"/>
    <w:rsid w:val="0080526A"/>
    <w:rsid w:val="00821160"/>
    <w:rsid w:val="008265EC"/>
    <w:rsid w:val="00832244"/>
    <w:rsid w:val="00834DD8"/>
    <w:rsid w:val="008375B5"/>
    <w:rsid w:val="00837877"/>
    <w:rsid w:val="0085696E"/>
    <w:rsid w:val="0086585F"/>
    <w:rsid w:val="00866A2D"/>
    <w:rsid w:val="00870252"/>
    <w:rsid w:val="00871C29"/>
    <w:rsid w:val="00880E6C"/>
    <w:rsid w:val="00884503"/>
    <w:rsid w:val="008908FB"/>
    <w:rsid w:val="008A51FF"/>
    <w:rsid w:val="008B1895"/>
    <w:rsid w:val="008C1072"/>
    <w:rsid w:val="008C2026"/>
    <w:rsid w:val="008C66A8"/>
    <w:rsid w:val="008D48CD"/>
    <w:rsid w:val="008E31E6"/>
    <w:rsid w:val="008F1C3F"/>
    <w:rsid w:val="008F2330"/>
    <w:rsid w:val="00903871"/>
    <w:rsid w:val="009077DA"/>
    <w:rsid w:val="00911B6F"/>
    <w:rsid w:val="00914451"/>
    <w:rsid w:val="00920D49"/>
    <w:rsid w:val="009334D8"/>
    <w:rsid w:val="00942529"/>
    <w:rsid w:val="00943CAD"/>
    <w:rsid w:val="00951F0F"/>
    <w:rsid w:val="009526D2"/>
    <w:rsid w:val="0096018A"/>
    <w:rsid w:val="0096038A"/>
    <w:rsid w:val="009619DB"/>
    <w:rsid w:val="009719FD"/>
    <w:rsid w:val="00973009"/>
    <w:rsid w:val="00982950"/>
    <w:rsid w:val="0098436C"/>
    <w:rsid w:val="00987802"/>
    <w:rsid w:val="0099143F"/>
    <w:rsid w:val="00992780"/>
    <w:rsid w:val="00992BF7"/>
    <w:rsid w:val="00994002"/>
    <w:rsid w:val="00994202"/>
    <w:rsid w:val="009A0088"/>
    <w:rsid w:val="009A332C"/>
    <w:rsid w:val="009A6440"/>
    <w:rsid w:val="009C0E91"/>
    <w:rsid w:val="009C3CB2"/>
    <w:rsid w:val="009C72FA"/>
    <w:rsid w:val="009E0204"/>
    <w:rsid w:val="009F6A31"/>
    <w:rsid w:val="00A000B1"/>
    <w:rsid w:val="00A034F3"/>
    <w:rsid w:val="00A049E8"/>
    <w:rsid w:val="00A13968"/>
    <w:rsid w:val="00A20F20"/>
    <w:rsid w:val="00A2119E"/>
    <w:rsid w:val="00A212BD"/>
    <w:rsid w:val="00A21D3E"/>
    <w:rsid w:val="00A233B3"/>
    <w:rsid w:val="00A27405"/>
    <w:rsid w:val="00A30AD3"/>
    <w:rsid w:val="00A32E4F"/>
    <w:rsid w:val="00A358F7"/>
    <w:rsid w:val="00A35B23"/>
    <w:rsid w:val="00A4729A"/>
    <w:rsid w:val="00A475BD"/>
    <w:rsid w:val="00A5093F"/>
    <w:rsid w:val="00A529DC"/>
    <w:rsid w:val="00A547E6"/>
    <w:rsid w:val="00A65189"/>
    <w:rsid w:val="00A72DF6"/>
    <w:rsid w:val="00A82D0D"/>
    <w:rsid w:val="00A875D4"/>
    <w:rsid w:val="00A92D97"/>
    <w:rsid w:val="00A9474F"/>
    <w:rsid w:val="00A94D37"/>
    <w:rsid w:val="00AB1B18"/>
    <w:rsid w:val="00AC2DCE"/>
    <w:rsid w:val="00AC3FDE"/>
    <w:rsid w:val="00AC6642"/>
    <w:rsid w:val="00AE41E7"/>
    <w:rsid w:val="00B01A2F"/>
    <w:rsid w:val="00B01EBE"/>
    <w:rsid w:val="00B0200C"/>
    <w:rsid w:val="00B05DC1"/>
    <w:rsid w:val="00B0617C"/>
    <w:rsid w:val="00B10524"/>
    <w:rsid w:val="00B164D5"/>
    <w:rsid w:val="00B22A1D"/>
    <w:rsid w:val="00B23EDD"/>
    <w:rsid w:val="00B334DF"/>
    <w:rsid w:val="00B33518"/>
    <w:rsid w:val="00B3540E"/>
    <w:rsid w:val="00B40E72"/>
    <w:rsid w:val="00B4590D"/>
    <w:rsid w:val="00B5169C"/>
    <w:rsid w:val="00B51F43"/>
    <w:rsid w:val="00B54BBA"/>
    <w:rsid w:val="00B76650"/>
    <w:rsid w:val="00B82AB2"/>
    <w:rsid w:val="00B85448"/>
    <w:rsid w:val="00B87EA6"/>
    <w:rsid w:val="00B95BEB"/>
    <w:rsid w:val="00BA60F9"/>
    <w:rsid w:val="00BB077C"/>
    <w:rsid w:val="00BB33DB"/>
    <w:rsid w:val="00BB40D0"/>
    <w:rsid w:val="00BC0D14"/>
    <w:rsid w:val="00BD1ACC"/>
    <w:rsid w:val="00BD4335"/>
    <w:rsid w:val="00BD6CD5"/>
    <w:rsid w:val="00BE3305"/>
    <w:rsid w:val="00BE3DD9"/>
    <w:rsid w:val="00BE5728"/>
    <w:rsid w:val="00BE6200"/>
    <w:rsid w:val="00BF5679"/>
    <w:rsid w:val="00C23208"/>
    <w:rsid w:val="00C308AA"/>
    <w:rsid w:val="00C33408"/>
    <w:rsid w:val="00C33601"/>
    <w:rsid w:val="00C3411E"/>
    <w:rsid w:val="00C350D7"/>
    <w:rsid w:val="00C3762B"/>
    <w:rsid w:val="00C44BC4"/>
    <w:rsid w:val="00C6327A"/>
    <w:rsid w:val="00C63856"/>
    <w:rsid w:val="00C6479E"/>
    <w:rsid w:val="00C647F4"/>
    <w:rsid w:val="00C65FDC"/>
    <w:rsid w:val="00C6779B"/>
    <w:rsid w:val="00C743F9"/>
    <w:rsid w:val="00C74A66"/>
    <w:rsid w:val="00C80D0F"/>
    <w:rsid w:val="00C84501"/>
    <w:rsid w:val="00C92022"/>
    <w:rsid w:val="00C922CF"/>
    <w:rsid w:val="00C94ED9"/>
    <w:rsid w:val="00CA1329"/>
    <w:rsid w:val="00CB167B"/>
    <w:rsid w:val="00CB34ED"/>
    <w:rsid w:val="00CD3B17"/>
    <w:rsid w:val="00CE00DE"/>
    <w:rsid w:val="00CE04D6"/>
    <w:rsid w:val="00CE1C0D"/>
    <w:rsid w:val="00CE3B43"/>
    <w:rsid w:val="00CE3FEB"/>
    <w:rsid w:val="00CF18E5"/>
    <w:rsid w:val="00D001C9"/>
    <w:rsid w:val="00D02616"/>
    <w:rsid w:val="00D05614"/>
    <w:rsid w:val="00D22BE4"/>
    <w:rsid w:val="00D23B0E"/>
    <w:rsid w:val="00D32C7F"/>
    <w:rsid w:val="00D40915"/>
    <w:rsid w:val="00D4445E"/>
    <w:rsid w:val="00D4535A"/>
    <w:rsid w:val="00D45E72"/>
    <w:rsid w:val="00D51EF8"/>
    <w:rsid w:val="00D71BBF"/>
    <w:rsid w:val="00D738F6"/>
    <w:rsid w:val="00D80B38"/>
    <w:rsid w:val="00D878B6"/>
    <w:rsid w:val="00D972BD"/>
    <w:rsid w:val="00DA4817"/>
    <w:rsid w:val="00DC1199"/>
    <w:rsid w:val="00DC4BE4"/>
    <w:rsid w:val="00DC5015"/>
    <w:rsid w:val="00DE5065"/>
    <w:rsid w:val="00DE5AEC"/>
    <w:rsid w:val="00E06F36"/>
    <w:rsid w:val="00E14E21"/>
    <w:rsid w:val="00E207D4"/>
    <w:rsid w:val="00E21EF0"/>
    <w:rsid w:val="00E22CFB"/>
    <w:rsid w:val="00E22D3C"/>
    <w:rsid w:val="00E2682D"/>
    <w:rsid w:val="00E273BA"/>
    <w:rsid w:val="00E41E62"/>
    <w:rsid w:val="00E45111"/>
    <w:rsid w:val="00E51EA5"/>
    <w:rsid w:val="00E53C8C"/>
    <w:rsid w:val="00E831D6"/>
    <w:rsid w:val="00E87DE8"/>
    <w:rsid w:val="00E904F0"/>
    <w:rsid w:val="00E93CC1"/>
    <w:rsid w:val="00E9511B"/>
    <w:rsid w:val="00E96B30"/>
    <w:rsid w:val="00EA1932"/>
    <w:rsid w:val="00EA1B03"/>
    <w:rsid w:val="00EB62C4"/>
    <w:rsid w:val="00EB77B2"/>
    <w:rsid w:val="00EC0B97"/>
    <w:rsid w:val="00ED57F4"/>
    <w:rsid w:val="00ED5FE4"/>
    <w:rsid w:val="00F033B8"/>
    <w:rsid w:val="00F076A7"/>
    <w:rsid w:val="00F15671"/>
    <w:rsid w:val="00F22428"/>
    <w:rsid w:val="00F30FF6"/>
    <w:rsid w:val="00F4455D"/>
    <w:rsid w:val="00F45D96"/>
    <w:rsid w:val="00F4762F"/>
    <w:rsid w:val="00F52954"/>
    <w:rsid w:val="00F5586B"/>
    <w:rsid w:val="00F57D36"/>
    <w:rsid w:val="00F63227"/>
    <w:rsid w:val="00F75637"/>
    <w:rsid w:val="00F807A7"/>
    <w:rsid w:val="00F810C2"/>
    <w:rsid w:val="00F92003"/>
    <w:rsid w:val="00FA6130"/>
    <w:rsid w:val="00FB1C50"/>
    <w:rsid w:val="00FB29E5"/>
    <w:rsid w:val="00FB3DA8"/>
    <w:rsid w:val="00FB45FF"/>
    <w:rsid w:val="00FC3F7B"/>
    <w:rsid w:val="00FD08B0"/>
    <w:rsid w:val="00FD0AB0"/>
    <w:rsid w:val="00FD3AF3"/>
    <w:rsid w:val="00FE4169"/>
    <w:rsid w:val="00FF082F"/>
    <w:rsid w:val="00FF4368"/>
    <w:rsid w:val="00FF72FE"/>
    <w:rsid w:val="22713B61"/>
    <w:rsid w:val="479A05E4"/>
    <w:rsid w:val="5EA4D1AA"/>
    <w:rsid w:val="706F3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EFB52"/>
  <w15:chartTrackingRefBased/>
  <w15:docId w15:val="{3DD5C73F-1540-4F7D-BBFC-762BC1C96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3E22A7"/>
    <w:rPr>
      <w:color w:val="467886" w:themeColor="hyperlink"/>
      <w:u w:val="single"/>
    </w:rPr>
  </w:style>
  <w:style w:type="character" w:styleId="UnresolvedMention">
    <w:name w:val="Unresolved Mention"/>
    <w:basedOn w:val="DefaultParagraphFont"/>
    <w:uiPriority w:val="99"/>
    <w:semiHidden/>
    <w:unhideWhenUsed/>
    <w:rsid w:val="003E22A7"/>
    <w:rPr>
      <w:color w:val="605E5C"/>
      <w:shd w:val="clear" w:color="auto" w:fill="E1DFDD"/>
    </w:rPr>
  </w:style>
  <w:style w:type="character" w:styleId="FollowedHyperlink">
    <w:name w:val="FollowedHyperlink"/>
    <w:basedOn w:val="DefaultParagraphFont"/>
    <w:uiPriority w:val="99"/>
    <w:semiHidden/>
    <w:unhideWhenUsed/>
    <w:rsid w:val="006230BA"/>
    <w:rPr>
      <w:color w:val="96607D" w:themeColor="followedHyperlink"/>
      <w:u w:val="single"/>
    </w:rPr>
  </w:style>
  <w:style w:type="paragraph" w:styleId="NoSpacing">
    <w:name w:val="No Spacing"/>
    <w:uiPriority w:val="1"/>
    <w:qFormat/>
    <w:rsid w:val="00491E58"/>
    <w:rPr>
      <w:kern w:val="2"/>
      <w:sz w:val="24"/>
      <w:szCs w:val="24"/>
      <w:lang w:eastAsia="en-US"/>
    </w:rPr>
  </w:style>
  <w:style w:type="paragraph" w:styleId="TOCHeading">
    <w:name w:val="TOC Heading"/>
    <w:basedOn w:val="Heading1"/>
    <w:next w:val="Normal"/>
    <w:uiPriority w:val="39"/>
    <w:unhideWhenUsed/>
    <w:qFormat/>
    <w:rsid w:val="006A2778"/>
    <w:pPr>
      <w:spacing w:before="480" w:after="0" w:line="276" w:lineRule="auto"/>
      <w:outlineLvl w:val="9"/>
    </w:pPr>
    <w:rPr>
      <w:rFonts w:asciiTheme="majorHAnsi" w:eastAsiaTheme="majorEastAsia" w:hAnsiTheme="majorHAnsi" w:cstheme="majorBidi"/>
      <w:b/>
      <w:bCs/>
      <w:color w:val="0F4761" w:themeColor="accent1" w:themeShade="BF"/>
      <w:kern w:val="0"/>
      <w:sz w:val="28"/>
      <w:szCs w:val="28"/>
      <w:lang w:val="en-US"/>
    </w:rPr>
  </w:style>
  <w:style w:type="paragraph" w:styleId="TOC1">
    <w:name w:val="toc 1"/>
    <w:basedOn w:val="Normal"/>
    <w:next w:val="Normal"/>
    <w:autoRedefine/>
    <w:uiPriority w:val="39"/>
    <w:semiHidden/>
    <w:unhideWhenUsed/>
    <w:rsid w:val="006A2778"/>
    <w:pPr>
      <w:spacing w:before="120" w:after="0"/>
    </w:pPr>
    <w:rPr>
      <w:rFonts w:asciiTheme="minorHAnsi" w:hAnsiTheme="minorHAnsi"/>
      <w:b/>
      <w:bCs/>
      <w:i/>
      <w:iCs/>
    </w:rPr>
  </w:style>
  <w:style w:type="paragraph" w:styleId="TOC2">
    <w:name w:val="toc 2"/>
    <w:basedOn w:val="Normal"/>
    <w:next w:val="Normal"/>
    <w:autoRedefine/>
    <w:uiPriority w:val="39"/>
    <w:semiHidden/>
    <w:unhideWhenUsed/>
    <w:rsid w:val="006A2778"/>
    <w:pPr>
      <w:spacing w:before="120" w:after="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6A2778"/>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6A2778"/>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6A2778"/>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6A2778"/>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6A2778"/>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6A2778"/>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6A2778"/>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47391/JPMA.1272" TargetMode="External"/><Relationship Id="rId26" Type="http://schemas.openxmlformats.org/officeDocument/2006/relationships/hyperlink" Target="https://doi.org/10.2196/59165" TargetMode="External"/><Relationship Id="rId39" Type="http://schemas.openxmlformats.org/officeDocument/2006/relationships/hyperlink" Target="https://doi.org/10.3390/educsci13010064" TargetMode="External"/><Relationship Id="rId21" Type="http://schemas.openxmlformats.org/officeDocument/2006/relationships/hyperlink" Target="https://librarysearch.uwtsd.ac.uk/permalink/44WHELF_UWTSD/neci73/cdi_unpaywall_primary_10_1186_s40900_021_00252_7" TargetMode="External"/><Relationship Id="rId34" Type="http://schemas.openxmlformats.org/officeDocument/2006/relationships/hyperlink" Target="https://librarysearch.uwtsd.ac.uk/permalink/44WHELF_UWTSD/neci73/cdi_proquest_miscellaneous_2539524254" TargetMode="External"/><Relationship Id="rId42" Type="http://schemas.openxmlformats.org/officeDocument/2006/relationships/hyperlink" Target="https://librarysearch.uwtsd.ac.uk/permalink/44WHELF_UWTSD/neci73/cdi_crossref_citationtrail_10_1080_10494820_2019_1570279" TargetMode="External"/><Relationship Id="rId47" Type="http://schemas.openxmlformats.org/officeDocument/2006/relationships/hyperlink" Target="https://doi.org/10.1136/medhum-2017-011398" TargetMode="External"/><Relationship Id="rId50" Type="http://schemas.openxmlformats.org/officeDocument/2006/relationships/hyperlink" Target="https://doi.org/10.1186/s12913-020-05542-6"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ijerph22020133" TargetMode="External"/><Relationship Id="rId29" Type="http://schemas.openxmlformats.org/officeDocument/2006/relationships/hyperlink" Target="https://librarysearch.uwtsd.ac.uk/permalink/44WHELF_UWTSD/neci73/cdi_proquest_miscellaneous_2649585892" TargetMode="External"/><Relationship Id="rId11" Type="http://schemas.openxmlformats.org/officeDocument/2006/relationships/image" Target="media/image4.jpg"/><Relationship Id="rId24" Type="http://schemas.openxmlformats.org/officeDocument/2006/relationships/hyperlink" Target="https://doi.org/10.2196/jmir.3817" TargetMode="External"/><Relationship Id="rId32" Type="http://schemas.openxmlformats.org/officeDocument/2006/relationships/hyperlink" Target="https://librarysearch.uwtsd.ac.uk/permalink/44WHELF_UWTSD/neci73/cdi_proquest_journals_1985632793" TargetMode="External"/><Relationship Id="rId37" Type="http://schemas.openxmlformats.org/officeDocument/2006/relationships/hyperlink" Target="https://doi.org/10.12775/JEHS.2025.79.58310" TargetMode="External"/><Relationship Id="rId40" Type="http://schemas.openxmlformats.org/officeDocument/2006/relationships/hyperlink" Target="https://librarysearch.uwtsd.ac.uk/permalink/44WHELF_UWTSD/neci73/cdi_proquest_journals_2767193147" TargetMode="External"/><Relationship Id="rId45" Type="http://schemas.openxmlformats.org/officeDocument/2006/relationships/hyperlink" Target="https://doi.org/10.1007/s10742-007-0024-5" TargetMode="External"/><Relationship Id="rId53" Type="http://schemas.openxmlformats.org/officeDocument/2006/relationships/hyperlink" Target="https://librarysearch.uwtsd.ac.uk/permalink/44WHELF_UWTSD/neci73/cdi_crossref_primary_10_1186_1478_4491_12_22" TargetMode="Externa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librarysearch.uwtsd.ac.uk/permalink/44WHELF_UWTSD/neci73/cdi_gale_infotracmisc_A654226280" TargetMode="External"/><Relationship Id="rId31" Type="http://schemas.openxmlformats.org/officeDocument/2006/relationships/hyperlink" Target="https://librarysearch.uwtsd.ac.uk/permalink/44WHELF_UWTSD/neci73/cdi_unpaywall_primary_10_1136_leader_2020_fmlm_87" TargetMode="External"/><Relationship Id="rId44" Type="http://schemas.openxmlformats.org/officeDocument/2006/relationships/hyperlink" Target="https://librarysearch.uwtsd.ac.uk/permalink/44WHELF_UWTSD/neci73/cdi_proquest_journals_2783194050" TargetMode="External"/><Relationship Id="rId52" Type="http://schemas.openxmlformats.org/officeDocument/2006/relationships/hyperlink" Target="https://doi.org/10.1186/1478-4491-12-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07/s11211-019-00333-9" TargetMode="External"/><Relationship Id="rId27" Type="http://schemas.openxmlformats.org/officeDocument/2006/relationships/hyperlink" Target="https://librarysearch.uwtsd.ac.uk/permalink/44WHELF_UWTSD/neci73/cdi_pubmed_primary_40053712" TargetMode="External"/><Relationship Id="rId30" Type="http://schemas.openxmlformats.org/officeDocument/2006/relationships/hyperlink" Target="https://doi.org/10.1136/leader-2020-FMLM.87" TargetMode="External"/><Relationship Id="rId35" Type="http://schemas.openxmlformats.org/officeDocument/2006/relationships/hyperlink" Target="https://doi.org/10.5032/jae.v66i2.3029" TargetMode="External"/><Relationship Id="rId43" Type="http://schemas.openxmlformats.org/officeDocument/2006/relationships/hyperlink" Target="https://doi.org/10.1332/239788221X16613769194393" TargetMode="External"/><Relationship Id="rId48" Type="http://schemas.openxmlformats.org/officeDocument/2006/relationships/hyperlink" Target="https://librarysearch.uwtsd.ac.uk/permalink/44WHELF_UWTSD/neci73/cdi_crossref_citationtrail_10_1136_medhum_2017_011398"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librarysearch.uwtsd.ac.uk/permalink/44WHELF_UWTSD/neci73/cdi_pubmed_primary_3269880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librarysearch.uwtsd.ac.uk/permalink/44WHELF_UWTSD/neci73/cdi_proquest_journals_3170982120" TargetMode="External"/><Relationship Id="rId25" Type="http://schemas.openxmlformats.org/officeDocument/2006/relationships/hyperlink" Target="https://librarysearch.uwtsd.ac.uk/permalink/44WHELF_UWTSD/neci73/cdi_gale_infotracacademiconefile_A769355701" TargetMode="External"/><Relationship Id="rId33" Type="http://schemas.openxmlformats.org/officeDocument/2006/relationships/hyperlink" Target="https://doi.org/10.1136/bmj.n1461" TargetMode="External"/><Relationship Id="rId38" Type="http://schemas.openxmlformats.org/officeDocument/2006/relationships/hyperlink" Target="https://librarysearch.uwtsd.ac.uk/permalink/44WHELF_UWTSD/neci73/cdi_doaj_primary_oai_doaj_org_article_7d9bf71984bf4f7d907d3f84e7d9ace2" TargetMode="External"/><Relationship Id="rId46" Type="http://schemas.openxmlformats.org/officeDocument/2006/relationships/hyperlink" Target="https://librarysearch.uwtsd.ac.uk/permalink/44WHELF_UWTSD/neci73/cdi_crossref_citationtrail_10_1007_s10742_007_0024_5" TargetMode="External"/><Relationship Id="rId20" Type="http://schemas.openxmlformats.org/officeDocument/2006/relationships/hyperlink" Target="https://doi.org/10.1186/s40900-021-00252-7" TargetMode="External"/><Relationship Id="rId41" Type="http://schemas.openxmlformats.org/officeDocument/2006/relationships/hyperlink" Target="https://doi.org/10.1080/10494820.2019.1570279"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librarysearch.uwtsd.ac.uk/permalink/44WHELF_UWTSD/neci73/cdi_unpaywall_primary_10_1007_s11211_019_00333_9" TargetMode="External"/><Relationship Id="rId28" Type="http://schemas.openxmlformats.org/officeDocument/2006/relationships/hyperlink" Target="https://doi.org/10.1136/bmj.o945" TargetMode="External"/><Relationship Id="rId36" Type="http://schemas.openxmlformats.org/officeDocument/2006/relationships/hyperlink" Target="https://librarysearch.uwtsd.ac.uk/permalink/44WHELF_UWTSD/neci73/cdi_crossref_primary_10_5032_jae_v66i2_3029" TargetMode="External"/><Relationship Id="rId49" Type="http://schemas.openxmlformats.org/officeDocument/2006/relationships/hyperlink" Target="https://librarysearch.uwtsd.ac.uk/permalink/44WHELF_UWTSD/neci73/cdi_proquest_miscellaneous_27209294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95EBC-EB29-9246-8706-731423F6F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19</Pages>
  <Words>4189</Words>
  <Characters>23883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28016</CharactersWithSpaces>
  <SharedDoc>false</SharedDoc>
  <HLinks>
    <vt:vector size="30" baseType="variant">
      <vt:variant>
        <vt:i4>1900634</vt:i4>
      </vt:variant>
      <vt:variant>
        <vt:i4>12</vt:i4>
      </vt:variant>
      <vt:variant>
        <vt:i4>0</vt:i4>
      </vt:variant>
      <vt:variant>
        <vt:i4>5</vt:i4>
      </vt:variant>
      <vt:variant>
        <vt:lpwstr>https://librarysearch.uwtsd.ac.uk/permalink/44WHELF_UWTSD/neci73/cdi_proquest_journals_1985632793</vt:lpwstr>
      </vt:variant>
      <vt:variant>
        <vt:lpwstr/>
      </vt:variant>
      <vt:variant>
        <vt:i4>6422545</vt:i4>
      </vt:variant>
      <vt:variant>
        <vt:i4>9</vt:i4>
      </vt:variant>
      <vt:variant>
        <vt:i4>0</vt:i4>
      </vt:variant>
      <vt:variant>
        <vt:i4>5</vt:i4>
      </vt:variant>
      <vt:variant>
        <vt:lpwstr>https://librarysearch.uwtsd.ac.uk/permalink/44WHELF_UWTSD/neci73/cdi_unpaywall_primary_10_1186_s40900_021_00252_7</vt:lpwstr>
      </vt:variant>
      <vt:variant>
        <vt:lpwstr/>
      </vt:variant>
      <vt:variant>
        <vt:i4>2097204</vt:i4>
      </vt:variant>
      <vt:variant>
        <vt:i4>6</vt:i4>
      </vt:variant>
      <vt:variant>
        <vt:i4>0</vt:i4>
      </vt:variant>
      <vt:variant>
        <vt:i4>5</vt:i4>
      </vt:variant>
      <vt:variant>
        <vt:lpwstr>https://doi.org/10.1186/s40900-021-00252-7</vt:lpwstr>
      </vt:variant>
      <vt:variant>
        <vt:lpwstr/>
      </vt:variant>
      <vt:variant>
        <vt:i4>4587615</vt:i4>
      </vt:variant>
      <vt:variant>
        <vt:i4>3</vt:i4>
      </vt:variant>
      <vt:variant>
        <vt:i4>0</vt:i4>
      </vt:variant>
      <vt:variant>
        <vt:i4>5</vt:i4>
      </vt:variant>
      <vt:variant>
        <vt:lpwstr>https://librarysearch.uwtsd.ac.uk/permalink/44WHELF_UWTSD/neci73/cdi_gale_infotracmisc_A654226280</vt:lpwstr>
      </vt:variant>
      <vt:variant>
        <vt:lpwstr/>
      </vt:variant>
      <vt:variant>
        <vt:i4>2228332</vt:i4>
      </vt:variant>
      <vt:variant>
        <vt:i4>0</vt:i4>
      </vt:variant>
      <vt:variant>
        <vt:i4>0</vt:i4>
      </vt:variant>
      <vt:variant>
        <vt:i4>5</vt:i4>
      </vt:variant>
      <vt:variant>
        <vt:lpwstr>https://doi.org/10.47391/JPMA.1272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Kleber Morais Da Silva (2336879)</cp:lastModifiedBy>
  <cp:revision>417</cp:revision>
  <dcterms:created xsi:type="dcterms:W3CDTF">2025-11-14T06:01:00Z</dcterms:created>
  <dcterms:modified xsi:type="dcterms:W3CDTF">2025-12-05T00:08:00Z</dcterms:modified>
</cp:coreProperties>
</file>