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CE6B8" w14:textId="6D74D8BD" w:rsidR="004E7901" w:rsidRPr="007F6889" w:rsidRDefault="004E7901" w:rsidP="004E7901">
      <w:pPr>
        <w:jc w:val="center"/>
        <w:rPr>
          <w:sz w:val="18"/>
          <w:szCs w:val="18"/>
        </w:rPr>
      </w:pPr>
      <w:r w:rsidRPr="00741474">
        <w:rPr>
          <w:noProof/>
          <w:sz w:val="18"/>
          <w:szCs w:val="18"/>
        </w:rPr>
        <w:drawing>
          <wp:inline distT="0" distB="0" distL="0" distR="0" wp14:anchorId="18A47C2F" wp14:editId="6CD2C8F9">
            <wp:extent cx="2244725" cy="893445"/>
            <wp:effectExtent l="0" t="0" r="3175" b="1905"/>
            <wp:docPr id="1" name="图片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44725" cy="893445"/>
                    </a:xfrm>
                    <a:prstGeom prst="rect">
                      <a:avLst/>
                    </a:prstGeom>
                    <a:noFill/>
                    <a:ln>
                      <a:noFill/>
                    </a:ln>
                  </pic:spPr>
                </pic:pic>
              </a:graphicData>
            </a:graphic>
          </wp:inline>
        </w:drawing>
      </w:r>
    </w:p>
    <w:p w14:paraId="3FB8359F" w14:textId="77777777" w:rsidR="004E7901" w:rsidRDefault="004E7901" w:rsidP="00F90F75">
      <w:pPr>
        <w:rPr>
          <w:rFonts w:ascii="Arial" w:hAnsi="Arial" w:cs="Arial"/>
          <w:b/>
          <w:color w:val="000000"/>
          <w:sz w:val="28"/>
          <w:szCs w:val="28"/>
        </w:rPr>
      </w:pPr>
    </w:p>
    <w:p w14:paraId="18EDE457" w14:textId="77777777" w:rsidR="004E7901" w:rsidRDefault="004E7901" w:rsidP="004E7901">
      <w:pPr>
        <w:jc w:val="center"/>
        <w:rPr>
          <w:rFonts w:ascii="Arial" w:hAnsi="Arial" w:cs="Arial"/>
          <w:b/>
          <w:color w:val="000000"/>
          <w:sz w:val="28"/>
          <w:szCs w:val="28"/>
        </w:rPr>
      </w:pPr>
      <w:r>
        <w:rPr>
          <w:rFonts w:ascii="Arial" w:hAnsi="Arial" w:cs="Arial"/>
          <w:b/>
          <w:color w:val="000000"/>
          <w:sz w:val="28"/>
          <w:szCs w:val="28"/>
        </w:rPr>
        <w:t xml:space="preserve">University of Wales Trinity St </w:t>
      </w:r>
      <w:proofErr w:type="spellStart"/>
      <w:r>
        <w:rPr>
          <w:rFonts w:ascii="Arial" w:hAnsi="Arial" w:cs="Arial"/>
          <w:b/>
          <w:color w:val="000000"/>
          <w:sz w:val="28"/>
          <w:szCs w:val="28"/>
        </w:rPr>
        <w:t>Davids</w:t>
      </w:r>
      <w:proofErr w:type="spellEnd"/>
      <w:r>
        <w:rPr>
          <w:rFonts w:ascii="Arial" w:hAnsi="Arial" w:cs="Arial"/>
          <w:b/>
          <w:color w:val="000000"/>
          <w:sz w:val="28"/>
          <w:szCs w:val="28"/>
        </w:rPr>
        <w:t>, Swansea</w:t>
      </w:r>
    </w:p>
    <w:p w14:paraId="31009462" w14:textId="42F015BA" w:rsidR="00C971EE" w:rsidRDefault="00317819" w:rsidP="00317819">
      <w:pPr>
        <w:jc w:val="center"/>
        <w:rPr>
          <w:rFonts w:ascii="Arial" w:eastAsia="宋体" w:hAnsi="Arial" w:cs="Arial"/>
          <w:b/>
          <w:color w:val="000000"/>
          <w:sz w:val="28"/>
          <w:szCs w:val="28"/>
          <w:lang w:eastAsia="en-US"/>
        </w:rPr>
      </w:pPr>
      <w:r w:rsidRPr="00317819">
        <w:rPr>
          <w:rFonts w:ascii="Arial" w:eastAsia="宋体" w:hAnsi="Arial" w:cs="Arial"/>
          <w:b/>
          <w:color w:val="000000"/>
          <w:sz w:val="28"/>
          <w:szCs w:val="28"/>
          <w:lang w:eastAsia="en-US"/>
        </w:rPr>
        <w:t>Emotional Engagement in Virtual Spaces: Understanding Empathetic Concern in Virtual Charity Concerts</w:t>
      </w:r>
    </w:p>
    <w:p w14:paraId="5FDD7528" w14:textId="7B6DF630" w:rsidR="00DB3AC0" w:rsidRPr="00DB3AC0" w:rsidRDefault="00DB3AC0" w:rsidP="00C971EE">
      <w:pPr>
        <w:jc w:val="left"/>
        <w:rPr>
          <w:rFonts w:ascii="Times New Roman" w:hAnsi="Times New Roman" w:cs="Times New Roman"/>
        </w:rPr>
      </w:pPr>
      <w:r w:rsidRPr="00DB3AC0">
        <w:rPr>
          <w:rFonts w:ascii="Times New Roman" w:hAnsi="Times New Roman" w:cs="Times New Roman"/>
          <w:sz w:val="28"/>
          <w:szCs w:val="28"/>
        </w:rPr>
        <w:t xml:space="preserve">Pan Huang </w:t>
      </w:r>
      <w:r w:rsidRPr="00DB3AC0">
        <w:rPr>
          <w:rFonts w:ascii="Times New Roman" w:hAnsi="Times New Roman" w:cs="Times New Roman"/>
          <w:sz w:val="28"/>
          <w:szCs w:val="28"/>
        </w:rPr>
        <w:cr/>
      </w:r>
      <w:proofErr w:type="spellStart"/>
      <w:r w:rsidRPr="00DB3AC0">
        <w:rPr>
          <w:rFonts w:ascii="Times New Roman" w:hAnsi="Times New Roman" w:cs="Times New Roman"/>
          <w:sz w:val="24"/>
          <w:szCs w:val="24"/>
        </w:rPr>
        <w:t>Timi</w:t>
      </w:r>
      <w:proofErr w:type="spellEnd"/>
      <w:r w:rsidRPr="00DB3AC0">
        <w:rPr>
          <w:rFonts w:ascii="Times New Roman" w:hAnsi="Times New Roman" w:cs="Times New Roman"/>
          <w:sz w:val="24"/>
          <w:szCs w:val="24"/>
        </w:rPr>
        <w:t xml:space="preserve"> O'Neill</w:t>
      </w:r>
      <w:r w:rsidRPr="00DB3AC0">
        <w:rPr>
          <w:rFonts w:ascii="Times New Roman" w:hAnsi="Times New Roman" w:cs="Times New Roman"/>
          <w:sz w:val="24"/>
          <w:szCs w:val="24"/>
        </w:rPr>
        <w:cr/>
        <w:t>timi.oneill@uwtsd.ac.uk</w:t>
      </w:r>
      <w:r w:rsidRPr="00DB3AC0">
        <w:rPr>
          <w:rFonts w:ascii="Times New Roman" w:hAnsi="Times New Roman" w:cs="Times New Roman"/>
          <w:sz w:val="24"/>
          <w:szCs w:val="24"/>
        </w:rPr>
        <w:t>，</w:t>
      </w:r>
      <w:r w:rsidRPr="00DB3AC0">
        <w:rPr>
          <w:rFonts w:ascii="Times New Roman" w:hAnsi="Times New Roman" w:cs="Times New Roman"/>
          <w:sz w:val="24"/>
          <w:szCs w:val="24"/>
        </w:rPr>
        <w:t>Swansea College of Art</w:t>
      </w:r>
      <w:r w:rsidRPr="00DB3AC0">
        <w:rPr>
          <w:rFonts w:ascii="Times New Roman" w:hAnsi="Times New Roman" w:cs="Times New Roman"/>
          <w:sz w:val="24"/>
          <w:szCs w:val="24"/>
        </w:rPr>
        <w:t>，</w:t>
      </w:r>
      <w:r w:rsidRPr="00DB3AC0">
        <w:rPr>
          <w:rFonts w:ascii="Times New Roman" w:hAnsi="Times New Roman" w:cs="Times New Roman"/>
          <w:sz w:val="24"/>
          <w:szCs w:val="24"/>
        </w:rPr>
        <w:t>University of Wales Trinity Saint</w:t>
      </w:r>
      <w:r w:rsidRPr="00DB3AC0">
        <w:rPr>
          <w:rFonts w:ascii="Times New Roman" w:hAnsi="Times New Roman" w:cs="Times New Roman"/>
          <w:sz w:val="24"/>
          <w:szCs w:val="24"/>
        </w:rPr>
        <w:t xml:space="preserve"> </w:t>
      </w:r>
      <w:r w:rsidRPr="00DB3AC0">
        <w:rPr>
          <w:rFonts w:ascii="Times New Roman" w:hAnsi="Times New Roman" w:cs="Times New Roman"/>
          <w:sz w:val="24"/>
          <w:szCs w:val="24"/>
        </w:rPr>
        <w:t>David</w:t>
      </w:r>
      <w:r w:rsidRPr="00DB3AC0">
        <w:rPr>
          <w:rFonts w:ascii="Times New Roman" w:hAnsi="Times New Roman" w:cs="Times New Roman"/>
          <w:sz w:val="24"/>
          <w:szCs w:val="24"/>
        </w:rPr>
        <w:t>，</w:t>
      </w:r>
      <w:r w:rsidRPr="00DB3AC0">
        <w:rPr>
          <w:rFonts w:ascii="Times New Roman" w:hAnsi="Times New Roman" w:cs="Times New Roman"/>
          <w:sz w:val="24"/>
          <w:szCs w:val="24"/>
        </w:rPr>
        <w:t>Swansea</w:t>
      </w:r>
      <w:r w:rsidRPr="00DB3AC0">
        <w:rPr>
          <w:rFonts w:ascii="Times New Roman" w:hAnsi="Times New Roman" w:cs="Times New Roman"/>
          <w:sz w:val="24"/>
          <w:szCs w:val="24"/>
        </w:rPr>
        <w:cr/>
      </w:r>
    </w:p>
    <w:p w14:paraId="63A40A7F" w14:textId="5A9F1285" w:rsidR="0032761D" w:rsidRPr="00F90F75" w:rsidRDefault="00BE7CB7" w:rsidP="00F90F75">
      <w:pPr>
        <w:widowControl/>
        <w:spacing w:after="0" w:line="240" w:lineRule="auto"/>
        <w:rPr>
          <w:rFonts w:ascii="Times New Roman" w:eastAsia="宋体" w:hAnsi="Times New Roman" w:cs="Times New Roman"/>
          <w:b/>
          <w:bCs/>
          <w:color w:val="000000"/>
          <w:sz w:val="24"/>
          <w:szCs w:val="24"/>
          <w:lang w:eastAsia="en-US"/>
        </w:rPr>
      </w:pPr>
      <w:r w:rsidRPr="00F90F75">
        <w:rPr>
          <w:rFonts w:ascii="Times New Roman" w:eastAsia="宋体" w:hAnsi="Times New Roman" w:cs="Times New Roman"/>
          <w:b/>
          <w:bCs/>
          <w:color w:val="000000"/>
          <w:sz w:val="24"/>
          <w:szCs w:val="24"/>
          <w:lang w:eastAsia="en-US"/>
        </w:rPr>
        <w:t xml:space="preserve">Introduction   </w:t>
      </w:r>
    </w:p>
    <w:p w14:paraId="0250C24A" w14:textId="553437C4" w:rsidR="009D5E4D" w:rsidRDefault="00BE7CB7" w:rsidP="00F90F75">
      <w:pPr>
        <w:widowControl/>
        <w:spacing w:after="0" w:line="240" w:lineRule="auto"/>
        <w:rPr>
          <w:rFonts w:ascii="Times New Roman" w:eastAsia="宋体" w:hAnsi="Times New Roman" w:cs="Times New Roman"/>
          <w:b/>
          <w:bCs/>
          <w:color w:val="000000"/>
          <w:sz w:val="24"/>
          <w:szCs w:val="24"/>
          <w:lang w:eastAsia="en-US"/>
        </w:rPr>
      </w:pPr>
      <w:r w:rsidRPr="00F90F75">
        <w:rPr>
          <w:rFonts w:ascii="Times New Roman" w:eastAsia="宋体" w:hAnsi="Times New Roman" w:cs="Times New Roman"/>
          <w:b/>
          <w:bCs/>
          <w:color w:val="000000"/>
          <w:sz w:val="24"/>
          <w:szCs w:val="24"/>
          <w:lang w:eastAsia="en-US"/>
        </w:rPr>
        <w:t xml:space="preserve">   </w:t>
      </w:r>
    </w:p>
    <w:p w14:paraId="6DD363A6" w14:textId="29B7813B" w:rsidR="00F90F75" w:rsidRDefault="003C380E" w:rsidP="00F90F75">
      <w:pPr>
        <w:widowControl/>
        <w:spacing w:after="0" w:line="240" w:lineRule="auto"/>
        <w:rPr>
          <w:rFonts w:ascii="Times New Roman" w:eastAsia="宋体" w:hAnsi="Times New Roman" w:cs="Times New Roman"/>
          <w:color w:val="000000"/>
          <w:sz w:val="24"/>
          <w:szCs w:val="24"/>
          <w:lang w:eastAsia="en-US"/>
        </w:rPr>
      </w:pPr>
      <w:bookmarkStart w:id="0" w:name="_Hlk135682689"/>
      <w:r w:rsidRPr="00FC5A75">
        <w:rPr>
          <w:rFonts w:ascii="Times New Roman" w:eastAsia="宋体" w:hAnsi="Times New Roman" w:cs="Times New Roman"/>
          <w:color w:val="000000"/>
          <w:sz w:val="24"/>
          <w:szCs w:val="24"/>
          <w:lang w:eastAsia="en-US"/>
        </w:rPr>
        <w:t xml:space="preserve">We're living in </w:t>
      </w:r>
      <w:r w:rsidR="00FC5A75" w:rsidRPr="00FC5A75">
        <w:rPr>
          <w:rFonts w:ascii="Times New Roman" w:eastAsia="宋体" w:hAnsi="Times New Roman" w:cs="Times New Roman"/>
          <w:color w:val="000000"/>
          <w:sz w:val="24"/>
          <w:szCs w:val="24"/>
          <w:lang w:eastAsia="en-US"/>
        </w:rPr>
        <w:t>an era of rapid development</w:t>
      </w:r>
      <w:r w:rsidR="00FC5A75">
        <w:rPr>
          <w:rFonts w:ascii="Times New Roman" w:eastAsia="宋体" w:hAnsi="Times New Roman" w:cs="Times New Roman"/>
          <w:color w:val="000000"/>
          <w:sz w:val="24"/>
          <w:szCs w:val="24"/>
          <w:lang w:eastAsia="en-US"/>
        </w:rPr>
        <w:t xml:space="preserve"> </w:t>
      </w:r>
      <w:r w:rsidRPr="00FC5A75">
        <w:rPr>
          <w:rFonts w:ascii="Times New Roman" w:eastAsia="宋体" w:hAnsi="Times New Roman" w:cs="Times New Roman"/>
          <w:color w:val="000000"/>
          <w:sz w:val="24"/>
          <w:szCs w:val="24"/>
          <w:lang w:eastAsia="en-US"/>
        </w:rPr>
        <w:t>where tech progress is rapidly reshaping our relationship with music and how we connect with artists. One such revolution is the rise of virtual concert spaces (Swarbrick et al., 2021). These unique environments mix sensory stimulation with interactive elements, but we're still trying to grasp how users emotionally plug into these experiences (</w:t>
      </w:r>
      <w:proofErr w:type="spellStart"/>
      <w:r w:rsidRPr="00FC5A75">
        <w:rPr>
          <w:rFonts w:ascii="Times New Roman" w:eastAsia="宋体" w:hAnsi="Times New Roman" w:cs="Times New Roman"/>
          <w:color w:val="000000"/>
          <w:sz w:val="24"/>
          <w:szCs w:val="24"/>
          <w:lang w:eastAsia="en-US"/>
        </w:rPr>
        <w:t>Onderdijk</w:t>
      </w:r>
      <w:proofErr w:type="spellEnd"/>
      <w:r w:rsidRPr="00FC5A75">
        <w:rPr>
          <w:rFonts w:ascii="Times New Roman" w:eastAsia="宋体" w:hAnsi="Times New Roman" w:cs="Times New Roman"/>
          <w:color w:val="000000"/>
          <w:sz w:val="24"/>
          <w:szCs w:val="24"/>
          <w:lang w:eastAsia="en-US"/>
        </w:rPr>
        <w:t xml:space="preserve"> et al., 2021). This study steps in to unravel the threads of empathetic concern within these virtual charity concerts, aiming to figure out how to crank up user engagement and satisfaction.</w:t>
      </w:r>
      <w:r w:rsidR="00FC5A75">
        <w:rPr>
          <w:rFonts w:ascii="Times New Roman" w:eastAsia="宋体" w:hAnsi="Times New Roman" w:cs="Times New Roman"/>
          <w:color w:val="000000"/>
          <w:sz w:val="24"/>
          <w:szCs w:val="24"/>
          <w:lang w:eastAsia="en-US"/>
        </w:rPr>
        <w:t xml:space="preserve"> </w:t>
      </w:r>
      <w:r w:rsidRPr="00FC5A75">
        <w:rPr>
          <w:rFonts w:ascii="Times New Roman" w:eastAsia="宋体" w:hAnsi="Times New Roman" w:cs="Times New Roman"/>
          <w:color w:val="000000"/>
          <w:sz w:val="24"/>
          <w:szCs w:val="24"/>
          <w:lang w:eastAsia="en-US"/>
        </w:rPr>
        <w:t xml:space="preserve">In order to peel back the layers of users' experiences and emotional ties in these virtual settings, we're relying on a combination of phenomenology </w:t>
      </w:r>
      <w:bookmarkEnd w:id="0"/>
      <w:r w:rsidRPr="00FC5A75">
        <w:rPr>
          <w:rFonts w:ascii="Times New Roman" w:eastAsia="宋体" w:hAnsi="Times New Roman" w:cs="Times New Roman"/>
          <w:color w:val="000000"/>
          <w:sz w:val="24"/>
          <w:szCs w:val="24"/>
          <w:lang w:eastAsia="en-US"/>
        </w:rPr>
        <w:t>and autoethnography. The core goal of this paper is to showcase how effective these research methods can be when it comes to exploring empathetic concern linked with user participation in virtual concerts.</w:t>
      </w:r>
      <w:r w:rsidR="00FC5A75">
        <w:rPr>
          <w:rFonts w:ascii="Times New Roman" w:eastAsia="宋体" w:hAnsi="Times New Roman" w:cs="Times New Roman"/>
          <w:color w:val="000000"/>
          <w:sz w:val="24"/>
          <w:szCs w:val="24"/>
          <w:lang w:eastAsia="en-US"/>
        </w:rPr>
        <w:t xml:space="preserve"> </w:t>
      </w:r>
      <w:r w:rsidRPr="00FC5A75">
        <w:rPr>
          <w:rFonts w:ascii="Times New Roman" w:eastAsia="宋体" w:hAnsi="Times New Roman" w:cs="Times New Roman"/>
          <w:color w:val="000000"/>
          <w:sz w:val="24"/>
          <w:szCs w:val="24"/>
          <w:lang w:eastAsia="en-US"/>
        </w:rPr>
        <w:t>First up, we're going to talk about why phenomenology and autoethnography are the right fit for investigating audience emotional involvement in virtual concerts, mainly due to their focus on personal experiences, emotions, and their surrounding context. Following that, we'll walk through our research methods used in this study, which include in-depth and semi-structured interviews, and an autoethnographic approach that involves participant observation.</w:t>
      </w:r>
      <w:r w:rsidR="00FC5A75">
        <w:rPr>
          <w:rFonts w:ascii="Times New Roman" w:eastAsia="宋体" w:hAnsi="Times New Roman" w:cs="Times New Roman"/>
          <w:color w:val="000000"/>
          <w:sz w:val="24"/>
          <w:szCs w:val="24"/>
          <w:lang w:eastAsia="en-US"/>
        </w:rPr>
        <w:t xml:space="preserve"> </w:t>
      </w:r>
      <w:r w:rsidRPr="00FC5A75">
        <w:rPr>
          <w:rFonts w:ascii="Times New Roman" w:eastAsia="宋体" w:hAnsi="Times New Roman" w:cs="Times New Roman"/>
          <w:color w:val="000000"/>
          <w:sz w:val="24"/>
          <w:szCs w:val="24"/>
          <w:lang w:eastAsia="en-US"/>
        </w:rPr>
        <w:t>These methods will give us a well-rounded and subtle understanding of users' emotional journeys, their hopes, and the factors that lead to emotional bonds within the virtual concert atmosphere. Our in-depth interviews will help us thoroughly delve into individual experiences, whereas semi-structured interviews will provide the flexibility needed to adapt our communication with participants.</w:t>
      </w:r>
      <w:r w:rsidR="00FC5A75">
        <w:rPr>
          <w:rFonts w:ascii="Times New Roman" w:eastAsia="宋体" w:hAnsi="Times New Roman" w:cs="Times New Roman"/>
          <w:color w:val="000000"/>
          <w:sz w:val="24"/>
          <w:szCs w:val="24"/>
          <w:lang w:eastAsia="en-US"/>
        </w:rPr>
        <w:t xml:space="preserve"> </w:t>
      </w:r>
      <w:r w:rsidRPr="00FC5A75">
        <w:rPr>
          <w:rFonts w:ascii="Times New Roman" w:eastAsia="宋体" w:hAnsi="Times New Roman" w:cs="Times New Roman"/>
          <w:color w:val="000000"/>
          <w:sz w:val="24"/>
          <w:szCs w:val="24"/>
          <w:lang w:eastAsia="en-US"/>
        </w:rPr>
        <w:t xml:space="preserve">By blending an autoethnographic approach with participant observation, the researcher gets a chance to tap into their personal experiences and the cultural context that surrounds them. </w:t>
      </w:r>
    </w:p>
    <w:p w14:paraId="7FE578B1" w14:textId="21540A59" w:rsidR="00BA420E" w:rsidRDefault="00BA420E" w:rsidP="00F90F75">
      <w:pPr>
        <w:widowControl/>
        <w:spacing w:after="0" w:line="240" w:lineRule="auto"/>
        <w:rPr>
          <w:rFonts w:ascii="Times New Roman" w:eastAsia="宋体" w:hAnsi="Times New Roman" w:cs="Times New Roman"/>
          <w:color w:val="000000"/>
          <w:sz w:val="24"/>
          <w:szCs w:val="24"/>
          <w:lang w:eastAsia="en-US"/>
        </w:rPr>
      </w:pPr>
    </w:p>
    <w:p w14:paraId="301DCF7A" w14:textId="02AD3851" w:rsidR="00BA420E" w:rsidRDefault="00BA420E" w:rsidP="00F90F75">
      <w:pPr>
        <w:widowControl/>
        <w:spacing w:after="0" w:line="240" w:lineRule="auto"/>
        <w:rPr>
          <w:rFonts w:ascii="Times New Roman" w:eastAsia="宋体" w:hAnsi="Times New Roman" w:cs="Times New Roman"/>
          <w:color w:val="000000"/>
          <w:sz w:val="24"/>
          <w:szCs w:val="24"/>
          <w:lang w:eastAsia="en-US"/>
        </w:rPr>
      </w:pPr>
    </w:p>
    <w:p w14:paraId="4A56295B" w14:textId="667D6F29" w:rsidR="00BA420E" w:rsidRDefault="00BA420E" w:rsidP="00F90F75">
      <w:pPr>
        <w:widowControl/>
        <w:spacing w:after="0" w:line="240" w:lineRule="auto"/>
        <w:rPr>
          <w:rFonts w:ascii="Times New Roman" w:eastAsia="宋体" w:hAnsi="Times New Roman" w:cs="Times New Roman"/>
          <w:color w:val="000000"/>
          <w:sz w:val="24"/>
          <w:szCs w:val="24"/>
          <w:lang w:eastAsia="en-US"/>
        </w:rPr>
      </w:pPr>
    </w:p>
    <w:p w14:paraId="751E6656" w14:textId="103FD493" w:rsidR="00BA420E" w:rsidRDefault="00BA420E" w:rsidP="00F90F75">
      <w:pPr>
        <w:widowControl/>
        <w:spacing w:after="0" w:line="240" w:lineRule="auto"/>
        <w:rPr>
          <w:rFonts w:ascii="Times New Roman" w:eastAsia="宋体" w:hAnsi="Times New Roman" w:cs="Times New Roman"/>
          <w:color w:val="000000"/>
          <w:sz w:val="24"/>
          <w:szCs w:val="24"/>
          <w:lang w:eastAsia="en-US"/>
        </w:rPr>
      </w:pPr>
    </w:p>
    <w:p w14:paraId="7BCAD295" w14:textId="2EFD8D66" w:rsidR="00254831" w:rsidRDefault="00254831" w:rsidP="00F90F75">
      <w:pPr>
        <w:widowControl/>
        <w:spacing w:after="0" w:line="240" w:lineRule="auto"/>
        <w:rPr>
          <w:rFonts w:ascii="Times New Roman" w:eastAsia="宋体" w:hAnsi="Times New Roman" w:cs="Times New Roman"/>
          <w:color w:val="000000"/>
          <w:sz w:val="24"/>
          <w:szCs w:val="24"/>
          <w:lang w:eastAsia="en-US"/>
        </w:rPr>
      </w:pPr>
    </w:p>
    <w:p w14:paraId="502651DA" w14:textId="77777777" w:rsidR="00254831" w:rsidRPr="00F90F75" w:rsidRDefault="00254831" w:rsidP="00F90F75">
      <w:pPr>
        <w:widowControl/>
        <w:spacing w:after="0" w:line="240" w:lineRule="auto"/>
        <w:rPr>
          <w:rFonts w:ascii="Times New Roman" w:eastAsia="宋体" w:hAnsi="Times New Roman" w:cs="Times New Roman"/>
          <w:color w:val="000000"/>
          <w:sz w:val="24"/>
          <w:szCs w:val="24"/>
          <w:lang w:eastAsia="en-US"/>
        </w:rPr>
      </w:pPr>
    </w:p>
    <w:p w14:paraId="4A2C1090" w14:textId="61EC5B02" w:rsidR="00BE7CB7" w:rsidRDefault="00BE7CB7" w:rsidP="00F90F75">
      <w:pPr>
        <w:pStyle w:val="a7"/>
        <w:widowControl/>
        <w:numPr>
          <w:ilvl w:val="1"/>
          <w:numId w:val="5"/>
        </w:numPr>
        <w:spacing w:after="0" w:line="240" w:lineRule="auto"/>
        <w:rPr>
          <w:rFonts w:ascii="Times New Roman" w:eastAsia="宋体" w:hAnsi="Times New Roman" w:cs="Times New Roman"/>
          <w:b/>
          <w:bCs/>
          <w:color w:val="000000"/>
          <w:sz w:val="24"/>
          <w:szCs w:val="24"/>
          <w:lang w:eastAsia="en-US"/>
        </w:rPr>
      </w:pPr>
      <w:r w:rsidRPr="00F90F75">
        <w:rPr>
          <w:rFonts w:ascii="Times New Roman" w:eastAsia="宋体" w:hAnsi="Times New Roman" w:cs="Times New Roman"/>
          <w:b/>
          <w:bCs/>
          <w:color w:val="000000"/>
          <w:sz w:val="24"/>
          <w:szCs w:val="24"/>
          <w:lang w:eastAsia="en-US"/>
        </w:rPr>
        <w:lastRenderedPageBreak/>
        <w:t xml:space="preserve">The methodology of Phenomenology        </w:t>
      </w:r>
    </w:p>
    <w:p w14:paraId="436C4E4B" w14:textId="35FEC661" w:rsidR="00F03C1F" w:rsidRDefault="00F03C1F" w:rsidP="00F03C1F">
      <w:pPr>
        <w:widowControl/>
        <w:spacing w:after="0" w:line="240" w:lineRule="auto"/>
        <w:rPr>
          <w:rFonts w:ascii="Times New Roman" w:eastAsia="宋体" w:hAnsi="Times New Roman" w:cs="Times New Roman"/>
          <w:b/>
          <w:bCs/>
          <w:color w:val="000000"/>
          <w:sz w:val="24"/>
          <w:szCs w:val="24"/>
          <w:lang w:eastAsia="en-US"/>
        </w:rPr>
      </w:pPr>
    </w:p>
    <w:p w14:paraId="0A0D39EE" w14:textId="7E5FACEC" w:rsidR="00F03C1F" w:rsidRPr="00F03C1F" w:rsidRDefault="00F03C1F" w:rsidP="00F03C1F">
      <w:pPr>
        <w:widowControl/>
        <w:spacing w:after="0" w:line="240" w:lineRule="auto"/>
        <w:rPr>
          <w:rFonts w:ascii="Times New Roman" w:eastAsia="宋体" w:hAnsi="Times New Roman" w:cs="Times New Roman"/>
          <w:color w:val="000000"/>
          <w:sz w:val="24"/>
          <w:szCs w:val="24"/>
          <w:lang w:eastAsia="en-US"/>
        </w:rPr>
      </w:pPr>
      <w:r w:rsidRPr="00F03C1F">
        <w:rPr>
          <w:rFonts w:ascii="Times New Roman" w:eastAsia="宋体" w:hAnsi="Times New Roman" w:cs="Times New Roman"/>
          <w:color w:val="000000"/>
          <w:sz w:val="24"/>
          <w:szCs w:val="24"/>
          <w:lang w:eastAsia="en-US"/>
        </w:rPr>
        <w:t xml:space="preserve">To truly understand how folks emotionally connect in virtual charity concerts, we need to get personal. That's where phenomenology comes in. It's a method that really digs deep into individual experiences, making it the </w:t>
      </w:r>
      <w:r w:rsidR="003C4BA5">
        <w:rPr>
          <w:rFonts w:ascii="Times New Roman" w:eastAsia="宋体" w:hAnsi="Times New Roman" w:cs="Times New Roman" w:hint="eastAsia"/>
          <w:color w:val="000000"/>
          <w:sz w:val="24"/>
          <w:szCs w:val="24"/>
        </w:rPr>
        <w:t>suitable</w:t>
      </w:r>
      <w:r w:rsidRPr="00F03C1F">
        <w:rPr>
          <w:rFonts w:ascii="Times New Roman" w:eastAsia="宋体" w:hAnsi="Times New Roman" w:cs="Times New Roman"/>
          <w:color w:val="000000"/>
          <w:sz w:val="24"/>
          <w:szCs w:val="24"/>
          <w:lang w:eastAsia="en-US"/>
        </w:rPr>
        <w:t xml:space="preserve"> tool for exploring people's feelings of empathy in these </w:t>
      </w:r>
      <w:r w:rsidR="003C4BA5">
        <w:rPr>
          <w:rFonts w:ascii="Times New Roman" w:eastAsia="宋体" w:hAnsi="Times New Roman" w:cs="Times New Roman" w:hint="eastAsia"/>
          <w:color w:val="000000"/>
          <w:sz w:val="24"/>
          <w:szCs w:val="24"/>
        </w:rPr>
        <w:t>virtual</w:t>
      </w:r>
      <w:r w:rsidRPr="00F03C1F">
        <w:rPr>
          <w:rFonts w:ascii="Times New Roman" w:eastAsia="宋体" w:hAnsi="Times New Roman" w:cs="Times New Roman"/>
          <w:color w:val="000000"/>
          <w:sz w:val="24"/>
          <w:szCs w:val="24"/>
          <w:lang w:eastAsia="en-US"/>
        </w:rPr>
        <w:t xml:space="preserve"> spaces.</w:t>
      </w:r>
    </w:p>
    <w:p w14:paraId="5613295C" w14:textId="3826A256" w:rsidR="00F03C1F" w:rsidRDefault="00F03C1F" w:rsidP="00F03C1F">
      <w:pPr>
        <w:widowControl/>
        <w:spacing w:after="0" w:line="240" w:lineRule="auto"/>
        <w:rPr>
          <w:rFonts w:ascii="Times New Roman" w:eastAsia="宋体" w:hAnsi="Times New Roman" w:cs="Times New Roman"/>
          <w:b/>
          <w:bCs/>
          <w:color w:val="000000"/>
          <w:sz w:val="24"/>
          <w:szCs w:val="24"/>
          <w:lang w:eastAsia="en-US"/>
        </w:rPr>
      </w:pPr>
    </w:p>
    <w:p w14:paraId="3D2E9702" w14:textId="0EEBA260" w:rsidR="00F03C1F" w:rsidRPr="003C4BA5" w:rsidRDefault="003C4BA5" w:rsidP="003C4BA5">
      <w:pPr>
        <w:widowControl/>
        <w:spacing w:after="0" w:line="240" w:lineRule="auto"/>
        <w:rPr>
          <w:rFonts w:ascii="Times New Roman" w:eastAsia="宋体" w:hAnsi="Times New Roman" w:cs="Times New Roman"/>
          <w:color w:val="000000"/>
          <w:sz w:val="24"/>
          <w:szCs w:val="24"/>
          <w:lang w:eastAsia="en-US"/>
        </w:rPr>
      </w:pPr>
      <w:r w:rsidRPr="003C4BA5">
        <w:rPr>
          <w:rFonts w:ascii="Times New Roman" w:eastAsia="宋体" w:hAnsi="Times New Roman" w:cs="Times New Roman"/>
          <w:color w:val="000000"/>
          <w:sz w:val="24"/>
          <w:szCs w:val="24"/>
          <w:lang w:eastAsia="en-US"/>
        </w:rPr>
        <w:t>Phenomenology zeroes in on the first-hand perspectives of users, letting us uncover unique aspects of empathetic concern in virtual charity concerts that could be influenced by things like personality traits, past experiences, and personal tastes. For instance, someone who's really into a specific type of music might have a different emotional journey during a virtual concert compared to someone who isn't as attached to that genre. Recent emotional experiences could also impact their empathy towards a certain type of music. Moreover, factors such as cultural background, familiarity with online spaces, and their emotional state during the concert could also affect their overall emotional engagement (</w:t>
      </w:r>
      <w:proofErr w:type="spellStart"/>
      <w:r w:rsidRPr="003C4BA5">
        <w:rPr>
          <w:rFonts w:ascii="Times New Roman" w:eastAsia="宋体" w:hAnsi="Times New Roman" w:cs="Times New Roman"/>
          <w:color w:val="000000"/>
          <w:sz w:val="24"/>
          <w:szCs w:val="24"/>
          <w:lang w:eastAsia="en-US"/>
        </w:rPr>
        <w:t>Hassenzahl</w:t>
      </w:r>
      <w:proofErr w:type="spellEnd"/>
      <w:r w:rsidRPr="003C4BA5">
        <w:rPr>
          <w:rFonts w:ascii="Times New Roman" w:eastAsia="宋体" w:hAnsi="Times New Roman" w:cs="Times New Roman"/>
          <w:color w:val="000000"/>
          <w:sz w:val="24"/>
          <w:szCs w:val="24"/>
          <w:lang w:eastAsia="en-US"/>
        </w:rPr>
        <w:t>, 2010). As a qualitative research method, phenomenology is a fantastic fit for examining these details, since it focuses on understanding individual's subjective, lived experiences (Creswell &amp; Poth, 2018). A study by Stepanova et al. (2019) used micro-phenomenological interviews (</w:t>
      </w:r>
      <w:proofErr w:type="spellStart"/>
      <w:r w:rsidRPr="003C4BA5">
        <w:rPr>
          <w:rFonts w:ascii="Times New Roman" w:eastAsia="宋体" w:hAnsi="Times New Roman" w:cs="Times New Roman"/>
          <w:color w:val="000000"/>
          <w:sz w:val="24"/>
          <w:szCs w:val="24"/>
          <w:lang w:eastAsia="en-US"/>
        </w:rPr>
        <w:t>Petitmengin</w:t>
      </w:r>
      <w:proofErr w:type="spellEnd"/>
      <w:r w:rsidRPr="003C4BA5">
        <w:rPr>
          <w:rFonts w:ascii="Times New Roman" w:eastAsia="宋体" w:hAnsi="Times New Roman" w:cs="Times New Roman"/>
          <w:color w:val="000000"/>
          <w:sz w:val="24"/>
          <w:szCs w:val="24"/>
          <w:lang w:eastAsia="en-US"/>
        </w:rPr>
        <w:t xml:space="preserve"> et al., 2009) to collect data on participants' awe experiences in emotional VR settings, giving us valuable insights into their experiences. We could use the same approach to gather feedback about empathy from users in virtual spaces through interviews. However, we need to acknowledge a potential shortcoming of phenomenological analysis: objectivity when describing phenomena and interviewing participants. As Laverty (2003) notes, the researcher's biases and interpretations could affect how we analyze and interpret the data. Therefore, it's important to approach these deeply personal and subjective findings with care to ensure we accurately understand users' emotional engagement in virtual charity concerts. By maintaining self-awareness of these potential limitations, we can still uncover the intricate empathetic concern of users in virtual charity concerts. This knowledge will ultimately help inform the narrative design and optimization of these experiences, making them more likely to spark emotional responses.</w:t>
      </w:r>
    </w:p>
    <w:p w14:paraId="78584378" w14:textId="6D2146CE" w:rsidR="00F03C1F" w:rsidRDefault="00F03C1F" w:rsidP="00F03C1F">
      <w:pPr>
        <w:widowControl/>
        <w:spacing w:after="0" w:line="240" w:lineRule="auto"/>
        <w:rPr>
          <w:rFonts w:ascii="Times New Roman" w:eastAsia="宋体" w:hAnsi="Times New Roman" w:cs="Times New Roman"/>
          <w:b/>
          <w:bCs/>
          <w:color w:val="000000"/>
          <w:sz w:val="24"/>
          <w:szCs w:val="24"/>
          <w:lang w:eastAsia="en-US"/>
        </w:rPr>
      </w:pPr>
    </w:p>
    <w:p w14:paraId="7AB5B30A" w14:textId="5E36CE43" w:rsidR="008074B2" w:rsidRPr="00F90F75" w:rsidRDefault="003C4BA5" w:rsidP="00F90F75">
      <w:pPr>
        <w:widowControl/>
        <w:spacing w:after="0" w:line="240" w:lineRule="auto"/>
        <w:rPr>
          <w:rFonts w:ascii="Times New Roman" w:eastAsia="宋体" w:hAnsi="Times New Roman" w:cs="Times New Roman"/>
          <w:color w:val="000000"/>
          <w:sz w:val="24"/>
          <w:szCs w:val="24"/>
          <w:lang w:eastAsia="en-US"/>
        </w:rPr>
      </w:pPr>
      <w:r w:rsidRPr="003C4BA5">
        <w:rPr>
          <w:rFonts w:ascii="Times New Roman" w:eastAsia="宋体" w:hAnsi="Times New Roman" w:cs="Times New Roman"/>
          <w:color w:val="000000"/>
          <w:sz w:val="24"/>
          <w:szCs w:val="24"/>
          <w:lang w:eastAsia="en-US"/>
        </w:rPr>
        <w:t>Phenomenology is a tool that lets us dive deep into the world of users' empathy in virtual charity concerts. It helps us look at how things like the concert's music, visuals, and storytelling might affect a user's emotional experience. What's cool about this method is that it doesn't just skim the surface – it digs down deep to uncover how these factors intermingle with emotional reactions, giving us a more nuanced understanding of what users go through during virtual concerts (Smith, Flowers, &amp; Larkin, 2021).</w:t>
      </w:r>
      <w:r>
        <w:rPr>
          <w:rFonts w:ascii="Times New Roman" w:eastAsia="宋体" w:hAnsi="Times New Roman" w:cs="Times New Roman"/>
          <w:color w:val="000000"/>
          <w:sz w:val="24"/>
          <w:szCs w:val="24"/>
          <w:lang w:eastAsia="en-US"/>
        </w:rPr>
        <w:t xml:space="preserve"> </w:t>
      </w:r>
      <w:r w:rsidRPr="003C4BA5">
        <w:rPr>
          <w:rFonts w:ascii="Times New Roman" w:eastAsia="宋体" w:hAnsi="Times New Roman" w:cs="Times New Roman"/>
          <w:color w:val="000000"/>
          <w:sz w:val="24"/>
          <w:szCs w:val="24"/>
          <w:lang w:eastAsia="en-US"/>
        </w:rPr>
        <w:t>By using this approach, we can piece together how each user's unique history, tastes, and past experiences shape their emotional journey during virtual concerts (Creswell &amp; Poth, 2018). For example, the immersive aspect of these online spaces, paired with the emotional pull of music, might stir up stronger emotions compared to regular concerts (</w:t>
      </w:r>
      <w:proofErr w:type="spellStart"/>
      <w:r w:rsidRPr="003C4BA5">
        <w:rPr>
          <w:rFonts w:ascii="Times New Roman" w:eastAsia="宋体" w:hAnsi="Times New Roman" w:cs="Times New Roman"/>
          <w:color w:val="000000"/>
          <w:sz w:val="24"/>
          <w:szCs w:val="24"/>
          <w:lang w:eastAsia="en-US"/>
        </w:rPr>
        <w:t>Ihde</w:t>
      </w:r>
      <w:proofErr w:type="spellEnd"/>
      <w:r w:rsidRPr="003C4BA5">
        <w:rPr>
          <w:rFonts w:ascii="Times New Roman" w:eastAsia="宋体" w:hAnsi="Times New Roman" w:cs="Times New Roman"/>
          <w:color w:val="000000"/>
          <w:sz w:val="24"/>
          <w:szCs w:val="24"/>
          <w:lang w:eastAsia="en-US"/>
        </w:rPr>
        <w:t>, 2007).</w:t>
      </w:r>
      <w:r>
        <w:rPr>
          <w:rFonts w:ascii="Times New Roman" w:eastAsia="宋体" w:hAnsi="Times New Roman" w:cs="Times New Roman"/>
          <w:color w:val="000000"/>
          <w:sz w:val="24"/>
          <w:szCs w:val="24"/>
          <w:lang w:eastAsia="en-US"/>
        </w:rPr>
        <w:t xml:space="preserve"> </w:t>
      </w:r>
      <w:r w:rsidRPr="003C4BA5">
        <w:rPr>
          <w:rFonts w:ascii="Times New Roman" w:eastAsia="宋体" w:hAnsi="Times New Roman" w:cs="Times New Roman"/>
          <w:color w:val="000000"/>
          <w:sz w:val="24"/>
          <w:szCs w:val="24"/>
          <w:lang w:eastAsia="en-US"/>
        </w:rPr>
        <w:t xml:space="preserve">Phenomenology also lets us peek into users' perceptions and interpretations of virtual concerts. It uncovers how the experience's many facets – like the performer's expressions, the design of the virtual space, and interactions with other users – can kindle emotional bonds (Van </w:t>
      </w:r>
      <w:proofErr w:type="spellStart"/>
      <w:r w:rsidRPr="003C4BA5">
        <w:rPr>
          <w:rFonts w:ascii="Times New Roman" w:eastAsia="宋体" w:hAnsi="Times New Roman" w:cs="Times New Roman"/>
          <w:color w:val="000000"/>
          <w:sz w:val="24"/>
          <w:szCs w:val="24"/>
          <w:lang w:eastAsia="en-US"/>
        </w:rPr>
        <w:t>Manen</w:t>
      </w:r>
      <w:proofErr w:type="spellEnd"/>
      <w:r w:rsidRPr="003C4BA5">
        <w:rPr>
          <w:rFonts w:ascii="Times New Roman" w:eastAsia="宋体" w:hAnsi="Times New Roman" w:cs="Times New Roman"/>
          <w:color w:val="000000"/>
          <w:sz w:val="24"/>
          <w:szCs w:val="24"/>
          <w:lang w:eastAsia="en-US"/>
        </w:rPr>
        <w:t>, 2016).</w:t>
      </w:r>
      <w:r>
        <w:rPr>
          <w:rFonts w:ascii="Times New Roman" w:eastAsia="宋体" w:hAnsi="Times New Roman" w:cs="Times New Roman"/>
          <w:color w:val="000000"/>
          <w:sz w:val="24"/>
          <w:szCs w:val="24"/>
          <w:lang w:eastAsia="en-US"/>
        </w:rPr>
        <w:t xml:space="preserve"> </w:t>
      </w:r>
      <w:r w:rsidRPr="003C4BA5">
        <w:rPr>
          <w:rFonts w:ascii="Times New Roman" w:eastAsia="宋体" w:hAnsi="Times New Roman" w:cs="Times New Roman"/>
          <w:color w:val="000000"/>
          <w:sz w:val="24"/>
          <w:szCs w:val="24"/>
          <w:lang w:eastAsia="en-US"/>
        </w:rPr>
        <w:t>Phenomenology aims to understand the true nature of experiences and describe them as they're lived and felt (Moustakas, 1994). By recording users' emotional reactions to the multifaceted context of virtual concerts, we can help shape and enhance the design of virtual music events.</w:t>
      </w:r>
      <w:r>
        <w:rPr>
          <w:rFonts w:ascii="Times New Roman" w:eastAsia="宋体" w:hAnsi="Times New Roman" w:cs="Times New Roman"/>
          <w:color w:val="000000"/>
          <w:sz w:val="24"/>
          <w:szCs w:val="24"/>
          <w:lang w:eastAsia="en-US"/>
        </w:rPr>
        <w:t xml:space="preserve"> </w:t>
      </w:r>
      <w:r w:rsidRPr="003C4BA5">
        <w:rPr>
          <w:rFonts w:ascii="Times New Roman" w:eastAsia="宋体" w:hAnsi="Times New Roman" w:cs="Times New Roman"/>
          <w:color w:val="000000"/>
          <w:sz w:val="24"/>
          <w:szCs w:val="24"/>
          <w:lang w:eastAsia="en-US"/>
        </w:rPr>
        <w:lastRenderedPageBreak/>
        <w:t xml:space="preserve">However, this method isn't without its drawbacks. It leans heavily on the researcher's reflexivity and interpretation skills, which might introduce biases. </w:t>
      </w:r>
      <w:r w:rsidR="001F5580" w:rsidRPr="00F90F75">
        <w:rPr>
          <w:rFonts w:ascii="Times New Roman" w:eastAsia="宋体" w:hAnsi="Times New Roman" w:cs="Times New Roman"/>
          <w:color w:val="000000"/>
          <w:sz w:val="24"/>
          <w:szCs w:val="24"/>
          <w:lang w:eastAsia="en-US"/>
        </w:rPr>
        <w:t xml:space="preserve">For example, a researcher's cultural background might influence the interpretation of environmental design in virtual </w:t>
      </w:r>
      <w:r w:rsidR="00234A7E" w:rsidRPr="00234A7E">
        <w:rPr>
          <w:rFonts w:ascii="Times New Roman" w:eastAsia="宋体" w:hAnsi="Times New Roman" w:cs="Times New Roman"/>
          <w:color w:val="000000"/>
          <w:sz w:val="24"/>
          <w:szCs w:val="24"/>
          <w:lang w:eastAsia="en-US"/>
        </w:rPr>
        <w:t xml:space="preserve">charity </w:t>
      </w:r>
      <w:r w:rsidR="001F5580" w:rsidRPr="00F90F75">
        <w:rPr>
          <w:rFonts w:ascii="Times New Roman" w:eastAsia="宋体" w:hAnsi="Times New Roman" w:cs="Times New Roman"/>
          <w:color w:val="000000"/>
          <w:sz w:val="24"/>
          <w:szCs w:val="24"/>
          <w:lang w:eastAsia="en-US"/>
        </w:rPr>
        <w:t xml:space="preserve">concert spaces, leading to biased conclusions. To minimize these biases, researchers must maintain a critical and reflexive attitude, continuously questioning their assumptions, interpretations, and the impact of their experiences on the research process (Finlay, 2011). This self-awareness and openness to alternative perspectives ensure a more accurate and comprehensive understanding of users' </w:t>
      </w:r>
      <w:r w:rsidR="00234A7E" w:rsidRPr="00234A7E">
        <w:rPr>
          <w:rFonts w:ascii="Times New Roman" w:eastAsia="宋体" w:hAnsi="Times New Roman" w:cs="Times New Roman"/>
          <w:color w:val="000000"/>
          <w:sz w:val="24"/>
          <w:szCs w:val="24"/>
          <w:lang w:eastAsia="en-US"/>
        </w:rPr>
        <w:t>empathetic concern</w:t>
      </w:r>
      <w:r w:rsidR="001F5580" w:rsidRPr="00F90F75">
        <w:rPr>
          <w:rFonts w:ascii="Times New Roman" w:eastAsia="宋体" w:hAnsi="Times New Roman" w:cs="Times New Roman"/>
          <w:color w:val="000000"/>
          <w:sz w:val="24"/>
          <w:szCs w:val="24"/>
          <w:lang w:eastAsia="en-US"/>
        </w:rPr>
        <w:t xml:space="preserve"> in virtual </w:t>
      </w:r>
      <w:r w:rsidR="00234A7E" w:rsidRPr="00234A7E">
        <w:rPr>
          <w:rFonts w:ascii="Times New Roman" w:eastAsia="宋体" w:hAnsi="Times New Roman" w:cs="Times New Roman"/>
          <w:color w:val="000000"/>
          <w:sz w:val="24"/>
          <w:szCs w:val="24"/>
          <w:lang w:eastAsia="en-US"/>
        </w:rPr>
        <w:t xml:space="preserve">charity </w:t>
      </w:r>
      <w:r w:rsidR="001F5580" w:rsidRPr="00F90F75">
        <w:rPr>
          <w:rFonts w:ascii="Times New Roman" w:eastAsia="宋体" w:hAnsi="Times New Roman" w:cs="Times New Roman"/>
          <w:color w:val="000000"/>
          <w:sz w:val="24"/>
          <w:szCs w:val="24"/>
          <w:lang w:eastAsia="en-US"/>
        </w:rPr>
        <w:t>concert environments.</w:t>
      </w:r>
    </w:p>
    <w:p w14:paraId="212D9FDB" w14:textId="77777777" w:rsidR="00F90F75" w:rsidRPr="00F90F75" w:rsidRDefault="00F90F75" w:rsidP="00F90F75">
      <w:pPr>
        <w:widowControl/>
        <w:spacing w:after="0" w:line="240" w:lineRule="auto"/>
        <w:rPr>
          <w:rFonts w:ascii="Times New Roman" w:eastAsia="宋体" w:hAnsi="Times New Roman" w:cs="Times New Roman"/>
          <w:color w:val="000000"/>
          <w:sz w:val="24"/>
          <w:szCs w:val="24"/>
          <w:lang w:eastAsia="en-US"/>
        </w:rPr>
      </w:pPr>
    </w:p>
    <w:p w14:paraId="1D3BDCE3" w14:textId="3181D085" w:rsidR="00F90F75" w:rsidRDefault="00554446" w:rsidP="003C4BA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Phenomenology, with its emphasis on empathy and understanding, is an ideal method for exploring the complex relationships between users' social and historical backgrounds and their emotional engagement with virtual music spaces. Larkin, Flowers, and Smith (2021) advocate for Interpretative Phenomenological Analysis (IPA) as an effective method for examining these relationships due to its empathetic approach. Finlay (2011) also emphasizes the importance of empathy in IPA research, asserting that capturing the richness and depth of the phenomenon under investigation requires an empathic understanding of the participant's experience. Phenomenology encourages researchers to engage empathetically with participants' experiences while considering their own biases and assumptions. This empathic approach facilitates a deeper connection with participants and a more profound understanding of their emotional experiences within virtual </w:t>
      </w:r>
      <w:r w:rsidR="00234A7E">
        <w:rPr>
          <w:rFonts w:ascii="Times New Roman" w:eastAsia="宋体" w:hAnsi="Times New Roman" w:cs="Times New Roman"/>
          <w:color w:val="000000"/>
          <w:sz w:val="24"/>
          <w:szCs w:val="24"/>
          <w:lang w:eastAsia="en-US"/>
        </w:rPr>
        <w:t xml:space="preserve">charity </w:t>
      </w:r>
      <w:r w:rsidRPr="00F90F75">
        <w:rPr>
          <w:rFonts w:ascii="Times New Roman" w:eastAsia="宋体" w:hAnsi="Times New Roman" w:cs="Times New Roman"/>
          <w:color w:val="000000"/>
          <w:sz w:val="24"/>
          <w:szCs w:val="24"/>
          <w:lang w:eastAsia="en-US"/>
        </w:rPr>
        <w:t xml:space="preserve">music spaces. </w:t>
      </w:r>
      <w:r w:rsidR="00C96F20" w:rsidRPr="00F90F75">
        <w:rPr>
          <w:rFonts w:ascii="Times New Roman" w:eastAsia="宋体" w:hAnsi="Times New Roman" w:cs="Times New Roman"/>
          <w:color w:val="000000"/>
          <w:sz w:val="24"/>
          <w:szCs w:val="24"/>
          <w:lang w:eastAsia="en-US"/>
        </w:rPr>
        <w:t>By conducting in-depth, semi-structured interviews (</w:t>
      </w:r>
      <w:proofErr w:type="spellStart"/>
      <w:r w:rsidR="00C96F20" w:rsidRPr="00F90F75">
        <w:rPr>
          <w:rFonts w:ascii="Times New Roman" w:eastAsia="宋体" w:hAnsi="Times New Roman" w:cs="Times New Roman"/>
          <w:color w:val="000000"/>
          <w:sz w:val="24"/>
          <w:szCs w:val="24"/>
          <w:lang w:eastAsia="en-US"/>
        </w:rPr>
        <w:t>Dearnley</w:t>
      </w:r>
      <w:proofErr w:type="spellEnd"/>
      <w:r w:rsidR="00C96F20" w:rsidRPr="00F90F75">
        <w:rPr>
          <w:rFonts w:ascii="Times New Roman" w:eastAsia="宋体" w:hAnsi="Times New Roman" w:cs="Times New Roman"/>
          <w:color w:val="000000"/>
          <w:sz w:val="24"/>
          <w:szCs w:val="24"/>
          <w:lang w:eastAsia="en-US"/>
        </w:rPr>
        <w:t xml:space="preserve">, 2005), researchers can gather rich subjective data on participants' emotional responses and factors contributing to their engagement with virtual concerts, ultimately providing a nuanced understanding of how users connect personally with virtual concerts. Semi-structured interviews involve a combination of predetermined questions and open-ended discussions, allowing researchers to explore specific topics while giving participants the opportunity to express their thoughts, feelings, and experiences in their own words (Brinkmann &amp; </w:t>
      </w:r>
      <w:proofErr w:type="spellStart"/>
      <w:r w:rsidR="00C96F20" w:rsidRPr="00F90F75">
        <w:rPr>
          <w:rFonts w:ascii="Times New Roman" w:eastAsia="宋体" w:hAnsi="Times New Roman" w:cs="Times New Roman"/>
          <w:color w:val="000000"/>
          <w:sz w:val="24"/>
          <w:szCs w:val="24"/>
          <w:lang w:eastAsia="en-US"/>
        </w:rPr>
        <w:t>Kvale</w:t>
      </w:r>
      <w:proofErr w:type="spellEnd"/>
      <w:r w:rsidR="00C96F20" w:rsidRPr="00F90F75">
        <w:rPr>
          <w:rFonts w:ascii="Times New Roman" w:eastAsia="宋体" w:hAnsi="Times New Roman" w:cs="Times New Roman"/>
          <w:color w:val="000000"/>
          <w:sz w:val="24"/>
          <w:szCs w:val="24"/>
          <w:lang w:eastAsia="en-US"/>
        </w:rPr>
        <w:t>, 2015).</w:t>
      </w:r>
      <w:r w:rsidR="00382874">
        <w:rPr>
          <w:rFonts w:ascii="Times New Roman" w:eastAsia="宋体" w:hAnsi="Times New Roman" w:cs="Times New Roman"/>
          <w:color w:val="000000"/>
          <w:sz w:val="24"/>
          <w:szCs w:val="24"/>
          <w:lang w:eastAsia="en-US"/>
        </w:rPr>
        <w:t xml:space="preserve"> </w:t>
      </w:r>
      <w:r w:rsidR="003C4BA5" w:rsidRPr="003C4BA5">
        <w:rPr>
          <w:rFonts w:ascii="Times New Roman" w:eastAsia="宋体" w:hAnsi="Times New Roman" w:cs="Times New Roman"/>
          <w:color w:val="000000"/>
          <w:sz w:val="24"/>
          <w:szCs w:val="24"/>
          <w:lang w:eastAsia="en-US"/>
        </w:rPr>
        <w:t>Comparatively, Slater and his team (2022) took a different route, using a more numerical approach to emotion analysis when studying people's reactions to virtual concerts. They did flag that the feeling of being present, or "presence", could be a big consideration for folks researching VR. But they also pointed out that experimental studies might accidentally push this idea onto participants by asking them specific questions, potentially leading to a loss of objectivity (Slater, 2004).</w:t>
      </w:r>
      <w:r w:rsidR="003C4BA5">
        <w:rPr>
          <w:rFonts w:ascii="Times New Roman" w:eastAsia="宋体" w:hAnsi="Times New Roman" w:cs="Times New Roman"/>
          <w:color w:val="000000"/>
          <w:sz w:val="24"/>
          <w:szCs w:val="24"/>
          <w:lang w:eastAsia="en-US"/>
        </w:rPr>
        <w:t xml:space="preserve"> </w:t>
      </w:r>
      <w:r w:rsidR="003C4BA5" w:rsidRPr="003C4BA5">
        <w:rPr>
          <w:rFonts w:ascii="Times New Roman" w:eastAsia="宋体" w:hAnsi="Times New Roman" w:cs="Times New Roman"/>
          <w:color w:val="000000"/>
          <w:sz w:val="24"/>
          <w:szCs w:val="24"/>
          <w:lang w:eastAsia="en-US"/>
        </w:rPr>
        <w:t>In a nutshell, if researchers embrace a phenomenological approach and use IPA (Interpretative Phenomenological Analysis) as a tool, they can gather qualitative data about how users emotionally experience virtual concerts. This data can then be picked apart to get a better understanding of how to improve the empathetic experiences users have within the storytelling space of the concert.</w:t>
      </w:r>
    </w:p>
    <w:p w14:paraId="1D8FD241" w14:textId="77777777" w:rsidR="003C4BA5" w:rsidRPr="003C4BA5" w:rsidRDefault="003C4BA5" w:rsidP="003C4BA5">
      <w:pPr>
        <w:widowControl/>
        <w:spacing w:after="0" w:line="240" w:lineRule="auto"/>
        <w:rPr>
          <w:rFonts w:ascii="Times New Roman" w:eastAsia="宋体" w:hAnsi="Times New Roman" w:cs="Times New Roman"/>
          <w:color w:val="000000"/>
          <w:sz w:val="24"/>
          <w:szCs w:val="24"/>
          <w:lang w:eastAsia="en-US"/>
        </w:rPr>
      </w:pPr>
    </w:p>
    <w:p w14:paraId="18E19C4B" w14:textId="4209C04B" w:rsidR="00BE7CB7" w:rsidRDefault="00BE7CB7" w:rsidP="00F90F75">
      <w:pPr>
        <w:pStyle w:val="a7"/>
        <w:widowControl/>
        <w:numPr>
          <w:ilvl w:val="1"/>
          <w:numId w:val="5"/>
        </w:numPr>
        <w:spacing w:after="0" w:line="240" w:lineRule="auto"/>
        <w:rPr>
          <w:rFonts w:ascii="Times New Roman" w:eastAsia="宋体" w:hAnsi="Times New Roman" w:cs="Times New Roman"/>
          <w:b/>
          <w:bCs/>
          <w:color w:val="000000"/>
          <w:sz w:val="24"/>
          <w:szCs w:val="24"/>
          <w:lang w:eastAsia="en-US"/>
        </w:rPr>
      </w:pPr>
      <w:r w:rsidRPr="00F90F75">
        <w:rPr>
          <w:rFonts w:ascii="Times New Roman" w:eastAsia="宋体" w:hAnsi="Times New Roman" w:cs="Times New Roman"/>
          <w:b/>
          <w:bCs/>
          <w:color w:val="000000"/>
          <w:sz w:val="24"/>
          <w:szCs w:val="24"/>
          <w:lang w:eastAsia="en-US"/>
        </w:rPr>
        <w:t xml:space="preserve">The methodology of Autoethnography   </w:t>
      </w:r>
    </w:p>
    <w:p w14:paraId="0B22C58E" w14:textId="56724540" w:rsidR="008E78A3" w:rsidRDefault="008E78A3" w:rsidP="008E78A3">
      <w:pPr>
        <w:widowControl/>
        <w:spacing w:after="0" w:line="240" w:lineRule="auto"/>
        <w:rPr>
          <w:rFonts w:ascii="Times New Roman" w:eastAsia="宋体" w:hAnsi="Times New Roman" w:cs="Times New Roman"/>
          <w:b/>
          <w:bCs/>
          <w:color w:val="000000"/>
          <w:sz w:val="24"/>
          <w:szCs w:val="24"/>
          <w:lang w:eastAsia="en-US"/>
        </w:rPr>
      </w:pPr>
    </w:p>
    <w:p w14:paraId="4270CAD8" w14:textId="32E17DA3" w:rsidR="008E78A3" w:rsidRPr="008E78A3" w:rsidRDefault="008E78A3" w:rsidP="008E78A3">
      <w:pPr>
        <w:widowControl/>
        <w:spacing w:after="0" w:line="240" w:lineRule="auto"/>
        <w:rPr>
          <w:rFonts w:ascii="Times New Roman" w:eastAsia="宋体" w:hAnsi="Times New Roman" w:cs="Times New Roman"/>
          <w:color w:val="000000"/>
          <w:sz w:val="24"/>
          <w:szCs w:val="24"/>
          <w:lang w:eastAsia="en-US"/>
        </w:rPr>
      </w:pPr>
      <w:r w:rsidRPr="008E78A3">
        <w:rPr>
          <w:rFonts w:ascii="Times New Roman" w:eastAsia="宋体" w:hAnsi="Times New Roman" w:cs="Times New Roman"/>
          <w:color w:val="000000"/>
          <w:sz w:val="24"/>
          <w:szCs w:val="24"/>
          <w:lang w:eastAsia="en-US"/>
        </w:rPr>
        <w:t xml:space="preserve">Autoethnography is a research method that's like mashing together an autobiography and ethnography. It zooms in on personal experiences and reflections, but also takes into account the bigger cultural picture (Ellis, Adams, &amp; </w:t>
      </w:r>
      <w:proofErr w:type="spellStart"/>
      <w:r w:rsidRPr="008E78A3">
        <w:rPr>
          <w:rFonts w:ascii="Times New Roman" w:eastAsia="宋体" w:hAnsi="Times New Roman" w:cs="Times New Roman"/>
          <w:color w:val="000000"/>
          <w:sz w:val="24"/>
          <w:szCs w:val="24"/>
          <w:lang w:eastAsia="en-US"/>
        </w:rPr>
        <w:t>Bochner</w:t>
      </w:r>
      <w:proofErr w:type="spellEnd"/>
      <w:r w:rsidRPr="008E78A3">
        <w:rPr>
          <w:rFonts w:ascii="Times New Roman" w:eastAsia="宋体" w:hAnsi="Times New Roman" w:cs="Times New Roman"/>
          <w:color w:val="000000"/>
          <w:sz w:val="24"/>
          <w:szCs w:val="24"/>
          <w:lang w:eastAsia="en-US"/>
        </w:rPr>
        <w:t>, 2011). It's a great partner to phenomenology, as it offers a viewpoint from both the researcher and the experiencer. This way, it can help shed light on how culture and social stuff influence how people engage with virtual concerts.</w:t>
      </w:r>
    </w:p>
    <w:p w14:paraId="7C229A4E" w14:textId="77777777" w:rsidR="008E78A3" w:rsidRPr="008E78A3" w:rsidRDefault="008E78A3" w:rsidP="008E78A3">
      <w:pPr>
        <w:widowControl/>
        <w:spacing w:after="0" w:line="240" w:lineRule="auto"/>
        <w:rPr>
          <w:rFonts w:ascii="Times New Roman" w:eastAsia="宋体" w:hAnsi="Times New Roman" w:cs="Times New Roman"/>
          <w:color w:val="000000"/>
          <w:sz w:val="24"/>
          <w:szCs w:val="24"/>
          <w:lang w:eastAsia="en-US"/>
        </w:rPr>
      </w:pPr>
    </w:p>
    <w:p w14:paraId="5B37117A" w14:textId="63BFC540" w:rsidR="00106536" w:rsidRPr="00F90F75" w:rsidRDefault="008E78A3" w:rsidP="00792E8F">
      <w:pPr>
        <w:widowControl/>
        <w:spacing w:after="0" w:line="240" w:lineRule="auto"/>
        <w:rPr>
          <w:rFonts w:ascii="Times New Roman" w:eastAsia="宋体" w:hAnsi="Times New Roman" w:cs="Times New Roman"/>
          <w:color w:val="000000"/>
          <w:sz w:val="24"/>
          <w:szCs w:val="24"/>
          <w:lang w:eastAsia="en-US"/>
        </w:rPr>
      </w:pPr>
      <w:r w:rsidRPr="008E78A3">
        <w:rPr>
          <w:rFonts w:ascii="Times New Roman" w:eastAsia="宋体" w:hAnsi="Times New Roman" w:cs="Times New Roman"/>
          <w:color w:val="000000"/>
          <w:sz w:val="24"/>
          <w:szCs w:val="24"/>
          <w:lang w:eastAsia="en-US"/>
        </w:rPr>
        <w:lastRenderedPageBreak/>
        <w:t>What's neat about autoethnography is that it uses personal stories to investigate research topics, offering a fresh way to look at first-hand experiences – like those in virtual music events. By digging into their own experiences, researchers can uncover unique angles that might otherwise slip through the cracks. For example, a researcher with a certain cultural background or a personal bond with certain music genres might be able to grasp the emotional ins and outs of virtual concert spaces in a deeper way (Reed-</w:t>
      </w:r>
      <w:proofErr w:type="spellStart"/>
      <w:r w:rsidRPr="008E78A3">
        <w:rPr>
          <w:rFonts w:ascii="Times New Roman" w:eastAsia="宋体" w:hAnsi="Times New Roman" w:cs="Times New Roman"/>
          <w:color w:val="000000"/>
          <w:sz w:val="24"/>
          <w:szCs w:val="24"/>
          <w:lang w:eastAsia="en-US"/>
        </w:rPr>
        <w:t>Danahay</w:t>
      </w:r>
      <w:proofErr w:type="spellEnd"/>
      <w:r w:rsidRPr="008E78A3">
        <w:rPr>
          <w:rFonts w:ascii="Times New Roman" w:eastAsia="宋体" w:hAnsi="Times New Roman" w:cs="Times New Roman"/>
          <w:color w:val="000000"/>
          <w:sz w:val="24"/>
          <w:szCs w:val="24"/>
          <w:lang w:eastAsia="en-US"/>
        </w:rPr>
        <w:t>, 2021).</w:t>
      </w:r>
      <w:r>
        <w:rPr>
          <w:rFonts w:ascii="Times New Roman" w:eastAsia="宋体" w:hAnsi="Times New Roman" w:cs="Times New Roman"/>
          <w:color w:val="000000"/>
          <w:sz w:val="24"/>
          <w:szCs w:val="24"/>
          <w:lang w:eastAsia="en-US"/>
        </w:rPr>
        <w:t xml:space="preserve"> </w:t>
      </w:r>
      <w:r w:rsidRPr="008E78A3">
        <w:rPr>
          <w:rFonts w:ascii="Times New Roman" w:eastAsia="宋体" w:hAnsi="Times New Roman" w:cs="Times New Roman"/>
          <w:color w:val="000000"/>
          <w:sz w:val="24"/>
          <w:szCs w:val="24"/>
          <w:lang w:eastAsia="en-US"/>
        </w:rPr>
        <w:t>Autoethnography also acknowledges the researcher's own position in the process. It underlines the need for researchers to think about their own biases, assumptions, and experiences, and how these might shape their work (Anderson, 2006). Plus, it lets researchers explore the emotional, aesthetic, and social sides of virtual concerts by looking at their own reactions and interactions in these spaces (Chang, 2016). It can bring out the finer details of empathetic concern, like how user bond with others and how things like the design of the virtual concert space, lighting, and music visuals impact their empathy.</w:t>
      </w:r>
      <w:r>
        <w:rPr>
          <w:rFonts w:ascii="Times New Roman" w:eastAsia="宋体" w:hAnsi="Times New Roman" w:cs="Times New Roman"/>
          <w:color w:val="000000"/>
          <w:sz w:val="24"/>
          <w:szCs w:val="24"/>
          <w:lang w:eastAsia="en-US"/>
        </w:rPr>
        <w:t xml:space="preserve"> </w:t>
      </w:r>
      <w:r w:rsidRPr="008E78A3">
        <w:rPr>
          <w:rFonts w:ascii="Times New Roman" w:eastAsia="宋体" w:hAnsi="Times New Roman" w:cs="Times New Roman"/>
          <w:color w:val="000000"/>
          <w:sz w:val="24"/>
          <w:szCs w:val="24"/>
          <w:lang w:eastAsia="en-US"/>
        </w:rPr>
        <w:t xml:space="preserve">As both a researcher and a potential concert-goer, autoethnography allows a unique inside look, letting researchers reflect on their own experiences as part of the audience (Ellis, Adams, &amp; </w:t>
      </w:r>
      <w:proofErr w:type="spellStart"/>
      <w:r w:rsidRPr="008E78A3">
        <w:rPr>
          <w:rFonts w:ascii="Times New Roman" w:eastAsia="宋体" w:hAnsi="Times New Roman" w:cs="Times New Roman"/>
          <w:color w:val="000000"/>
          <w:sz w:val="24"/>
          <w:szCs w:val="24"/>
          <w:lang w:eastAsia="en-US"/>
        </w:rPr>
        <w:t>Bochner</w:t>
      </w:r>
      <w:proofErr w:type="spellEnd"/>
      <w:r w:rsidRPr="008E78A3">
        <w:rPr>
          <w:rFonts w:ascii="Times New Roman" w:eastAsia="宋体" w:hAnsi="Times New Roman" w:cs="Times New Roman"/>
          <w:color w:val="000000"/>
          <w:sz w:val="24"/>
          <w:szCs w:val="24"/>
          <w:lang w:eastAsia="en-US"/>
        </w:rPr>
        <w:t>, 2011). This first-hand knowledge can offer valuable insights into the emotional punch of different aspects of the virtual concert experience, like music, visuals, aesthetics, and storytelling. By getting fully immersed in the experience, researchers can get a fuller understanding of the complex emotional responses that different parts of the event stir up (Chang, 2016).</w:t>
      </w:r>
      <w:r>
        <w:rPr>
          <w:rFonts w:ascii="Times New Roman" w:eastAsia="宋体" w:hAnsi="Times New Roman" w:cs="Times New Roman"/>
          <w:color w:val="000000"/>
          <w:sz w:val="24"/>
          <w:szCs w:val="24"/>
          <w:lang w:eastAsia="en-US"/>
        </w:rPr>
        <w:t xml:space="preserve"> </w:t>
      </w:r>
      <w:r w:rsidRPr="008E78A3">
        <w:rPr>
          <w:rFonts w:ascii="Times New Roman" w:eastAsia="宋体" w:hAnsi="Times New Roman" w:cs="Times New Roman"/>
          <w:color w:val="000000"/>
          <w:sz w:val="24"/>
          <w:szCs w:val="24"/>
          <w:lang w:eastAsia="en-US"/>
        </w:rPr>
        <w:t>For example, the researcher might explore their emotional reactions to a specific song or visual element, looking at how it strikes a chord with their personal history, cultural background, or individual tastes (Anderson, 2006). On top of that, autoethnography can show how social interactions within the virtual concert space affect emotional engagement, as researchers can engage with other users and observe their interactions and shared experiences (Chang, 2016). These insights can deepen the understanding of what enhances or detracts from the emotional experience of virtual concerts, ultimately helping shape the design and development of more engaging and satisfying events (Holman Jones, 2005).</w:t>
      </w:r>
      <w:r>
        <w:rPr>
          <w:rFonts w:ascii="Times New Roman" w:eastAsia="宋体" w:hAnsi="Times New Roman" w:cs="Times New Roman"/>
          <w:color w:val="000000"/>
          <w:sz w:val="24"/>
          <w:szCs w:val="24"/>
          <w:lang w:eastAsia="en-US"/>
        </w:rPr>
        <w:t xml:space="preserve"> </w:t>
      </w:r>
      <w:r w:rsidRPr="008E78A3">
        <w:rPr>
          <w:rFonts w:ascii="Times New Roman" w:eastAsia="宋体" w:hAnsi="Times New Roman" w:cs="Times New Roman"/>
          <w:color w:val="000000"/>
          <w:sz w:val="24"/>
          <w:szCs w:val="24"/>
          <w:lang w:eastAsia="en-US"/>
        </w:rPr>
        <w:t xml:space="preserve">In their study on what it's like to experience the metaverse as a "heterotopia," </w:t>
      </w:r>
      <w:proofErr w:type="spellStart"/>
      <w:r w:rsidRPr="008E78A3">
        <w:rPr>
          <w:rFonts w:ascii="Times New Roman" w:eastAsia="宋体" w:hAnsi="Times New Roman" w:cs="Times New Roman"/>
          <w:color w:val="000000"/>
          <w:sz w:val="24"/>
          <w:szCs w:val="24"/>
          <w:lang w:eastAsia="en-US"/>
        </w:rPr>
        <w:t>Dinç</w:t>
      </w:r>
      <w:proofErr w:type="spellEnd"/>
      <w:r w:rsidRPr="008E78A3">
        <w:rPr>
          <w:rFonts w:ascii="Times New Roman" w:eastAsia="宋体" w:hAnsi="Times New Roman" w:cs="Times New Roman"/>
          <w:color w:val="000000"/>
          <w:sz w:val="24"/>
          <w:szCs w:val="24"/>
          <w:lang w:eastAsia="en-US"/>
        </w:rPr>
        <w:t xml:space="preserve"> and Argan (2021) used autoethnography to explore the emotional rhythm of users in virtual spaces.</w:t>
      </w:r>
      <w:r>
        <w:rPr>
          <w:rFonts w:ascii="Times New Roman" w:eastAsia="宋体" w:hAnsi="Times New Roman" w:cs="Times New Roman"/>
          <w:color w:val="000000"/>
          <w:sz w:val="24"/>
          <w:szCs w:val="24"/>
          <w:lang w:eastAsia="en-US"/>
        </w:rPr>
        <w:t xml:space="preserve"> </w:t>
      </w:r>
      <w:r w:rsidR="00632542" w:rsidRPr="00F90F75">
        <w:rPr>
          <w:rFonts w:ascii="Times New Roman" w:eastAsia="宋体" w:hAnsi="Times New Roman" w:cs="Times New Roman"/>
          <w:color w:val="000000"/>
          <w:sz w:val="24"/>
          <w:szCs w:val="24"/>
          <w:lang w:eastAsia="en-US"/>
        </w:rPr>
        <w:t xml:space="preserve">Drawing from their own experiences and observations, the researchers attended metaverse concerts, interacted with participants, and took notes on their emotional reactions. </w:t>
      </w:r>
      <w:proofErr w:type="spellStart"/>
      <w:r w:rsidR="00C26E52" w:rsidRPr="00F90F75">
        <w:rPr>
          <w:rFonts w:ascii="Times New Roman" w:eastAsia="宋体" w:hAnsi="Times New Roman" w:cs="Times New Roman"/>
          <w:color w:val="000000"/>
          <w:sz w:val="24"/>
          <w:szCs w:val="24"/>
          <w:lang w:eastAsia="en-US"/>
        </w:rPr>
        <w:t>Dinç</w:t>
      </w:r>
      <w:proofErr w:type="spellEnd"/>
      <w:r w:rsidR="00632542" w:rsidRPr="00F90F75">
        <w:rPr>
          <w:rFonts w:ascii="Times New Roman" w:eastAsia="宋体" w:hAnsi="Times New Roman" w:cs="Times New Roman"/>
          <w:color w:val="000000"/>
          <w:sz w:val="24"/>
          <w:szCs w:val="24"/>
          <w:lang w:eastAsia="en-US"/>
        </w:rPr>
        <w:t xml:space="preserve"> and Argan (2021) emphasize the value of autoethnography, stating that both researchers benefited from the emotional narratives they experienced independently and the way participants expressed their emotions. </w:t>
      </w:r>
      <w:r w:rsidR="00DC60A6" w:rsidRPr="00DC60A6">
        <w:rPr>
          <w:rFonts w:ascii="Times New Roman" w:eastAsia="宋体" w:hAnsi="Times New Roman" w:cs="Times New Roman"/>
          <w:color w:val="000000"/>
          <w:sz w:val="24"/>
          <w:szCs w:val="24"/>
          <w:lang w:eastAsia="en-US"/>
        </w:rPr>
        <w:t xml:space="preserve">This same approach could be applied to investigating how users' empathy emerges in virtual charity concerts and the subsequent relationships that lead to prosocial behavior. </w:t>
      </w:r>
      <w:r w:rsidR="00792E8F" w:rsidRPr="00792E8F">
        <w:rPr>
          <w:rFonts w:ascii="Times New Roman" w:eastAsia="宋体" w:hAnsi="Times New Roman" w:cs="Times New Roman"/>
          <w:color w:val="000000"/>
          <w:sz w:val="24"/>
          <w:szCs w:val="24"/>
          <w:lang w:eastAsia="en-US"/>
        </w:rPr>
        <w:t>By adopting autoethnography, researchers can link their personal experiences with the wider cultural, social, and emotional facets of the virtual concert experience, offering a detailed and layered comprehension of the subject matter.</w:t>
      </w:r>
    </w:p>
    <w:p w14:paraId="78D4C710" w14:textId="77777777" w:rsidR="00F90F75" w:rsidRPr="00F90F75" w:rsidRDefault="00F90F75" w:rsidP="00F90F75">
      <w:pPr>
        <w:widowControl/>
        <w:spacing w:after="0" w:line="240" w:lineRule="auto"/>
        <w:rPr>
          <w:rFonts w:ascii="Times New Roman" w:eastAsia="宋体" w:hAnsi="Times New Roman" w:cs="Times New Roman"/>
          <w:color w:val="000000"/>
          <w:sz w:val="24"/>
          <w:szCs w:val="24"/>
          <w:lang w:eastAsia="en-US"/>
        </w:rPr>
      </w:pPr>
    </w:p>
    <w:p w14:paraId="517EEBFB" w14:textId="45C187A2" w:rsidR="00FF498C" w:rsidRPr="00F90F75" w:rsidRDefault="00792E8F" w:rsidP="00792E8F">
      <w:pPr>
        <w:widowControl/>
        <w:spacing w:after="0" w:line="240" w:lineRule="auto"/>
        <w:rPr>
          <w:rFonts w:ascii="Times New Roman" w:eastAsia="宋体" w:hAnsi="Times New Roman" w:cs="Times New Roman"/>
          <w:color w:val="000000"/>
          <w:sz w:val="24"/>
          <w:szCs w:val="24"/>
          <w:lang w:eastAsia="en-US"/>
        </w:rPr>
      </w:pPr>
      <w:r w:rsidRPr="00792E8F">
        <w:rPr>
          <w:rFonts w:ascii="Times New Roman" w:eastAsia="宋体" w:hAnsi="Times New Roman" w:cs="Times New Roman"/>
          <w:color w:val="000000"/>
          <w:sz w:val="24"/>
          <w:szCs w:val="24"/>
          <w:lang w:eastAsia="en-US"/>
        </w:rPr>
        <w:t>Autoethnography complements phenomenology by providing a more personal and intimate examination of emotional involvement in virtual concerts. While phenomenology aims to capture the core of experiences from the participants' viewpoints, it might overlook subtle individual emotional reactions shaped by the researcher's personal and cultural history (Moustakas, 1994). Autoethnography bridges this gap by acknowledging and investigating the researcher's emotions, experiences, and interactions within the virtual concert environment, thereby offering a more comprehensive understanding of factors contributing to emotional involvement (Chang, 2016).</w:t>
      </w:r>
      <w:r>
        <w:rPr>
          <w:rFonts w:ascii="Times New Roman" w:eastAsia="宋体" w:hAnsi="Times New Roman" w:cs="Times New Roman"/>
          <w:color w:val="000000"/>
          <w:sz w:val="24"/>
          <w:szCs w:val="24"/>
          <w:lang w:eastAsia="en-US"/>
        </w:rPr>
        <w:t xml:space="preserve"> </w:t>
      </w:r>
      <w:r w:rsidRPr="00792E8F">
        <w:rPr>
          <w:rFonts w:ascii="Times New Roman" w:eastAsia="宋体" w:hAnsi="Times New Roman" w:cs="Times New Roman"/>
          <w:color w:val="000000"/>
          <w:sz w:val="24"/>
          <w:szCs w:val="24"/>
          <w:lang w:eastAsia="en-US"/>
        </w:rPr>
        <w:t xml:space="preserve">Employing autoethnography as a complementary methodology offers a </w:t>
      </w:r>
      <w:r w:rsidRPr="00792E8F">
        <w:rPr>
          <w:rFonts w:ascii="Times New Roman" w:eastAsia="宋体" w:hAnsi="Times New Roman" w:cs="Times New Roman"/>
          <w:color w:val="000000"/>
          <w:sz w:val="24"/>
          <w:szCs w:val="24"/>
          <w:lang w:eastAsia="en-US"/>
        </w:rPr>
        <w:lastRenderedPageBreak/>
        <w:t>holistic understanding of the virtual concert experience. It combines the detailed exploration of participants' experiences offered by phenomenology with introspective reflections of the researcher's emotional journey (Anderson, 2006; Creswell &amp; Poth, 2018).</w:t>
      </w:r>
      <w:r w:rsidR="00106536" w:rsidRPr="00F90F75">
        <w:rPr>
          <w:rFonts w:ascii="Times New Roman" w:eastAsia="宋体" w:hAnsi="Times New Roman" w:cs="Times New Roman"/>
          <w:color w:val="000000"/>
          <w:sz w:val="24"/>
          <w:szCs w:val="24"/>
          <w:lang w:eastAsia="en-US"/>
        </w:rPr>
        <w:t xml:space="preserve">This combination can yield a more comprehensive understanding of how various aspects of the virtual concert experience, such as music, visuals, aesthetics, and storytelling, interplay with both the participants' and the researcher's emotions and backgrounds (Holman Jones, 2005; Van </w:t>
      </w:r>
      <w:proofErr w:type="spellStart"/>
      <w:r w:rsidR="00106536" w:rsidRPr="00F90F75">
        <w:rPr>
          <w:rFonts w:ascii="Times New Roman" w:eastAsia="宋体" w:hAnsi="Times New Roman" w:cs="Times New Roman"/>
          <w:color w:val="000000"/>
          <w:sz w:val="24"/>
          <w:szCs w:val="24"/>
          <w:lang w:eastAsia="en-US"/>
        </w:rPr>
        <w:t>Manen</w:t>
      </w:r>
      <w:proofErr w:type="spellEnd"/>
      <w:r w:rsidR="00106536" w:rsidRPr="00F90F75">
        <w:rPr>
          <w:rFonts w:ascii="Times New Roman" w:eastAsia="宋体" w:hAnsi="Times New Roman" w:cs="Times New Roman"/>
          <w:color w:val="000000"/>
          <w:sz w:val="24"/>
          <w:szCs w:val="24"/>
          <w:lang w:eastAsia="en-US"/>
        </w:rPr>
        <w:t>, 2016).Furthermore, the integration of both methodologies can lead to a more accurate and robust interpretation of the data, as it considers not only the participants' subjective experiences but also the researcher's own biases, assumptions, and perspectives (Finlay, 2011; Reed-</w:t>
      </w:r>
      <w:proofErr w:type="spellStart"/>
      <w:r w:rsidR="00106536" w:rsidRPr="00F90F75">
        <w:rPr>
          <w:rFonts w:ascii="Times New Roman" w:eastAsia="宋体" w:hAnsi="Times New Roman" w:cs="Times New Roman"/>
          <w:color w:val="000000"/>
          <w:sz w:val="24"/>
          <w:szCs w:val="24"/>
          <w:lang w:eastAsia="en-US"/>
        </w:rPr>
        <w:t>Danahay</w:t>
      </w:r>
      <w:proofErr w:type="spellEnd"/>
      <w:r w:rsidR="00106536" w:rsidRPr="00F90F75">
        <w:rPr>
          <w:rFonts w:ascii="Times New Roman" w:eastAsia="宋体" w:hAnsi="Times New Roman" w:cs="Times New Roman"/>
          <w:color w:val="000000"/>
          <w:sz w:val="24"/>
          <w:szCs w:val="24"/>
          <w:lang w:eastAsia="en-US"/>
        </w:rPr>
        <w:t xml:space="preserve">, 2021). </w:t>
      </w:r>
      <w:bookmarkStart w:id="1" w:name="OLE_LINK1"/>
      <w:r w:rsidR="00FF498C" w:rsidRPr="00FF498C">
        <w:rPr>
          <w:rFonts w:ascii="Times New Roman" w:eastAsia="宋体" w:hAnsi="Times New Roman" w:cs="Times New Roman"/>
          <w:color w:val="000000"/>
          <w:sz w:val="24"/>
          <w:szCs w:val="24"/>
          <w:lang w:eastAsia="en-US"/>
        </w:rPr>
        <w:t>By combining the strengths of phenomenology and autoethnography, researchers can better uncover the complex dynamics of empathy generation in the virtual concert environment and the resulting prosocial behaviors thereafter, ultimately contributing to the design and development of virtual charity music environments that are more likely to evoke empathetic concern.</w:t>
      </w:r>
    </w:p>
    <w:p w14:paraId="2488DD73" w14:textId="77777777" w:rsidR="00F90F75" w:rsidRPr="00F90F75" w:rsidRDefault="00F90F75" w:rsidP="00F90F75">
      <w:pPr>
        <w:widowControl/>
        <w:spacing w:after="0" w:line="240" w:lineRule="auto"/>
        <w:rPr>
          <w:rFonts w:ascii="Times New Roman" w:eastAsia="宋体" w:hAnsi="Times New Roman" w:cs="Times New Roman"/>
          <w:color w:val="000000"/>
          <w:sz w:val="24"/>
          <w:szCs w:val="24"/>
          <w:lang w:eastAsia="en-US"/>
        </w:rPr>
      </w:pPr>
    </w:p>
    <w:p w14:paraId="3E8E2AB7" w14:textId="3FB390CF" w:rsidR="00BE7CB7" w:rsidRDefault="00C971EE" w:rsidP="00F90F75">
      <w:pPr>
        <w:widowControl/>
        <w:spacing w:after="0" w:line="240" w:lineRule="auto"/>
        <w:rPr>
          <w:rFonts w:ascii="Times New Roman" w:eastAsia="宋体" w:hAnsi="Times New Roman" w:cs="Times New Roman"/>
          <w:b/>
          <w:bCs/>
          <w:color w:val="000000"/>
          <w:sz w:val="24"/>
          <w:szCs w:val="24"/>
          <w:lang w:eastAsia="en-US"/>
        </w:rPr>
      </w:pPr>
      <w:r w:rsidRPr="00F90F75">
        <w:rPr>
          <w:rFonts w:ascii="Times New Roman" w:eastAsia="宋体" w:hAnsi="Times New Roman" w:cs="Times New Roman"/>
          <w:b/>
          <w:bCs/>
          <w:color w:val="000000"/>
          <w:sz w:val="24"/>
          <w:szCs w:val="24"/>
          <w:lang w:eastAsia="en-US"/>
        </w:rPr>
        <w:t>2</w:t>
      </w:r>
      <w:r w:rsidR="00BE7CB7" w:rsidRPr="00F90F75">
        <w:rPr>
          <w:rFonts w:ascii="Times New Roman" w:eastAsia="宋体" w:hAnsi="Times New Roman" w:cs="Times New Roman"/>
          <w:b/>
          <w:bCs/>
          <w:color w:val="000000"/>
          <w:sz w:val="24"/>
          <w:szCs w:val="24"/>
          <w:lang w:eastAsia="en-US"/>
        </w:rPr>
        <w:t xml:space="preserve">.1 The Method of </w:t>
      </w:r>
      <w:r w:rsidR="00C75AEA" w:rsidRPr="00F90F75">
        <w:rPr>
          <w:rFonts w:ascii="Times New Roman" w:eastAsia="宋体" w:hAnsi="Times New Roman" w:cs="Times New Roman"/>
          <w:b/>
          <w:bCs/>
          <w:color w:val="000000"/>
          <w:sz w:val="24"/>
          <w:szCs w:val="24"/>
          <w:lang w:eastAsia="en-US"/>
        </w:rPr>
        <w:t xml:space="preserve">In-depth, Semi-structured </w:t>
      </w:r>
      <w:r w:rsidR="00BE7CB7" w:rsidRPr="00F90F75">
        <w:rPr>
          <w:rFonts w:ascii="Times New Roman" w:eastAsia="宋体" w:hAnsi="Times New Roman" w:cs="Times New Roman"/>
          <w:b/>
          <w:bCs/>
          <w:color w:val="000000"/>
          <w:sz w:val="24"/>
          <w:szCs w:val="24"/>
          <w:lang w:eastAsia="en-US"/>
        </w:rPr>
        <w:t xml:space="preserve">Interviews </w:t>
      </w:r>
    </w:p>
    <w:p w14:paraId="66C71F4D" w14:textId="77777777" w:rsidR="00F90F75" w:rsidRPr="00F90F75" w:rsidRDefault="00F90F75" w:rsidP="00F90F75">
      <w:pPr>
        <w:widowControl/>
        <w:spacing w:after="0" w:line="240" w:lineRule="auto"/>
        <w:rPr>
          <w:rFonts w:ascii="Times New Roman" w:eastAsia="宋体" w:hAnsi="Times New Roman" w:cs="Times New Roman"/>
          <w:b/>
          <w:bCs/>
          <w:color w:val="000000"/>
          <w:sz w:val="24"/>
          <w:szCs w:val="24"/>
          <w:lang w:eastAsia="en-US"/>
        </w:rPr>
      </w:pPr>
    </w:p>
    <w:p w14:paraId="3C3225EE" w14:textId="394D5806" w:rsidR="00E90EA9" w:rsidRPr="00F90F75" w:rsidRDefault="001124DF"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Tennessee Williams</w:t>
      </w:r>
      <w:r w:rsidRPr="00F90F75">
        <w:rPr>
          <w:rFonts w:ascii="Times New Roman" w:eastAsia="宋体" w:hAnsi="Times New Roman" w:cs="Times New Roman"/>
          <w:color w:val="000000"/>
          <w:sz w:val="24"/>
          <w:szCs w:val="24"/>
          <w:lang w:eastAsia="en-US"/>
        </w:rPr>
        <w:t>（</w:t>
      </w:r>
      <w:r w:rsidRPr="00F90F75">
        <w:rPr>
          <w:rFonts w:ascii="Times New Roman" w:eastAsia="宋体" w:hAnsi="Times New Roman" w:cs="Times New Roman"/>
          <w:color w:val="000000"/>
          <w:sz w:val="24"/>
          <w:szCs w:val="24"/>
          <w:lang w:eastAsia="en-US"/>
        </w:rPr>
        <w:t>1993</w:t>
      </w:r>
      <w:r w:rsidRPr="00F90F75">
        <w:rPr>
          <w:rFonts w:ascii="Times New Roman" w:eastAsia="宋体" w:hAnsi="Times New Roman" w:cs="Times New Roman"/>
          <w:color w:val="000000"/>
          <w:sz w:val="24"/>
          <w:szCs w:val="24"/>
          <w:lang w:eastAsia="en-US"/>
        </w:rPr>
        <w:t>）</w:t>
      </w:r>
      <w:r w:rsidRPr="00F90F75">
        <w:rPr>
          <w:rFonts w:ascii="Times New Roman" w:eastAsia="宋体" w:hAnsi="Times New Roman" w:cs="Times New Roman"/>
          <w:color w:val="000000"/>
          <w:sz w:val="24"/>
          <w:szCs w:val="24"/>
          <w:lang w:eastAsia="en-US"/>
        </w:rPr>
        <w:t>said</w:t>
      </w:r>
      <w:proofErr w:type="gramStart"/>
      <w:r w:rsidRPr="00F90F75">
        <w:rPr>
          <w:rFonts w:ascii="Times New Roman" w:eastAsia="宋体" w:hAnsi="Times New Roman" w:cs="Times New Roman"/>
          <w:color w:val="000000"/>
          <w:sz w:val="24"/>
          <w:szCs w:val="24"/>
          <w:lang w:eastAsia="en-US"/>
        </w:rPr>
        <w:t>:</w:t>
      </w:r>
      <w:r w:rsidR="00FC027B" w:rsidRPr="00F90F75">
        <w:rPr>
          <w:rFonts w:ascii="Times New Roman" w:eastAsia="宋体" w:hAnsi="Times New Roman" w:cs="Times New Roman"/>
          <w:color w:val="000000"/>
          <w:sz w:val="24"/>
          <w:szCs w:val="24"/>
          <w:lang w:eastAsia="en-US"/>
        </w:rPr>
        <w:t xml:space="preserve"> </w:t>
      </w:r>
      <w:r w:rsidRPr="00F90F75">
        <w:rPr>
          <w:rFonts w:ascii="Times New Roman" w:eastAsia="宋体" w:hAnsi="Times New Roman" w:cs="Times New Roman"/>
          <w:color w:val="000000"/>
          <w:sz w:val="24"/>
          <w:szCs w:val="24"/>
          <w:lang w:eastAsia="en-US"/>
        </w:rPr>
        <w:t>”</w:t>
      </w:r>
      <w:r w:rsidR="00825B0D" w:rsidRPr="00F90F75">
        <w:rPr>
          <w:rFonts w:ascii="Times New Roman" w:eastAsia="宋体" w:hAnsi="Times New Roman" w:cs="Times New Roman"/>
          <w:color w:val="000000"/>
          <w:sz w:val="24"/>
          <w:szCs w:val="24"/>
          <w:lang w:eastAsia="en-US"/>
        </w:rPr>
        <w:t>i</w:t>
      </w:r>
      <w:r w:rsidR="006A6946" w:rsidRPr="00F90F75">
        <w:rPr>
          <w:rFonts w:ascii="Times New Roman" w:eastAsia="宋体" w:hAnsi="Times New Roman" w:cs="Times New Roman"/>
          <w:color w:val="000000"/>
          <w:sz w:val="24"/>
          <w:szCs w:val="24"/>
          <w:lang w:eastAsia="en-US"/>
        </w:rPr>
        <w:t>f</w:t>
      </w:r>
      <w:proofErr w:type="gramEnd"/>
      <w:r w:rsidR="00825B0D" w:rsidRPr="00F90F75">
        <w:rPr>
          <w:rFonts w:ascii="Times New Roman" w:eastAsia="宋体" w:hAnsi="Times New Roman" w:cs="Times New Roman"/>
          <w:color w:val="000000"/>
          <w:sz w:val="24"/>
          <w:szCs w:val="24"/>
          <w:lang w:eastAsia="en-US"/>
        </w:rPr>
        <w:t xml:space="preserve"> you want to know h</w:t>
      </w:r>
      <w:r w:rsidRPr="00F90F75">
        <w:rPr>
          <w:rFonts w:ascii="Times New Roman" w:eastAsia="宋体" w:hAnsi="Times New Roman" w:cs="Times New Roman"/>
          <w:color w:val="000000"/>
          <w:sz w:val="24"/>
          <w:szCs w:val="24"/>
          <w:lang w:eastAsia="en-US"/>
        </w:rPr>
        <w:t>ow</w:t>
      </w:r>
      <w:r w:rsidR="00825B0D" w:rsidRPr="00F90F75">
        <w:rPr>
          <w:rFonts w:ascii="Times New Roman" w:eastAsia="宋体" w:hAnsi="Times New Roman" w:cs="Times New Roman"/>
          <w:color w:val="000000"/>
          <w:sz w:val="24"/>
          <w:szCs w:val="24"/>
          <w:lang w:eastAsia="en-US"/>
        </w:rPr>
        <w:t xml:space="preserve"> people understand their world and their lives, why not talk with them? Co</w:t>
      </w:r>
      <w:r w:rsidRPr="00F90F75">
        <w:rPr>
          <w:rFonts w:ascii="Times New Roman" w:eastAsia="宋体" w:hAnsi="Times New Roman" w:cs="Times New Roman"/>
          <w:color w:val="000000"/>
          <w:sz w:val="24"/>
          <w:szCs w:val="24"/>
          <w:lang w:eastAsia="en-US"/>
        </w:rPr>
        <w:t>n</w:t>
      </w:r>
      <w:r w:rsidR="00825B0D" w:rsidRPr="00F90F75">
        <w:rPr>
          <w:rFonts w:ascii="Times New Roman" w:eastAsia="宋体" w:hAnsi="Times New Roman" w:cs="Times New Roman"/>
          <w:color w:val="000000"/>
          <w:sz w:val="24"/>
          <w:szCs w:val="24"/>
          <w:lang w:eastAsia="en-US"/>
        </w:rPr>
        <w:t>versation is a basic mode of human interaction. Human beings talk with each other: they interact. pose questions, and answer questions. Through conversations ne get to know other people. learn about their experiences. feelings, attitudes, and the world they live in.</w:t>
      </w:r>
      <w:r w:rsidRPr="00F90F75">
        <w:rPr>
          <w:rFonts w:ascii="Times New Roman" w:eastAsia="宋体" w:hAnsi="Times New Roman" w:cs="Times New Roman"/>
          <w:color w:val="000000"/>
          <w:sz w:val="24"/>
          <w:szCs w:val="24"/>
          <w:lang w:eastAsia="en-US"/>
        </w:rPr>
        <w:t>”</w:t>
      </w:r>
      <w:r w:rsidR="00825B0D" w:rsidRPr="00F90F75">
        <w:rPr>
          <w:rFonts w:ascii="Times New Roman" w:eastAsia="宋体" w:hAnsi="Times New Roman" w:cs="Times New Roman"/>
          <w:color w:val="000000"/>
          <w:sz w:val="24"/>
          <w:szCs w:val="24"/>
          <w:lang w:eastAsia="en-US"/>
        </w:rPr>
        <w:t xml:space="preserve"> P</w:t>
      </w:r>
      <w:r w:rsidR="00186D45" w:rsidRPr="00F90F75">
        <w:rPr>
          <w:rFonts w:ascii="Times New Roman" w:eastAsia="宋体" w:hAnsi="Times New Roman" w:cs="Times New Roman"/>
          <w:color w:val="000000"/>
          <w:sz w:val="24"/>
          <w:szCs w:val="24"/>
          <w:lang w:eastAsia="en-US"/>
        </w:rPr>
        <w:t>.</w:t>
      </w:r>
      <w:r w:rsidR="00825B0D" w:rsidRPr="00F90F75">
        <w:rPr>
          <w:rFonts w:ascii="Times New Roman" w:eastAsia="宋体" w:hAnsi="Times New Roman" w:cs="Times New Roman"/>
          <w:color w:val="000000"/>
          <w:sz w:val="24"/>
          <w:szCs w:val="24"/>
          <w:lang w:eastAsia="en-US"/>
        </w:rPr>
        <w:t>18</w:t>
      </w:r>
    </w:p>
    <w:p w14:paraId="6736A822" w14:textId="77777777" w:rsidR="00F90F75" w:rsidRPr="00F90F75" w:rsidRDefault="00F90F75" w:rsidP="00F90F75">
      <w:pPr>
        <w:widowControl/>
        <w:spacing w:after="0" w:line="240" w:lineRule="auto"/>
        <w:rPr>
          <w:rFonts w:ascii="Times New Roman" w:eastAsia="宋体" w:hAnsi="Times New Roman" w:cs="Times New Roman"/>
          <w:color w:val="000000"/>
          <w:sz w:val="24"/>
          <w:szCs w:val="24"/>
          <w:lang w:eastAsia="en-US"/>
        </w:rPr>
      </w:pPr>
    </w:p>
    <w:p w14:paraId="581208FA" w14:textId="5412F85A" w:rsidR="00F90F75" w:rsidRDefault="00DF5303"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Since individuals' lived experiences possess a vertical depth that remains largely invisible to others (Polkinghorne, 2005), qualitative interviews stand out as a research approach </w:t>
      </w:r>
      <w:r w:rsidR="008A535F" w:rsidRPr="00F90F75">
        <w:rPr>
          <w:rFonts w:ascii="Times New Roman" w:eastAsia="宋体" w:hAnsi="Times New Roman" w:cs="Times New Roman"/>
          <w:color w:val="000000"/>
          <w:sz w:val="24"/>
          <w:szCs w:val="24"/>
          <w:lang w:eastAsia="en-US"/>
        </w:rPr>
        <w:t>capable of producing rich data describing these life experiences</w:t>
      </w:r>
      <w:r w:rsidRPr="00F90F75">
        <w:rPr>
          <w:rFonts w:ascii="Times New Roman" w:eastAsia="宋体" w:hAnsi="Times New Roman" w:cs="Times New Roman"/>
          <w:color w:val="000000"/>
          <w:sz w:val="24"/>
          <w:szCs w:val="24"/>
          <w:lang w:eastAsia="en-US"/>
        </w:rPr>
        <w:t>. By engaging participants in direct conversations with researchers, interviews elicit deeply contextual, nuanced, and authentic accounts of individuals' external and internal worlds (Schultze &amp; Avital, 2011).</w:t>
      </w:r>
      <w:r w:rsidR="008A535F" w:rsidRPr="00F90F75">
        <w:rPr>
          <w:rFonts w:ascii="Times New Roman" w:eastAsia="宋体" w:hAnsi="Times New Roman" w:cs="Times New Roman"/>
          <w:color w:val="000000"/>
          <w:sz w:val="24"/>
          <w:szCs w:val="24"/>
          <w:lang w:eastAsia="en-US"/>
        </w:rPr>
        <w:t xml:space="preserve"> </w:t>
      </w:r>
      <w:r w:rsidR="00C875BB" w:rsidRPr="00F90F75">
        <w:rPr>
          <w:rFonts w:ascii="Times New Roman" w:eastAsia="宋体" w:hAnsi="Times New Roman" w:cs="Times New Roman"/>
          <w:color w:val="000000"/>
          <w:sz w:val="24"/>
          <w:szCs w:val="24"/>
          <w:lang w:eastAsia="en-US"/>
        </w:rPr>
        <w:t xml:space="preserve">Schwandt (2001: 84) emphasizes the purpose of qualitative interviews as exploring experiential life "as it is lived, felt, undergone, made sense of, and accomplished by human beings." Interviews, structured and purposeful conversations (Brinkmann &amp; </w:t>
      </w:r>
      <w:proofErr w:type="spellStart"/>
      <w:r w:rsidR="00C875BB" w:rsidRPr="00F90F75">
        <w:rPr>
          <w:rFonts w:ascii="Times New Roman" w:eastAsia="宋体" w:hAnsi="Times New Roman" w:cs="Times New Roman"/>
          <w:color w:val="000000"/>
          <w:sz w:val="24"/>
          <w:szCs w:val="24"/>
          <w:lang w:eastAsia="en-US"/>
        </w:rPr>
        <w:t>Kvale</w:t>
      </w:r>
      <w:proofErr w:type="spellEnd"/>
      <w:r w:rsidR="00C875BB" w:rsidRPr="00F90F75">
        <w:rPr>
          <w:rFonts w:ascii="Times New Roman" w:eastAsia="宋体" w:hAnsi="Times New Roman" w:cs="Times New Roman"/>
          <w:color w:val="000000"/>
          <w:sz w:val="24"/>
          <w:szCs w:val="24"/>
          <w:lang w:eastAsia="en-US"/>
        </w:rPr>
        <w:t xml:space="preserve">, 2015), can gather data on users' emotional experiences, factors contributing to emotional connections, and expectations for virtual concert environments. For example, </w:t>
      </w:r>
      <w:r w:rsidR="00E83A13" w:rsidRPr="00F90F75">
        <w:rPr>
          <w:rFonts w:ascii="Times New Roman" w:eastAsia="宋体" w:hAnsi="Times New Roman" w:cs="Times New Roman"/>
          <w:color w:val="000000"/>
          <w:sz w:val="24"/>
          <w:szCs w:val="24"/>
          <w:lang w:eastAsia="en-US"/>
        </w:rPr>
        <w:t xml:space="preserve">Ackermann T-I, Merrill J (2022) collected a large amount of data on music preference through in-depth interviews with 21 interviewees. </w:t>
      </w:r>
      <w:proofErr w:type="spellStart"/>
      <w:r w:rsidR="00C875BB" w:rsidRPr="00F90F75">
        <w:rPr>
          <w:rFonts w:ascii="Times New Roman" w:eastAsia="宋体" w:hAnsi="Times New Roman" w:cs="Times New Roman"/>
          <w:color w:val="000000"/>
          <w:sz w:val="24"/>
          <w:szCs w:val="24"/>
          <w:lang w:eastAsia="en-US"/>
        </w:rPr>
        <w:t>Bouckaert</w:t>
      </w:r>
      <w:proofErr w:type="spellEnd"/>
      <w:r w:rsidR="00C875BB" w:rsidRPr="00F90F75">
        <w:rPr>
          <w:rFonts w:ascii="Times New Roman" w:eastAsia="宋体" w:hAnsi="Times New Roman" w:cs="Times New Roman"/>
          <w:color w:val="000000"/>
          <w:sz w:val="24"/>
          <w:szCs w:val="24"/>
          <w:lang w:eastAsia="en-US"/>
        </w:rPr>
        <w:t xml:space="preserve"> (2021) gained insights from developers of in-game concert virtual worlds through semi-structured interviews, complementing player-data perspectives. </w:t>
      </w:r>
      <w:r w:rsidR="00E83A13" w:rsidRPr="00F90F75">
        <w:rPr>
          <w:rFonts w:ascii="Times New Roman" w:eastAsia="宋体" w:hAnsi="Times New Roman" w:cs="Times New Roman"/>
          <w:color w:val="000000"/>
          <w:sz w:val="24"/>
          <w:szCs w:val="24"/>
          <w:lang w:eastAsia="en-US"/>
        </w:rPr>
        <w:t xml:space="preserve">However, researchers must address ethical issues during interviews, such as confidentiality, informed consent, and respect for participants' autonomy (Brinkmann &amp; </w:t>
      </w:r>
      <w:proofErr w:type="spellStart"/>
      <w:r w:rsidR="00E83A13" w:rsidRPr="00F90F75">
        <w:rPr>
          <w:rFonts w:ascii="Times New Roman" w:eastAsia="宋体" w:hAnsi="Times New Roman" w:cs="Times New Roman"/>
          <w:color w:val="000000"/>
          <w:sz w:val="24"/>
          <w:szCs w:val="24"/>
          <w:lang w:eastAsia="en-US"/>
        </w:rPr>
        <w:t>Kvale</w:t>
      </w:r>
      <w:proofErr w:type="spellEnd"/>
      <w:r w:rsidR="00E83A13" w:rsidRPr="00F90F75">
        <w:rPr>
          <w:rFonts w:ascii="Times New Roman" w:eastAsia="宋体" w:hAnsi="Times New Roman" w:cs="Times New Roman"/>
          <w:color w:val="000000"/>
          <w:sz w:val="24"/>
          <w:szCs w:val="24"/>
          <w:lang w:eastAsia="en-US"/>
        </w:rPr>
        <w:t>, 2015).</w:t>
      </w:r>
      <w:r w:rsidR="00881793">
        <w:rPr>
          <w:rFonts w:ascii="Times New Roman" w:eastAsia="宋体" w:hAnsi="Times New Roman" w:cs="Times New Roman"/>
          <w:color w:val="000000"/>
          <w:sz w:val="24"/>
          <w:szCs w:val="24"/>
          <w:lang w:eastAsia="en-US"/>
        </w:rPr>
        <w:t xml:space="preserve"> </w:t>
      </w:r>
      <w:r w:rsidR="00881793" w:rsidRPr="00881793">
        <w:rPr>
          <w:rFonts w:ascii="Times New Roman" w:eastAsia="宋体" w:hAnsi="Times New Roman" w:cs="Times New Roman"/>
          <w:color w:val="000000"/>
          <w:sz w:val="24"/>
          <w:szCs w:val="24"/>
          <w:lang w:eastAsia="en-US"/>
        </w:rPr>
        <w:t>For example, researchers should provide informed consent documents that detail potential risks and ethical concerns, such as possible emotional distress due to episodic recall or personal privacy issues, before conducting interviews. This ensures a professional approach and avoids legal disputes.</w:t>
      </w:r>
      <w:r w:rsidR="00881793">
        <w:rPr>
          <w:rFonts w:ascii="Times New Roman" w:eastAsia="宋体" w:hAnsi="Times New Roman" w:cs="Times New Roman"/>
          <w:color w:val="000000"/>
          <w:sz w:val="24"/>
          <w:szCs w:val="24"/>
          <w:lang w:eastAsia="en-US"/>
        </w:rPr>
        <w:t xml:space="preserve"> </w:t>
      </w:r>
      <w:r w:rsidR="00881793" w:rsidRPr="00881793">
        <w:rPr>
          <w:rFonts w:ascii="Times New Roman" w:eastAsia="宋体" w:hAnsi="Times New Roman" w:cs="Times New Roman"/>
          <w:color w:val="000000"/>
          <w:sz w:val="24"/>
          <w:szCs w:val="24"/>
          <w:lang w:eastAsia="en-US"/>
        </w:rPr>
        <w:t xml:space="preserve">After collecting the interview data, researchers can employ IPA to analyze and interpret it. Key steps include developing emergent themes that capture the essence of participants' empathetic concern experiences and searching for connections across themes to gain a comprehensive understanding of participants' subjective experiences and the significance of their empathetic concern changes during the virtual charity concert. For instance, a cross-thematic link might involve connecting the emotional impact of the music to users' </w:t>
      </w:r>
      <w:r w:rsidR="00881793" w:rsidRPr="00881793">
        <w:rPr>
          <w:rFonts w:ascii="Times New Roman" w:eastAsia="宋体" w:hAnsi="Times New Roman" w:cs="Times New Roman"/>
          <w:color w:val="000000"/>
          <w:sz w:val="24"/>
          <w:szCs w:val="24"/>
          <w:lang w:eastAsia="en-US"/>
        </w:rPr>
        <w:lastRenderedPageBreak/>
        <w:t>personal histories or the influence of the virtual environment's design on the intensity of empathetic concern. This approach allows for a deeper and more nuanced understanding of the factors that contribute to users' emotional engagement in virtual charity concert environments.</w:t>
      </w:r>
    </w:p>
    <w:p w14:paraId="6FB191DF" w14:textId="70A1339C" w:rsidR="00881793" w:rsidRDefault="00881793" w:rsidP="00F90F75">
      <w:pPr>
        <w:widowControl/>
        <w:spacing w:after="0" w:line="240" w:lineRule="auto"/>
        <w:rPr>
          <w:rFonts w:ascii="Times New Roman" w:eastAsia="宋体" w:hAnsi="Times New Roman" w:cs="Times New Roman"/>
          <w:color w:val="000000"/>
          <w:sz w:val="24"/>
          <w:szCs w:val="24"/>
          <w:lang w:eastAsia="en-US"/>
        </w:rPr>
      </w:pPr>
    </w:p>
    <w:p w14:paraId="3A6AC655" w14:textId="353FA6CE" w:rsidR="006F7FF4" w:rsidRPr="00F90F75" w:rsidRDefault="008E78A3" w:rsidP="00F90F75">
      <w:pPr>
        <w:widowControl/>
        <w:spacing w:after="0" w:line="240" w:lineRule="auto"/>
        <w:rPr>
          <w:rFonts w:ascii="Times New Roman" w:eastAsia="宋体" w:hAnsi="Times New Roman" w:cs="Times New Roman"/>
          <w:color w:val="000000"/>
          <w:sz w:val="24"/>
          <w:szCs w:val="24"/>
          <w:lang w:eastAsia="en-US"/>
        </w:rPr>
      </w:pPr>
      <w:r w:rsidRPr="008E78A3">
        <w:rPr>
          <w:rFonts w:ascii="Times New Roman" w:eastAsia="宋体" w:hAnsi="Times New Roman" w:cs="Times New Roman"/>
          <w:color w:val="000000"/>
          <w:sz w:val="24"/>
          <w:szCs w:val="24"/>
          <w:lang w:eastAsia="en-US"/>
        </w:rPr>
        <w:t>Using different interview methods like in-depth and semi-structured interviews lets us cater to the needs and preferences of different participants. Tennessee Williams mentioned in a 1993 interview book with Silvester (1982) that being interviewed can help people reveal more about themselves, understand themselves better, and understand their unhappiness more deeply.</w:t>
      </w:r>
      <w:r>
        <w:rPr>
          <w:rFonts w:ascii="Times New Roman" w:eastAsia="宋体" w:hAnsi="Times New Roman" w:cs="Times New Roman"/>
          <w:color w:val="000000"/>
          <w:sz w:val="24"/>
          <w:szCs w:val="24"/>
          <w:lang w:eastAsia="en-US"/>
        </w:rPr>
        <w:t xml:space="preserve"> </w:t>
      </w:r>
      <w:r w:rsidR="006F7FF4" w:rsidRPr="00F90F75">
        <w:rPr>
          <w:rFonts w:ascii="Times New Roman" w:eastAsia="宋体" w:hAnsi="Times New Roman" w:cs="Times New Roman"/>
          <w:color w:val="000000"/>
          <w:sz w:val="24"/>
          <w:szCs w:val="24"/>
          <w:lang w:eastAsia="en-US"/>
        </w:rPr>
        <w:t>In-depth interviews allow for a deeper comprehension of emotional responses by contextualizing people's behaviors, making them more meaningful and understandable (Seidman, 2006). Conversely, semi-structured interviews offer a flexible structure, with questions serving as guiding elements instead of strict constraints, fostering open and adaptable communication with interviewees (</w:t>
      </w:r>
      <w:proofErr w:type="spellStart"/>
      <w:r w:rsidR="006F7FF4" w:rsidRPr="00F90F75">
        <w:rPr>
          <w:rFonts w:ascii="Times New Roman" w:eastAsia="宋体" w:hAnsi="Times New Roman" w:cs="Times New Roman"/>
          <w:color w:val="000000"/>
          <w:sz w:val="24"/>
          <w:szCs w:val="24"/>
          <w:lang w:eastAsia="en-US"/>
        </w:rPr>
        <w:t>Misoch</w:t>
      </w:r>
      <w:proofErr w:type="spellEnd"/>
      <w:r w:rsidR="006F7FF4" w:rsidRPr="00F90F75">
        <w:rPr>
          <w:rFonts w:ascii="Times New Roman" w:eastAsia="宋体" w:hAnsi="Times New Roman" w:cs="Times New Roman"/>
          <w:color w:val="000000"/>
          <w:sz w:val="24"/>
          <w:szCs w:val="24"/>
          <w:lang w:eastAsia="en-US"/>
        </w:rPr>
        <w:t>, 2015). Flowers and Smith (2021) emphasize the advantages of semi-structured interviews, highlighting their ability to facilitate rapport and empathy, provide greater flexibility, and generate richer data by exploring new areas. By employing both in-depth and semi-structured interviews, researchers can accommodate participants' needs and preferences, gather more comprehensive data by adjusting interview styles, and ultimately enhance the quality of the collected information (Banister et al., 1994; Leech, 2002).</w:t>
      </w:r>
      <w:r w:rsidR="00AD48AF" w:rsidRPr="00F90F75">
        <w:rPr>
          <w:rFonts w:ascii="Times New Roman" w:eastAsia="宋体" w:hAnsi="Times New Roman" w:cs="Times New Roman"/>
          <w:color w:val="000000"/>
          <w:sz w:val="24"/>
          <w:szCs w:val="24"/>
          <w:lang w:eastAsia="en-US"/>
        </w:rPr>
        <w:t xml:space="preserve"> </w:t>
      </w:r>
      <w:r w:rsidR="00A550AC" w:rsidRPr="00A550AC">
        <w:rPr>
          <w:rFonts w:ascii="Times New Roman" w:eastAsia="宋体" w:hAnsi="Times New Roman" w:cs="Times New Roman"/>
          <w:color w:val="000000"/>
          <w:sz w:val="24"/>
          <w:szCs w:val="24"/>
          <w:lang w:eastAsia="en-US"/>
        </w:rPr>
        <w:t>In my study, I aim to undertake in-depth interviews with expert individuals and developers in the virtual concert space, while conducting semi-structured interviews with a wider array of participants. The interview protocol would include exploratory questions such as, "How do you perceive the role of music, visuals, and storytelling in evoking emotional responses in a virtual concert?" and "Can you recall a moment during the concert when you felt a strong emotional connection? What do you think contributed to that connection?"</w:t>
      </w:r>
    </w:p>
    <w:p w14:paraId="65F8338D" w14:textId="77777777" w:rsidR="00F90F75" w:rsidRPr="00F90F75" w:rsidRDefault="00F90F75" w:rsidP="00F90F75">
      <w:pPr>
        <w:widowControl/>
        <w:spacing w:after="0" w:line="240" w:lineRule="auto"/>
        <w:rPr>
          <w:rFonts w:ascii="Times New Roman" w:eastAsia="宋体" w:hAnsi="Times New Roman" w:cs="Times New Roman"/>
          <w:color w:val="000000"/>
          <w:sz w:val="24"/>
          <w:szCs w:val="24"/>
          <w:lang w:eastAsia="en-US"/>
        </w:rPr>
      </w:pPr>
    </w:p>
    <w:p w14:paraId="5E020D36" w14:textId="56AF7B17" w:rsidR="00F90F75" w:rsidRPr="00F90F75" w:rsidRDefault="00B019F5"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The combination of semi-structured interviews and in-depth interviews can provide a balanced approach to data collection, effectively capitalizing on the strengths of each method. While semi-structured interviews facilitate a broad understanding of the topic, in-depth interviews enable researchers to delve deeper into specific aspects (Bryman, 2012). However, it is crucial to be aware of potential disadvantages associated with each method, such as the time-consuming nature and susceptibility to interviewer bias in in-depth interviews (</w:t>
      </w:r>
      <w:proofErr w:type="spellStart"/>
      <w:r w:rsidRPr="00F90F75">
        <w:rPr>
          <w:rFonts w:ascii="Times New Roman" w:eastAsia="宋体" w:hAnsi="Times New Roman" w:cs="Times New Roman"/>
          <w:color w:val="000000"/>
          <w:sz w:val="24"/>
          <w:szCs w:val="24"/>
          <w:lang w:eastAsia="en-US"/>
        </w:rPr>
        <w:t>QuestionPro</w:t>
      </w:r>
      <w:proofErr w:type="spellEnd"/>
      <w:r w:rsidRPr="00F90F75">
        <w:rPr>
          <w:rFonts w:ascii="Times New Roman" w:eastAsia="宋体" w:hAnsi="Times New Roman" w:cs="Times New Roman"/>
          <w:color w:val="000000"/>
          <w:sz w:val="24"/>
          <w:szCs w:val="24"/>
          <w:lang w:eastAsia="en-US"/>
        </w:rPr>
        <w:t>, 2022), as well as researcher preconceptions potentially introducing subjectivity in semi-structured interviews (</w:t>
      </w:r>
      <w:proofErr w:type="spellStart"/>
      <w:r w:rsidRPr="00F90F75">
        <w:rPr>
          <w:rFonts w:ascii="Times New Roman" w:eastAsia="宋体" w:hAnsi="Times New Roman" w:cs="Times New Roman"/>
          <w:color w:val="000000"/>
          <w:sz w:val="24"/>
          <w:szCs w:val="24"/>
          <w:lang w:eastAsia="en-US"/>
        </w:rPr>
        <w:t>Ruslin</w:t>
      </w:r>
      <w:proofErr w:type="spellEnd"/>
      <w:r w:rsidRPr="00F90F75">
        <w:rPr>
          <w:rFonts w:ascii="Times New Roman" w:eastAsia="宋体" w:hAnsi="Times New Roman" w:cs="Times New Roman"/>
          <w:color w:val="000000"/>
          <w:sz w:val="24"/>
          <w:szCs w:val="24"/>
          <w:lang w:eastAsia="en-US"/>
        </w:rPr>
        <w:t xml:space="preserve"> et al., 2022). Reflecting on these limitations, it is essential to exercise caution regarding biases and maintain flexibility throughout the interviewing process (Banister et al., 1994).</w:t>
      </w:r>
      <w:r w:rsidR="00A20C72" w:rsidRPr="00F90F75">
        <w:rPr>
          <w:rFonts w:ascii="Times New Roman" w:eastAsia="宋体" w:hAnsi="Times New Roman" w:cs="Times New Roman"/>
          <w:color w:val="000000"/>
          <w:sz w:val="24"/>
          <w:szCs w:val="24"/>
          <w:lang w:eastAsia="en-US"/>
        </w:rPr>
        <w:t xml:space="preserve"> O</w:t>
      </w:r>
      <w:r w:rsidRPr="00F90F75">
        <w:rPr>
          <w:rFonts w:ascii="Times New Roman" w:eastAsia="宋体" w:hAnsi="Times New Roman" w:cs="Times New Roman"/>
          <w:color w:val="000000"/>
          <w:sz w:val="24"/>
          <w:szCs w:val="24"/>
          <w:lang w:eastAsia="en-US"/>
        </w:rPr>
        <w:t>ne possible avenue for addressing these concerns is the utilization of micro-phenomenological interviews, which emphasize participants' subjective experiences and minimize researcher influence (</w:t>
      </w:r>
      <w:proofErr w:type="spellStart"/>
      <w:r w:rsidRPr="00F90F75">
        <w:rPr>
          <w:rFonts w:ascii="Times New Roman" w:eastAsia="宋体" w:hAnsi="Times New Roman" w:cs="Times New Roman"/>
          <w:color w:val="000000"/>
          <w:sz w:val="24"/>
          <w:szCs w:val="24"/>
          <w:lang w:eastAsia="en-US"/>
        </w:rPr>
        <w:t>Petitmengin</w:t>
      </w:r>
      <w:proofErr w:type="spellEnd"/>
      <w:r w:rsidRPr="00F90F75">
        <w:rPr>
          <w:rFonts w:ascii="Times New Roman" w:eastAsia="宋体" w:hAnsi="Times New Roman" w:cs="Times New Roman"/>
          <w:color w:val="000000"/>
          <w:sz w:val="24"/>
          <w:szCs w:val="24"/>
          <w:lang w:eastAsia="en-US"/>
        </w:rPr>
        <w:t>, 2006). Micro-phenomenology is now used to study lived experience across a range of domains, such as artistic and musical experiences (</w:t>
      </w:r>
      <w:proofErr w:type="spellStart"/>
      <w:r w:rsidRPr="00F90F75">
        <w:rPr>
          <w:rFonts w:ascii="Times New Roman" w:eastAsia="宋体" w:hAnsi="Times New Roman" w:cs="Times New Roman"/>
          <w:color w:val="000000"/>
          <w:sz w:val="24"/>
          <w:szCs w:val="24"/>
          <w:lang w:eastAsia="en-US"/>
        </w:rPr>
        <w:t>Heimann</w:t>
      </w:r>
      <w:proofErr w:type="spellEnd"/>
      <w:r w:rsidRPr="00F90F75">
        <w:rPr>
          <w:rFonts w:ascii="Times New Roman" w:eastAsia="宋体" w:hAnsi="Times New Roman" w:cs="Times New Roman"/>
          <w:color w:val="000000"/>
          <w:sz w:val="24"/>
          <w:szCs w:val="24"/>
          <w:lang w:eastAsia="en-US"/>
        </w:rPr>
        <w:t xml:space="preserve"> et al., 2023; </w:t>
      </w:r>
      <w:proofErr w:type="spellStart"/>
      <w:r w:rsidRPr="00F90F75">
        <w:rPr>
          <w:rFonts w:ascii="Times New Roman" w:eastAsia="宋体" w:hAnsi="Times New Roman" w:cs="Times New Roman"/>
          <w:color w:val="000000"/>
          <w:sz w:val="24"/>
          <w:szCs w:val="24"/>
          <w:lang w:eastAsia="en-US"/>
        </w:rPr>
        <w:t>Vion-Dury</w:t>
      </w:r>
      <w:proofErr w:type="spellEnd"/>
      <w:r w:rsidRPr="00F90F75">
        <w:rPr>
          <w:rFonts w:ascii="Times New Roman" w:eastAsia="宋体" w:hAnsi="Times New Roman" w:cs="Times New Roman"/>
          <w:color w:val="000000"/>
          <w:sz w:val="24"/>
          <w:szCs w:val="24"/>
          <w:lang w:eastAsia="en-US"/>
        </w:rPr>
        <w:t>, 2014; Vásquez-Rosati, 2017).</w:t>
      </w:r>
      <w:r w:rsidR="00A20C72" w:rsidRPr="00F90F75">
        <w:rPr>
          <w:rFonts w:ascii="Times New Roman" w:eastAsia="宋体" w:hAnsi="Times New Roman" w:cs="Times New Roman"/>
          <w:color w:val="000000"/>
          <w:sz w:val="24"/>
          <w:szCs w:val="24"/>
          <w:lang w:eastAsia="en-US"/>
        </w:rPr>
        <w:t xml:space="preserve"> Ad</w:t>
      </w:r>
      <w:r w:rsidRPr="00F90F75">
        <w:rPr>
          <w:rFonts w:ascii="Times New Roman" w:eastAsia="宋体" w:hAnsi="Times New Roman" w:cs="Times New Roman"/>
          <w:color w:val="000000"/>
          <w:sz w:val="24"/>
          <w:szCs w:val="24"/>
          <w:lang w:eastAsia="en-US"/>
        </w:rPr>
        <w:t xml:space="preserve">ditionally, researchers may consider nondirective interviewing, a method that further supports the exploration of participants' perspectives without imposing the interviewer's assumptions (Rogers, 1945). </w:t>
      </w:r>
      <w:r w:rsidR="00A550AC" w:rsidRPr="00A550AC">
        <w:rPr>
          <w:rFonts w:ascii="Times New Roman" w:eastAsia="宋体" w:hAnsi="Times New Roman" w:cs="Times New Roman"/>
          <w:color w:val="000000"/>
          <w:sz w:val="24"/>
          <w:szCs w:val="24"/>
          <w:lang w:eastAsia="en-US"/>
        </w:rPr>
        <w:t xml:space="preserve">By maintaining vigilance against potential bias in my research, I am positioned to consider and integrate other interview methodologies, such as micro-phenomenological and nondirective interviews. These strategies can serve to enrich the depth, authenticity, and reliability of the findings, thereby enhancing the </w:t>
      </w:r>
      <w:r w:rsidR="00A550AC" w:rsidRPr="00A550AC">
        <w:rPr>
          <w:rFonts w:ascii="Times New Roman" w:eastAsia="宋体" w:hAnsi="Times New Roman" w:cs="Times New Roman"/>
          <w:color w:val="000000"/>
          <w:sz w:val="24"/>
          <w:szCs w:val="24"/>
          <w:lang w:eastAsia="en-US"/>
        </w:rPr>
        <w:lastRenderedPageBreak/>
        <w:t>overall integrity of the research.</w:t>
      </w:r>
      <w:r w:rsidR="00A550AC" w:rsidRPr="00A550AC">
        <w:rPr>
          <w:rFonts w:ascii="Times New Roman" w:eastAsia="宋体" w:hAnsi="Times New Roman" w:cs="Times New Roman"/>
          <w:color w:val="000000"/>
          <w:sz w:val="24"/>
          <w:szCs w:val="24"/>
          <w:lang w:eastAsia="en-US"/>
        </w:rPr>
        <w:cr/>
      </w:r>
      <w:bookmarkEnd w:id="1"/>
    </w:p>
    <w:p w14:paraId="5F18EFFD" w14:textId="77777777" w:rsidR="00F90F75" w:rsidRPr="00F90F75" w:rsidRDefault="00C971EE"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b/>
          <w:bCs/>
          <w:color w:val="000000"/>
          <w:sz w:val="24"/>
          <w:szCs w:val="24"/>
          <w:lang w:eastAsia="en-US"/>
        </w:rPr>
        <w:t>2</w:t>
      </w:r>
      <w:r w:rsidR="002E6224" w:rsidRPr="00F90F75">
        <w:rPr>
          <w:rFonts w:ascii="Times New Roman" w:eastAsia="宋体" w:hAnsi="Times New Roman" w:cs="Times New Roman"/>
          <w:b/>
          <w:bCs/>
          <w:color w:val="000000"/>
          <w:sz w:val="24"/>
          <w:szCs w:val="24"/>
          <w:lang w:eastAsia="en-US"/>
        </w:rPr>
        <w:t>.2 Autoethnographic Approach with Participant Observation Method</w:t>
      </w:r>
      <w:r w:rsidR="002E6224" w:rsidRPr="00F90F75">
        <w:rPr>
          <w:rFonts w:ascii="Times New Roman" w:eastAsia="宋体" w:hAnsi="Times New Roman" w:cs="Times New Roman"/>
          <w:b/>
          <w:bCs/>
          <w:color w:val="000000"/>
          <w:sz w:val="24"/>
          <w:szCs w:val="24"/>
          <w:lang w:eastAsia="en-US"/>
        </w:rPr>
        <w:cr/>
      </w:r>
    </w:p>
    <w:p w14:paraId="15570DE6" w14:textId="71D67CAC" w:rsidR="000D0AF5" w:rsidRPr="00F90F75" w:rsidRDefault="002E6224"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In addition to in-depth and semi-structured interviews, employing an autoethnographic approach with participant observation can serve as a method for investigating user </w:t>
      </w:r>
      <w:r w:rsidR="00A550AC" w:rsidRPr="00A550AC">
        <w:rPr>
          <w:rFonts w:ascii="Times New Roman" w:eastAsia="宋体" w:hAnsi="Times New Roman" w:cs="Times New Roman"/>
          <w:color w:val="000000"/>
          <w:sz w:val="24"/>
          <w:szCs w:val="24"/>
          <w:lang w:eastAsia="en-US"/>
        </w:rPr>
        <w:t>empathetic concern</w:t>
      </w:r>
      <w:r w:rsidRPr="00F90F75">
        <w:rPr>
          <w:rFonts w:ascii="Times New Roman" w:eastAsia="宋体" w:hAnsi="Times New Roman" w:cs="Times New Roman"/>
          <w:color w:val="000000"/>
          <w:sz w:val="24"/>
          <w:szCs w:val="24"/>
          <w:lang w:eastAsia="en-US"/>
        </w:rPr>
        <w:t xml:space="preserve"> in virtual </w:t>
      </w:r>
      <w:r w:rsidR="00A550AC">
        <w:rPr>
          <w:rFonts w:ascii="Times New Roman" w:eastAsia="宋体" w:hAnsi="Times New Roman" w:cs="Times New Roman"/>
          <w:color w:val="000000"/>
          <w:sz w:val="24"/>
          <w:szCs w:val="24"/>
          <w:lang w:eastAsia="en-US"/>
        </w:rPr>
        <w:t xml:space="preserve">charity </w:t>
      </w:r>
      <w:r w:rsidRPr="00F90F75">
        <w:rPr>
          <w:rFonts w:ascii="Times New Roman" w:eastAsia="宋体" w:hAnsi="Times New Roman" w:cs="Times New Roman"/>
          <w:color w:val="000000"/>
          <w:sz w:val="24"/>
          <w:szCs w:val="24"/>
          <w:lang w:eastAsia="en-US"/>
        </w:rPr>
        <w:t xml:space="preserve">concert environments. </w:t>
      </w:r>
    </w:p>
    <w:p w14:paraId="6A8A4A4C" w14:textId="77777777" w:rsidR="00F90F75" w:rsidRPr="00F90F75" w:rsidRDefault="00F90F75" w:rsidP="00F90F75">
      <w:pPr>
        <w:widowControl/>
        <w:spacing w:after="0" w:line="240" w:lineRule="auto"/>
        <w:rPr>
          <w:rFonts w:ascii="Times New Roman" w:eastAsia="宋体" w:hAnsi="Times New Roman" w:cs="Times New Roman"/>
          <w:color w:val="000000"/>
          <w:sz w:val="24"/>
          <w:szCs w:val="24"/>
          <w:lang w:eastAsia="en-US"/>
        </w:rPr>
      </w:pPr>
    </w:p>
    <w:p w14:paraId="05801ECB" w14:textId="33B581E5" w:rsidR="00F90F75" w:rsidRDefault="00277ABD"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Autoethnography has demonstrated its potential as a valuable research method in various studies related to virtual environments and online communities, making it a fitting approach to investigate the context of virtual </w:t>
      </w:r>
      <w:r w:rsidR="0006151E">
        <w:rPr>
          <w:rFonts w:ascii="Times New Roman" w:eastAsia="宋体" w:hAnsi="Times New Roman" w:cs="Times New Roman"/>
          <w:color w:val="000000"/>
          <w:sz w:val="24"/>
          <w:szCs w:val="24"/>
          <w:lang w:eastAsia="en-US"/>
        </w:rPr>
        <w:t>charity</w:t>
      </w:r>
      <w:r w:rsidR="0006151E" w:rsidRPr="00F90F75">
        <w:rPr>
          <w:rFonts w:ascii="Times New Roman" w:eastAsia="宋体" w:hAnsi="Times New Roman" w:cs="Times New Roman"/>
          <w:color w:val="000000"/>
          <w:sz w:val="24"/>
          <w:szCs w:val="24"/>
          <w:lang w:eastAsia="en-US"/>
        </w:rPr>
        <w:t xml:space="preserve"> </w:t>
      </w:r>
      <w:r w:rsidRPr="00F90F75">
        <w:rPr>
          <w:rFonts w:ascii="Times New Roman" w:eastAsia="宋体" w:hAnsi="Times New Roman" w:cs="Times New Roman"/>
          <w:color w:val="000000"/>
          <w:sz w:val="24"/>
          <w:szCs w:val="24"/>
          <w:lang w:eastAsia="en-US"/>
        </w:rPr>
        <w:t xml:space="preserve">concerts. Findlay-Walsh (2018) employed autoethnography to explore the development of soundscape works as sound/spatial self-narratives, emphasizing the changing nature of aural experiences. </w:t>
      </w:r>
      <w:r w:rsidR="008E42A3" w:rsidRPr="00F90F75">
        <w:rPr>
          <w:rFonts w:ascii="Times New Roman" w:eastAsia="宋体" w:hAnsi="Times New Roman" w:cs="Times New Roman"/>
          <w:color w:val="000000"/>
          <w:sz w:val="24"/>
          <w:szCs w:val="24"/>
          <w:lang w:eastAsia="en-US"/>
        </w:rPr>
        <w:t xml:space="preserve">Similarly, </w:t>
      </w:r>
      <w:r w:rsidRPr="00F90F75">
        <w:rPr>
          <w:rFonts w:ascii="Times New Roman" w:eastAsia="宋体" w:hAnsi="Times New Roman" w:cs="Times New Roman"/>
          <w:color w:val="000000"/>
          <w:sz w:val="24"/>
          <w:szCs w:val="24"/>
          <w:lang w:eastAsia="en-US"/>
        </w:rPr>
        <w:t xml:space="preserve">Wilson (2018) conducted an </w:t>
      </w:r>
      <w:r w:rsidR="008E42A3" w:rsidRPr="00F90F75">
        <w:rPr>
          <w:rFonts w:ascii="Times New Roman" w:eastAsia="宋体" w:hAnsi="Times New Roman" w:cs="Times New Roman"/>
          <w:color w:val="000000"/>
          <w:sz w:val="24"/>
          <w:szCs w:val="24"/>
          <w:lang w:eastAsia="en-US"/>
        </w:rPr>
        <w:t>auto</w:t>
      </w:r>
      <w:r w:rsidRPr="00F90F75">
        <w:rPr>
          <w:rFonts w:ascii="Times New Roman" w:eastAsia="宋体" w:hAnsi="Times New Roman" w:cs="Times New Roman"/>
          <w:color w:val="000000"/>
          <w:sz w:val="24"/>
          <w:szCs w:val="24"/>
          <w:lang w:eastAsia="en-US"/>
        </w:rPr>
        <w:t>ethnographic investigation into the challenges of combining virtual instruments and live performance</w:t>
      </w:r>
      <w:r w:rsidR="00B26ACD" w:rsidRPr="00F90F75">
        <w:rPr>
          <w:rFonts w:ascii="Times New Roman" w:eastAsia="宋体" w:hAnsi="Times New Roman" w:cs="Times New Roman"/>
          <w:color w:val="000000"/>
          <w:sz w:val="24"/>
          <w:szCs w:val="24"/>
          <w:lang w:eastAsia="en-US"/>
        </w:rPr>
        <w:t xml:space="preserve">, </w:t>
      </w:r>
      <w:r w:rsidRPr="00F90F75">
        <w:rPr>
          <w:rFonts w:ascii="Times New Roman" w:eastAsia="宋体" w:hAnsi="Times New Roman" w:cs="Times New Roman"/>
          <w:color w:val="000000"/>
          <w:sz w:val="24"/>
          <w:szCs w:val="24"/>
          <w:lang w:eastAsia="en-US"/>
        </w:rPr>
        <w:t xml:space="preserve">aiming to create emotionally compelling film scores while maintaining the energy and realism of computer technology. Yip (2014) utilized autoethnography and participant observation in his research project, which focused on reinventing the core of marimba performance. </w:t>
      </w:r>
      <w:r w:rsidR="008E42A3" w:rsidRPr="00F90F75">
        <w:rPr>
          <w:rFonts w:ascii="Times New Roman" w:eastAsia="宋体" w:hAnsi="Times New Roman" w:cs="Times New Roman"/>
          <w:color w:val="000000"/>
          <w:sz w:val="24"/>
          <w:szCs w:val="24"/>
          <w:lang w:eastAsia="en-US"/>
        </w:rPr>
        <w:t xml:space="preserve">Furthermore, </w:t>
      </w:r>
      <w:proofErr w:type="spellStart"/>
      <w:r w:rsidRPr="00F90F75">
        <w:rPr>
          <w:rFonts w:ascii="Times New Roman" w:eastAsia="宋体" w:hAnsi="Times New Roman" w:cs="Times New Roman"/>
          <w:color w:val="000000"/>
          <w:sz w:val="24"/>
          <w:szCs w:val="24"/>
          <w:lang w:eastAsia="en-US"/>
        </w:rPr>
        <w:t>Dinc</w:t>
      </w:r>
      <w:proofErr w:type="spellEnd"/>
      <w:r w:rsidRPr="00F90F75">
        <w:rPr>
          <w:rFonts w:ascii="Times New Roman" w:eastAsia="宋体" w:hAnsi="Times New Roman" w:cs="Times New Roman"/>
          <w:color w:val="000000"/>
          <w:sz w:val="24"/>
          <w:szCs w:val="24"/>
          <w:lang w:eastAsia="en-US"/>
        </w:rPr>
        <w:t xml:space="preserve"> and Argan (2021) discussed the relationship between the conceptualization of </w:t>
      </w:r>
      <w:r w:rsidR="00B26ACD" w:rsidRPr="00F90F75">
        <w:rPr>
          <w:rFonts w:ascii="Times New Roman" w:eastAsia="宋体" w:hAnsi="Times New Roman" w:cs="Times New Roman"/>
          <w:color w:val="000000"/>
          <w:sz w:val="24"/>
          <w:szCs w:val="24"/>
          <w:lang w:eastAsia="en-US"/>
        </w:rPr>
        <w:t>metaverse</w:t>
      </w:r>
      <w:r w:rsidRPr="00F90F75">
        <w:rPr>
          <w:rFonts w:ascii="Times New Roman" w:eastAsia="宋体" w:hAnsi="Times New Roman" w:cs="Times New Roman"/>
          <w:color w:val="000000"/>
          <w:sz w:val="24"/>
          <w:szCs w:val="24"/>
          <w:lang w:eastAsia="en-US"/>
        </w:rPr>
        <w:t xml:space="preserve"> </w:t>
      </w:r>
      <w:r w:rsidR="00B26ACD" w:rsidRPr="00F90F75">
        <w:rPr>
          <w:rFonts w:ascii="Times New Roman" w:eastAsia="宋体" w:hAnsi="Times New Roman" w:cs="Times New Roman"/>
          <w:color w:val="000000"/>
          <w:sz w:val="24"/>
          <w:szCs w:val="24"/>
          <w:lang w:eastAsia="en-US"/>
        </w:rPr>
        <w:t>e</w:t>
      </w:r>
      <w:r w:rsidRPr="00F90F75">
        <w:rPr>
          <w:rFonts w:ascii="Times New Roman" w:eastAsia="宋体" w:hAnsi="Times New Roman" w:cs="Times New Roman"/>
          <w:color w:val="000000"/>
          <w:sz w:val="24"/>
          <w:szCs w:val="24"/>
          <w:lang w:eastAsia="en-US"/>
        </w:rPr>
        <w:t xml:space="preserve">xperiences' rhythm in </w:t>
      </w:r>
      <w:r w:rsidR="008E42A3" w:rsidRPr="00F90F75">
        <w:rPr>
          <w:rFonts w:ascii="Times New Roman" w:eastAsia="宋体" w:hAnsi="Times New Roman" w:cs="Times New Roman"/>
          <w:color w:val="000000"/>
          <w:sz w:val="24"/>
          <w:szCs w:val="24"/>
          <w:lang w:eastAsia="en-US"/>
        </w:rPr>
        <w:t xml:space="preserve">virtual </w:t>
      </w:r>
      <w:r w:rsidRPr="00F90F75">
        <w:rPr>
          <w:rFonts w:ascii="Times New Roman" w:eastAsia="宋体" w:hAnsi="Times New Roman" w:cs="Times New Roman"/>
          <w:color w:val="000000"/>
          <w:sz w:val="24"/>
          <w:szCs w:val="24"/>
          <w:lang w:eastAsia="en-US"/>
        </w:rPr>
        <w:t>spaces and users' emotions through autoethnographic analysis.</w:t>
      </w:r>
      <w:r w:rsidR="008E42A3" w:rsidRPr="00F90F75">
        <w:rPr>
          <w:rFonts w:ascii="Times New Roman" w:eastAsia="宋体" w:hAnsi="Times New Roman" w:cs="Times New Roman"/>
          <w:color w:val="000000"/>
          <w:sz w:val="24"/>
          <w:szCs w:val="24"/>
          <w:lang w:eastAsia="en-US"/>
        </w:rPr>
        <w:t xml:space="preserve"> </w:t>
      </w:r>
      <w:r w:rsidRPr="00F90F75">
        <w:rPr>
          <w:rFonts w:ascii="Times New Roman" w:eastAsia="宋体" w:hAnsi="Times New Roman" w:cs="Times New Roman"/>
          <w:color w:val="000000"/>
          <w:sz w:val="24"/>
          <w:szCs w:val="24"/>
          <w:lang w:eastAsia="en-US"/>
        </w:rPr>
        <w:t>Thes</w:t>
      </w:r>
      <w:r w:rsidR="00DD47ED" w:rsidRPr="00F90F75">
        <w:rPr>
          <w:rFonts w:ascii="Times New Roman" w:eastAsia="宋体" w:hAnsi="Times New Roman" w:cs="Times New Roman"/>
          <w:color w:val="000000"/>
          <w:sz w:val="24"/>
          <w:szCs w:val="24"/>
          <w:lang w:eastAsia="en-US"/>
        </w:rPr>
        <w:t>e</w:t>
      </w:r>
      <w:r w:rsidRPr="00F90F75">
        <w:rPr>
          <w:rFonts w:ascii="Times New Roman" w:eastAsia="宋体" w:hAnsi="Times New Roman" w:cs="Times New Roman"/>
          <w:color w:val="000000"/>
          <w:sz w:val="24"/>
          <w:szCs w:val="24"/>
          <w:lang w:eastAsia="en-US"/>
        </w:rPr>
        <w:t xml:space="preserve"> studies showcase the versatility and applicability of autoethnography in understanding user emotions and experiences in virtual spaces, underscoring its relevance for exploring virtual concerts. </w:t>
      </w:r>
      <w:r w:rsidR="008E42A3" w:rsidRPr="00F90F75">
        <w:rPr>
          <w:rFonts w:ascii="Times New Roman" w:eastAsia="宋体" w:hAnsi="Times New Roman" w:cs="Times New Roman"/>
          <w:color w:val="000000"/>
          <w:sz w:val="24"/>
          <w:szCs w:val="24"/>
          <w:lang w:eastAsia="en-US"/>
        </w:rPr>
        <w:t xml:space="preserve">And they also </w:t>
      </w:r>
      <w:r w:rsidR="00747E59">
        <w:rPr>
          <w:rFonts w:ascii="Times New Roman" w:eastAsia="宋体" w:hAnsi="Times New Roman" w:cs="Times New Roman"/>
          <w:color w:val="000000"/>
          <w:sz w:val="24"/>
          <w:szCs w:val="24"/>
          <w:lang w:eastAsia="en-US"/>
        </w:rPr>
        <w:t xml:space="preserve">show </w:t>
      </w:r>
      <w:r w:rsidRPr="00F90F75">
        <w:rPr>
          <w:rFonts w:ascii="Times New Roman" w:eastAsia="宋体" w:hAnsi="Times New Roman" w:cs="Times New Roman"/>
          <w:color w:val="000000"/>
          <w:sz w:val="24"/>
          <w:szCs w:val="24"/>
          <w:lang w:eastAsia="en-US"/>
        </w:rPr>
        <w:t xml:space="preserve">autoethnography has emerged as a mainstream method for investigating user emotions and experiences in virtual environments, making it a fitting approach for the study of virtual concerts. </w:t>
      </w:r>
      <w:r w:rsidR="0006151E" w:rsidRPr="0006151E">
        <w:rPr>
          <w:rFonts w:ascii="Times New Roman" w:eastAsia="宋体" w:hAnsi="Times New Roman" w:cs="Times New Roman"/>
          <w:color w:val="000000"/>
          <w:sz w:val="24"/>
          <w:szCs w:val="24"/>
          <w:lang w:eastAsia="en-US"/>
        </w:rPr>
        <w:t>In my research, I've leveraged the power of autoethnography to delve into the intricacies of emotional engagement in virtual charity concerts. By immersing myself in these virtual spaces, I've been able to experience firsthand the interplay of music, visuals, storytelling, and audience interactions, thereby gaining a deeper understanding of the factors that drive empathetic concern and prosocial behavior. This method has not only provided a unique vantage point for analyzing the concert experience but also enriched the data with personal insights and reflections, thus enhancing the depth and richness of the findings.</w:t>
      </w:r>
    </w:p>
    <w:p w14:paraId="4CDA3791" w14:textId="77777777" w:rsidR="00DC562C" w:rsidRDefault="00DC562C" w:rsidP="00F90F75">
      <w:pPr>
        <w:widowControl/>
        <w:spacing w:after="0" w:line="240" w:lineRule="auto"/>
        <w:rPr>
          <w:rFonts w:ascii="Times New Roman" w:eastAsia="宋体" w:hAnsi="Times New Roman" w:cs="Times New Roman"/>
          <w:color w:val="000000"/>
          <w:sz w:val="24"/>
          <w:szCs w:val="24"/>
          <w:lang w:eastAsia="en-US"/>
        </w:rPr>
      </w:pPr>
    </w:p>
    <w:p w14:paraId="7D02CD7E" w14:textId="24BB9F47" w:rsidR="001A3321" w:rsidRPr="00F90F75" w:rsidRDefault="00D62FA1"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Autoethnography, as defined by Ellis, Adams, and </w:t>
      </w:r>
      <w:proofErr w:type="spellStart"/>
      <w:r w:rsidRPr="00F90F75">
        <w:rPr>
          <w:rFonts w:ascii="Times New Roman" w:eastAsia="宋体" w:hAnsi="Times New Roman" w:cs="Times New Roman"/>
          <w:color w:val="000000"/>
          <w:sz w:val="24"/>
          <w:szCs w:val="24"/>
          <w:lang w:eastAsia="en-US"/>
        </w:rPr>
        <w:t>Bochner</w:t>
      </w:r>
      <w:proofErr w:type="spellEnd"/>
      <w:r w:rsidRPr="00F90F75">
        <w:rPr>
          <w:rFonts w:ascii="Times New Roman" w:eastAsia="宋体" w:hAnsi="Times New Roman" w:cs="Times New Roman"/>
          <w:color w:val="000000"/>
          <w:sz w:val="24"/>
          <w:szCs w:val="24"/>
          <w:lang w:eastAsia="en-US"/>
        </w:rPr>
        <w:t xml:space="preserve"> (2011), is a research method that integrates the researcher's personal experiences with the cultural context in which these experiences occur. This method combines elements of both autobiography and ethnography. In writing an autobiography, an author selectively and retrospectively recounts past experiences (Ellis et al., 2011). These experiences are not typically lived solely for documentation purposes; instead, they are assembled with the benefit of hindsight (Bruner, 1993; Denzin, 1989; Freeman, 2004). Autobiographers often focus on "epiphanies," or significant moments perceived to have substantially influenced a person's life trajectory (</w:t>
      </w:r>
      <w:proofErr w:type="spellStart"/>
      <w:r w:rsidRPr="00F90F75">
        <w:rPr>
          <w:rFonts w:ascii="Times New Roman" w:eastAsia="宋体" w:hAnsi="Times New Roman" w:cs="Times New Roman"/>
          <w:color w:val="000000"/>
          <w:sz w:val="24"/>
          <w:szCs w:val="24"/>
          <w:lang w:eastAsia="en-US"/>
        </w:rPr>
        <w:t>Bochner</w:t>
      </w:r>
      <w:proofErr w:type="spellEnd"/>
      <w:r w:rsidRPr="00F90F75">
        <w:rPr>
          <w:rFonts w:ascii="Times New Roman" w:eastAsia="宋体" w:hAnsi="Times New Roman" w:cs="Times New Roman"/>
          <w:color w:val="000000"/>
          <w:sz w:val="24"/>
          <w:szCs w:val="24"/>
          <w:lang w:eastAsia="en-US"/>
        </w:rPr>
        <w:t xml:space="preserve"> &amp; Ellis, 1992; </w:t>
      </w:r>
      <w:proofErr w:type="spellStart"/>
      <w:r w:rsidRPr="00F90F75">
        <w:rPr>
          <w:rFonts w:ascii="Times New Roman" w:eastAsia="宋体" w:hAnsi="Times New Roman" w:cs="Times New Roman"/>
          <w:color w:val="000000"/>
          <w:sz w:val="24"/>
          <w:szCs w:val="24"/>
          <w:lang w:eastAsia="en-US"/>
        </w:rPr>
        <w:t>Couser</w:t>
      </w:r>
      <w:proofErr w:type="spellEnd"/>
      <w:r w:rsidRPr="00F90F75">
        <w:rPr>
          <w:rFonts w:ascii="Times New Roman" w:eastAsia="宋体" w:hAnsi="Times New Roman" w:cs="Times New Roman"/>
          <w:color w:val="000000"/>
          <w:sz w:val="24"/>
          <w:szCs w:val="24"/>
          <w:lang w:eastAsia="en-US"/>
        </w:rPr>
        <w:t xml:space="preserve">, 1997; Denzin, 1989). For example, Yip (2014) documented several pivotal moments through autoethnographic analysis, physical participation, and observation in the practice of West African music creation during Balafon cultural experience seminars. Yip contends that these experiences provided valuable theoretical and philosophical insights. Autoethnography is an approach that acknowledges and accommodates subjectivity, emotionality, and the researcher's influence on the research, rather than attempting to conceal these factors or assuming they do not (Ellis et al., 2011). </w:t>
      </w:r>
      <w:r w:rsidR="0075473A" w:rsidRPr="00F90F75">
        <w:rPr>
          <w:rFonts w:ascii="Times New Roman" w:eastAsia="宋体" w:hAnsi="Times New Roman" w:cs="Times New Roman"/>
          <w:color w:val="000000"/>
          <w:sz w:val="24"/>
          <w:szCs w:val="24"/>
          <w:lang w:eastAsia="en-US"/>
        </w:rPr>
        <w:t xml:space="preserve">In the context of my research, it is crucial </w:t>
      </w:r>
      <w:r w:rsidR="0075473A" w:rsidRPr="00F90F75">
        <w:rPr>
          <w:rFonts w:ascii="Times New Roman" w:eastAsia="宋体" w:hAnsi="Times New Roman" w:cs="Times New Roman"/>
          <w:color w:val="000000"/>
          <w:sz w:val="24"/>
          <w:szCs w:val="24"/>
          <w:lang w:eastAsia="en-US"/>
        </w:rPr>
        <w:lastRenderedPageBreak/>
        <w:t>to consider how to construct a logical framework for ethnographically analyzing my own emotional experiences during virtual concerts, focusing on several major epiphanies. By adopting autoethnography, I aim to achieve a more comprehensive understanding of the emotional dynamics and cultural context associated with virtual concerts, while maintaining the authenticity of the research process.</w:t>
      </w:r>
    </w:p>
    <w:p w14:paraId="2895FEB6" w14:textId="77777777" w:rsidR="00F90F75" w:rsidRPr="00F90F75" w:rsidRDefault="00F90F75" w:rsidP="00F90F75">
      <w:pPr>
        <w:widowControl/>
        <w:spacing w:after="0" w:line="240" w:lineRule="auto"/>
        <w:rPr>
          <w:rFonts w:ascii="Times New Roman" w:eastAsia="宋体" w:hAnsi="Times New Roman" w:cs="Times New Roman"/>
          <w:color w:val="000000"/>
          <w:sz w:val="24"/>
          <w:szCs w:val="24"/>
          <w:lang w:eastAsia="en-US"/>
        </w:rPr>
      </w:pPr>
    </w:p>
    <w:p w14:paraId="7489BF97" w14:textId="62740154" w:rsidR="001A3321" w:rsidRPr="00F90F75" w:rsidRDefault="001A7A3F"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Autoethnographers</w:t>
      </w:r>
      <w:proofErr w:type="spellEnd"/>
      <w:r w:rsidRPr="00F90F75">
        <w:rPr>
          <w:rFonts w:ascii="Times New Roman" w:eastAsia="宋体" w:hAnsi="Times New Roman" w:cs="Times New Roman"/>
          <w:color w:val="000000"/>
          <w:sz w:val="24"/>
          <w:szCs w:val="24"/>
          <w:lang w:eastAsia="en-US"/>
        </w:rPr>
        <w:t xml:space="preserve"> must also consider ways to resonate with others who may experience similar epiphanies (Yip, 2014). The personal experiences and anecdotes illuminate aspects of music practice and facilitate understanding for outsiders. They reveal the cultural differences between the artist-researcher and the members, interpret the epistemic, ineffable research objects and events that occurred, and crystallize the process of becoming—the transformation of oneself while traveling between different cultural </w:t>
      </w:r>
      <w:proofErr w:type="spellStart"/>
      <w:proofErr w:type="gramStart"/>
      <w:r w:rsidRPr="00F90F75">
        <w:rPr>
          <w:rFonts w:ascii="Times New Roman" w:eastAsia="宋体" w:hAnsi="Times New Roman" w:cs="Times New Roman"/>
          <w:color w:val="000000"/>
          <w:sz w:val="24"/>
          <w:szCs w:val="24"/>
          <w:lang w:eastAsia="en-US"/>
        </w:rPr>
        <w:t>worlds.Ellis</w:t>
      </w:r>
      <w:proofErr w:type="spellEnd"/>
      <w:proofErr w:type="gramEnd"/>
      <w:r w:rsidRPr="00F90F75">
        <w:rPr>
          <w:rFonts w:ascii="Times New Roman" w:eastAsia="宋体" w:hAnsi="Times New Roman" w:cs="Times New Roman"/>
          <w:color w:val="000000"/>
          <w:sz w:val="24"/>
          <w:szCs w:val="24"/>
          <w:lang w:eastAsia="en-US"/>
        </w:rPr>
        <w:t xml:space="preserve"> and </w:t>
      </w:r>
      <w:proofErr w:type="spellStart"/>
      <w:r w:rsidRPr="00F90F75">
        <w:rPr>
          <w:rFonts w:ascii="Times New Roman" w:eastAsia="宋体" w:hAnsi="Times New Roman" w:cs="Times New Roman"/>
          <w:color w:val="000000"/>
          <w:sz w:val="24"/>
          <w:szCs w:val="24"/>
          <w:lang w:eastAsia="en-US"/>
        </w:rPr>
        <w:t>Bochner</w:t>
      </w:r>
      <w:proofErr w:type="spellEnd"/>
      <w:r w:rsidRPr="00F90F75">
        <w:rPr>
          <w:rFonts w:ascii="Times New Roman" w:eastAsia="宋体" w:hAnsi="Times New Roman" w:cs="Times New Roman"/>
          <w:color w:val="000000"/>
          <w:sz w:val="24"/>
          <w:szCs w:val="24"/>
          <w:lang w:eastAsia="en-US"/>
        </w:rPr>
        <w:t xml:space="preserve"> (2000) argue that autoethnography creates a space where the personal and the cultural intersect, allowing for a better understanding of the self and others. </w:t>
      </w:r>
      <w:r w:rsidR="004A7C6C" w:rsidRPr="004A7C6C">
        <w:rPr>
          <w:rFonts w:ascii="Times New Roman" w:eastAsia="宋体" w:hAnsi="Times New Roman" w:cs="Times New Roman"/>
          <w:color w:val="000000"/>
          <w:sz w:val="24"/>
          <w:szCs w:val="24"/>
          <w:lang w:eastAsia="en-US"/>
        </w:rPr>
        <w:t>In essence, autoethnography extends beyond mere personal storytelling; it aims to foster empathy and comprehension by resonating with others who have had similar experiences.</w:t>
      </w:r>
      <w:r w:rsidR="004A7C6C">
        <w:rPr>
          <w:rFonts w:ascii="Times New Roman" w:eastAsia="宋体" w:hAnsi="Times New Roman" w:cs="Times New Roman"/>
          <w:color w:val="000000"/>
          <w:sz w:val="24"/>
          <w:szCs w:val="24"/>
          <w:lang w:eastAsia="en-US"/>
        </w:rPr>
        <w:t xml:space="preserve"> </w:t>
      </w:r>
      <w:r w:rsidRPr="00F90F75">
        <w:rPr>
          <w:rFonts w:ascii="Times New Roman" w:eastAsia="宋体" w:hAnsi="Times New Roman" w:cs="Times New Roman"/>
          <w:color w:val="000000"/>
          <w:sz w:val="24"/>
          <w:szCs w:val="24"/>
          <w:lang w:eastAsia="en-US"/>
        </w:rPr>
        <w:t>As Chang (2008) notes, "the power of an autoethnography lies in its ability to make the familiar strange and the strange familiar" (p. 54), allowing readers to engage with the researcher's experiences and gain insights into a specific cultural context.</w:t>
      </w:r>
      <w:r w:rsidR="00975110" w:rsidRPr="00F90F75">
        <w:rPr>
          <w:rFonts w:ascii="Times New Roman" w:eastAsia="宋体" w:hAnsi="Times New Roman" w:cs="Times New Roman"/>
          <w:color w:val="000000"/>
          <w:sz w:val="24"/>
          <w:szCs w:val="24"/>
          <w:lang w:eastAsia="en-US"/>
        </w:rPr>
        <w:t xml:space="preserve"> However, the challenge in describing or analyzing personal experiences in an autoethnographic account lies in evoking the same experiences for the reader. Achieving this connection requires the </w:t>
      </w:r>
      <w:proofErr w:type="spellStart"/>
      <w:r w:rsidR="00975110" w:rsidRPr="00F90F75">
        <w:rPr>
          <w:rFonts w:ascii="Times New Roman" w:eastAsia="宋体" w:hAnsi="Times New Roman" w:cs="Times New Roman"/>
          <w:color w:val="000000"/>
          <w:sz w:val="24"/>
          <w:szCs w:val="24"/>
          <w:lang w:eastAsia="en-US"/>
        </w:rPr>
        <w:t>autoethnographer</w:t>
      </w:r>
      <w:proofErr w:type="spellEnd"/>
      <w:r w:rsidR="00975110" w:rsidRPr="00F90F75">
        <w:rPr>
          <w:rFonts w:ascii="Times New Roman" w:eastAsia="宋体" w:hAnsi="Times New Roman" w:cs="Times New Roman"/>
          <w:color w:val="000000"/>
          <w:sz w:val="24"/>
          <w:szCs w:val="24"/>
          <w:lang w:eastAsia="en-US"/>
        </w:rPr>
        <w:t xml:space="preserve"> to convey their experiences effectively, utilizing vivid descriptions, emotional depth, and reflexivity to create a relatable narrative. By doing so, autoethnography can bridge the gap between the researcher's experiences and the reader's understanding, ultimately creating a shared emotional and cultural experience in virtual concert.</w:t>
      </w:r>
    </w:p>
    <w:p w14:paraId="270A5A0E" w14:textId="77777777" w:rsidR="00EB4D29" w:rsidRPr="00F90F75" w:rsidRDefault="00EB4D29" w:rsidP="00F90F75">
      <w:pPr>
        <w:widowControl/>
        <w:spacing w:after="0" w:line="240" w:lineRule="auto"/>
        <w:rPr>
          <w:rFonts w:ascii="Times New Roman" w:eastAsia="宋体" w:hAnsi="Times New Roman" w:cs="Times New Roman"/>
          <w:color w:val="000000"/>
          <w:sz w:val="24"/>
          <w:szCs w:val="24"/>
          <w:lang w:eastAsia="en-US"/>
        </w:rPr>
      </w:pPr>
    </w:p>
    <w:p w14:paraId="54C0B611" w14:textId="1D594E48" w:rsidR="00BE7CB7" w:rsidRPr="00F90F75" w:rsidRDefault="00BE7CB7" w:rsidP="00F90F75">
      <w:pPr>
        <w:widowControl/>
        <w:spacing w:after="0" w:line="240" w:lineRule="auto"/>
        <w:rPr>
          <w:rFonts w:ascii="Times New Roman" w:eastAsia="宋体" w:hAnsi="Times New Roman" w:cs="Times New Roman"/>
          <w:b/>
          <w:bCs/>
          <w:color w:val="000000"/>
          <w:sz w:val="24"/>
          <w:szCs w:val="24"/>
          <w:lang w:eastAsia="en-US"/>
        </w:rPr>
      </w:pPr>
      <w:r w:rsidRPr="00F90F75">
        <w:rPr>
          <w:rFonts w:ascii="Times New Roman" w:eastAsia="宋体" w:hAnsi="Times New Roman" w:cs="Times New Roman"/>
          <w:b/>
          <w:bCs/>
          <w:color w:val="000000"/>
          <w:sz w:val="24"/>
          <w:szCs w:val="24"/>
          <w:lang w:eastAsia="en-US"/>
        </w:rPr>
        <w:t xml:space="preserve">Conclusion    </w:t>
      </w:r>
    </w:p>
    <w:p w14:paraId="061CE28C" w14:textId="77777777" w:rsidR="00F90F75" w:rsidRPr="00F90F75" w:rsidRDefault="00F90F75" w:rsidP="00F90F75">
      <w:pPr>
        <w:widowControl/>
        <w:spacing w:after="0" w:line="240" w:lineRule="auto"/>
        <w:rPr>
          <w:rFonts w:ascii="Times New Roman" w:eastAsia="宋体" w:hAnsi="Times New Roman" w:cs="Times New Roman"/>
          <w:b/>
          <w:bCs/>
          <w:color w:val="000000"/>
          <w:sz w:val="24"/>
          <w:szCs w:val="24"/>
          <w:lang w:eastAsia="en-US"/>
        </w:rPr>
      </w:pPr>
    </w:p>
    <w:p w14:paraId="400659D1" w14:textId="608E397F" w:rsidR="00BE7CB7" w:rsidRPr="00B00D2B" w:rsidRDefault="00B00D2B" w:rsidP="00B00D2B">
      <w:pPr>
        <w:widowControl/>
        <w:spacing w:after="0" w:line="240" w:lineRule="auto"/>
        <w:rPr>
          <w:rFonts w:ascii="Times New Roman" w:eastAsia="宋体" w:hAnsi="Times New Roman" w:cs="Times New Roman"/>
          <w:color w:val="000000"/>
          <w:sz w:val="24"/>
          <w:szCs w:val="24"/>
          <w:lang w:eastAsia="en-US"/>
        </w:rPr>
      </w:pPr>
      <w:r>
        <w:rPr>
          <w:rFonts w:ascii="Times New Roman" w:eastAsia="宋体" w:hAnsi="Times New Roman" w:cs="Times New Roman"/>
          <w:color w:val="000000"/>
          <w:sz w:val="24"/>
          <w:szCs w:val="24"/>
          <w:lang w:eastAsia="en-US"/>
        </w:rPr>
        <w:t>T</w:t>
      </w:r>
      <w:r w:rsidR="00EB4D29" w:rsidRPr="00F90F75">
        <w:rPr>
          <w:rFonts w:ascii="Times New Roman" w:eastAsia="宋体" w:hAnsi="Times New Roman" w:cs="Times New Roman"/>
          <w:color w:val="000000"/>
          <w:sz w:val="24"/>
          <w:szCs w:val="24"/>
          <w:lang w:eastAsia="en-US"/>
        </w:rPr>
        <w:t xml:space="preserve">his study proposes a comprehensive framework for understanding user </w:t>
      </w:r>
      <w:r w:rsidR="00835B2F" w:rsidRPr="00835B2F">
        <w:rPr>
          <w:rFonts w:ascii="Times New Roman" w:eastAsia="宋体" w:hAnsi="Times New Roman" w:cs="Times New Roman"/>
          <w:color w:val="000000"/>
          <w:sz w:val="24"/>
          <w:szCs w:val="24"/>
          <w:lang w:eastAsia="en-US"/>
        </w:rPr>
        <w:t>empathetic concern</w:t>
      </w:r>
      <w:r w:rsidR="00EB4D29" w:rsidRPr="00F90F75">
        <w:rPr>
          <w:rFonts w:ascii="Times New Roman" w:eastAsia="宋体" w:hAnsi="Times New Roman" w:cs="Times New Roman"/>
          <w:color w:val="000000"/>
          <w:sz w:val="24"/>
          <w:szCs w:val="24"/>
          <w:lang w:eastAsia="en-US"/>
        </w:rPr>
        <w:t xml:space="preserve"> in virtual </w:t>
      </w:r>
      <w:r>
        <w:rPr>
          <w:rFonts w:ascii="Times New Roman" w:eastAsia="宋体" w:hAnsi="Times New Roman" w:cs="Times New Roman"/>
          <w:color w:val="000000"/>
          <w:sz w:val="24"/>
          <w:szCs w:val="24"/>
          <w:lang w:eastAsia="en-US"/>
        </w:rPr>
        <w:t xml:space="preserve">charity </w:t>
      </w:r>
      <w:r w:rsidR="00EB4D29" w:rsidRPr="00F90F75">
        <w:rPr>
          <w:rFonts w:ascii="Times New Roman" w:eastAsia="宋体" w:hAnsi="Times New Roman" w:cs="Times New Roman"/>
          <w:color w:val="000000"/>
          <w:sz w:val="24"/>
          <w:szCs w:val="24"/>
          <w:lang w:eastAsia="en-US"/>
        </w:rPr>
        <w:t xml:space="preserve">concert environments through the application of phenomenological and autoethnographic methodologies, employing in-depth semi-structured interviews and autoethnographic approaches with participant observation methods. By delving into users' lived experiences and emotional connections within the context of virtual </w:t>
      </w:r>
      <w:r w:rsidR="003919CD">
        <w:rPr>
          <w:rFonts w:ascii="Times New Roman" w:eastAsia="宋体" w:hAnsi="Times New Roman" w:cs="Times New Roman"/>
          <w:color w:val="000000"/>
          <w:sz w:val="24"/>
          <w:szCs w:val="24"/>
          <w:lang w:eastAsia="en-US"/>
        </w:rPr>
        <w:t xml:space="preserve">charity </w:t>
      </w:r>
      <w:r w:rsidR="00EB4D29" w:rsidRPr="00F90F75">
        <w:rPr>
          <w:rFonts w:ascii="Times New Roman" w:eastAsia="宋体" w:hAnsi="Times New Roman" w:cs="Times New Roman"/>
          <w:color w:val="000000"/>
          <w:sz w:val="24"/>
          <w:szCs w:val="24"/>
          <w:lang w:eastAsia="en-US"/>
        </w:rPr>
        <w:t>concerts, the study effectively addresses the initial research question regarding the qualitative understanding of factors that contribute to providing users with an engaging emotional experience. This research holds implications for the broader field of virtual entertainment as it emphasizes the importance of comprehending users' emotional needs and expectations when designing and executing immersive and engaging virtual experiences.</w:t>
      </w:r>
      <w:r w:rsidR="002C2FFC">
        <w:rPr>
          <w:rFonts w:ascii="Times New Roman" w:eastAsia="宋体" w:hAnsi="Times New Roman" w:cs="Times New Roman"/>
          <w:color w:val="000000"/>
          <w:sz w:val="24"/>
          <w:szCs w:val="24"/>
          <w:lang w:eastAsia="en-US"/>
        </w:rPr>
        <w:t xml:space="preserve"> </w:t>
      </w:r>
      <w:r w:rsidR="00EB4D29" w:rsidRPr="00F90F75">
        <w:rPr>
          <w:rFonts w:ascii="Times New Roman" w:eastAsia="宋体" w:hAnsi="Times New Roman" w:cs="Times New Roman"/>
          <w:color w:val="000000"/>
          <w:sz w:val="24"/>
          <w:szCs w:val="24"/>
          <w:lang w:eastAsia="en-US"/>
        </w:rPr>
        <w:t>In future research, attention should be paid to vivid descriptions, emotional depth, and reflexivity to construct a relatable and useful narrative.</w:t>
      </w:r>
      <w:r>
        <w:rPr>
          <w:rFonts w:ascii="Times New Roman" w:eastAsia="宋体" w:hAnsi="Times New Roman" w:cs="Times New Roman"/>
          <w:color w:val="000000"/>
          <w:sz w:val="24"/>
          <w:szCs w:val="24"/>
          <w:lang w:eastAsia="en-US"/>
        </w:rPr>
        <w:t xml:space="preserve"> </w:t>
      </w:r>
      <w:r w:rsidR="002C2FFC" w:rsidRPr="002C2FFC">
        <w:rPr>
          <w:rFonts w:ascii="Times New Roman" w:eastAsia="宋体" w:hAnsi="Times New Roman" w:cs="Times New Roman"/>
          <w:color w:val="000000"/>
          <w:sz w:val="24"/>
          <w:szCs w:val="24"/>
          <w:lang w:eastAsia="en-US"/>
        </w:rPr>
        <w:t xml:space="preserve">Moreover, it is essential to devise a systematic framework for data collection that encompasses the creation of sequential questions for three rounds of in-depth interviews and the development of queries for semi-structured interviews. Additionally, a definitive logical structure should be outlined for illustrating participant observation methods and for the qualitative analysis of all gathered data, utilizing the Interpretative Phenomenological Analysis (IPA) approach. A significant expansion of this research will involve investigating the emergence of empathy in virtual charity concerts. This includes understanding how various design elements - such as lighting design, </w:t>
      </w:r>
      <w:r w:rsidR="002C2FFC" w:rsidRPr="002C2FFC">
        <w:rPr>
          <w:rFonts w:ascii="Times New Roman" w:eastAsia="宋体" w:hAnsi="Times New Roman" w:cs="Times New Roman"/>
          <w:color w:val="000000"/>
          <w:sz w:val="24"/>
          <w:szCs w:val="24"/>
          <w:lang w:eastAsia="en-US"/>
        </w:rPr>
        <w:lastRenderedPageBreak/>
        <w:t>environmental design, and narrative storytelling - impact the evocation of empathy and how this empathy can potentially stimulate prosocial behavior.</w:t>
      </w:r>
    </w:p>
    <w:p w14:paraId="334FA150" w14:textId="10EC461E" w:rsidR="00F90F75" w:rsidRPr="00F90F75" w:rsidRDefault="00F90F75">
      <w:pPr>
        <w:rPr>
          <w:rFonts w:ascii="Times New Roman" w:hAnsi="Times New Roman" w:cs="Times New Roman"/>
          <w:sz w:val="24"/>
          <w:szCs w:val="24"/>
        </w:rPr>
      </w:pPr>
    </w:p>
    <w:p w14:paraId="534AAE63" w14:textId="41ED10C0" w:rsidR="00F90F75" w:rsidRDefault="00F90F75">
      <w:pPr>
        <w:rPr>
          <w:rFonts w:ascii="Times New Roman" w:hAnsi="Times New Roman" w:cs="Times New Roman"/>
          <w:sz w:val="24"/>
          <w:szCs w:val="24"/>
        </w:rPr>
      </w:pPr>
    </w:p>
    <w:p w14:paraId="3EA87595" w14:textId="5FB3BB2E" w:rsidR="004B07BB" w:rsidRDefault="004B07BB">
      <w:pPr>
        <w:rPr>
          <w:rFonts w:ascii="Times New Roman" w:hAnsi="Times New Roman" w:cs="Times New Roman"/>
          <w:sz w:val="24"/>
          <w:szCs w:val="24"/>
        </w:rPr>
      </w:pPr>
    </w:p>
    <w:p w14:paraId="0D20BCB0" w14:textId="3BF371C5" w:rsidR="004B07BB" w:rsidRDefault="004B07BB">
      <w:pPr>
        <w:rPr>
          <w:rFonts w:ascii="Times New Roman" w:hAnsi="Times New Roman" w:cs="Times New Roman"/>
          <w:sz w:val="24"/>
          <w:szCs w:val="24"/>
        </w:rPr>
      </w:pPr>
    </w:p>
    <w:p w14:paraId="05607780" w14:textId="60D51050" w:rsidR="004B07BB" w:rsidRDefault="004B07BB">
      <w:pPr>
        <w:rPr>
          <w:rFonts w:ascii="Times New Roman" w:hAnsi="Times New Roman" w:cs="Times New Roman"/>
          <w:sz w:val="24"/>
          <w:szCs w:val="24"/>
        </w:rPr>
      </w:pPr>
    </w:p>
    <w:p w14:paraId="68DFAA59" w14:textId="6796F7A4" w:rsidR="004B07BB" w:rsidRDefault="004B07BB">
      <w:pPr>
        <w:rPr>
          <w:rFonts w:ascii="Times New Roman" w:hAnsi="Times New Roman" w:cs="Times New Roman"/>
          <w:sz w:val="24"/>
          <w:szCs w:val="24"/>
        </w:rPr>
      </w:pPr>
    </w:p>
    <w:p w14:paraId="25A72A38" w14:textId="190B5F71" w:rsidR="004B07BB" w:rsidRDefault="004B07BB">
      <w:pPr>
        <w:rPr>
          <w:rFonts w:ascii="Times New Roman" w:hAnsi="Times New Roman" w:cs="Times New Roman"/>
          <w:sz w:val="24"/>
          <w:szCs w:val="24"/>
        </w:rPr>
      </w:pPr>
    </w:p>
    <w:p w14:paraId="64593542" w14:textId="4D5D228E" w:rsidR="004B07BB" w:rsidRDefault="004B07BB">
      <w:pPr>
        <w:rPr>
          <w:rFonts w:ascii="Times New Roman" w:hAnsi="Times New Roman" w:cs="Times New Roman"/>
          <w:sz w:val="24"/>
          <w:szCs w:val="24"/>
        </w:rPr>
      </w:pPr>
    </w:p>
    <w:p w14:paraId="09038BEA" w14:textId="681B39D1" w:rsidR="004B07BB" w:rsidRDefault="004B07BB">
      <w:pPr>
        <w:rPr>
          <w:rFonts w:ascii="Times New Roman" w:hAnsi="Times New Roman" w:cs="Times New Roman"/>
          <w:sz w:val="24"/>
          <w:szCs w:val="24"/>
        </w:rPr>
      </w:pPr>
    </w:p>
    <w:p w14:paraId="7785EE66" w14:textId="6817B956" w:rsidR="004B07BB" w:rsidRDefault="004B07BB">
      <w:pPr>
        <w:rPr>
          <w:rFonts w:ascii="Times New Roman" w:hAnsi="Times New Roman" w:cs="Times New Roman"/>
          <w:sz w:val="24"/>
          <w:szCs w:val="24"/>
        </w:rPr>
      </w:pPr>
    </w:p>
    <w:p w14:paraId="712E02DD" w14:textId="0D30C456" w:rsidR="004B07BB" w:rsidRDefault="004B07BB">
      <w:pPr>
        <w:rPr>
          <w:rFonts w:ascii="Times New Roman" w:hAnsi="Times New Roman" w:cs="Times New Roman"/>
          <w:sz w:val="24"/>
          <w:szCs w:val="24"/>
        </w:rPr>
      </w:pPr>
    </w:p>
    <w:p w14:paraId="22E8C806" w14:textId="574E4B2C" w:rsidR="004B07BB" w:rsidRDefault="004B07BB">
      <w:pPr>
        <w:rPr>
          <w:rFonts w:ascii="Times New Roman" w:hAnsi="Times New Roman" w:cs="Times New Roman"/>
          <w:sz w:val="24"/>
          <w:szCs w:val="24"/>
        </w:rPr>
      </w:pPr>
    </w:p>
    <w:p w14:paraId="71A6AB47" w14:textId="2205A9E5" w:rsidR="004B07BB" w:rsidRDefault="004B07BB">
      <w:pPr>
        <w:rPr>
          <w:rFonts w:ascii="Times New Roman" w:hAnsi="Times New Roman" w:cs="Times New Roman"/>
          <w:sz w:val="24"/>
          <w:szCs w:val="24"/>
        </w:rPr>
      </w:pPr>
    </w:p>
    <w:p w14:paraId="4E538DA2" w14:textId="766D58B7" w:rsidR="004B07BB" w:rsidRDefault="004B07BB">
      <w:pPr>
        <w:rPr>
          <w:rFonts w:ascii="Times New Roman" w:hAnsi="Times New Roman" w:cs="Times New Roman"/>
          <w:sz w:val="24"/>
          <w:szCs w:val="24"/>
        </w:rPr>
      </w:pPr>
    </w:p>
    <w:p w14:paraId="5BF14EA7" w14:textId="53634558" w:rsidR="004B07BB" w:rsidRDefault="004B07BB">
      <w:pPr>
        <w:rPr>
          <w:rFonts w:ascii="Times New Roman" w:hAnsi="Times New Roman" w:cs="Times New Roman"/>
          <w:sz w:val="24"/>
          <w:szCs w:val="24"/>
        </w:rPr>
      </w:pPr>
    </w:p>
    <w:p w14:paraId="2268114B" w14:textId="0D6C394D" w:rsidR="004B07BB" w:rsidRDefault="004B07BB">
      <w:pPr>
        <w:rPr>
          <w:rFonts w:ascii="Times New Roman" w:hAnsi="Times New Roman" w:cs="Times New Roman"/>
          <w:sz w:val="24"/>
          <w:szCs w:val="24"/>
        </w:rPr>
      </w:pPr>
    </w:p>
    <w:p w14:paraId="0BDEE44A" w14:textId="00E8AFE5" w:rsidR="004B07BB" w:rsidRDefault="004B07BB">
      <w:pPr>
        <w:rPr>
          <w:rFonts w:ascii="Times New Roman" w:hAnsi="Times New Roman" w:cs="Times New Roman"/>
          <w:sz w:val="24"/>
          <w:szCs w:val="24"/>
        </w:rPr>
      </w:pPr>
    </w:p>
    <w:p w14:paraId="79B0A2D4" w14:textId="08639987" w:rsidR="004B07BB" w:rsidRDefault="004B07BB">
      <w:pPr>
        <w:rPr>
          <w:rFonts w:ascii="Times New Roman" w:hAnsi="Times New Roman" w:cs="Times New Roman"/>
          <w:sz w:val="24"/>
          <w:szCs w:val="24"/>
        </w:rPr>
      </w:pPr>
    </w:p>
    <w:p w14:paraId="70058E75" w14:textId="77777777" w:rsidR="004B07BB" w:rsidRPr="00F90F75" w:rsidRDefault="004B07BB">
      <w:pPr>
        <w:rPr>
          <w:rFonts w:ascii="Times New Roman" w:hAnsi="Times New Roman" w:cs="Times New Roman"/>
          <w:sz w:val="24"/>
          <w:szCs w:val="24"/>
        </w:rPr>
      </w:pPr>
    </w:p>
    <w:p w14:paraId="68E2B1CD" w14:textId="65EF033A" w:rsidR="00F90F75" w:rsidRDefault="00F90F75">
      <w:pPr>
        <w:rPr>
          <w:rFonts w:ascii="Times New Roman" w:hAnsi="Times New Roman" w:cs="Times New Roman"/>
          <w:sz w:val="24"/>
          <w:szCs w:val="24"/>
        </w:rPr>
      </w:pPr>
    </w:p>
    <w:p w14:paraId="1D5BB279" w14:textId="61DA7CBC" w:rsidR="008E78A3" w:rsidRDefault="008E78A3">
      <w:pPr>
        <w:rPr>
          <w:rFonts w:ascii="Times New Roman" w:hAnsi="Times New Roman" w:cs="Times New Roman"/>
          <w:sz w:val="24"/>
          <w:szCs w:val="24"/>
        </w:rPr>
      </w:pPr>
    </w:p>
    <w:p w14:paraId="15F01BA8" w14:textId="3761A9F7" w:rsidR="008E78A3" w:rsidRDefault="008E78A3">
      <w:pPr>
        <w:rPr>
          <w:rFonts w:ascii="Times New Roman" w:hAnsi="Times New Roman" w:cs="Times New Roman"/>
          <w:sz w:val="24"/>
          <w:szCs w:val="24"/>
        </w:rPr>
      </w:pPr>
    </w:p>
    <w:p w14:paraId="38C22978" w14:textId="0BBDB80A" w:rsidR="008E78A3" w:rsidRDefault="008E78A3">
      <w:pPr>
        <w:rPr>
          <w:rFonts w:ascii="Times New Roman" w:hAnsi="Times New Roman" w:cs="Times New Roman"/>
          <w:sz w:val="24"/>
          <w:szCs w:val="24"/>
        </w:rPr>
      </w:pPr>
    </w:p>
    <w:p w14:paraId="084A0A23" w14:textId="1B73A487" w:rsidR="008E78A3" w:rsidRDefault="008E78A3">
      <w:pPr>
        <w:rPr>
          <w:rFonts w:ascii="Times New Roman" w:hAnsi="Times New Roman" w:cs="Times New Roman"/>
          <w:sz w:val="24"/>
          <w:szCs w:val="24"/>
        </w:rPr>
      </w:pPr>
    </w:p>
    <w:p w14:paraId="3E7B9148" w14:textId="25814083" w:rsidR="008E78A3" w:rsidRDefault="008E78A3">
      <w:pPr>
        <w:rPr>
          <w:rFonts w:ascii="Times New Roman" w:hAnsi="Times New Roman" w:cs="Times New Roman"/>
          <w:sz w:val="24"/>
          <w:szCs w:val="24"/>
        </w:rPr>
      </w:pPr>
    </w:p>
    <w:p w14:paraId="6A94B4C2" w14:textId="65E76824" w:rsidR="008E78A3" w:rsidRDefault="008E78A3">
      <w:pPr>
        <w:rPr>
          <w:rFonts w:ascii="Times New Roman" w:hAnsi="Times New Roman" w:cs="Times New Roman"/>
          <w:sz w:val="24"/>
          <w:szCs w:val="24"/>
        </w:rPr>
      </w:pPr>
    </w:p>
    <w:p w14:paraId="79931BF8" w14:textId="1BA4F2B4" w:rsidR="008E78A3" w:rsidRDefault="008E78A3">
      <w:pPr>
        <w:rPr>
          <w:rFonts w:ascii="Times New Roman" w:hAnsi="Times New Roman" w:cs="Times New Roman"/>
          <w:sz w:val="24"/>
          <w:szCs w:val="24"/>
        </w:rPr>
      </w:pPr>
    </w:p>
    <w:p w14:paraId="21FFB5BD" w14:textId="69EBDF09" w:rsidR="008E78A3" w:rsidRDefault="008E78A3">
      <w:pPr>
        <w:rPr>
          <w:rFonts w:ascii="Times New Roman" w:hAnsi="Times New Roman" w:cs="Times New Roman"/>
          <w:sz w:val="24"/>
          <w:szCs w:val="24"/>
        </w:rPr>
      </w:pPr>
    </w:p>
    <w:p w14:paraId="18D85222" w14:textId="77777777" w:rsidR="008E78A3" w:rsidRPr="00F90F75" w:rsidRDefault="008E78A3">
      <w:pPr>
        <w:rPr>
          <w:rFonts w:ascii="Times New Roman" w:hAnsi="Times New Roman" w:cs="Times New Roman"/>
          <w:sz w:val="24"/>
          <w:szCs w:val="24"/>
        </w:rPr>
      </w:pPr>
    </w:p>
    <w:p w14:paraId="52B74124" w14:textId="1AC5A0F4" w:rsidR="00BE7CB7" w:rsidRPr="00F90F75" w:rsidRDefault="005F496D" w:rsidP="00F90F75">
      <w:pPr>
        <w:widowControl/>
        <w:spacing w:after="0" w:line="240" w:lineRule="auto"/>
        <w:rPr>
          <w:rFonts w:ascii="Times New Roman" w:eastAsia="宋体" w:hAnsi="Times New Roman" w:cs="Times New Roman"/>
          <w:b/>
          <w:bCs/>
          <w:color w:val="000000"/>
          <w:sz w:val="24"/>
          <w:szCs w:val="24"/>
          <w:lang w:eastAsia="en-US"/>
        </w:rPr>
      </w:pPr>
      <w:r w:rsidRPr="00F90F75">
        <w:rPr>
          <w:rFonts w:ascii="Times New Roman" w:eastAsia="宋体" w:hAnsi="Times New Roman" w:cs="Times New Roman"/>
          <w:b/>
          <w:bCs/>
          <w:color w:val="000000"/>
          <w:sz w:val="24"/>
          <w:szCs w:val="24"/>
          <w:lang w:eastAsia="en-US"/>
        </w:rPr>
        <w:lastRenderedPageBreak/>
        <w:t>Reference:</w:t>
      </w:r>
    </w:p>
    <w:p w14:paraId="2ABC6D42" w14:textId="77777777" w:rsidR="00F90F75" w:rsidRPr="00F90F75" w:rsidRDefault="00F90F75" w:rsidP="00F90F75">
      <w:pPr>
        <w:widowControl/>
        <w:spacing w:after="0" w:line="240" w:lineRule="auto"/>
        <w:rPr>
          <w:rFonts w:ascii="Times New Roman" w:eastAsia="宋体" w:hAnsi="Times New Roman" w:cs="Times New Roman"/>
          <w:b/>
          <w:bCs/>
          <w:color w:val="000000"/>
          <w:sz w:val="24"/>
          <w:szCs w:val="24"/>
          <w:lang w:eastAsia="en-US"/>
        </w:rPr>
      </w:pPr>
    </w:p>
    <w:p w14:paraId="0E8D1972"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Ackermann, T. I., &amp; Merrill, J. (2022). </w:t>
      </w:r>
      <w:r w:rsidRPr="00F90F75">
        <w:rPr>
          <w:rFonts w:ascii="Times New Roman" w:eastAsia="宋体" w:hAnsi="Times New Roman" w:cs="Times New Roman"/>
          <w:i/>
          <w:iCs/>
          <w:color w:val="000000"/>
          <w:sz w:val="24"/>
          <w:szCs w:val="24"/>
          <w:lang w:eastAsia="en-US"/>
        </w:rPr>
        <w:t>Rationales and functions of disliked music: An in-depth interview study</w:t>
      </w:r>
      <w:r w:rsidRPr="00F90F75">
        <w:rPr>
          <w:rFonts w:ascii="Times New Roman" w:eastAsia="宋体" w:hAnsi="Times New Roman" w:cs="Times New Roman"/>
          <w:color w:val="000000"/>
          <w:sz w:val="24"/>
          <w:szCs w:val="24"/>
          <w:lang w:eastAsia="en-US"/>
        </w:rPr>
        <w:t xml:space="preserve">. </w:t>
      </w:r>
      <w:proofErr w:type="spellStart"/>
      <w:r w:rsidRPr="00F90F75">
        <w:rPr>
          <w:rFonts w:ascii="Times New Roman" w:eastAsia="宋体" w:hAnsi="Times New Roman" w:cs="Times New Roman"/>
          <w:color w:val="000000"/>
          <w:sz w:val="24"/>
          <w:szCs w:val="24"/>
          <w:lang w:eastAsia="en-US"/>
        </w:rPr>
        <w:t>PloS</w:t>
      </w:r>
      <w:proofErr w:type="spellEnd"/>
      <w:r w:rsidRPr="00F90F75">
        <w:rPr>
          <w:rFonts w:ascii="Times New Roman" w:eastAsia="宋体" w:hAnsi="Times New Roman" w:cs="Times New Roman"/>
          <w:color w:val="000000"/>
          <w:sz w:val="24"/>
          <w:szCs w:val="24"/>
          <w:lang w:eastAsia="en-US"/>
        </w:rPr>
        <w:t xml:space="preserve"> one, 17(2), e0263384.</w:t>
      </w:r>
    </w:p>
    <w:p w14:paraId="5615E515"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21023916"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Anderson, L. (2006). </w:t>
      </w:r>
      <w:r w:rsidRPr="00F90F75">
        <w:rPr>
          <w:rFonts w:ascii="Times New Roman" w:eastAsia="宋体" w:hAnsi="Times New Roman" w:cs="Times New Roman"/>
          <w:i/>
          <w:iCs/>
          <w:color w:val="000000"/>
          <w:sz w:val="24"/>
          <w:szCs w:val="24"/>
          <w:lang w:eastAsia="en-US"/>
        </w:rPr>
        <w:t>Analytic autoethnography</w:t>
      </w:r>
      <w:r w:rsidRPr="00F90F75">
        <w:rPr>
          <w:rFonts w:ascii="Times New Roman" w:eastAsia="宋体" w:hAnsi="Times New Roman" w:cs="Times New Roman"/>
          <w:color w:val="000000"/>
          <w:sz w:val="24"/>
          <w:szCs w:val="24"/>
          <w:lang w:eastAsia="en-US"/>
        </w:rPr>
        <w:t>. Journal of Contemporary Ethnography, 35(4), 373-395.</w:t>
      </w:r>
    </w:p>
    <w:p w14:paraId="6D54CE64"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697EC484"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Banakou</w:t>
      </w:r>
      <w:proofErr w:type="spellEnd"/>
      <w:r w:rsidRPr="00F90F75">
        <w:rPr>
          <w:rFonts w:ascii="Times New Roman" w:eastAsia="宋体" w:hAnsi="Times New Roman" w:cs="Times New Roman"/>
          <w:color w:val="000000"/>
          <w:sz w:val="24"/>
          <w:szCs w:val="24"/>
          <w:lang w:eastAsia="en-US"/>
        </w:rPr>
        <w:t xml:space="preserve">, D., </w:t>
      </w:r>
      <w:proofErr w:type="spellStart"/>
      <w:r w:rsidRPr="00F90F75">
        <w:rPr>
          <w:rFonts w:ascii="Times New Roman" w:eastAsia="宋体" w:hAnsi="Times New Roman" w:cs="Times New Roman"/>
          <w:color w:val="000000"/>
          <w:sz w:val="24"/>
          <w:szCs w:val="24"/>
          <w:lang w:eastAsia="en-US"/>
        </w:rPr>
        <w:t>Beacco</w:t>
      </w:r>
      <w:proofErr w:type="spellEnd"/>
      <w:r w:rsidRPr="00F90F75">
        <w:rPr>
          <w:rFonts w:ascii="Times New Roman" w:eastAsia="宋体" w:hAnsi="Times New Roman" w:cs="Times New Roman"/>
          <w:color w:val="000000"/>
          <w:sz w:val="24"/>
          <w:szCs w:val="24"/>
          <w:lang w:eastAsia="en-US"/>
        </w:rPr>
        <w:t xml:space="preserve">, A., </w:t>
      </w:r>
      <w:proofErr w:type="spellStart"/>
      <w:r w:rsidRPr="00F90F75">
        <w:rPr>
          <w:rFonts w:ascii="Times New Roman" w:eastAsia="宋体" w:hAnsi="Times New Roman" w:cs="Times New Roman"/>
          <w:color w:val="000000"/>
          <w:sz w:val="24"/>
          <w:szCs w:val="24"/>
          <w:lang w:eastAsia="en-US"/>
        </w:rPr>
        <w:t>Cabriera</w:t>
      </w:r>
      <w:proofErr w:type="spellEnd"/>
      <w:r w:rsidRPr="00F90F75">
        <w:rPr>
          <w:rFonts w:ascii="Times New Roman" w:eastAsia="宋体" w:hAnsi="Times New Roman" w:cs="Times New Roman"/>
          <w:color w:val="000000"/>
          <w:sz w:val="24"/>
          <w:szCs w:val="24"/>
          <w:lang w:eastAsia="en-US"/>
        </w:rPr>
        <w:t xml:space="preserve">, C., Creswell, J. W., &amp; Poth, C. N. (2018). </w:t>
      </w:r>
      <w:r w:rsidRPr="00F90F75">
        <w:rPr>
          <w:rFonts w:ascii="Times New Roman" w:eastAsia="宋体" w:hAnsi="Times New Roman" w:cs="Times New Roman"/>
          <w:i/>
          <w:iCs/>
          <w:color w:val="000000"/>
          <w:sz w:val="24"/>
          <w:szCs w:val="24"/>
          <w:lang w:eastAsia="en-US"/>
        </w:rPr>
        <w:t>Qualitative inquiry and research design: Choosing among five approaches</w:t>
      </w:r>
      <w:r w:rsidRPr="00F90F75">
        <w:rPr>
          <w:rFonts w:ascii="Times New Roman" w:eastAsia="宋体" w:hAnsi="Times New Roman" w:cs="Times New Roman"/>
          <w:color w:val="000000"/>
          <w:sz w:val="24"/>
          <w:szCs w:val="24"/>
          <w:lang w:eastAsia="en-US"/>
        </w:rPr>
        <w:t xml:space="preserve"> (4th ed.). SAGE Publications.</w:t>
      </w:r>
    </w:p>
    <w:p w14:paraId="3F45F543"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79DEE819" w14:textId="76DE8F4A"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Banister, P., Bunn, G., Burman, E., Daniels, J., Duckett, P., Goodley, D., ... &amp; Whelan, P. (2011). EBOOK</w:t>
      </w:r>
      <w:r w:rsidRPr="00F90F75">
        <w:rPr>
          <w:rFonts w:ascii="Times New Roman" w:eastAsia="宋体" w:hAnsi="Times New Roman" w:cs="Times New Roman"/>
          <w:i/>
          <w:iCs/>
          <w:color w:val="000000"/>
          <w:sz w:val="24"/>
          <w:szCs w:val="24"/>
          <w:lang w:eastAsia="en-US"/>
        </w:rPr>
        <w:t>: Qualitative Methods</w:t>
      </w:r>
      <w:r w:rsidR="00F90F75" w:rsidRPr="00F90F75">
        <w:rPr>
          <w:rFonts w:ascii="Times New Roman" w:eastAsia="宋体" w:hAnsi="Times New Roman" w:cs="Times New Roman"/>
          <w:i/>
          <w:iCs/>
          <w:color w:val="000000"/>
          <w:sz w:val="24"/>
          <w:szCs w:val="24"/>
          <w:lang w:eastAsia="en-US"/>
        </w:rPr>
        <w:t xml:space="preserve"> </w:t>
      </w:r>
      <w:proofErr w:type="gramStart"/>
      <w:r w:rsidR="00F90F75" w:rsidRPr="00F90F75">
        <w:rPr>
          <w:rFonts w:ascii="Times New Roman" w:eastAsia="宋体" w:hAnsi="Times New Roman" w:cs="Times New Roman"/>
          <w:i/>
          <w:iCs/>
          <w:color w:val="000000"/>
          <w:sz w:val="24"/>
          <w:szCs w:val="24"/>
          <w:lang w:eastAsia="en-US"/>
        </w:rPr>
        <w:t>In</w:t>
      </w:r>
      <w:proofErr w:type="gramEnd"/>
      <w:r w:rsidR="00F90F75" w:rsidRPr="00F90F75">
        <w:rPr>
          <w:rFonts w:ascii="Times New Roman" w:eastAsia="宋体" w:hAnsi="Times New Roman" w:cs="Times New Roman"/>
          <w:i/>
          <w:iCs/>
          <w:color w:val="000000"/>
          <w:sz w:val="24"/>
          <w:szCs w:val="24"/>
          <w:lang w:eastAsia="en-US"/>
        </w:rPr>
        <w:t xml:space="preserve"> </w:t>
      </w:r>
      <w:r w:rsidRPr="00F90F75">
        <w:rPr>
          <w:rFonts w:ascii="Times New Roman" w:eastAsia="宋体" w:hAnsi="Times New Roman" w:cs="Times New Roman"/>
          <w:i/>
          <w:iCs/>
          <w:color w:val="000000"/>
          <w:sz w:val="24"/>
          <w:szCs w:val="24"/>
          <w:lang w:eastAsia="en-US"/>
        </w:rPr>
        <w:t>Psychology: A Research Guide</w:t>
      </w:r>
      <w:r w:rsidRPr="00F90F75">
        <w:rPr>
          <w:rFonts w:ascii="Times New Roman" w:eastAsia="宋体" w:hAnsi="Times New Roman" w:cs="Times New Roman"/>
          <w:color w:val="000000"/>
          <w:sz w:val="24"/>
          <w:szCs w:val="24"/>
          <w:lang w:eastAsia="en-US"/>
        </w:rPr>
        <w:t>. McGraw-Hill Education (UK).</w:t>
      </w:r>
    </w:p>
    <w:p w14:paraId="777B0256"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451595CD" w14:textId="75C49153"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Banister, P., Burman, E., Parker, I., Taylor, M., &amp; Tindall, C. (1994). </w:t>
      </w:r>
      <w:r w:rsidRPr="00F90F75">
        <w:rPr>
          <w:rFonts w:ascii="Times New Roman" w:eastAsia="宋体" w:hAnsi="Times New Roman" w:cs="Times New Roman"/>
          <w:i/>
          <w:iCs/>
          <w:color w:val="000000"/>
          <w:sz w:val="24"/>
          <w:szCs w:val="24"/>
          <w:lang w:eastAsia="en-US"/>
        </w:rPr>
        <w:t xml:space="preserve">Qualitative methods in psychology. </w:t>
      </w:r>
      <w:proofErr w:type="gramStart"/>
      <w:r w:rsidR="00F90F75" w:rsidRPr="00F90F75">
        <w:rPr>
          <w:rFonts w:ascii="Times New Roman" w:eastAsia="宋体" w:hAnsi="Times New Roman" w:cs="Times New Roman"/>
          <w:i/>
          <w:iCs/>
          <w:color w:val="000000"/>
          <w:sz w:val="24"/>
          <w:szCs w:val="24"/>
          <w:lang w:eastAsia="en-US"/>
        </w:rPr>
        <w:t>A resear</w:t>
      </w:r>
      <w:r w:rsidR="00747E59">
        <w:rPr>
          <w:rFonts w:ascii="Times New Roman" w:eastAsia="宋体" w:hAnsi="Times New Roman" w:cs="Times New Roman"/>
          <w:i/>
          <w:iCs/>
          <w:color w:val="000000"/>
          <w:sz w:val="24"/>
          <w:szCs w:val="24"/>
          <w:lang w:eastAsia="en-US"/>
        </w:rPr>
        <w:t>c</w:t>
      </w:r>
      <w:r w:rsidR="00F90F75" w:rsidRPr="00F90F75">
        <w:rPr>
          <w:rFonts w:ascii="Times New Roman" w:eastAsia="宋体" w:hAnsi="Times New Roman" w:cs="Times New Roman"/>
          <w:i/>
          <w:iCs/>
          <w:color w:val="000000"/>
          <w:sz w:val="24"/>
          <w:szCs w:val="24"/>
          <w:lang w:eastAsia="en-US"/>
        </w:rPr>
        <w:t>h</w:t>
      </w:r>
      <w:proofErr w:type="gramEnd"/>
      <w:r w:rsidR="00F90F75" w:rsidRPr="00F90F75">
        <w:rPr>
          <w:rFonts w:ascii="Times New Roman" w:eastAsia="宋体" w:hAnsi="Times New Roman" w:cs="Times New Roman"/>
          <w:i/>
          <w:iCs/>
          <w:color w:val="000000"/>
          <w:sz w:val="24"/>
          <w:szCs w:val="24"/>
          <w:lang w:eastAsia="en-US"/>
        </w:rPr>
        <w:t xml:space="preserve"> </w:t>
      </w:r>
      <w:r w:rsidRPr="00F90F75">
        <w:rPr>
          <w:rFonts w:ascii="Times New Roman" w:eastAsia="宋体" w:hAnsi="Times New Roman" w:cs="Times New Roman"/>
          <w:i/>
          <w:iCs/>
          <w:color w:val="000000"/>
          <w:sz w:val="24"/>
          <w:szCs w:val="24"/>
          <w:lang w:eastAsia="en-US"/>
        </w:rPr>
        <w:t>guide</w:t>
      </w:r>
      <w:r w:rsidRPr="00F90F75">
        <w:rPr>
          <w:rFonts w:ascii="Times New Roman" w:eastAsia="宋体" w:hAnsi="Times New Roman" w:cs="Times New Roman"/>
          <w:color w:val="000000"/>
          <w:sz w:val="24"/>
          <w:szCs w:val="24"/>
          <w:lang w:eastAsia="en-US"/>
        </w:rPr>
        <w:t>. Buckingham [England], Philadelphia: Open University Press.</w:t>
      </w:r>
    </w:p>
    <w:p w14:paraId="6820BD5A"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4B0D0468"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Bouckaert</w:t>
      </w:r>
      <w:proofErr w:type="spellEnd"/>
      <w:r w:rsidRPr="00F90F75">
        <w:rPr>
          <w:rFonts w:ascii="Times New Roman" w:eastAsia="宋体" w:hAnsi="Times New Roman" w:cs="Times New Roman"/>
          <w:color w:val="000000"/>
          <w:sz w:val="24"/>
          <w:szCs w:val="24"/>
          <w:lang w:eastAsia="en-US"/>
        </w:rPr>
        <w:t xml:space="preserve">, L. (2021). </w:t>
      </w:r>
      <w:r w:rsidRPr="00747E59">
        <w:rPr>
          <w:rFonts w:ascii="Times New Roman" w:eastAsia="宋体" w:hAnsi="Times New Roman" w:cs="Times New Roman"/>
          <w:i/>
          <w:iCs/>
          <w:color w:val="000000"/>
          <w:sz w:val="24"/>
          <w:szCs w:val="24"/>
          <w:lang w:eastAsia="en-US"/>
        </w:rPr>
        <w:t>VIRTUAL REALITY AS NEW CONCERT SPACE</w:t>
      </w:r>
      <w:r w:rsidRPr="00F90F75">
        <w:rPr>
          <w:rFonts w:ascii="Times New Roman" w:eastAsia="宋体" w:hAnsi="Times New Roman" w:cs="Times New Roman"/>
          <w:color w:val="000000"/>
          <w:sz w:val="24"/>
          <w:szCs w:val="24"/>
          <w:lang w:eastAsia="en-US"/>
        </w:rPr>
        <w:t xml:space="preserve"> (Doctoral dissertation, PhD thesis, UNIVERSITEIT GENT, BELGIUM).</w:t>
      </w:r>
    </w:p>
    <w:p w14:paraId="4D6ED409"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2FC93756" w14:textId="22ED00A4"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Brinkmann, S., &amp; </w:t>
      </w:r>
      <w:proofErr w:type="spellStart"/>
      <w:r w:rsidRPr="00F90F75">
        <w:rPr>
          <w:rFonts w:ascii="Times New Roman" w:eastAsia="宋体" w:hAnsi="Times New Roman" w:cs="Times New Roman"/>
          <w:color w:val="000000"/>
          <w:sz w:val="24"/>
          <w:szCs w:val="24"/>
          <w:lang w:eastAsia="en-US"/>
        </w:rPr>
        <w:t>Kvale</w:t>
      </w:r>
      <w:proofErr w:type="spellEnd"/>
      <w:r w:rsidRPr="00F90F75">
        <w:rPr>
          <w:rFonts w:ascii="Times New Roman" w:eastAsia="宋体" w:hAnsi="Times New Roman" w:cs="Times New Roman"/>
          <w:color w:val="000000"/>
          <w:sz w:val="24"/>
          <w:szCs w:val="24"/>
          <w:lang w:eastAsia="en-US"/>
        </w:rPr>
        <w:t xml:space="preserve">, S. (2015). </w:t>
      </w:r>
      <w:r w:rsidRPr="00747E59">
        <w:rPr>
          <w:rFonts w:ascii="Times New Roman" w:eastAsia="宋体" w:hAnsi="Times New Roman" w:cs="Times New Roman"/>
          <w:i/>
          <w:iCs/>
          <w:color w:val="000000"/>
          <w:sz w:val="24"/>
          <w:szCs w:val="24"/>
          <w:lang w:eastAsia="en-US"/>
        </w:rPr>
        <w:t>Inter</w:t>
      </w:r>
      <w:r w:rsidR="0065203C" w:rsidRPr="00747E59">
        <w:rPr>
          <w:rFonts w:ascii="Times New Roman" w:eastAsia="宋体" w:hAnsi="Times New Roman" w:cs="Times New Roman"/>
          <w:i/>
          <w:iCs/>
          <w:color w:val="000000"/>
          <w:sz w:val="24"/>
          <w:szCs w:val="24"/>
          <w:lang w:eastAsia="en-US"/>
        </w:rPr>
        <w:t>v</w:t>
      </w:r>
      <w:r w:rsidRPr="00747E59">
        <w:rPr>
          <w:rFonts w:ascii="Times New Roman" w:eastAsia="宋体" w:hAnsi="Times New Roman" w:cs="Times New Roman"/>
          <w:i/>
          <w:iCs/>
          <w:color w:val="000000"/>
          <w:sz w:val="24"/>
          <w:szCs w:val="24"/>
          <w:lang w:eastAsia="en-US"/>
        </w:rPr>
        <w:t>iews: Learning the Craft of Qualitative Research Interviewing</w:t>
      </w:r>
      <w:r w:rsidRPr="00F90F75">
        <w:rPr>
          <w:rFonts w:ascii="Times New Roman" w:eastAsia="宋体" w:hAnsi="Times New Roman" w:cs="Times New Roman"/>
          <w:color w:val="000000"/>
          <w:sz w:val="24"/>
          <w:szCs w:val="24"/>
          <w:lang w:eastAsia="en-US"/>
        </w:rPr>
        <w:t xml:space="preserve"> (3rd ed.). Sage Publications.</w:t>
      </w:r>
    </w:p>
    <w:p w14:paraId="555C9E74"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5D37BB87"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Chang, H. (2016). </w:t>
      </w:r>
      <w:r w:rsidRPr="00747E59">
        <w:rPr>
          <w:rFonts w:ascii="Times New Roman" w:eastAsia="宋体" w:hAnsi="Times New Roman" w:cs="Times New Roman"/>
          <w:i/>
          <w:iCs/>
          <w:color w:val="000000"/>
          <w:sz w:val="24"/>
          <w:szCs w:val="24"/>
          <w:lang w:eastAsia="en-US"/>
        </w:rPr>
        <w:t>Autoethnography as method. Routledg</w:t>
      </w:r>
      <w:r w:rsidRPr="00F90F75">
        <w:rPr>
          <w:rFonts w:ascii="Times New Roman" w:eastAsia="宋体" w:hAnsi="Times New Roman" w:cs="Times New Roman"/>
          <w:color w:val="000000"/>
          <w:sz w:val="24"/>
          <w:szCs w:val="24"/>
          <w:lang w:eastAsia="en-US"/>
        </w:rPr>
        <w:t>e.</w:t>
      </w:r>
    </w:p>
    <w:p w14:paraId="3E221FC1"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3E2916AA"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Dearnley</w:t>
      </w:r>
      <w:proofErr w:type="spellEnd"/>
      <w:r w:rsidRPr="00F90F75">
        <w:rPr>
          <w:rFonts w:ascii="Times New Roman" w:eastAsia="宋体" w:hAnsi="Times New Roman" w:cs="Times New Roman"/>
          <w:color w:val="000000"/>
          <w:sz w:val="24"/>
          <w:szCs w:val="24"/>
          <w:lang w:eastAsia="en-US"/>
        </w:rPr>
        <w:t xml:space="preserve">, C. (2005). </w:t>
      </w:r>
      <w:r w:rsidRPr="00747E59">
        <w:rPr>
          <w:rFonts w:ascii="Times New Roman" w:eastAsia="宋体" w:hAnsi="Times New Roman" w:cs="Times New Roman"/>
          <w:i/>
          <w:iCs/>
          <w:color w:val="000000"/>
          <w:sz w:val="24"/>
          <w:szCs w:val="24"/>
          <w:lang w:eastAsia="en-US"/>
        </w:rPr>
        <w:t>A reflection on the use of semi-structured interviews</w:t>
      </w:r>
      <w:r w:rsidRPr="00F90F75">
        <w:rPr>
          <w:rFonts w:ascii="Times New Roman" w:eastAsia="宋体" w:hAnsi="Times New Roman" w:cs="Times New Roman"/>
          <w:color w:val="000000"/>
          <w:sz w:val="24"/>
          <w:szCs w:val="24"/>
          <w:lang w:eastAsia="en-US"/>
        </w:rPr>
        <w:t>. Nurse researcher, 13(1).</w:t>
      </w:r>
    </w:p>
    <w:p w14:paraId="495752A5"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360A6A72" w14:textId="56C983A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Dinç</w:t>
      </w:r>
      <w:proofErr w:type="spellEnd"/>
      <w:r w:rsidRPr="00F90F75">
        <w:rPr>
          <w:rFonts w:ascii="Times New Roman" w:eastAsia="宋体" w:hAnsi="Times New Roman" w:cs="Times New Roman"/>
          <w:color w:val="000000"/>
          <w:sz w:val="24"/>
          <w:szCs w:val="24"/>
          <w:lang w:eastAsia="en-US"/>
        </w:rPr>
        <w:t xml:space="preserve">, H. &amp; Argan, M. (2022). </w:t>
      </w:r>
      <w:r w:rsidRPr="00747E59">
        <w:rPr>
          <w:rFonts w:ascii="Times New Roman" w:eastAsia="宋体" w:hAnsi="Times New Roman" w:cs="Times New Roman"/>
          <w:i/>
          <w:iCs/>
          <w:color w:val="000000"/>
          <w:sz w:val="24"/>
          <w:szCs w:val="24"/>
          <w:lang w:eastAsia="en-US"/>
        </w:rPr>
        <w:t xml:space="preserve">Metaverse Experience as Heterotopia: An Autoethnography Study in the Framework of Emotion-Based </w:t>
      </w:r>
      <w:proofErr w:type="spellStart"/>
      <w:proofErr w:type="gramStart"/>
      <w:r w:rsidRPr="00747E59">
        <w:rPr>
          <w:rFonts w:ascii="Times New Roman" w:eastAsia="宋体" w:hAnsi="Times New Roman" w:cs="Times New Roman"/>
          <w:i/>
          <w:iCs/>
          <w:color w:val="000000"/>
          <w:sz w:val="24"/>
          <w:szCs w:val="24"/>
          <w:lang w:eastAsia="en-US"/>
        </w:rPr>
        <w:t>Rhythmanalysis</w:t>
      </w:r>
      <w:proofErr w:type="spellEnd"/>
      <w:r w:rsidRPr="00F90F75">
        <w:rPr>
          <w:rFonts w:ascii="Times New Roman" w:eastAsia="宋体" w:hAnsi="Times New Roman" w:cs="Times New Roman"/>
          <w:color w:val="000000"/>
          <w:sz w:val="24"/>
          <w:szCs w:val="24"/>
          <w:lang w:eastAsia="en-US"/>
        </w:rPr>
        <w:t xml:space="preserve"> .</w:t>
      </w:r>
      <w:proofErr w:type="gramEnd"/>
      <w:r w:rsidRPr="00F90F75">
        <w:rPr>
          <w:rFonts w:ascii="Times New Roman" w:eastAsia="宋体" w:hAnsi="Times New Roman" w:cs="Times New Roman"/>
          <w:color w:val="000000"/>
          <w:sz w:val="24"/>
          <w:szCs w:val="24"/>
          <w:lang w:eastAsia="en-US"/>
        </w:rPr>
        <w:t xml:space="preserve"> Journal of Internet Applications and </w:t>
      </w:r>
      <w:r w:rsidR="00E80662" w:rsidRPr="00F90F75">
        <w:rPr>
          <w:rFonts w:ascii="Times New Roman" w:eastAsia="宋体" w:hAnsi="Times New Roman" w:cs="Times New Roman"/>
          <w:color w:val="000000"/>
          <w:sz w:val="24"/>
          <w:szCs w:val="24"/>
          <w:lang w:eastAsia="en-US"/>
        </w:rPr>
        <w:t>Ma</w:t>
      </w:r>
      <w:r w:rsidRPr="00F90F75">
        <w:rPr>
          <w:rFonts w:ascii="Times New Roman" w:eastAsia="宋体" w:hAnsi="Times New Roman" w:cs="Times New Roman"/>
          <w:color w:val="000000"/>
          <w:sz w:val="24"/>
          <w:szCs w:val="24"/>
          <w:lang w:eastAsia="en-US"/>
        </w:rPr>
        <w:t>nagement, 13 (2</w:t>
      </w:r>
      <w:proofErr w:type="gramStart"/>
      <w:r w:rsidRPr="00F90F75">
        <w:rPr>
          <w:rFonts w:ascii="Times New Roman" w:eastAsia="宋体" w:hAnsi="Times New Roman" w:cs="Times New Roman"/>
          <w:color w:val="000000"/>
          <w:sz w:val="24"/>
          <w:szCs w:val="24"/>
          <w:lang w:eastAsia="en-US"/>
        </w:rPr>
        <w:t>) ,</w:t>
      </w:r>
      <w:proofErr w:type="gramEnd"/>
      <w:r w:rsidRPr="00F90F75">
        <w:rPr>
          <w:rFonts w:ascii="Times New Roman" w:eastAsia="宋体" w:hAnsi="Times New Roman" w:cs="Times New Roman"/>
          <w:color w:val="000000"/>
          <w:sz w:val="24"/>
          <w:szCs w:val="24"/>
          <w:lang w:eastAsia="en-US"/>
        </w:rPr>
        <w:t xml:space="preserve"> 95-117 . DOI: 10.34231/iuyd.1208250</w:t>
      </w:r>
    </w:p>
    <w:p w14:paraId="48A25D79"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17E8BE6E"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Ellis, C., &amp; </w:t>
      </w:r>
      <w:proofErr w:type="spellStart"/>
      <w:r w:rsidRPr="00F90F75">
        <w:rPr>
          <w:rFonts w:ascii="Times New Roman" w:eastAsia="宋体" w:hAnsi="Times New Roman" w:cs="Times New Roman"/>
          <w:color w:val="000000"/>
          <w:sz w:val="24"/>
          <w:szCs w:val="24"/>
          <w:lang w:eastAsia="en-US"/>
        </w:rPr>
        <w:t>Bochner</w:t>
      </w:r>
      <w:proofErr w:type="spellEnd"/>
      <w:r w:rsidRPr="00F90F75">
        <w:rPr>
          <w:rFonts w:ascii="Times New Roman" w:eastAsia="宋体" w:hAnsi="Times New Roman" w:cs="Times New Roman"/>
          <w:color w:val="000000"/>
          <w:sz w:val="24"/>
          <w:szCs w:val="24"/>
          <w:lang w:eastAsia="en-US"/>
        </w:rPr>
        <w:t xml:space="preserve">, A. P. (2000). </w:t>
      </w:r>
      <w:r w:rsidRPr="00747E59">
        <w:rPr>
          <w:rFonts w:ascii="Times New Roman" w:eastAsia="宋体" w:hAnsi="Times New Roman" w:cs="Times New Roman"/>
          <w:i/>
          <w:iCs/>
          <w:color w:val="000000"/>
          <w:sz w:val="24"/>
          <w:szCs w:val="24"/>
          <w:lang w:eastAsia="en-US"/>
        </w:rPr>
        <w:t>Autoethnography, personal narrative, reflexivity: Researcher as subject.</w:t>
      </w:r>
      <w:r w:rsidRPr="00F90F75">
        <w:rPr>
          <w:rFonts w:ascii="Times New Roman" w:eastAsia="宋体" w:hAnsi="Times New Roman" w:cs="Times New Roman"/>
          <w:color w:val="000000"/>
          <w:sz w:val="24"/>
          <w:szCs w:val="24"/>
          <w:lang w:eastAsia="en-US"/>
        </w:rPr>
        <w:t xml:space="preserve"> In N. K. Denzin &amp; Y. S. Lincoln (Eds.), Handbook of qualitative research (2nd ed., pp. 733-768). Thousand Oaks, CA: Sage.</w:t>
      </w:r>
    </w:p>
    <w:p w14:paraId="56DE42C6"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27B48457"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Ellis, C., Adams, T. E., &amp; </w:t>
      </w:r>
      <w:proofErr w:type="spellStart"/>
      <w:r w:rsidRPr="00F90F75">
        <w:rPr>
          <w:rFonts w:ascii="Times New Roman" w:eastAsia="宋体" w:hAnsi="Times New Roman" w:cs="Times New Roman"/>
          <w:color w:val="000000"/>
          <w:sz w:val="24"/>
          <w:szCs w:val="24"/>
          <w:lang w:eastAsia="en-US"/>
        </w:rPr>
        <w:t>Bochner</w:t>
      </w:r>
      <w:proofErr w:type="spellEnd"/>
      <w:r w:rsidRPr="00F90F75">
        <w:rPr>
          <w:rFonts w:ascii="Times New Roman" w:eastAsia="宋体" w:hAnsi="Times New Roman" w:cs="Times New Roman"/>
          <w:color w:val="000000"/>
          <w:sz w:val="24"/>
          <w:szCs w:val="24"/>
          <w:lang w:eastAsia="en-US"/>
        </w:rPr>
        <w:t xml:space="preserve">, A. P. (2011). </w:t>
      </w:r>
      <w:r w:rsidRPr="00747E59">
        <w:rPr>
          <w:rFonts w:ascii="Times New Roman" w:eastAsia="宋体" w:hAnsi="Times New Roman" w:cs="Times New Roman"/>
          <w:i/>
          <w:iCs/>
          <w:color w:val="000000"/>
          <w:sz w:val="24"/>
          <w:szCs w:val="24"/>
          <w:lang w:eastAsia="en-US"/>
        </w:rPr>
        <w:t>Autoethnography: an overview</w:t>
      </w:r>
      <w:r w:rsidRPr="00F90F75">
        <w:rPr>
          <w:rFonts w:ascii="Times New Roman" w:eastAsia="宋体" w:hAnsi="Times New Roman" w:cs="Times New Roman"/>
          <w:color w:val="000000"/>
          <w:sz w:val="24"/>
          <w:szCs w:val="24"/>
          <w:lang w:eastAsia="en-US"/>
        </w:rPr>
        <w:t>. Historical social research/</w:t>
      </w:r>
      <w:proofErr w:type="spellStart"/>
      <w:r w:rsidRPr="00F90F75">
        <w:rPr>
          <w:rFonts w:ascii="Times New Roman" w:eastAsia="宋体" w:hAnsi="Times New Roman" w:cs="Times New Roman"/>
          <w:color w:val="000000"/>
          <w:sz w:val="24"/>
          <w:szCs w:val="24"/>
          <w:lang w:eastAsia="en-US"/>
        </w:rPr>
        <w:t>Historische</w:t>
      </w:r>
      <w:proofErr w:type="spellEnd"/>
      <w:r w:rsidRPr="00F90F75">
        <w:rPr>
          <w:rFonts w:ascii="Times New Roman" w:eastAsia="宋体" w:hAnsi="Times New Roman" w:cs="Times New Roman"/>
          <w:color w:val="000000"/>
          <w:sz w:val="24"/>
          <w:szCs w:val="24"/>
          <w:lang w:eastAsia="en-US"/>
        </w:rPr>
        <w:t xml:space="preserve"> </w:t>
      </w:r>
      <w:proofErr w:type="spellStart"/>
      <w:r w:rsidRPr="00F90F75">
        <w:rPr>
          <w:rFonts w:ascii="Times New Roman" w:eastAsia="宋体" w:hAnsi="Times New Roman" w:cs="Times New Roman"/>
          <w:color w:val="000000"/>
          <w:sz w:val="24"/>
          <w:szCs w:val="24"/>
          <w:lang w:eastAsia="en-US"/>
        </w:rPr>
        <w:t>sozialforschung</w:t>
      </w:r>
      <w:proofErr w:type="spellEnd"/>
      <w:r w:rsidRPr="00F90F75">
        <w:rPr>
          <w:rFonts w:ascii="Times New Roman" w:eastAsia="宋体" w:hAnsi="Times New Roman" w:cs="Times New Roman"/>
          <w:color w:val="000000"/>
          <w:sz w:val="24"/>
          <w:szCs w:val="24"/>
          <w:lang w:eastAsia="en-US"/>
        </w:rPr>
        <w:t>, 273-290.</w:t>
      </w:r>
    </w:p>
    <w:p w14:paraId="5345D259"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38A38AE1" w14:textId="11081D5C" w:rsidR="001C066A"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Finlay, L. (2011). </w:t>
      </w:r>
      <w:r w:rsidRPr="00747E59">
        <w:rPr>
          <w:rFonts w:ascii="Times New Roman" w:eastAsia="宋体" w:hAnsi="Times New Roman" w:cs="Times New Roman"/>
          <w:i/>
          <w:iCs/>
          <w:color w:val="000000"/>
          <w:sz w:val="24"/>
          <w:szCs w:val="24"/>
          <w:lang w:eastAsia="en-US"/>
        </w:rPr>
        <w:t>Phenomenology for therapists: Researching the lived world</w:t>
      </w:r>
      <w:r w:rsidRPr="00F90F75">
        <w:rPr>
          <w:rFonts w:ascii="Times New Roman" w:eastAsia="宋体" w:hAnsi="Times New Roman" w:cs="Times New Roman"/>
          <w:color w:val="000000"/>
          <w:sz w:val="24"/>
          <w:szCs w:val="24"/>
          <w:lang w:eastAsia="en-US"/>
        </w:rPr>
        <w:t>. Wiley-Blackwell.</w:t>
      </w:r>
    </w:p>
    <w:p w14:paraId="7F5AFDCD" w14:textId="77777777" w:rsidR="00747E59" w:rsidRPr="00F90F75" w:rsidRDefault="00747E59" w:rsidP="00F90F75">
      <w:pPr>
        <w:widowControl/>
        <w:spacing w:after="0" w:line="240" w:lineRule="auto"/>
        <w:rPr>
          <w:rFonts w:ascii="Times New Roman" w:eastAsia="宋体" w:hAnsi="Times New Roman" w:cs="Times New Roman"/>
          <w:color w:val="000000"/>
          <w:sz w:val="24"/>
          <w:szCs w:val="24"/>
          <w:lang w:eastAsia="en-US"/>
        </w:rPr>
      </w:pPr>
    </w:p>
    <w:p w14:paraId="076EECBD" w14:textId="5C5BFF77" w:rsidR="00C35951" w:rsidRPr="00F90F75" w:rsidRDefault="00C35951"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Findlay-Walsh, I. (2018). </w:t>
      </w:r>
      <w:r w:rsidRPr="00747E59">
        <w:rPr>
          <w:rFonts w:ascii="Times New Roman" w:eastAsia="宋体" w:hAnsi="Times New Roman" w:cs="Times New Roman"/>
          <w:i/>
          <w:iCs/>
          <w:color w:val="000000"/>
          <w:sz w:val="24"/>
          <w:szCs w:val="24"/>
          <w:lang w:eastAsia="en-US"/>
        </w:rPr>
        <w:t>Sonic Autoethnographies: Personal listening as compositional context.</w:t>
      </w:r>
      <w:r w:rsidRPr="00F90F75">
        <w:rPr>
          <w:rFonts w:ascii="Times New Roman" w:eastAsia="宋体" w:hAnsi="Times New Roman" w:cs="Times New Roman"/>
          <w:color w:val="000000"/>
          <w:sz w:val="24"/>
          <w:szCs w:val="24"/>
          <w:lang w:eastAsia="en-US"/>
        </w:rPr>
        <w:t xml:space="preserve"> </w:t>
      </w:r>
      <w:proofErr w:type="spellStart"/>
      <w:r w:rsidRPr="00F90F75">
        <w:rPr>
          <w:rFonts w:ascii="Times New Roman" w:eastAsia="宋体" w:hAnsi="Times New Roman" w:cs="Times New Roman"/>
          <w:color w:val="000000"/>
          <w:sz w:val="24"/>
          <w:szCs w:val="24"/>
          <w:lang w:eastAsia="en-US"/>
        </w:rPr>
        <w:t>Organised</w:t>
      </w:r>
      <w:proofErr w:type="spellEnd"/>
      <w:r w:rsidRPr="00F90F75">
        <w:rPr>
          <w:rFonts w:ascii="Times New Roman" w:eastAsia="宋体" w:hAnsi="Times New Roman" w:cs="Times New Roman"/>
          <w:color w:val="000000"/>
          <w:sz w:val="24"/>
          <w:szCs w:val="24"/>
          <w:lang w:eastAsia="en-US"/>
        </w:rPr>
        <w:t xml:space="preserve"> Sound, 23(1), 121-130.</w:t>
      </w:r>
    </w:p>
    <w:p w14:paraId="7513BED0"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118C330B"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lastRenderedPageBreak/>
        <w:t xml:space="preserve">Flowers, P., Larkin, M., &amp; Smith, J. A. (2021). </w:t>
      </w:r>
      <w:r w:rsidRPr="00747E59">
        <w:rPr>
          <w:rFonts w:ascii="Times New Roman" w:eastAsia="宋体" w:hAnsi="Times New Roman" w:cs="Times New Roman"/>
          <w:i/>
          <w:iCs/>
          <w:color w:val="000000"/>
          <w:sz w:val="24"/>
          <w:szCs w:val="24"/>
          <w:lang w:eastAsia="en-US"/>
        </w:rPr>
        <w:t>Interpretative phenomenological analysis: Theory, method and research</w:t>
      </w:r>
      <w:r w:rsidRPr="00F90F75">
        <w:rPr>
          <w:rFonts w:ascii="Times New Roman" w:eastAsia="宋体" w:hAnsi="Times New Roman" w:cs="Times New Roman"/>
          <w:color w:val="000000"/>
          <w:sz w:val="24"/>
          <w:szCs w:val="24"/>
          <w:lang w:eastAsia="en-US"/>
        </w:rPr>
        <w:t>. Interpretative phenomenological analysis, 1-100.</w:t>
      </w:r>
    </w:p>
    <w:p w14:paraId="4A8EDBAD"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658E5BE7"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Hassenzahl</w:t>
      </w:r>
      <w:proofErr w:type="spellEnd"/>
      <w:r w:rsidRPr="00F90F75">
        <w:rPr>
          <w:rFonts w:ascii="Times New Roman" w:eastAsia="宋体" w:hAnsi="Times New Roman" w:cs="Times New Roman"/>
          <w:color w:val="000000"/>
          <w:sz w:val="24"/>
          <w:szCs w:val="24"/>
          <w:lang w:eastAsia="en-US"/>
        </w:rPr>
        <w:t xml:space="preserve">, M. (2010). </w:t>
      </w:r>
      <w:r w:rsidRPr="00747E59">
        <w:rPr>
          <w:rFonts w:ascii="Times New Roman" w:eastAsia="宋体" w:hAnsi="Times New Roman" w:cs="Times New Roman"/>
          <w:i/>
          <w:iCs/>
          <w:color w:val="000000"/>
          <w:sz w:val="24"/>
          <w:szCs w:val="24"/>
          <w:lang w:eastAsia="en-US"/>
        </w:rPr>
        <w:t xml:space="preserve">Experience design: Technology for all the right reasons. </w:t>
      </w:r>
      <w:r w:rsidRPr="00F90F75">
        <w:rPr>
          <w:rFonts w:ascii="Times New Roman" w:eastAsia="宋体" w:hAnsi="Times New Roman" w:cs="Times New Roman"/>
          <w:color w:val="000000"/>
          <w:sz w:val="24"/>
          <w:szCs w:val="24"/>
          <w:lang w:eastAsia="en-US"/>
        </w:rPr>
        <w:t>Synthesis Lectures on Human-Centered Informatics, 3(1), 1-95.</w:t>
      </w:r>
    </w:p>
    <w:p w14:paraId="2168A7E1"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46FD18FC"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Holman Jones, S. (2005</w:t>
      </w:r>
      <w:r w:rsidRPr="00747E59">
        <w:rPr>
          <w:rFonts w:ascii="Times New Roman" w:eastAsia="宋体" w:hAnsi="Times New Roman" w:cs="Times New Roman"/>
          <w:i/>
          <w:iCs/>
          <w:color w:val="000000"/>
          <w:sz w:val="24"/>
          <w:szCs w:val="24"/>
          <w:lang w:eastAsia="en-US"/>
        </w:rPr>
        <w:t>). Autoethnography: Making the personal political</w:t>
      </w:r>
      <w:r w:rsidRPr="00F90F75">
        <w:rPr>
          <w:rFonts w:ascii="Times New Roman" w:eastAsia="宋体" w:hAnsi="Times New Roman" w:cs="Times New Roman"/>
          <w:color w:val="000000"/>
          <w:sz w:val="24"/>
          <w:szCs w:val="24"/>
          <w:lang w:eastAsia="en-US"/>
        </w:rPr>
        <w:t>. In N. K. Denzin &amp; Y. S. Lincoln (Eds.), The SAGE handbook of qualitative research (3rd ed., pp. 763-791). Sage Publications.</w:t>
      </w:r>
    </w:p>
    <w:p w14:paraId="76B468DD"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55B0803F" w14:textId="25A3B286"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Husserl, E. (1982). </w:t>
      </w:r>
      <w:r w:rsidRPr="00747E59">
        <w:rPr>
          <w:rFonts w:ascii="Times New Roman" w:eastAsia="宋体" w:hAnsi="Times New Roman" w:cs="Times New Roman"/>
          <w:i/>
          <w:iCs/>
          <w:color w:val="000000"/>
          <w:sz w:val="24"/>
          <w:szCs w:val="24"/>
          <w:lang w:eastAsia="en-US"/>
        </w:rPr>
        <w:t>Ideas Pertaining to a Pure Phenomenology and to a Phenomenological Philosophy</w:t>
      </w:r>
      <w:r w:rsidRPr="00F90F75">
        <w:rPr>
          <w:rFonts w:ascii="Times New Roman" w:eastAsia="宋体" w:hAnsi="Times New Roman" w:cs="Times New Roman"/>
          <w:color w:val="000000"/>
          <w:sz w:val="24"/>
          <w:szCs w:val="24"/>
          <w:lang w:eastAsia="en-US"/>
        </w:rPr>
        <w:t xml:space="preserve">: First Book. (F. Kersten, Trans.). </w:t>
      </w:r>
      <w:proofErr w:type="spellStart"/>
      <w:r w:rsidRPr="00F90F75">
        <w:rPr>
          <w:rFonts w:ascii="Times New Roman" w:eastAsia="宋体" w:hAnsi="Times New Roman" w:cs="Times New Roman"/>
          <w:color w:val="000000"/>
          <w:sz w:val="24"/>
          <w:szCs w:val="24"/>
          <w:lang w:eastAsia="en-US"/>
        </w:rPr>
        <w:t>Martinus</w:t>
      </w:r>
      <w:proofErr w:type="spellEnd"/>
      <w:r w:rsidRPr="00F90F75">
        <w:rPr>
          <w:rFonts w:ascii="Times New Roman" w:eastAsia="宋体" w:hAnsi="Times New Roman" w:cs="Times New Roman"/>
          <w:color w:val="000000"/>
          <w:sz w:val="24"/>
          <w:szCs w:val="24"/>
          <w:lang w:eastAsia="en-US"/>
        </w:rPr>
        <w:t xml:space="preserve"> </w:t>
      </w:r>
      <w:proofErr w:type="spellStart"/>
      <w:r w:rsidRPr="00F90F75">
        <w:rPr>
          <w:rFonts w:ascii="Times New Roman" w:eastAsia="宋体" w:hAnsi="Times New Roman" w:cs="Times New Roman"/>
          <w:color w:val="000000"/>
          <w:sz w:val="24"/>
          <w:szCs w:val="24"/>
          <w:lang w:eastAsia="en-US"/>
        </w:rPr>
        <w:t>Nijhoff</w:t>
      </w:r>
      <w:proofErr w:type="spellEnd"/>
      <w:r w:rsidRPr="00F90F75">
        <w:rPr>
          <w:rFonts w:ascii="Times New Roman" w:eastAsia="宋体" w:hAnsi="Times New Roman" w:cs="Times New Roman"/>
          <w:color w:val="000000"/>
          <w:sz w:val="24"/>
          <w:szCs w:val="24"/>
          <w:lang w:eastAsia="en-US"/>
        </w:rPr>
        <w:t xml:space="preserve"> Publishers. (Original work published 1913) </w:t>
      </w:r>
    </w:p>
    <w:p w14:paraId="140484AA" w14:textId="77777777" w:rsidR="00E80662" w:rsidRPr="00F90F75" w:rsidRDefault="00E80662" w:rsidP="00F90F75">
      <w:pPr>
        <w:widowControl/>
        <w:spacing w:after="0" w:line="240" w:lineRule="auto"/>
        <w:rPr>
          <w:rFonts w:ascii="Times New Roman" w:eastAsia="宋体" w:hAnsi="Times New Roman" w:cs="Times New Roman"/>
          <w:color w:val="000000"/>
          <w:sz w:val="24"/>
          <w:szCs w:val="24"/>
          <w:lang w:eastAsia="en-US"/>
        </w:rPr>
      </w:pPr>
    </w:p>
    <w:p w14:paraId="6F34C208"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Ihde</w:t>
      </w:r>
      <w:proofErr w:type="spellEnd"/>
      <w:r w:rsidRPr="00F90F75">
        <w:rPr>
          <w:rFonts w:ascii="Times New Roman" w:eastAsia="宋体" w:hAnsi="Times New Roman" w:cs="Times New Roman"/>
          <w:color w:val="000000"/>
          <w:sz w:val="24"/>
          <w:szCs w:val="24"/>
          <w:lang w:eastAsia="en-US"/>
        </w:rPr>
        <w:t xml:space="preserve">, D. (2007). </w:t>
      </w:r>
      <w:r w:rsidRPr="00747E59">
        <w:rPr>
          <w:rFonts w:ascii="Times New Roman" w:eastAsia="宋体" w:hAnsi="Times New Roman" w:cs="Times New Roman"/>
          <w:i/>
          <w:iCs/>
          <w:color w:val="000000"/>
          <w:sz w:val="24"/>
          <w:szCs w:val="24"/>
          <w:lang w:eastAsia="en-US"/>
        </w:rPr>
        <w:t xml:space="preserve">Listening and voice: </w:t>
      </w:r>
      <w:proofErr w:type="spellStart"/>
      <w:r w:rsidRPr="00747E59">
        <w:rPr>
          <w:rFonts w:ascii="Times New Roman" w:eastAsia="宋体" w:hAnsi="Times New Roman" w:cs="Times New Roman"/>
          <w:i/>
          <w:iCs/>
          <w:color w:val="000000"/>
          <w:sz w:val="24"/>
          <w:szCs w:val="24"/>
          <w:lang w:eastAsia="en-US"/>
        </w:rPr>
        <w:t>Phenomenologies</w:t>
      </w:r>
      <w:proofErr w:type="spellEnd"/>
      <w:r w:rsidRPr="00747E59">
        <w:rPr>
          <w:rFonts w:ascii="Times New Roman" w:eastAsia="宋体" w:hAnsi="Times New Roman" w:cs="Times New Roman"/>
          <w:i/>
          <w:iCs/>
          <w:color w:val="000000"/>
          <w:sz w:val="24"/>
          <w:szCs w:val="24"/>
          <w:lang w:eastAsia="en-US"/>
        </w:rPr>
        <w:t xml:space="preserve"> of sound</w:t>
      </w:r>
      <w:r w:rsidRPr="00F90F75">
        <w:rPr>
          <w:rFonts w:ascii="Times New Roman" w:eastAsia="宋体" w:hAnsi="Times New Roman" w:cs="Times New Roman"/>
          <w:color w:val="000000"/>
          <w:sz w:val="24"/>
          <w:szCs w:val="24"/>
          <w:lang w:eastAsia="en-US"/>
        </w:rPr>
        <w:t xml:space="preserve"> (2nd ed.). State University of New York Press.</w:t>
      </w:r>
    </w:p>
    <w:p w14:paraId="5604A23E"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0AD10FC0"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Larkin, M., Flowers, P., &amp; Smith, J. A. (2021). </w:t>
      </w:r>
      <w:r w:rsidRPr="00747E59">
        <w:rPr>
          <w:rFonts w:ascii="Times New Roman" w:eastAsia="宋体" w:hAnsi="Times New Roman" w:cs="Times New Roman"/>
          <w:i/>
          <w:iCs/>
          <w:color w:val="000000"/>
          <w:sz w:val="24"/>
          <w:szCs w:val="24"/>
          <w:lang w:eastAsia="en-US"/>
        </w:rPr>
        <w:t>Interpretative phenomenological analysis: Theory, method and research</w:t>
      </w:r>
      <w:r w:rsidRPr="00F90F75">
        <w:rPr>
          <w:rFonts w:ascii="Times New Roman" w:eastAsia="宋体" w:hAnsi="Times New Roman" w:cs="Times New Roman"/>
          <w:color w:val="000000"/>
          <w:sz w:val="24"/>
          <w:szCs w:val="24"/>
          <w:lang w:eastAsia="en-US"/>
        </w:rPr>
        <w:t>. Interpretative phenomenological analysis, 1-100.</w:t>
      </w:r>
    </w:p>
    <w:p w14:paraId="1155E975"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27E9E387"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Laverty, S. M. (2003). </w:t>
      </w:r>
      <w:r w:rsidRPr="00747E59">
        <w:rPr>
          <w:rFonts w:ascii="Times New Roman" w:eastAsia="宋体" w:hAnsi="Times New Roman" w:cs="Times New Roman"/>
          <w:i/>
          <w:iCs/>
          <w:color w:val="000000"/>
          <w:sz w:val="24"/>
          <w:szCs w:val="24"/>
          <w:lang w:eastAsia="en-US"/>
        </w:rPr>
        <w:t>Hermeneutic Phenomenology and Phenomenology: A Comparison of Historical and Methodological Considerations</w:t>
      </w:r>
      <w:r w:rsidRPr="00F90F75">
        <w:rPr>
          <w:rFonts w:ascii="Times New Roman" w:eastAsia="宋体" w:hAnsi="Times New Roman" w:cs="Times New Roman"/>
          <w:color w:val="000000"/>
          <w:sz w:val="24"/>
          <w:szCs w:val="24"/>
          <w:lang w:eastAsia="en-US"/>
        </w:rPr>
        <w:t>. International Journal of Qualitative Methods, 2(3), 21-35.</w:t>
      </w:r>
    </w:p>
    <w:p w14:paraId="52CA8A75"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3F2E913B"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Leech, B. L. (2002). </w:t>
      </w:r>
      <w:r w:rsidRPr="00747E59">
        <w:rPr>
          <w:rFonts w:ascii="Times New Roman" w:eastAsia="宋体" w:hAnsi="Times New Roman" w:cs="Times New Roman"/>
          <w:i/>
          <w:iCs/>
          <w:color w:val="000000"/>
          <w:sz w:val="24"/>
          <w:szCs w:val="24"/>
          <w:lang w:eastAsia="en-US"/>
        </w:rPr>
        <w:t xml:space="preserve">Asking questions: Techniques for </w:t>
      </w:r>
      <w:proofErr w:type="spellStart"/>
      <w:r w:rsidRPr="00747E59">
        <w:rPr>
          <w:rFonts w:ascii="Times New Roman" w:eastAsia="宋体" w:hAnsi="Times New Roman" w:cs="Times New Roman"/>
          <w:i/>
          <w:iCs/>
          <w:color w:val="000000"/>
          <w:sz w:val="24"/>
          <w:szCs w:val="24"/>
          <w:lang w:eastAsia="en-US"/>
        </w:rPr>
        <w:t>semistructured</w:t>
      </w:r>
      <w:proofErr w:type="spellEnd"/>
      <w:r w:rsidRPr="00747E59">
        <w:rPr>
          <w:rFonts w:ascii="Times New Roman" w:eastAsia="宋体" w:hAnsi="Times New Roman" w:cs="Times New Roman"/>
          <w:i/>
          <w:iCs/>
          <w:color w:val="000000"/>
          <w:sz w:val="24"/>
          <w:szCs w:val="24"/>
          <w:lang w:eastAsia="en-US"/>
        </w:rPr>
        <w:t xml:space="preserve"> interviews</w:t>
      </w:r>
      <w:r w:rsidRPr="00F90F75">
        <w:rPr>
          <w:rFonts w:ascii="Times New Roman" w:eastAsia="宋体" w:hAnsi="Times New Roman" w:cs="Times New Roman"/>
          <w:color w:val="000000"/>
          <w:sz w:val="24"/>
          <w:szCs w:val="24"/>
          <w:lang w:eastAsia="en-US"/>
        </w:rPr>
        <w:t>. PS: Political Science &amp; Politics, 35(4), 665-668.</w:t>
      </w:r>
    </w:p>
    <w:p w14:paraId="78865F65"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56069329"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Misoch</w:t>
      </w:r>
      <w:proofErr w:type="spellEnd"/>
      <w:r w:rsidRPr="00F90F75">
        <w:rPr>
          <w:rFonts w:ascii="Times New Roman" w:eastAsia="宋体" w:hAnsi="Times New Roman" w:cs="Times New Roman"/>
          <w:color w:val="000000"/>
          <w:sz w:val="24"/>
          <w:szCs w:val="24"/>
          <w:lang w:eastAsia="en-US"/>
        </w:rPr>
        <w:t xml:space="preserve">, S. (2019). </w:t>
      </w:r>
      <w:r w:rsidRPr="00747E59">
        <w:rPr>
          <w:rFonts w:ascii="Times New Roman" w:eastAsia="宋体" w:hAnsi="Times New Roman" w:cs="Times New Roman"/>
          <w:i/>
          <w:iCs/>
          <w:color w:val="000000"/>
          <w:sz w:val="24"/>
          <w:szCs w:val="24"/>
          <w:lang w:eastAsia="en-US"/>
        </w:rPr>
        <w:t>Qualitative interviews. In Qualitative Interviews</w:t>
      </w:r>
      <w:r w:rsidRPr="00F90F75">
        <w:rPr>
          <w:rFonts w:ascii="Times New Roman" w:eastAsia="宋体" w:hAnsi="Times New Roman" w:cs="Times New Roman"/>
          <w:color w:val="000000"/>
          <w:sz w:val="24"/>
          <w:szCs w:val="24"/>
          <w:lang w:eastAsia="en-US"/>
        </w:rPr>
        <w:t xml:space="preserve">. De Gruyter </w:t>
      </w:r>
      <w:proofErr w:type="spellStart"/>
      <w:r w:rsidRPr="00F90F75">
        <w:rPr>
          <w:rFonts w:ascii="Times New Roman" w:eastAsia="宋体" w:hAnsi="Times New Roman" w:cs="Times New Roman"/>
          <w:color w:val="000000"/>
          <w:sz w:val="24"/>
          <w:szCs w:val="24"/>
          <w:lang w:eastAsia="en-US"/>
        </w:rPr>
        <w:t>Oldenbourg</w:t>
      </w:r>
      <w:proofErr w:type="spellEnd"/>
      <w:r w:rsidRPr="00F90F75">
        <w:rPr>
          <w:rFonts w:ascii="Times New Roman" w:eastAsia="宋体" w:hAnsi="Times New Roman" w:cs="Times New Roman"/>
          <w:color w:val="000000"/>
          <w:sz w:val="24"/>
          <w:szCs w:val="24"/>
          <w:lang w:eastAsia="en-US"/>
        </w:rPr>
        <w:t>.</w:t>
      </w:r>
    </w:p>
    <w:p w14:paraId="55487445"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57A155E1"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Moustakas, C. (1994). </w:t>
      </w:r>
      <w:r w:rsidRPr="00747E59">
        <w:rPr>
          <w:rFonts w:ascii="Times New Roman" w:eastAsia="宋体" w:hAnsi="Times New Roman" w:cs="Times New Roman"/>
          <w:i/>
          <w:iCs/>
          <w:color w:val="000000"/>
          <w:sz w:val="24"/>
          <w:szCs w:val="24"/>
          <w:lang w:eastAsia="en-US"/>
        </w:rPr>
        <w:t>Phenomenological research methods</w:t>
      </w:r>
      <w:r w:rsidRPr="00F90F75">
        <w:rPr>
          <w:rFonts w:ascii="Times New Roman" w:eastAsia="宋体" w:hAnsi="Times New Roman" w:cs="Times New Roman"/>
          <w:color w:val="000000"/>
          <w:sz w:val="24"/>
          <w:szCs w:val="24"/>
          <w:lang w:eastAsia="en-US"/>
        </w:rPr>
        <w:t>. Sage Publications.</w:t>
      </w:r>
    </w:p>
    <w:p w14:paraId="63687845"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39DADF9C"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Onderdijk</w:t>
      </w:r>
      <w:proofErr w:type="spellEnd"/>
      <w:r w:rsidRPr="00F90F75">
        <w:rPr>
          <w:rFonts w:ascii="Times New Roman" w:eastAsia="宋体" w:hAnsi="Times New Roman" w:cs="Times New Roman"/>
          <w:color w:val="000000"/>
          <w:sz w:val="24"/>
          <w:szCs w:val="24"/>
          <w:lang w:eastAsia="en-US"/>
        </w:rPr>
        <w:t xml:space="preserve">, K. E., Swarbrick, D., Van </w:t>
      </w:r>
      <w:proofErr w:type="spellStart"/>
      <w:r w:rsidRPr="00F90F75">
        <w:rPr>
          <w:rFonts w:ascii="Times New Roman" w:eastAsia="宋体" w:hAnsi="Times New Roman" w:cs="Times New Roman"/>
          <w:color w:val="000000"/>
          <w:sz w:val="24"/>
          <w:szCs w:val="24"/>
          <w:lang w:eastAsia="en-US"/>
        </w:rPr>
        <w:t>Kerrebroeck</w:t>
      </w:r>
      <w:proofErr w:type="spellEnd"/>
      <w:r w:rsidRPr="00F90F75">
        <w:rPr>
          <w:rFonts w:ascii="Times New Roman" w:eastAsia="宋体" w:hAnsi="Times New Roman" w:cs="Times New Roman"/>
          <w:color w:val="000000"/>
          <w:sz w:val="24"/>
          <w:szCs w:val="24"/>
          <w:lang w:eastAsia="en-US"/>
        </w:rPr>
        <w:t xml:space="preserve">, B., </w:t>
      </w:r>
      <w:proofErr w:type="spellStart"/>
      <w:r w:rsidRPr="00F90F75">
        <w:rPr>
          <w:rFonts w:ascii="Times New Roman" w:eastAsia="宋体" w:hAnsi="Times New Roman" w:cs="Times New Roman"/>
          <w:color w:val="000000"/>
          <w:sz w:val="24"/>
          <w:szCs w:val="24"/>
          <w:lang w:eastAsia="en-US"/>
        </w:rPr>
        <w:t>Mantei</w:t>
      </w:r>
      <w:proofErr w:type="spellEnd"/>
      <w:r w:rsidRPr="00F90F75">
        <w:rPr>
          <w:rFonts w:ascii="Times New Roman" w:eastAsia="宋体" w:hAnsi="Times New Roman" w:cs="Times New Roman"/>
          <w:color w:val="000000"/>
          <w:sz w:val="24"/>
          <w:szCs w:val="24"/>
          <w:lang w:eastAsia="en-US"/>
        </w:rPr>
        <w:t xml:space="preserve">, M., </w:t>
      </w:r>
      <w:proofErr w:type="spellStart"/>
      <w:r w:rsidRPr="00F90F75">
        <w:rPr>
          <w:rFonts w:ascii="Times New Roman" w:eastAsia="宋体" w:hAnsi="Times New Roman" w:cs="Times New Roman"/>
          <w:color w:val="000000"/>
          <w:sz w:val="24"/>
          <w:szCs w:val="24"/>
          <w:lang w:eastAsia="en-US"/>
        </w:rPr>
        <w:t>Vuoskoski</w:t>
      </w:r>
      <w:proofErr w:type="spellEnd"/>
      <w:r w:rsidRPr="00F90F75">
        <w:rPr>
          <w:rFonts w:ascii="Times New Roman" w:eastAsia="宋体" w:hAnsi="Times New Roman" w:cs="Times New Roman"/>
          <w:color w:val="000000"/>
          <w:sz w:val="24"/>
          <w:szCs w:val="24"/>
          <w:lang w:eastAsia="en-US"/>
        </w:rPr>
        <w:t xml:space="preserve">, J. K., </w:t>
      </w:r>
      <w:proofErr w:type="spellStart"/>
      <w:r w:rsidRPr="00F90F75">
        <w:rPr>
          <w:rFonts w:ascii="Times New Roman" w:eastAsia="宋体" w:hAnsi="Times New Roman" w:cs="Times New Roman"/>
          <w:color w:val="000000"/>
          <w:sz w:val="24"/>
          <w:szCs w:val="24"/>
          <w:lang w:eastAsia="en-US"/>
        </w:rPr>
        <w:t>Maes</w:t>
      </w:r>
      <w:proofErr w:type="spellEnd"/>
      <w:r w:rsidRPr="00F90F75">
        <w:rPr>
          <w:rFonts w:ascii="Times New Roman" w:eastAsia="宋体" w:hAnsi="Times New Roman" w:cs="Times New Roman"/>
          <w:color w:val="000000"/>
          <w:sz w:val="24"/>
          <w:szCs w:val="24"/>
          <w:lang w:eastAsia="en-US"/>
        </w:rPr>
        <w:t xml:space="preserve">, P. J., &amp; Leman, M. (2021). </w:t>
      </w:r>
      <w:r w:rsidRPr="00747E59">
        <w:rPr>
          <w:rFonts w:ascii="Times New Roman" w:eastAsia="宋体" w:hAnsi="Times New Roman" w:cs="Times New Roman"/>
          <w:i/>
          <w:iCs/>
          <w:color w:val="000000"/>
          <w:sz w:val="24"/>
          <w:szCs w:val="24"/>
          <w:lang w:eastAsia="en-US"/>
        </w:rPr>
        <w:t>Livestream experiments: the role of COVID-19, agency, presence, and social context in facilitating social connectedness</w:t>
      </w:r>
      <w:r w:rsidRPr="00F90F75">
        <w:rPr>
          <w:rFonts w:ascii="Times New Roman" w:eastAsia="宋体" w:hAnsi="Times New Roman" w:cs="Times New Roman"/>
          <w:color w:val="000000"/>
          <w:sz w:val="24"/>
          <w:szCs w:val="24"/>
          <w:lang w:eastAsia="en-US"/>
        </w:rPr>
        <w:t>. Frontiers in psychology, 1741.</w:t>
      </w:r>
    </w:p>
    <w:p w14:paraId="1CC136C5"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3B5EE7E7"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Petitmengin</w:t>
      </w:r>
      <w:proofErr w:type="spellEnd"/>
      <w:r w:rsidRPr="00F90F75">
        <w:rPr>
          <w:rFonts w:ascii="Times New Roman" w:eastAsia="宋体" w:hAnsi="Times New Roman" w:cs="Times New Roman"/>
          <w:color w:val="000000"/>
          <w:sz w:val="24"/>
          <w:szCs w:val="24"/>
          <w:lang w:eastAsia="en-US"/>
        </w:rPr>
        <w:t xml:space="preserve">, C. (2006). </w:t>
      </w:r>
      <w:r w:rsidRPr="00747E59">
        <w:rPr>
          <w:rFonts w:ascii="Times New Roman" w:eastAsia="宋体" w:hAnsi="Times New Roman" w:cs="Times New Roman"/>
          <w:i/>
          <w:iCs/>
          <w:color w:val="000000"/>
          <w:sz w:val="24"/>
          <w:szCs w:val="24"/>
          <w:lang w:eastAsia="en-US"/>
        </w:rPr>
        <w:t>Describing one's subjective experience in the second person: An interview method for the science of consciousness</w:t>
      </w:r>
      <w:r w:rsidRPr="00F90F75">
        <w:rPr>
          <w:rFonts w:ascii="Times New Roman" w:eastAsia="宋体" w:hAnsi="Times New Roman" w:cs="Times New Roman"/>
          <w:color w:val="000000"/>
          <w:sz w:val="24"/>
          <w:szCs w:val="24"/>
          <w:lang w:eastAsia="en-US"/>
        </w:rPr>
        <w:t>. Phenomenology and the Cognitive Sciences, 5(3-4), 229-269.</w:t>
      </w:r>
    </w:p>
    <w:p w14:paraId="42F35592"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0C2694EA"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Petitmengin</w:t>
      </w:r>
      <w:proofErr w:type="spellEnd"/>
      <w:r w:rsidRPr="00F90F75">
        <w:rPr>
          <w:rFonts w:ascii="Times New Roman" w:eastAsia="宋体" w:hAnsi="Times New Roman" w:cs="Times New Roman"/>
          <w:color w:val="000000"/>
          <w:sz w:val="24"/>
          <w:szCs w:val="24"/>
          <w:lang w:eastAsia="en-US"/>
        </w:rPr>
        <w:t xml:space="preserve">, C. et al. (2009). </w:t>
      </w:r>
      <w:r w:rsidRPr="00747E59">
        <w:rPr>
          <w:rFonts w:ascii="Times New Roman" w:eastAsia="宋体" w:hAnsi="Times New Roman" w:cs="Times New Roman"/>
          <w:i/>
          <w:iCs/>
          <w:color w:val="000000"/>
          <w:sz w:val="24"/>
          <w:szCs w:val="24"/>
          <w:lang w:eastAsia="en-US"/>
        </w:rPr>
        <w:t>The validity of first-person descriptions as authenticity and coherence</w:t>
      </w:r>
      <w:r w:rsidRPr="00F90F75">
        <w:rPr>
          <w:rFonts w:ascii="Times New Roman" w:eastAsia="宋体" w:hAnsi="Times New Roman" w:cs="Times New Roman"/>
          <w:color w:val="000000"/>
          <w:sz w:val="24"/>
          <w:szCs w:val="24"/>
          <w:lang w:eastAsia="en-US"/>
        </w:rPr>
        <w:t>. J. Conscious. Stud. 16, 252–284.</w:t>
      </w:r>
    </w:p>
    <w:p w14:paraId="3F2B8470"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038495B5" w14:textId="7D8D9FD0"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Polkinghorne, D. E. (2005). </w:t>
      </w:r>
      <w:r w:rsidRPr="00747E59">
        <w:rPr>
          <w:rFonts w:ascii="Times New Roman" w:eastAsia="宋体" w:hAnsi="Times New Roman" w:cs="Times New Roman"/>
          <w:i/>
          <w:iCs/>
          <w:color w:val="000000"/>
          <w:sz w:val="24"/>
          <w:szCs w:val="24"/>
          <w:lang w:eastAsia="en-US"/>
        </w:rPr>
        <w:t>Language and meaning: Data collection in qualitative research.</w:t>
      </w:r>
      <w:r w:rsidRPr="00F90F75">
        <w:rPr>
          <w:rFonts w:ascii="Times New Roman" w:eastAsia="宋体" w:hAnsi="Times New Roman" w:cs="Times New Roman"/>
          <w:color w:val="000000"/>
          <w:sz w:val="24"/>
          <w:szCs w:val="24"/>
          <w:lang w:eastAsia="en-US"/>
        </w:rPr>
        <w:t xml:space="preserve"> Journal of Counseling Psychology, 52(2), 137−145.</w:t>
      </w:r>
    </w:p>
    <w:p w14:paraId="38F13882" w14:textId="77777777" w:rsidR="00F63B13" w:rsidRPr="00F90F75" w:rsidRDefault="00F63B13" w:rsidP="00F90F75">
      <w:pPr>
        <w:widowControl/>
        <w:spacing w:after="0" w:line="240" w:lineRule="auto"/>
        <w:rPr>
          <w:rFonts w:ascii="Times New Roman" w:eastAsia="宋体" w:hAnsi="Times New Roman" w:cs="Times New Roman"/>
          <w:color w:val="000000"/>
          <w:sz w:val="24"/>
          <w:szCs w:val="24"/>
          <w:lang w:eastAsia="en-US"/>
        </w:rPr>
      </w:pPr>
    </w:p>
    <w:p w14:paraId="3D38FBBA" w14:textId="1911A3A1" w:rsidR="00F63B13" w:rsidRPr="00F90F75" w:rsidRDefault="00F63B13"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lastRenderedPageBreak/>
        <w:t>QuestionPro</w:t>
      </w:r>
      <w:proofErr w:type="spellEnd"/>
      <w:r w:rsidRPr="00F90F75">
        <w:rPr>
          <w:rFonts w:ascii="Times New Roman" w:eastAsia="宋体" w:hAnsi="Times New Roman" w:cs="Times New Roman"/>
          <w:color w:val="000000"/>
          <w:sz w:val="24"/>
          <w:szCs w:val="24"/>
          <w:lang w:eastAsia="en-US"/>
        </w:rPr>
        <w:t xml:space="preserve">. (2022, March 22). </w:t>
      </w:r>
      <w:r w:rsidRPr="00747E59">
        <w:rPr>
          <w:rFonts w:ascii="Times New Roman" w:eastAsia="宋体" w:hAnsi="Times New Roman" w:cs="Times New Roman"/>
          <w:i/>
          <w:iCs/>
          <w:color w:val="000000"/>
          <w:sz w:val="24"/>
          <w:szCs w:val="24"/>
          <w:lang w:eastAsia="en-US"/>
        </w:rPr>
        <w:t>In-depth Interviews: Definition and how to conduct them</w:t>
      </w:r>
      <w:r w:rsidRPr="00F90F75">
        <w:rPr>
          <w:rFonts w:ascii="Times New Roman" w:eastAsia="宋体" w:hAnsi="Times New Roman" w:cs="Times New Roman"/>
          <w:color w:val="000000"/>
          <w:sz w:val="24"/>
          <w:szCs w:val="24"/>
          <w:lang w:eastAsia="en-US"/>
        </w:rPr>
        <w:t xml:space="preserve">. </w:t>
      </w:r>
      <w:proofErr w:type="spellStart"/>
      <w:r w:rsidRPr="00F90F75">
        <w:rPr>
          <w:rFonts w:ascii="Times New Roman" w:eastAsia="宋体" w:hAnsi="Times New Roman" w:cs="Times New Roman"/>
          <w:color w:val="000000"/>
          <w:sz w:val="24"/>
          <w:szCs w:val="24"/>
          <w:lang w:eastAsia="en-US"/>
        </w:rPr>
        <w:t>QuestionPro</w:t>
      </w:r>
      <w:proofErr w:type="spellEnd"/>
      <w:r w:rsidRPr="00F90F75">
        <w:rPr>
          <w:rFonts w:ascii="Times New Roman" w:eastAsia="宋体" w:hAnsi="Times New Roman" w:cs="Times New Roman"/>
          <w:color w:val="000000"/>
          <w:sz w:val="24"/>
          <w:szCs w:val="24"/>
          <w:lang w:eastAsia="en-US"/>
        </w:rPr>
        <w:t>. https://www.questionpro.com/blog/in-depth-interviews/</w:t>
      </w:r>
    </w:p>
    <w:p w14:paraId="106FEC24"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30C2DB13"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Reed-</w:t>
      </w:r>
      <w:proofErr w:type="spellStart"/>
      <w:r w:rsidRPr="00F90F75">
        <w:rPr>
          <w:rFonts w:ascii="Times New Roman" w:eastAsia="宋体" w:hAnsi="Times New Roman" w:cs="Times New Roman"/>
          <w:color w:val="000000"/>
          <w:sz w:val="24"/>
          <w:szCs w:val="24"/>
          <w:lang w:eastAsia="en-US"/>
        </w:rPr>
        <w:t>Danahay</w:t>
      </w:r>
      <w:proofErr w:type="spellEnd"/>
      <w:r w:rsidRPr="00F90F75">
        <w:rPr>
          <w:rFonts w:ascii="Times New Roman" w:eastAsia="宋体" w:hAnsi="Times New Roman" w:cs="Times New Roman"/>
          <w:color w:val="000000"/>
          <w:sz w:val="24"/>
          <w:szCs w:val="24"/>
          <w:lang w:eastAsia="en-US"/>
        </w:rPr>
        <w:t xml:space="preserve">, D. (Ed.). (2021). </w:t>
      </w:r>
      <w:r w:rsidRPr="00747E59">
        <w:rPr>
          <w:rFonts w:ascii="Times New Roman" w:eastAsia="宋体" w:hAnsi="Times New Roman" w:cs="Times New Roman"/>
          <w:i/>
          <w:iCs/>
          <w:color w:val="000000"/>
          <w:sz w:val="24"/>
          <w:szCs w:val="24"/>
          <w:lang w:eastAsia="en-US"/>
        </w:rPr>
        <w:t>Auto/ethnography: Rewriting the self and the social</w:t>
      </w:r>
      <w:r w:rsidRPr="00F90F75">
        <w:rPr>
          <w:rFonts w:ascii="Times New Roman" w:eastAsia="宋体" w:hAnsi="Times New Roman" w:cs="Times New Roman"/>
          <w:color w:val="000000"/>
          <w:sz w:val="24"/>
          <w:szCs w:val="24"/>
          <w:lang w:eastAsia="en-US"/>
        </w:rPr>
        <w:t>. Routledge.</w:t>
      </w:r>
    </w:p>
    <w:p w14:paraId="3E5B3202"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4B9A42DA"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Rogers, C. R. (1945). </w:t>
      </w:r>
      <w:r w:rsidRPr="00747E59">
        <w:rPr>
          <w:rFonts w:ascii="Times New Roman" w:eastAsia="宋体" w:hAnsi="Times New Roman" w:cs="Times New Roman"/>
          <w:i/>
          <w:iCs/>
          <w:color w:val="000000"/>
          <w:sz w:val="24"/>
          <w:szCs w:val="24"/>
          <w:lang w:eastAsia="en-US"/>
        </w:rPr>
        <w:t>The nondirective method as a technique for social research</w:t>
      </w:r>
      <w:r w:rsidRPr="00F90F75">
        <w:rPr>
          <w:rFonts w:ascii="Times New Roman" w:eastAsia="宋体" w:hAnsi="Times New Roman" w:cs="Times New Roman"/>
          <w:color w:val="000000"/>
          <w:sz w:val="24"/>
          <w:szCs w:val="24"/>
          <w:lang w:eastAsia="en-US"/>
        </w:rPr>
        <w:t>. American Journal of Sociology, 50(4), 279-283.</w:t>
      </w:r>
    </w:p>
    <w:p w14:paraId="78039403"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3C5229BB"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Rosenbaum, M. S. (2018). </w:t>
      </w:r>
      <w:r w:rsidRPr="00747E59">
        <w:rPr>
          <w:rFonts w:ascii="Times New Roman" w:eastAsia="宋体" w:hAnsi="Times New Roman" w:cs="Times New Roman"/>
          <w:i/>
          <w:iCs/>
          <w:color w:val="000000"/>
          <w:sz w:val="24"/>
          <w:szCs w:val="24"/>
          <w:lang w:eastAsia="en-US"/>
        </w:rPr>
        <w:t>Exploring the senses in customer experience</w:t>
      </w:r>
      <w:r w:rsidRPr="00F90F75">
        <w:rPr>
          <w:rFonts w:ascii="Times New Roman" w:eastAsia="宋体" w:hAnsi="Times New Roman" w:cs="Times New Roman"/>
          <w:color w:val="000000"/>
          <w:sz w:val="24"/>
          <w:szCs w:val="24"/>
          <w:lang w:eastAsia="en-US"/>
        </w:rPr>
        <w:t>. Journal of Services Marketing, 32(1).</w:t>
      </w:r>
    </w:p>
    <w:p w14:paraId="3717C17A"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2566374B" w14:textId="60C7A831" w:rsidR="001C066A" w:rsidRDefault="001C066A"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Ruslin</w:t>
      </w:r>
      <w:proofErr w:type="spellEnd"/>
      <w:r w:rsidRPr="00F90F75">
        <w:rPr>
          <w:rFonts w:ascii="Times New Roman" w:eastAsia="宋体" w:hAnsi="Times New Roman" w:cs="Times New Roman"/>
          <w:color w:val="000000"/>
          <w:sz w:val="24"/>
          <w:szCs w:val="24"/>
          <w:lang w:eastAsia="en-US"/>
        </w:rPr>
        <w:t xml:space="preserve">, R., </w:t>
      </w:r>
      <w:proofErr w:type="spellStart"/>
      <w:r w:rsidRPr="00F90F75">
        <w:rPr>
          <w:rFonts w:ascii="Times New Roman" w:eastAsia="宋体" w:hAnsi="Times New Roman" w:cs="Times New Roman"/>
          <w:color w:val="000000"/>
          <w:sz w:val="24"/>
          <w:szCs w:val="24"/>
          <w:lang w:eastAsia="en-US"/>
        </w:rPr>
        <w:t>Mashuri</w:t>
      </w:r>
      <w:proofErr w:type="spellEnd"/>
      <w:r w:rsidRPr="00F90F75">
        <w:rPr>
          <w:rFonts w:ascii="Times New Roman" w:eastAsia="宋体" w:hAnsi="Times New Roman" w:cs="Times New Roman"/>
          <w:color w:val="000000"/>
          <w:sz w:val="24"/>
          <w:szCs w:val="24"/>
          <w:lang w:eastAsia="en-US"/>
        </w:rPr>
        <w:t xml:space="preserve">, S., </w:t>
      </w:r>
      <w:proofErr w:type="spellStart"/>
      <w:r w:rsidRPr="00F90F75">
        <w:rPr>
          <w:rFonts w:ascii="Times New Roman" w:eastAsia="宋体" w:hAnsi="Times New Roman" w:cs="Times New Roman"/>
          <w:color w:val="000000"/>
          <w:sz w:val="24"/>
          <w:szCs w:val="24"/>
          <w:lang w:eastAsia="en-US"/>
        </w:rPr>
        <w:t>Rasak</w:t>
      </w:r>
      <w:proofErr w:type="spellEnd"/>
      <w:r w:rsidRPr="00F90F75">
        <w:rPr>
          <w:rFonts w:ascii="Times New Roman" w:eastAsia="宋体" w:hAnsi="Times New Roman" w:cs="Times New Roman"/>
          <w:color w:val="000000"/>
          <w:sz w:val="24"/>
          <w:szCs w:val="24"/>
          <w:lang w:eastAsia="en-US"/>
        </w:rPr>
        <w:t xml:space="preserve">, M. S. A., </w:t>
      </w:r>
      <w:proofErr w:type="spellStart"/>
      <w:r w:rsidRPr="00F90F75">
        <w:rPr>
          <w:rFonts w:ascii="Times New Roman" w:eastAsia="宋体" w:hAnsi="Times New Roman" w:cs="Times New Roman"/>
          <w:color w:val="000000"/>
          <w:sz w:val="24"/>
          <w:szCs w:val="24"/>
          <w:lang w:eastAsia="en-US"/>
        </w:rPr>
        <w:t>Alhabsyi</w:t>
      </w:r>
      <w:proofErr w:type="spellEnd"/>
      <w:r w:rsidRPr="00F90F75">
        <w:rPr>
          <w:rFonts w:ascii="Times New Roman" w:eastAsia="宋体" w:hAnsi="Times New Roman" w:cs="Times New Roman"/>
          <w:color w:val="000000"/>
          <w:sz w:val="24"/>
          <w:szCs w:val="24"/>
          <w:lang w:eastAsia="en-US"/>
        </w:rPr>
        <w:t xml:space="preserve">, F., &amp; </w:t>
      </w:r>
      <w:proofErr w:type="spellStart"/>
      <w:r w:rsidRPr="00F90F75">
        <w:rPr>
          <w:rFonts w:ascii="Times New Roman" w:eastAsia="宋体" w:hAnsi="Times New Roman" w:cs="Times New Roman"/>
          <w:color w:val="000000"/>
          <w:sz w:val="24"/>
          <w:szCs w:val="24"/>
          <w:lang w:eastAsia="en-US"/>
        </w:rPr>
        <w:t>Syam</w:t>
      </w:r>
      <w:proofErr w:type="spellEnd"/>
      <w:r w:rsidRPr="00F90F75">
        <w:rPr>
          <w:rFonts w:ascii="Times New Roman" w:eastAsia="宋体" w:hAnsi="Times New Roman" w:cs="Times New Roman"/>
          <w:color w:val="000000"/>
          <w:sz w:val="24"/>
          <w:szCs w:val="24"/>
          <w:lang w:eastAsia="en-US"/>
        </w:rPr>
        <w:t xml:space="preserve">, H. (2022). </w:t>
      </w:r>
      <w:r w:rsidRPr="00747E59">
        <w:rPr>
          <w:rFonts w:ascii="Times New Roman" w:eastAsia="宋体" w:hAnsi="Times New Roman" w:cs="Times New Roman"/>
          <w:i/>
          <w:iCs/>
          <w:color w:val="000000"/>
          <w:sz w:val="24"/>
          <w:szCs w:val="24"/>
          <w:lang w:eastAsia="en-US"/>
        </w:rPr>
        <w:t>Semi-structured Interview: A methodological reflection on the development of a qualitative research instrument in educational studies</w:t>
      </w:r>
      <w:r w:rsidRPr="00F90F75">
        <w:rPr>
          <w:rFonts w:ascii="Times New Roman" w:eastAsia="宋体" w:hAnsi="Times New Roman" w:cs="Times New Roman"/>
          <w:color w:val="000000"/>
          <w:sz w:val="24"/>
          <w:szCs w:val="24"/>
          <w:lang w:eastAsia="en-US"/>
        </w:rPr>
        <w:t>. IOSR Journal of Research &amp; Method in Education (IOSR-JRME), 12(1), 22-29.</w:t>
      </w:r>
    </w:p>
    <w:p w14:paraId="668C506A" w14:textId="77777777" w:rsidR="00747E59" w:rsidRPr="00F90F75" w:rsidRDefault="00747E59" w:rsidP="00F90F75">
      <w:pPr>
        <w:widowControl/>
        <w:spacing w:after="0" w:line="240" w:lineRule="auto"/>
        <w:rPr>
          <w:rFonts w:ascii="Times New Roman" w:eastAsia="宋体" w:hAnsi="Times New Roman" w:cs="Times New Roman"/>
          <w:color w:val="000000"/>
          <w:sz w:val="24"/>
          <w:szCs w:val="24"/>
          <w:lang w:eastAsia="en-US"/>
        </w:rPr>
      </w:pPr>
    </w:p>
    <w:p w14:paraId="5D640725" w14:textId="6A545014" w:rsidR="001C066A" w:rsidRPr="00F90F75" w:rsidRDefault="002B2823"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Swarbrick, D., </w:t>
      </w:r>
      <w:proofErr w:type="spellStart"/>
      <w:r w:rsidRPr="00F90F75">
        <w:rPr>
          <w:rFonts w:ascii="Times New Roman" w:eastAsia="宋体" w:hAnsi="Times New Roman" w:cs="Times New Roman"/>
          <w:color w:val="000000"/>
          <w:sz w:val="24"/>
          <w:szCs w:val="24"/>
          <w:lang w:eastAsia="en-US"/>
        </w:rPr>
        <w:t>Seibt</w:t>
      </w:r>
      <w:proofErr w:type="spellEnd"/>
      <w:r w:rsidRPr="00F90F75">
        <w:rPr>
          <w:rFonts w:ascii="Times New Roman" w:eastAsia="宋体" w:hAnsi="Times New Roman" w:cs="Times New Roman"/>
          <w:color w:val="000000"/>
          <w:sz w:val="24"/>
          <w:szCs w:val="24"/>
          <w:lang w:eastAsia="en-US"/>
        </w:rPr>
        <w:t xml:space="preserve">, B., </w:t>
      </w:r>
      <w:proofErr w:type="spellStart"/>
      <w:r w:rsidRPr="00F90F75">
        <w:rPr>
          <w:rFonts w:ascii="Times New Roman" w:eastAsia="宋体" w:hAnsi="Times New Roman" w:cs="Times New Roman"/>
          <w:color w:val="000000"/>
          <w:sz w:val="24"/>
          <w:szCs w:val="24"/>
          <w:lang w:eastAsia="en-US"/>
        </w:rPr>
        <w:t>Grinspun</w:t>
      </w:r>
      <w:proofErr w:type="spellEnd"/>
      <w:r w:rsidRPr="00F90F75">
        <w:rPr>
          <w:rFonts w:ascii="Times New Roman" w:eastAsia="宋体" w:hAnsi="Times New Roman" w:cs="Times New Roman"/>
          <w:color w:val="000000"/>
          <w:sz w:val="24"/>
          <w:szCs w:val="24"/>
          <w:lang w:eastAsia="en-US"/>
        </w:rPr>
        <w:t xml:space="preserve">, N., &amp; </w:t>
      </w:r>
      <w:proofErr w:type="spellStart"/>
      <w:r w:rsidRPr="00F90F75">
        <w:rPr>
          <w:rFonts w:ascii="Times New Roman" w:eastAsia="宋体" w:hAnsi="Times New Roman" w:cs="Times New Roman"/>
          <w:color w:val="000000"/>
          <w:sz w:val="24"/>
          <w:szCs w:val="24"/>
          <w:lang w:eastAsia="en-US"/>
        </w:rPr>
        <w:t>Vuoskoski</w:t>
      </w:r>
      <w:proofErr w:type="spellEnd"/>
      <w:r w:rsidRPr="00F90F75">
        <w:rPr>
          <w:rFonts w:ascii="Times New Roman" w:eastAsia="宋体" w:hAnsi="Times New Roman" w:cs="Times New Roman"/>
          <w:color w:val="000000"/>
          <w:sz w:val="24"/>
          <w:szCs w:val="24"/>
          <w:lang w:eastAsia="en-US"/>
        </w:rPr>
        <w:t xml:space="preserve">, J. K. (2021). </w:t>
      </w:r>
      <w:r w:rsidRPr="00747E59">
        <w:rPr>
          <w:rFonts w:ascii="Times New Roman" w:eastAsia="宋体" w:hAnsi="Times New Roman" w:cs="Times New Roman"/>
          <w:i/>
          <w:iCs/>
          <w:color w:val="000000"/>
          <w:sz w:val="24"/>
          <w:szCs w:val="24"/>
          <w:lang w:eastAsia="en-US"/>
        </w:rPr>
        <w:t xml:space="preserve">Corona concerts: The effect of virtual concert characteristics on social connection and Kama </w:t>
      </w:r>
      <w:proofErr w:type="spellStart"/>
      <w:r w:rsidRPr="00747E59">
        <w:rPr>
          <w:rFonts w:ascii="Times New Roman" w:eastAsia="宋体" w:hAnsi="Times New Roman" w:cs="Times New Roman"/>
          <w:i/>
          <w:iCs/>
          <w:color w:val="000000"/>
          <w:sz w:val="24"/>
          <w:szCs w:val="24"/>
          <w:lang w:eastAsia="en-US"/>
        </w:rPr>
        <w:t>Muta</w:t>
      </w:r>
      <w:proofErr w:type="spellEnd"/>
      <w:r w:rsidRPr="00F90F75">
        <w:rPr>
          <w:rFonts w:ascii="Times New Roman" w:eastAsia="宋体" w:hAnsi="Times New Roman" w:cs="Times New Roman"/>
          <w:color w:val="000000"/>
          <w:sz w:val="24"/>
          <w:szCs w:val="24"/>
          <w:lang w:eastAsia="en-US"/>
        </w:rPr>
        <w:t>. Frontiers in psychology, 12, 648448</w:t>
      </w:r>
    </w:p>
    <w:p w14:paraId="3F90EF19" w14:textId="77777777" w:rsidR="002B2823" w:rsidRPr="00F90F75" w:rsidRDefault="002B2823" w:rsidP="00F90F75">
      <w:pPr>
        <w:widowControl/>
        <w:spacing w:after="0" w:line="240" w:lineRule="auto"/>
        <w:rPr>
          <w:rFonts w:ascii="Times New Roman" w:eastAsia="宋体" w:hAnsi="Times New Roman" w:cs="Times New Roman"/>
          <w:color w:val="000000"/>
          <w:sz w:val="24"/>
          <w:szCs w:val="24"/>
          <w:lang w:eastAsia="en-US"/>
        </w:rPr>
      </w:pPr>
    </w:p>
    <w:p w14:paraId="6172FA8B"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Schultze, U., &amp; Avital, M. (2011). </w:t>
      </w:r>
      <w:r w:rsidRPr="00747E59">
        <w:rPr>
          <w:rFonts w:ascii="Times New Roman" w:eastAsia="宋体" w:hAnsi="Times New Roman" w:cs="Times New Roman"/>
          <w:i/>
          <w:iCs/>
          <w:color w:val="000000"/>
          <w:sz w:val="24"/>
          <w:szCs w:val="24"/>
          <w:lang w:eastAsia="en-US"/>
        </w:rPr>
        <w:t>Designing interviews to generate rich data for information systems research. Information and organization</w:t>
      </w:r>
      <w:r w:rsidRPr="00F90F75">
        <w:rPr>
          <w:rFonts w:ascii="Times New Roman" w:eastAsia="宋体" w:hAnsi="Times New Roman" w:cs="Times New Roman"/>
          <w:color w:val="000000"/>
          <w:sz w:val="24"/>
          <w:szCs w:val="24"/>
          <w:lang w:eastAsia="en-US"/>
        </w:rPr>
        <w:t>, 21(1), 1-16.</w:t>
      </w:r>
    </w:p>
    <w:p w14:paraId="13029A1D"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65DF086D" w14:textId="6BE5C739"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Seidman, I. (2006). </w:t>
      </w:r>
      <w:r w:rsidRPr="00747E59">
        <w:rPr>
          <w:rFonts w:ascii="Times New Roman" w:eastAsia="宋体" w:hAnsi="Times New Roman" w:cs="Times New Roman"/>
          <w:i/>
          <w:iCs/>
          <w:color w:val="000000"/>
          <w:sz w:val="24"/>
          <w:szCs w:val="24"/>
          <w:lang w:eastAsia="en-US"/>
        </w:rPr>
        <w:t>Interviewing as qualitative research: A guide for researchers in education and the social sciences</w:t>
      </w:r>
      <w:r w:rsidRPr="00F90F75">
        <w:rPr>
          <w:rFonts w:ascii="Times New Roman" w:eastAsia="宋体" w:hAnsi="Times New Roman" w:cs="Times New Roman"/>
          <w:color w:val="000000"/>
          <w:sz w:val="24"/>
          <w:szCs w:val="24"/>
          <w:lang w:eastAsia="en-US"/>
        </w:rPr>
        <w:t xml:space="preserve">. </w:t>
      </w:r>
      <w:proofErr w:type="gramStart"/>
      <w:r w:rsidR="008723F6" w:rsidRPr="00F90F75">
        <w:rPr>
          <w:rFonts w:ascii="Times New Roman" w:eastAsia="宋体" w:hAnsi="Times New Roman" w:cs="Times New Roman"/>
          <w:color w:val="000000"/>
          <w:sz w:val="24"/>
          <w:szCs w:val="24"/>
          <w:lang w:eastAsia="en-US"/>
        </w:rPr>
        <w:t>Teachers</w:t>
      </w:r>
      <w:proofErr w:type="gramEnd"/>
      <w:r w:rsidR="008723F6" w:rsidRPr="00F90F75">
        <w:rPr>
          <w:rFonts w:ascii="Times New Roman" w:eastAsia="宋体" w:hAnsi="Times New Roman" w:cs="Times New Roman"/>
          <w:color w:val="000000"/>
          <w:sz w:val="24"/>
          <w:szCs w:val="24"/>
          <w:lang w:eastAsia="en-US"/>
        </w:rPr>
        <w:t xml:space="preserve"> </w:t>
      </w:r>
      <w:r w:rsidRPr="00F90F75">
        <w:rPr>
          <w:rFonts w:ascii="Times New Roman" w:eastAsia="宋体" w:hAnsi="Times New Roman" w:cs="Times New Roman"/>
          <w:color w:val="000000"/>
          <w:sz w:val="24"/>
          <w:szCs w:val="24"/>
          <w:lang w:eastAsia="en-US"/>
        </w:rPr>
        <w:t>college press.</w:t>
      </w:r>
    </w:p>
    <w:p w14:paraId="385318C9"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66EAB308"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Silvester, C. (Ed.). (1993). </w:t>
      </w:r>
      <w:r w:rsidRPr="00747E59">
        <w:rPr>
          <w:rFonts w:ascii="Times New Roman" w:eastAsia="宋体" w:hAnsi="Times New Roman" w:cs="Times New Roman"/>
          <w:i/>
          <w:iCs/>
          <w:color w:val="000000"/>
          <w:sz w:val="24"/>
          <w:szCs w:val="24"/>
          <w:lang w:eastAsia="en-US"/>
        </w:rPr>
        <w:t>The Penguin book of interviews: an anthology from 1859 to the present day</w:t>
      </w:r>
      <w:r w:rsidRPr="00F90F75">
        <w:rPr>
          <w:rFonts w:ascii="Times New Roman" w:eastAsia="宋体" w:hAnsi="Times New Roman" w:cs="Times New Roman"/>
          <w:color w:val="000000"/>
          <w:sz w:val="24"/>
          <w:szCs w:val="24"/>
          <w:lang w:eastAsia="en-US"/>
        </w:rPr>
        <w:t>. Viking.</w:t>
      </w:r>
    </w:p>
    <w:p w14:paraId="54E315D8" w14:textId="77777777" w:rsidR="001C066A" w:rsidRPr="00F90F75" w:rsidRDefault="001C066A" w:rsidP="00F90F75">
      <w:pPr>
        <w:widowControl/>
        <w:spacing w:after="0" w:line="240" w:lineRule="auto"/>
        <w:rPr>
          <w:rFonts w:ascii="Times New Roman" w:eastAsia="宋体" w:hAnsi="Times New Roman" w:cs="Times New Roman"/>
          <w:color w:val="000000"/>
          <w:sz w:val="24"/>
          <w:szCs w:val="24"/>
          <w:lang w:eastAsia="en-US"/>
        </w:rPr>
      </w:pPr>
    </w:p>
    <w:p w14:paraId="75531F0C" w14:textId="2FF5F2F0" w:rsidR="001C066A" w:rsidRDefault="001C066A"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Van </w:t>
      </w:r>
      <w:proofErr w:type="spellStart"/>
      <w:r w:rsidRPr="00F90F75">
        <w:rPr>
          <w:rFonts w:ascii="Times New Roman" w:eastAsia="宋体" w:hAnsi="Times New Roman" w:cs="Times New Roman"/>
          <w:color w:val="000000"/>
          <w:sz w:val="24"/>
          <w:szCs w:val="24"/>
          <w:lang w:eastAsia="en-US"/>
        </w:rPr>
        <w:t>Manen</w:t>
      </w:r>
      <w:proofErr w:type="spellEnd"/>
      <w:r w:rsidRPr="00F90F75">
        <w:rPr>
          <w:rFonts w:ascii="Times New Roman" w:eastAsia="宋体" w:hAnsi="Times New Roman" w:cs="Times New Roman"/>
          <w:color w:val="000000"/>
          <w:sz w:val="24"/>
          <w:szCs w:val="24"/>
          <w:lang w:eastAsia="en-US"/>
        </w:rPr>
        <w:t xml:space="preserve">, M. (2016). </w:t>
      </w:r>
      <w:r w:rsidRPr="00747E59">
        <w:rPr>
          <w:rFonts w:ascii="Times New Roman" w:eastAsia="宋体" w:hAnsi="Times New Roman" w:cs="Times New Roman"/>
          <w:i/>
          <w:iCs/>
          <w:color w:val="000000"/>
          <w:sz w:val="24"/>
          <w:szCs w:val="24"/>
          <w:lang w:eastAsia="en-US"/>
        </w:rPr>
        <w:t>Researching lived experience: Human science for an action sensitive pedagogy</w:t>
      </w:r>
      <w:r w:rsidRPr="00F90F75">
        <w:rPr>
          <w:rFonts w:ascii="Times New Roman" w:eastAsia="宋体" w:hAnsi="Times New Roman" w:cs="Times New Roman"/>
          <w:color w:val="000000"/>
          <w:sz w:val="24"/>
          <w:szCs w:val="24"/>
          <w:lang w:eastAsia="en-US"/>
        </w:rPr>
        <w:t>. Rout</w:t>
      </w:r>
    </w:p>
    <w:p w14:paraId="0975A168" w14:textId="77777777" w:rsidR="00747E59" w:rsidRPr="00F90F75" w:rsidRDefault="00747E59" w:rsidP="00F90F75">
      <w:pPr>
        <w:widowControl/>
        <w:spacing w:after="0" w:line="240" w:lineRule="auto"/>
        <w:rPr>
          <w:rFonts w:ascii="Times New Roman" w:eastAsia="宋体" w:hAnsi="Times New Roman" w:cs="Times New Roman"/>
          <w:color w:val="000000"/>
          <w:sz w:val="24"/>
          <w:szCs w:val="24"/>
          <w:lang w:eastAsia="en-US"/>
        </w:rPr>
      </w:pPr>
    </w:p>
    <w:p w14:paraId="738D4335" w14:textId="00BDB973" w:rsidR="00877096" w:rsidRDefault="00877096"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Vásquez-Rosati, A. (2017). </w:t>
      </w:r>
      <w:r w:rsidRPr="00747E59">
        <w:rPr>
          <w:rFonts w:ascii="Times New Roman" w:eastAsia="宋体" w:hAnsi="Times New Roman" w:cs="Times New Roman"/>
          <w:i/>
          <w:iCs/>
          <w:color w:val="000000"/>
          <w:sz w:val="24"/>
          <w:szCs w:val="24"/>
          <w:lang w:eastAsia="en-US"/>
        </w:rPr>
        <w:t xml:space="preserve">Body Awareness to </w:t>
      </w:r>
      <w:proofErr w:type="spellStart"/>
      <w:r w:rsidRPr="00747E59">
        <w:rPr>
          <w:rFonts w:ascii="Times New Roman" w:eastAsia="宋体" w:hAnsi="Times New Roman" w:cs="Times New Roman"/>
          <w:i/>
          <w:iCs/>
          <w:color w:val="000000"/>
          <w:sz w:val="24"/>
          <w:szCs w:val="24"/>
          <w:lang w:eastAsia="en-US"/>
        </w:rPr>
        <w:t>Recognise</w:t>
      </w:r>
      <w:proofErr w:type="spellEnd"/>
      <w:r w:rsidRPr="00747E59">
        <w:rPr>
          <w:rFonts w:ascii="Times New Roman" w:eastAsia="宋体" w:hAnsi="Times New Roman" w:cs="Times New Roman"/>
          <w:i/>
          <w:iCs/>
          <w:color w:val="000000"/>
          <w:sz w:val="24"/>
          <w:szCs w:val="24"/>
          <w:lang w:eastAsia="en-US"/>
        </w:rPr>
        <w:t xml:space="preserve"> Feelings: The Exploration of a Musical Emotional Experience</w:t>
      </w:r>
      <w:r w:rsidRPr="00F90F75">
        <w:rPr>
          <w:rFonts w:ascii="Times New Roman" w:eastAsia="宋体" w:hAnsi="Times New Roman" w:cs="Times New Roman"/>
          <w:color w:val="000000"/>
          <w:sz w:val="24"/>
          <w:szCs w:val="24"/>
          <w:lang w:eastAsia="en-US"/>
        </w:rPr>
        <w:t>. Constructivist Foundations, 12(2), 219–226.</w:t>
      </w:r>
    </w:p>
    <w:p w14:paraId="098019C4" w14:textId="77777777" w:rsidR="00747E59" w:rsidRPr="00F90F75" w:rsidRDefault="00747E59" w:rsidP="00F90F75">
      <w:pPr>
        <w:widowControl/>
        <w:spacing w:after="0" w:line="240" w:lineRule="auto"/>
        <w:rPr>
          <w:rFonts w:ascii="Times New Roman" w:eastAsia="宋体" w:hAnsi="Times New Roman" w:cs="Times New Roman"/>
          <w:color w:val="000000"/>
          <w:sz w:val="24"/>
          <w:szCs w:val="24"/>
          <w:lang w:eastAsia="en-US"/>
        </w:rPr>
      </w:pPr>
    </w:p>
    <w:p w14:paraId="26E12D7A" w14:textId="5064652D" w:rsidR="00877096" w:rsidRPr="00F90F75" w:rsidRDefault="00877096" w:rsidP="00F90F75">
      <w:pPr>
        <w:widowControl/>
        <w:spacing w:after="0" w:line="240" w:lineRule="auto"/>
        <w:rPr>
          <w:rFonts w:ascii="Times New Roman" w:eastAsia="宋体" w:hAnsi="Times New Roman" w:cs="Times New Roman"/>
          <w:color w:val="000000"/>
          <w:sz w:val="24"/>
          <w:szCs w:val="24"/>
          <w:lang w:eastAsia="en-US"/>
        </w:rPr>
      </w:pPr>
      <w:proofErr w:type="spellStart"/>
      <w:r w:rsidRPr="00F90F75">
        <w:rPr>
          <w:rFonts w:ascii="Times New Roman" w:eastAsia="宋体" w:hAnsi="Times New Roman" w:cs="Times New Roman"/>
          <w:color w:val="000000"/>
          <w:sz w:val="24"/>
          <w:szCs w:val="24"/>
          <w:lang w:eastAsia="en-US"/>
        </w:rPr>
        <w:t>Vion-Dury</w:t>
      </w:r>
      <w:proofErr w:type="spellEnd"/>
      <w:r w:rsidRPr="00F90F75">
        <w:rPr>
          <w:rFonts w:ascii="Times New Roman" w:eastAsia="宋体" w:hAnsi="Times New Roman" w:cs="Times New Roman"/>
          <w:color w:val="000000"/>
          <w:sz w:val="24"/>
          <w:szCs w:val="24"/>
          <w:lang w:eastAsia="en-US"/>
        </w:rPr>
        <w:t xml:space="preserve">, J. (2014). </w:t>
      </w:r>
      <w:proofErr w:type="spellStart"/>
      <w:r w:rsidRPr="00F90F75">
        <w:rPr>
          <w:rFonts w:ascii="Times New Roman" w:eastAsia="宋体" w:hAnsi="Times New Roman" w:cs="Times New Roman"/>
          <w:color w:val="000000"/>
          <w:sz w:val="24"/>
          <w:szCs w:val="24"/>
          <w:lang w:eastAsia="en-US"/>
        </w:rPr>
        <w:t>L’experience</w:t>
      </w:r>
      <w:proofErr w:type="spellEnd"/>
      <w:r w:rsidRPr="00F90F75">
        <w:rPr>
          <w:rFonts w:ascii="Times New Roman" w:eastAsia="宋体" w:hAnsi="Times New Roman" w:cs="Times New Roman"/>
          <w:color w:val="000000"/>
          <w:sz w:val="24"/>
          <w:szCs w:val="24"/>
          <w:lang w:eastAsia="en-US"/>
        </w:rPr>
        <w:t xml:space="preserve"> musicale, </w:t>
      </w:r>
      <w:proofErr w:type="spellStart"/>
      <w:r w:rsidRPr="00F90F75">
        <w:rPr>
          <w:rFonts w:ascii="Times New Roman" w:eastAsia="宋体" w:hAnsi="Times New Roman" w:cs="Times New Roman"/>
          <w:color w:val="000000"/>
          <w:sz w:val="24"/>
          <w:szCs w:val="24"/>
          <w:lang w:eastAsia="en-US"/>
        </w:rPr>
        <w:t>l’entente</w:t>
      </w:r>
      <w:proofErr w:type="spellEnd"/>
      <w:r w:rsidRPr="00F90F75">
        <w:rPr>
          <w:rFonts w:ascii="Times New Roman" w:eastAsia="宋体" w:hAnsi="Times New Roman" w:cs="Times New Roman"/>
          <w:color w:val="000000"/>
          <w:sz w:val="24"/>
          <w:szCs w:val="24"/>
          <w:lang w:eastAsia="en-US"/>
        </w:rPr>
        <w:t xml:space="preserve"> de </w:t>
      </w:r>
      <w:proofErr w:type="spellStart"/>
      <w:r w:rsidRPr="00F90F75">
        <w:rPr>
          <w:rFonts w:ascii="Times New Roman" w:eastAsia="宋体" w:hAnsi="Times New Roman" w:cs="Times New Roman"/>
          <w:color w:val="000000"/>
          <w:sz w:val="24"/>
          <w:szCs w:val="24"/>
          <w:lang w:eastAsia="en-US"/>
        </w:rPr>
        <w:t>l’être</w:t>
      </w:r>
      <w:proofErr w:type="spellEnd"/>
      <w:r w:rsidRPr="00F90F75">
        <w:rPr>
          <w:rFonts w:ascii="Times New Roman" w:eastAsia="宋体" w:hAnsi="Times New Roman" w:cs="Times New Roman"/>
          <w:color w:val="000000"/>
          <w:sz w:val="24"/>
          <w:szCs w:val="24"/>
          <w:lang w:eastAsia="en-US"/>
        </w:rPr>
        <w:t xml:space="preserve">: Variations </w:t>
      </w:r>
      <w:proofErr w:type="spellStart"/>
      <w:r w:rsidRPr="00F90F75">
        <w:rPr>
          <w:rFonts w:ascii="Times New Roman" w:eastAsia="宋体" w:hAnsi="Times New Roman" w:cs="Times New Roman"/>
          <w:color w:val="000000"/>
          <w:sz w:val="24"/>
          <w:szCs w:val="24"/>
          <w:lang w:eastAsia="en-US"/>
        </w:rPr>
        <w:t>en</w:t>
      </w:r>
      <w:proofErr w:type="spellEnd"/>
      <w:r w:rsidRPr="00F90F75">
        <w:rPr>
          <w:rFonts w:ascii="Times New Roman" w:eastAsia="宋体" w:hAnsi="Times New Roman" w:cs="Times New Roman"/>
          <w:color w:val="000000"/>
          <w:sz w:val="24"/>
          <w:szCs w:val="24"/>
          <w:lang w:eastAsia="en-US"/>
        </w:rPr>
        <w:t xml:space="preserve"> </w:t>
      </w:r>
      <w:proofErr w:type="spellStart"/>
      <w:r w:rsidRPr="00F90F75">
        <w:rPr>
          <w:rFonts w:ascii="Times New Roman" w:eastAsia="宋体" w:hAnsi="Times New Roman" w:cs="Times New Roman"/>
          <w:color w:val="000000"/>
          <w:sz w:val="24"/>
          <w:szCs w:val="24"/>
          <w:lang w:eastAsia="en-US"/>
        </w:rPr>
        <w:t>troisième</w:t>
      </w:r>
      <w:proofErr w:type="spellEnd"/>
      <w:r w:rsidRPr="00F90F75">
        <w:rPr>
          <w:rFonts w:ascii="Times New Roman" w:eastAsia="宋体" w:hAnsi="Times New Roman" w:cs="Times New Roman"/>
          <w:color w:val="000000"/>
          <w:sz w:val="24"/>
          <w:szCs w:val="24"/>
          <w:lang w:eastAsia="en-US"/>
        </w:rPr>
        <w:t xml:space="preserve">, </w:t>
      </w:r>
      <w:proofErr w:type="spellStart"/>
      <w:r w:rsidRPr="00F90F75">
        <w:rPr>
          <w:rFonts w:ascii="Times New Roman" w:eastAsia="宋体" w:hAnsi="Times New Roman" w:cs="Times New Roman"/>
          <w:color w:val="000000"/>
          <w:sz w:val="24"/>
          <w:szCs w:val="24"/>
          <w:lang w:eastAsia="en-US"/>
        </w:rPr>
        <w:t>seconde</w:t>
      </w:r>
      <w:proofErr w:type="spellEnd"/>
      <w:r w:rsidRPr="00F90F75">
        <w:rPr>
          <w:rFonts w:ascii="Times New Roman" w:eastAsia="宋体" w:hAnsi="Times New Roman" w:cs="Times New Roman"/>
          <w:color w:val="000000"/>
          <w:sz w:val="24"/>
          <w:szCs w:val="24"/>
          <w:lang w:eastAsia="en-US"/>
        </w:rPr>
        <w:t xml:space="preserve"> et première </w:t>
      </w:r>
      <w:proofErr w:type="spellStart"/>
      <w:r w:rsidRPr="00F90F75">
        <w:rPr>
          <w:rFonts w:ascii="Times New Roman" w:eastAsia="宋体" w:hAnsi="Times New Roman" w:cs="Times New Roman"/>
          <w:color w:val="000000"/>
          <w:sz w:val="24"/>
          <w:szCs w:val="24"/>
          <w:lang w:eastAsia="en-US"/>
        </w:rPr>
        <w:t>personne</w:t>
      </w:r>
      <w:proofErr w:type="spellEnd"/>
      <w:r w:rsidRPr="00F90F75">
        <w:rPr>
          <w:rFonts w:ascii="Times New Roman" w:eastAsia="宋体" w:hAnsi="Times New Roman" w:cs="Times New Roman"/>
          <w:color w:val="000000"/>
          <w:sz w:val="24"/>
          <w:szCs w:val="24"/>
          <w:lang w:eastAsia="en-US"/>
        </w:rPr>
        <w:t xml:space="preserve">. </w:t>
      </w:r>
      <w:r w:rsidRPr="00747E59">
        <w:rPr>
          <w:rFonts w:ascii="Times New Roman" w:eastAsia="宋体" w:hAnsi="Times New Roman" w:cs="Times New Roman"/>
          <w:i/>
          <w:iCs/>
          <w:color w:val="000000"/>
          <w:sz w:val="24"/>
          <w:szCs w:val="24"/>
          <w:lang w:eastAsia="en-US"/>
        </w:rPr>
        <w:t xml:space="preserve">Première, </w:t>
      </w:r>
      <w:proofErr w:type="spellStart"/>
      <w:r w:rsidRPr="00747E59">
        <w:rPr>
          <w:rFonts w:ascii="Times New Roman" w:eastAsia="宋体" w:hAnsi="Times New Roman" w:cs="Times New Roman"/>
          <w:i/>
          <w:iCs/>
          <w:color w:val="000000"/>
          <w:sz w:val="24"/>
          <w:szCs w:val="24"/>
          <w:lang w:eastAsia="en-US"/>
        </w:rPr>
        <w:t>deuxième</w:t>
      </w:r>
      <w:proofErr w:type="spellEnd"/>
      <w:r w:rsidRPr="00747E59">
        <w:rPr>
          <w:rFonts w:ascii="Times New Roman" w:eastAsia="宋体" w:hAnsi="Times New Roman" w:cs="Times New Roman"/>
          <w:i/>
          <w:iCs/>
          <w:color w:val="000000"/>
          <w:sz w:val="24"/>
          <w:szCs w:val="24"/>
          <w:lang w:eastAsia="en-US"/>
        </w:rPr>
        <w:t xml:space="preserve">, </w:t>
      </w:r>
      <w:proofErr w:type="spellStart"/>
      <w:r w:rsidRPr="00747E59">
        <w:rPr>
          <w:rFonts w:ascii="Times New Roman" w:eastAsia="宋体" w:hAnsi="Times New Roman" w:cs="Times New Roman"/>
          <w:i/>
          <w:iCs/>
          <w:color w:val="000000"/>
          <w:sz w:val="24"/>
          <w:szCs w:val="24"/>
          <w:lang w:eastAsia="en-US"/>
        </w:rPr>
        <w:t>troisième</w:t>
      </w:r>
      <w:proofErr w:type="spellEnd"/>
      <w:r w:rsidRPr="00747E59">
        <w:rPr>
          <w:rFonts w:ascii="Times New Roman" w:eastAsia="宋体" w:hAnsi="Times New Roman" w:cs="Times New Roman"/>
          <w:i/>
          <w:iCs/>
          <w:color w:val="000000"/>
          <w:sz w:val="24"/>
          <w:szCs w:val="24"/>
          <w:lang w:eastAsia="en-US"/>
        </w:rPr>
        <w:t xml:space="preserve"> </w:t>
      </w:r>
      <w:proofErr w:type="spellStart"/>
      <w:r w:rsidRPr="00747E59">
        <w:rPr>
          <w:rFonts w:ascii="Times New Roman" w:eastAsia="宋体" w:hAnsi="Times New Roman" w:cs="Times New Roman"/>
          <w:i/>
          <w:iCs/>
          <w:color w:val="000000"/>
          <w:sz w:val="24"/>
          <w:szCs w:val="24"/>
          <w:lang w:eastAsia="en-US"/>
        </w:rPr>
        <w:t>personne</w:t>
      </w:r>
      <w:proofErr w:type="spellEnd"/>
      <w:r w:rsidRPr="00F90F75">
        <w:rPr>
          <w:rFonts w:ascii="Times New Roman" w:eastAsia="宋体" w:hAnsi="Times New Roman" w:cs="Times New Roman"/>
          <w:color w:val="000000"/>
          <w:sz w:val="24"/>
          <w:szCs w:val="24"/>
          <w:lang w:eastAsia="en-US"/>
        </w:rPr>
        <w:t>, 270-290.</w:t>
      </w:r>
      <w:r w:rsidRPr="00F90F75">
        <w:rPr>
          <w:rFonts w:ascii="Times New Roman" w:eastAsia="宋体" w:hAnsi="Times New Roman" w:cs="Times New Roman"/>
          <w:color w:val="000000"/>
          <w:sz w:val="24"/>
          <w:szCs w:val="24"/>
          <w:lang w:eastAsia="en-US"/>
        </w:rPr>
        <w:cr/>
      </w:r>
    </w:p>
    <w:p w14:paraId="368A4D3C" w14:textId="099F6D80" w:rsidR="00C35951" w:rsidRDefault="00C35951" w:rsidP="00F90F75">
      <w:pPr>
        <w:widowControl/>
        <w:spacing w:after="0" w:line="240" w:lineRule="auto"/>
        <w:rPr>
          <w:rFonts w:ascii="Times New Roman" w:eastAsia="宋体" w:hAnsi="Times New Roman" w:cs="Times New Roman"/>
          <w:color w:val="000000"/>
          <w:sz w:val="24"/>
          <w:szCs w:val="24"/>
          <w:lang w:eastAsia="en-US"/>
        </w:rPr>
      </w:pPr>
      <w:r w:rsidRPr="00F90F75">
        <w:rPr>
          <w:rFonts w:ascii="Times New Roman" w:eastAsia="宋体" w:hAnsi="Times New Roman" w:cs="Times New Roman"/>
          <w:color w:val="000000"/>
          <w:sz w:val="24"/>
          <w:szCs w:val="24"/>
          <w:lang w:eastAsia="en-US"/>
        </w:rPr>
        <w:t xml:space="preserve">Wilson, G. (2018). </w:t>
      </w:r>
      <w:r w:rsidRPr="00747E59">
        <w:rPr>
          <w:rFonts w:ascii="Times New Roman" w:eastAsia="宋体" w:hAnsi="Times New Roman" w:cs="Times New Roman"/>
          <w:i/>
          <w:iCs/>
          <w:color w:val="000000"/>
          <w:sz w:val="24"/>
          <w:szCs w:val="24"/>
          <w:lang w:eastAsia="en-US"/>
        </w:rPr>
        <w:t xml:space="preserve">An Autoethnography on Film Composition Practice: Integrating Virtual Instruments and the Live Performance </w:t>
      </w:r>
      <w:proofErr w:type="spellStart"/>
      <w:r w:rsidRPr="00747E59">
        <w:rPr>
          <w:rFonts w:ascii="Times New Roman" w:eastAsia="宋体" w:hAnsi="Times New Roman" w:cs="Times New Roman"/>
          <w:i/>
          <w:iCs/>
          <w:color w:val="000000"/>
          <w:sz w:val="24"/>
          <w:szCs w:val="24"/>
          <w:lang w:eastAsia="en-US"/>
        </w:rPr>
        <w:t>Realisation</w:t>
      </w:r>
      <w:proofErr w:type="spellEnd"/>
      <w:r w:rsidRPr="00747E59">
        <w:rPr>
          <w:rFonts w:ascii="Times New Roman" w:eastAsia="宋体" w:hAnsi="Times New Roman" w:cs="Times New Roman"/>
          <w:i/>
          <w:iCs/>
          <w:color w:val="000000"/>
          <w:sz w:val="24"/>
          <w:szCs w:val="24"/>
          <w:lang w:eastAsia="en-US"/>
        </w:rPr>
        <w:t xml:space="preserve"> within the DAW</w:t>
      </w:r>
      <w:r w:rsidRPr="00F90F75">
        <w:rPr>
          <w:rFonts w:ascii="Times New Roman" w:eastAsia="宋体" w:hAnsi="Times New Roman" w:cs="Times New Roman"/>
          <w:color w:val="000000"/>
          <w:sz w:val="24"/>
          <w:szCs w:val="24"/>
          <w:lang w:eastAsia="en-US"/>
        </w:rPr>
        <w:t xml:space="preserve"> (Doctoral dissertation, University of Huddersfield).</w:t>
      </w:r>
    </w:p>
    <w:p w14:paraId="44388444" w14:textId="77777777" w:rsidR="00747E59" w:rsidRPr="00F90F75" w:rsidRDefault="00747E59" w:rsidP="00F90F75">
      <w:pPr>
        <w:widowControl/>
        <w:spacing w:after="0" w:line="240" w:lineRule="auto"/>
        <w:rPr>
          <w:rFonts w:ascii="Times New Roman" w:eastAsia="宋体" w:hAnsi="Times New Roman" w:cs="Times New Roman"/>
          <w:color w:val="000000"/>
          <w:sz w:val="24"/>
          <w:szCs w:val="24"/>
          <w:lang w:eastAsia="en-US"/>
        </w:rPr>
      </w:pPr>
    </w:p>
    <w:p w14:paraId="2BC6794C" w14:textId="7869B05A" w:rsidR="00C35951" w:rsidRPr="00747E59" w:rsidRDefault="00C35951" w:rsidP="00F90F75">
      <w:pPr>
        <w:widowControl/>
        <w:spacing w:after="0" w:line="240" w:lineRule="auto"/>
        <w:rPr>
          <w:rFonts w:ascii="Times New Roman" w:eastAsia="宋体" w:hAnsi="Times New Roman" w:cs="Times New Roman"/>
          <w:i/>
          <w:iCs/>
          <w:color w:val="000000"/>
          <w:sz w:val="24"/>
          <w:szCs w:val="24"/>
          <w:lang w:eastAsia="en-US"/>
        </w:rPr>
      </w:pPr>
      <w:r w:rsidRPr="00F90F75">
        <w:rPr>
          <w:rFonts w:ascii="Times New Roman" w:eastAsia="宋体" w:hAnsi="Times New Roman" w:cs="Times New Roman"/>
          <w:color w:val="000000"/>
          <w:sz w:val="24"/>
          <w:szCs w:val="24"/>
          <w:lang w:eastAsia="en-US"/>
        </w:rPr>
        <w:t xml:space="preserve">Yip, A. (2014). </w:t>
      </w:r>
      <w:r w:rsidRPr="00747E59">
        <w:rPr>
          <w:rFonts w:ascii="Times New Roman" w:eastAsia="宋体" w:hAnsi="Times New Roman" w:cs="Times New Roman"/>
          <w:i/>
          <w:iCs/>
          <w:color w:val="000000"/>
          <w:sz w:val="24"/>
          <w:szCs w:val="24"/>
          <w:lang w:eastAsia="en-US"/>
        </w:rPr>
        <w:t xml:space="preserve">Autoethnography and participant-observation in </w:t>
      </w:r>
      <w:proofErr w:type="gramStart"/>
      <w:r w:rsidR="00747E59" w:rsidRPr="00747E59">
        <w:rPr>
          <w:rFonts w:ascii="Times New Roman" w:eastAsia="宋体" w:hAnsi="Times New Roman" w:cs="Times New Roman"/>
          <w:i/>
          <w:iCs/>
          <w:color w:val="000000"/>
          <w:sz w:val="24"/>
          <w:szCs w:val="24"/>
          <w:lang w:eastAsia="en-US"/>
        </w:rPr>
        <w:t>a cross-cultural artistic research</w:t>
      </w:r>
      <w:proofErr w:type="gramEnd"/>
      <w:r w:rsidR="00747E59" w:rsidRPr="00747E59">
        <w:rPr>
          <w:rFonts w:ascii="Times New Roman" w:eastAsia="宋体" w:hAnsi="Times New Roman" w:cs="Times New Roman"/>
          <w:i/>
          <w:iCs/>
          <w:color w:val="000000"/>
          <w:sz w:val="24"/>
          <w:szCs w:val="24"/>
          <w:lang w:eastAsia="en-US"/>
        </w:rPr>
        <w:t>.</w:t>
      </w:r>
    </w:p>
    <w:sectPr w:rsidR="00C35951" w:rsidRPr="00747E59" w:rsidSect="0098748E">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6E182" w14:textId="77777777" w:rsidR="00797757" w:rsidRDefault="00797757" w:rsidP="00BE7CB7">
      <w:pPr>
        <w:spacing w:after="0" w:line="240" w:lineRule="auto"/>
      </w:pPr>
      <w:r>
        <w:separator/>
      </w:r>
    </w:p>
  </w:endnote>
  <w:endnote w:type="continuationSeparator" w:id="0">
    <w:p w14:paraId="4BB7844D" w14:textId="77777777" w:rsidR="00797757" w:rsidRDefault="00797757" w:rsidP="00BE7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CDE93" w14:textId="77777777" w:rsidR="00797757" w:rsidRDefault="00797757" w:rsidP="00BE7CB7">
      <w:pPr>
        <w:spacing w:after="0" w:line="240" w:lineRule="auto"/>
      </w:pPr>
      <w:r>
        <w:separator/>
      </w:r>
    </w:p>
  </w:footnote>
  <w:footnote w:type="continuationSeparator" w:id="0">
    <w:p w14:paraId="1C3C6D8D" w14:textId="77777777" w:rsidR="00797757" w:rsidRDefault="00797757" w:rsidP="00BE7C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47365"/>
    <w:multiLevelType w:val="hybridMultilevel"/>
    <w:tmpl w:val="EB68A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606446"/>
    <w:multiLevelType w:val="multilevel"/>
    <w:tmpl w:val="4D9CE4E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3C23CCF"/>
    <w:multiLevelType w:val="hybridMultilevel"/>
    <w:tmpl w:val="85D82FB8"/>
    <w:lvl w:ilvl="0" w:tplc="2460D91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B9169B9"/>
    <w:multiLevelType w:val="hybridMultilevel"/>
    <w:tmpl w:val="71E8613A"/>
    <w:lvl w:ilvl="0" w:tplc="047459A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0454B31"/>
    <w:multiLevelType w:val="hybridMultilevel"/>
    <w:tmpl w:val="ADC04F84"/>
    <w:lvl w:ilvl="0" w:tplc="4E0ECDB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19A"/>
    <w:rsid w:val="0000779B"/>
    <w:rsid w:val="00015A25"/>
    <w:rsid w:val="0006151E"/>
    <w:rsid w:val="00095A31"/>
    <w:rsid w:val="000A5B67"/>
    <w:rsid w:val="000B743D"/>
    <w:rsid w:val="000C31BF"/>
    <w:rsid w:val="000D0AF5"/>
    <w:rsid w:val="000D1FD2"/>
    <w:rsid w:val="000D7240"/>
    <w:rsid w:val="000F0D44"/>
    <w:rsid w:val="000F5E42"/>
    <w:rsid w:val="001022D5"/>
    <w:rsid w:val="00106536"/>
    <w:rsid w:val="001124DF"/>
    <w:rsid w:val="00112C89"/>
    <w:rsid w:val="0011434B"/>
    <w:rsid w:val="00120D1C"/>
    <w:rsid w:val="0012325B"/>
    <w:rsid w:val="00140D7A"/>
    <w:rsid w:val="001422DB"/>
    <w:rsid w:val="00146733"/>
    <w:rsid w:val="00146DD6"/>
    <w:rsid w:val="00147A2A"/>
    <w:rsid w:val="00156DAD"/>
    <w:rsid w:val="001665D6"/>
    <w:rsid w:val="00186D45"/>
    <w:rsid w:val="001A3321"/>
    <w:rsid w:val="001A7A3F"/>
    <w:rsid w:val="001C066A"/>
    <w:rsid w:val="001C4DBE"/>
    <w:rsid w:val="001C4F26"/>
    <w:rsid w:val="001D0805"/>
    <w:rsid w:val="001E7CE6"/>
    <w:rsid w:val="001F3E10"/>
    <w:rsid w:val="001F487C"/>
    <w:rsid w:val="001F5580"/>
    <w:rsid w:val="00201E76"/>
    <w:rsid w:val="00211541"/>
    <w:rsid w:val="0022362F"/>
    <w:rsid w:val="00234A7E"/>
    <w:rsid w:val="00254831"/>
    <w:rsid w:val="00260C0D"/>
    <w:rsid w:val="00271944"/>
    <w:rsid w:val="00277ABD"/>
    <w:rsid w:val="00281BF7"/>
    <w:rsid w:val="002954A5"/>
    <w:rsid w:val="002A6592"/>
    <w:rsid w:val="002B2823"/>
    <w:rsid w:val="002C2FFC"/>
    <w:rsid w:val="002D72FD"/>
    <w:rsid w:val="002E3820"/>
    <w:rsid w:val="002E6224"/>
    <w:rsid w:val="00310578"/>
    <w:rsid w:val="00317819"/>
    <w:rsid w:val="0032761D"/>
    <w:rsid w:val="003340E1"/>
    <w:rsid w:val="00343A34"/>
    <w:rsid w:val="00347406"/>
    <w:rsid w:val="00353C07"/>
    <w:rsid w:val="00365A37"/>
    <w:rsid w:val="00380451"/>
    <w:rsid w:val="00382874"/>
    <w:rsid w:val="00383DF9"/>
    <w:rsid w:val="003919CD"/>
    <w:rsid w:val="003926B0"/>
    <w:rsid w:val="003A4CED"/>
    <w:rsid w:val="003A5FB3"/>
    <w:rsid w:val="003A69B0"/>
    <w:rsid w:val="003C380E"/>
    <w:rsid w:val="003C4BA5"/>
    <w:rsid w:val="003C6F11"/>
    <w:rsid w:val="003D1108"/>
    <w:rsid w:val="003D3CCB"/>
    <w:rsid w:val="003F23E9"/>
    <w:rsid w:val="003F292D"/>
    <w:rsid w:val="003F61DD"/>
    <w:rsid w:val="004103E1"/>
    <w:rsid w:val="004206FA"/>
    <w:rsid w:val="0043061C"/>
    <w:rsid w:val="00443192"/>
    <w:rsid w:val="00454566"/>
    <w:rsid w:val="00454695"/>
    <w:rsid w:val="004556B6"/>
    <w:rsid w:val="0046271F"/>
    <w:rsid w:val="00465DE5"/>
    <w:rsid w:val="00475B9E"/>
    <w:rsid w:val="0047699C"/>
    <w:rsid w:val="00484742"/>
    <w:rsid w:val="004A0FE4"/>
    <w:rsid w:val="004A6F7C"/>
    <w:rsid w:val="004A7C6C"/>
    <w:rsid w:val="004B07BB"/>
    <w:rsid w:val="004D0573"/>
    <w:rsid w:val="004D5ECA"/>
    <w:rsid w:val="004E5906"/>
    <w:rsid w:val="004E7704"/>
    <w:rsid w:val="004E7901"/>
    <w:rsid w:val="004E7E05"/>
    <w:rsid w:val="00543C59"/>
    <w:rsid w:val="00554446"/>
    <w:rsid w:val="0056643C"/>
    <w:rsid w:val="005702F0"/>
    <w:rsid w:val="005B426C"/>
    <w:rsid w:val="005C0D44"/>
    <w:rsid w:val="005C67B1"/>
    <w:rsid w:val="005E0A11"/>
    <w:rsid w:val="005F24DA"/>
    <w:rsid w:val="005F496D"/>
    <w:rsid w:val="005F73E1"/>
    <w:rsid w:val="006036FA"/>
    <w:rsid w:val="00606567"/>
    <w:rsid w:val="00617AE5"/>
    <w:rsid w:val="006256D9"/>
    <w:rsid w:val="00626108"/>
    <w:rsid w:val="006306BD"/>
    <w:rsid w:val="00632542"/>
    <w:rsid w:val="00636F35"/>
    <w:rsid w:val="0065203C"/>
    <w:rsid w:val="00652588"/>
    <w:rsid w:val="00655575"/>
    <w:rsid w:val="00672EE7"/>
    <w:rsid w:val="00691F8F"/>
    <w:rsid w:val="00697333"/>
    <w:rsid w:val="006A6660"/>
    <w:rsid w:val="006A6946"/>
    <w:rsid w:val="006B2E00"/>
    <w:rsid w:val="006C1605"/>
    <w:rsid w:val="006C2727"/>
    <w:rsid w:val="006C322B"/>
    <w:rsid w:val="006C63B7"/>
    <w:rsid w:val="006D17D6"/>
    <w:rsid w:val="006F7FF4"/>
    <w:rsid w:val="00701A1B"/>
    <w:rsid w:val="00704BBB"/>
    <w:rsid w:val="00712FBB"/>
    <w:rsid w:val="00715FED"/>
    <w:rsid w:val="00726F32"/>
    <w:rsid w:val="0073093B"/>
    <w:rsid w:val="00734782"/>
    <w:rsid w:val="00736FA3"/>
    <w:rsid w:val="007404ED"/>
    <w:rsid w:val="00747E59"/>
    <w:rsid w:val="0075473A"/>
    <w:rsid w:val="00755F4A"/>
    <w:rsid w:val="00792E8F"/>
    <w:rsid w:val="00793444"/>
    <w:rsid w:val="00797757"/>
    <w:rsid w:val="007A146A"/>
    <w:rsid w:val="007A6346"/>
    <w:rsid w:val="007B001B"/>
    <w:rsid w:val="007B61AB"/>
    <w:rsid w:val="007C6B4F"/>
    <w:rsid w:val="007F45B4"/>
    <w:rsid w:val="007F7D40"/>
    <w:rsid w:val="00801698"/>
    <w:rsid w:val="008072D8"/>
    <w:rsid w:val="008074B2"/>
    <w:rsid w:val="00810E55"/>
    <w:rsid w:val="0081258F"/>
    <w:rsid w:val="00813F7B"/>
    <w:rsid w:val="00825B0D"/>
    <w:rsid w:val="008347E3"/>
    <w:rsid w:val="00835B2F"/>
    <w:rsid w:val="00845CA0"/>
    <w:rsid w:val="00866B21"/>
    <w:rsid w:val="008723F6"/>
    <w:rsid w:val="00877096"/>
    <w:rsid w:val="00881793"/>
    <w:rsid w:val="008868AA"/>
    <w:rsid w:val="008A535F"/>
    <w:rsid w:val="008B1A5B"/>
    <w:rsid w:val="008B4714"/>
    <w:rsid w:val="008C2F64"/>
    <w:rsid w:val="008D203B"/>
    <w:rsid w:val="008D3D7D"/>
    <w:rsid w:val="008E42A3"/>
    <w:rsid w:val="008E78A3"/>
    <w:rsid w:val="008F4623"/>
    <w:rsid w:val="008F78AA"/>
    <w:rsid w:val="008F79F9"/>
    <w:rsid w:val="0090171B"/>
    <w:rsid w:val="00902F06"/>
    <w:rsid w:val="00916C03"/>
    <w:rsid w:val="00936501"/>
    <w:rsid w:val="009535B4"/>
    <w:rsid w:val="00956EF6"/>
    <w:rsid w:val="009600C6"/>
    <w:rsid w:val="00960CAB"/>
    <w:rsid w:val="00962DE2"/>
    <w:rsid w:val="009634C8"/>
    <w:rsid w:val="00973B27"/>
    <w:rsid w:val="00975110"/>
    <w:rsid w:val="00975683"/>
    <w:rsid w:val="00976B71"/>
    <w:rsid w:val="0098748E"/>
    <w:rsid w:val="009A52DE"/>
    <w:rsid w:val="009B58E4"/>
    <w:rsid w:val="009C032B"/>
    <w:rsid w:val="009D5E4D"/>
    <w:rsid w:val="009D7DBF"/>
    <w:rsid w:val="009F46CB"/>
    <w:rsid w:val="00A20C72"/>
    <w:rsid w:val="00A33CC5"/>
    <w:rsid w:val="00A550AC"/>
    <w:rsid w:val="00A60102"/>
    <w:rsid w:val="00A6010C"/>
    <w:rsid w:val="00A66D59"/>
    <w:rsid w:val="00A70296"/>
    <w:rsid w:val="00A72A62"/>
    <w:rsid w:val="00A8053E"/>
    <w:rsid w:val="00A8374E"/>
    <w:rsid w:val="00A9334B"/>
    <w:rsid w:val="00AA0114"/>
    <w:rsid w:val="00AA7385"/>
    <w:rsid w:val="00AD48AF"/>
    <w:rsid w:val="00AE155E"/>
    <w:rsid w:val="00AE7633"/>
    <w:rsid w:val="00AF0A4F"/>
    <w:rsid w:val="00AF52CA"/>
    <w:rsid w:val="00B00D2B"/>
    <w:rsid w:val="00B019F5"/>
    <w:rsid w:val="00B04FB4"/>
    <w:rsid w:val="00B10C38"/>
    <w:rsid w:val="00B1170B"/>
    <w:rsid w:val="00B11A99"/>
    <w:rsid w:val="00B1648C"/>
    <w:rsid w:val="00B209E5"/>
    <w:rsid w:val="00B26ACD"/>
    <w:rsid w:val="00B41E0F"/>
    <w:rsid w:val="00B46BC3"/>
    <w:rsid w:val="00B47F07"/>
    <w:rsid w:val="00B55E52"/>
    <w:rsid w:val="00B63BE9"/>
    <w:rsid w:val="00BA420E"/>
    <w:rsid w:val="00BB5294"/>
    <w:rsid w:val="00BE6A1F"/>
    <w:rsid w:val="00BE7CB7"/>
    <w:rsid w:val="00C01E4C"/>
    <w:rsid w:val="00C061D6"/>
    <w:rsid w:val="00C11CF6"/>
    <w:rsid w:val="00C12570"/>
    <w:rsid w:val="00C26937"/>
    <w:rsid w:val="00C26E52"/>
    <w:rsid w:val="00C35951"/>
    <w:rsid w:val="00C37197"/>
    <w:rsid w:val="00C439E0"/>
    <w:rsid w:val="00C50738"/>
    <w:rsid w:val="00C5318B"/>
    <w:rsid w:val="00C531A0"/>
    <w:rsid w:val="00C63D2D"/>
    <w:rsid w:val="00C75AEA"/>
    <w:rsid w:val="00C772F6"/>
    <w:rsid w:val="00C83BEC"/>
    <w:rsid w:val="00C860B6"/>
    <w:rsid w:val="00C875BB"/>
    <w:rsid w:val="00C96F20"/>
    <w:rsid w:val="00C971EE"/>
    <w:rsid w:val="00CA2C3D"/>
    <w:rsid w:val="00CA6045"/>
    <w:rsid w:val="00CC481C"/>
    <w:rsid w:val="00CC5B83"/>
    <w:rsid w:val="00CD4D26"/>
    <w:rsid w:val="00CD5120"/>
    <w:rsid w:val="00CE406D"/>
    <w:rsid w:val="00CF5314"/>
    <w:rsid w:val="00D01DE3"/>
    <w:rsid w:val="00D1161B"/>
    <w:rsid w:val="00D173E0"/>
    <w:rsid w:val="00D40008"/>
    <w:rsid w:val="00D4271D"/>
    <w:rsid w:val="00D5519A"/>
    <w:rsid w:val="00D55402"/>
    <w:rsid w:val="00D57B9B"/>
    <w:rsid w:val="00D62FA1"/>
    <w:rsid w:val="00D771FB"/>
    <w:rsid w:val="00D926AB"/>
    <w:rsid w:val="00DA6F74"/>
    <w:rsid w:val="00DB3AC0"/>
    <w:rsid w:val="00DC562C"/>
    <w:rsid w:val="00DC60A6"/>
    <w:rsid w:val="00DC73D6"/>
    <w:rsid w:val="00DD47ED"/>
    <w:rsid w:val="00DD58FB"/>
    <w:rsid w:val="00DF5303"/>
    <w:rsid w:val="00E05559"/>
    <w:rsid w:val="00E135FA"/>
    <w:rsid w:val="00E167FA"/>
    <w:rsid w:val="00E25DE3"/>
    <w:rsid w:val="00E33C44"/>
    <w:rsid w:val="00E53B51"/>
    <w:rsid w:val="00E62F65"/>
    <w:rsid w:val="00E80662"/>
    <w:rsid w:val="00E83A13"/>
    <w:rsid w:val="00E90EA9"/>
    <w:rsid w:val="00E927E4"/>
    <w:rsid w:val="00EA2954"/>
    <w:rsid w:val="00EB1F52"/>
    <w:rsid w:val="00EB4D29"/>
    <w:rsid w:val="00EC6D4B"/>
    <w:rsid w:val="00EE054E"/>
    <w:rsid w:val="00EE1295"/>
    <w:rsid w:val="00F02F7A"/>
    <w:rsid w:val="00F03C1F"/>
    <w:rsid w:val="00F04B45"/>
    <w:rsid w:val="00F113DE"/>
    <w:rsid w:val="00F14C23"/>
    <w:rsid w:val="00F4421B"/>
    <w:rsid w:val="00F52259"/>
    <w:rsid w:val="00F62E46"/>
    <w:rsid w:val="00F63B13"/>
    <w:rsid w:val="00F679C0"/>
    <w:rsid w:val="00F75A27"/>
    <w:rsid w:val="00F75ABB"/>
    <w:rsid w:val="00F800CE"/>
    <w:rsid w:val="00F833C9"/>
    <w:rsid w:val="00F86C3A"/>
    <w:rsid w:val="00F902B1"/>
    <w:rsid w:val="00F90F75"/>
    <w:rsid w:val="00F96B73"/>
    <w:rsid w:val="00FA0915"/>
    <w:rsid w:val="00FA0E58"/>
    <w:rsid w:val="00FB2826"/>
    <w:rsid w:val="00FB72F9"/>
    <w:rsid w:val="00FC027B"/>
    <w:rsid w:val="00FC5A75"/>
    <w:rsid w:val="00FF498C"/>
    <w:rsid w:val="00FF56E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2C1EC9"/>
  <w15:chartTrackingRefBased/>
  <w15:docId w15:val="{77591EAF-55CD-4DB6-A95D-94E9A5670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72EE7"/>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E7CB7"/>
    <w:pPr>
      <w:tabs>
        <w:tab w:val="center" w:pos="4320"/>
        <w:tab w:val="right" w:pos="8640"/>
      </w:tabs>
      <w:spacing w:after="0" w:line="240" w:lineRule="auto"/>
    </w:pPr>
  </w:style>
  <w:style w:type="character" w:customStyle="1" w:styleId="a4">
    <w:name w:val="页眉 字符"/>
    <w:basedOn w:val="a0"/>
    <w:link w:val="a3"/>
    <w:uiPriority w:val="99"/>
    <w:rsid w:val="00BE7CB7"/>
  </w:style>
  <w:style w:type="paragraph" w:styleId="a5">
    <w:name w:val="footer"/>
    <w:basedOn w:val="a"/>
    <w:link w:val="a6"/>
    <w:uiPriority w:val="99"/>
    <w:unhideWhenUsed/>
    <w:rsid w:val="00BE7CB7"/>
    <w:pPr>
      <w:tabs>
        <w:tab w:val="center" w:pos="4320"/>
        <w:tab w:val="right" w:pos="8640"/>
      </w:tabs>
      <w:spacing w:after="0" w:line="240" w:lineRule="auto"/>
    </w:pPr>
  </w:style>
  <w:style w:type="character" w:customStyle="1" w:styleId="a6">
    <w:name w:val="页脚 字符"/>
    <w:basedOn w:val="a0"/>
    <w:link w:val="a5"/>
    <w:uiPriority w:val="99"/>
    <w:rsid w:val="00BE7CB7"/>
  </w:style>
  <w:style w:type="paragraph" w:styleId="a7">
    <w:name w:val="List Paragraph"/>
    <w:basedOn w:val="a"/>
    <w:uiPriority w:val="34"/>
    <w:qFormat/>
    <w:rsid w:val="00BE7CB7"/>
    <w:pPr>
      <w:ind w:left="720"/>
      <w:contextualSpacing/>
    </w:pPr>
  </w:style>
  <w:style w:type="character" w:customStyle="1" w:styleId="src">
    <w:name w:val="src"/>
    <w:basedOn w:val="a0"/>
    <w:rsid w:val="008F78AA"/>
  </w:style>
  <w:style w:type="character" w:styleId="a8">
    <w:name w:val="Hyperlink"/>
    <w:basedOn w:val="a0"/>
    <w:rsid w:val="00F90F75"/>
    <w:rPr>
      <w:color w:val="0000FF"/>
      <w:u w:val="single"/>
    </w:rPr>
  </w:style>
  <w:style w:type="character" w:styleId="a9">
    <w:name w:val="Unresolved Mention"/>
    <w:basedOn w:val="a0"/>
    <w:uiPriority w:val="99"/>
    <w:semiHidden/>
    <w:unhideWhenUsed/>
    <w:rsid w:val="00F90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52924">
      <w:bodyDiv w:val="1"/>
      <w:marLeft w:val="0"/>
      <w:marRight w:val="0"/>
      <w:marTop w:val="0"/>
      <w:marBottom w:val="0"/>
      <w:divBdr>
        <w:top w:val="none" w:sz="0" w:space="0" w:color="auto"/>
        <w:left w:val="none" w:sz="0" w:space="0" w:color="auto"/>
        <w:bottom w:val="none" w:sz="0" w:space="0" w:color="auto"/>
        <w:right w:val="none" w:sz="0" w:space="0" w:color="auto"/>
      </w:divBdr>
    </w:div>
    <w:div w:id="87385240">
      <w:bodyDiv w:val="1"/>
      <w:marLeft w:val="0"/>
      <w:marRight w:val="0"/>
      <w:marTop w:val="0"/>
      <w:marBottom w:val="0"/>
      <w:divBdr>
        <w:top w:val="none" w:sz="0" w:space="0" w:color="auto"/>
        <w:left w:val="none" w:sz="0" w:space="0" w:color="auto"/>
        <w:bottom w:val="none" w:sz="0" w:space="0" w:color="auto"/>
        <w:right w:val="none" w:sz="0" w:space="0" w:color="auto"/>
      </w:divBdr>
    </w:div>
    <w:div w:id="440033557">
      <w:bodyDiv w:val="1"/>
      <w:marLeft w:val="0"/>
      <w:marRight w:val="0"/>
      <w:marTop w:val="0"/>
      <w:marBottom w:val="0"/>
      <w:divBdr>
        <w:top w:val="none" w:sz="0" w:space="0" w:color="auto"/>
        <w:left w:val="none" w:sz="0" w:space="0" w:color="auto"/>
        <w:bottom w:val="none" w:sz="0" w:space="0" w:color="auto"/>
        <w:right w:val="none" w:sz="0" w:space="0" w:color="auto"/>
      </w:divBdr>
    </w:div>
    <w:div w:id="506597010">
      <w:bodyDiv w:val="1"/>
      <w:marLeft w:val="0"/>
      <w:marRight w:val="0"/>
      <w:marTop w:val="0"/>
      <w:marBottom w:val="0"/>
      <w:divBdr>
        <w:top w:val="none" w:sz="0" w:space="0" w:color="auto"/>
        <w:left w:val="none" w:sz="0" w:space="0" w:color="auto"/>
        <w:bottom w:val="none" w:sz="0" w:space="0" w:color="auto"/>
        <w:right w:val="none" w:sz="0" w:space="0" w:color="auto"/>
      </w:divBdr>
    </w:div>
    <w:div w:id="519899462">
      <w:bodyDiv w:val="1"/>
      <w:marLeft w:val="0"/>
      <w:marRight w:val="0"/>
      <w:marTop w:val="0"/>
      <w:marBottom w:val="0"/>
      <w:divBdr>
        <w:top w:val="none" w:sz="0" w:space="0" w:color="auto"/>
        <w:left w:val="none" w:sz="0" w:space="0" w:color="auto"/>
        <w:bottom w:val="none" w:sz="0" w:space="0" w:color="auto"/>
        <w:right w:val="none" w:sz="0" w:space="0" w:color="auto"/>
      </w:divBdr>
    </w:div>
    <w:div w:id="528299046">
      <w:bodyDiv w:val="1"/>
      <w:marLeft w:val="0"/>
      <w:marRight w:val="0"/>
      <w:marTop w:val="0"/>
      <w:marBottom w:val="0"/>
      <w:divBdr>
        <w:top w:val="none" w:sz="0" w:space="0" w:color="auto"/>
        <w:left w:val="none" w:sz="0" w:space="0" w:color="auto"/>
        <w:bottom w:val="none" w:sz="0" w:space="0" w:color="auto"/>
        <w:right w:val="none" w:sz="0" w:space="0" w:color="auto"/>
      </w:divBdr>
      <w:divsChild>
        <w:div w:id="1044331494">
          <w:marLeft w:val="0"/>
          <w:marRight w:val="0"/>
          <w:marTop w:val="0"/>
          <w:marBottom w:val="0"/>
          <w:divBdr>
            <w:top w:val="single" w:sz="2" w:space="0" w:color="D9D9E3"/>
            <w:left w:val="single" w:sz="2" w:space="0" w:color="D9D9E3"/>
            <w:bottom w:val="single" w:sz="2" w:space="0" w:color="D9D9E3"/>
            <w:right w:val="single" w:sz="2" w:space="0" w:color="D9D9E3"/>
          </w:divBdr>
          <w:divsChild>
            <w:div w:id="369720777">
              <w:marLeft w:val="0"/>
              <w:marRight w:val="0"/>
              <w:marTop w:val="0"/>
              <w:marBottom w:val="0"/>
              <w:divBdr>
                <w:top w:val="single" w:sz="2" w:space="0" w:color="D9D9E3"/>
                <w:left w:val="single" w:sz="2" w:space="0" w:color="D9D9E3"/>
                <w:bottom w:val="single" w:sz="2" w:space="0" w:color="D9D9E3"/>
                <w:right w:val="single" w:sz="2" w:space="0" w:color="D9D9E3"/>
              </w:divBdr>
              <w:divsChild>
                <w:div w:id="208105383">
                  <w:marLeft w:val="0"/>
                  <w:marRight w:val="0"/>
                  <w:marTop w:val="0"/>
                  <w:marBottom w:val="0"/>
                  <w:divBdr>
                    <w:top w:val="single" w:sz="2" w:space="0" w:color="D9D9E3"/>
                    <w:left w:val="single" w:sz="2" w:space="0" w:color="D9D9E3"/>
                    <w:bottom w:val="single" w:sz="2" w:space="0" w:color="D9D9E3"/>
                    <w:right w:val="single" w:sz="2" w:space="0" w:color="D9D9E3"/>
                  </w:divBdr>
                  <w:divsChild>
                    <w:div w:id="2131195909">
                      <w:marLeft w:val="0"/>
                      <w:marRight w:val="0"/>
                      <w:marTop w:val="0"/>
                      <w:marBottom w:val="0"/>
                      <w:divBdr>
                        <w:top w:val="single" w:sz="2" w:space="0" w:color="D9D9E3"/>
                        <w:left w:val="single" w:sz="2" w:space="0" w:color="D9D9E3"/>
                        <w:bottom w:val="single" w:sz="2" w:space="0" w:color="D9D9E3"/>
                        <w:right w:val="single" w:sz="2" w:space="0" w:color="D9D9E3"/>
                      </w:divBdr>
                      <w:divsChild>
                        <w:div w:id="829442353">
                          <w:marLeft w:val="0"/>
                          <w:marRight w:val="0"/>
                          <w:marTop w:val="0"/>
                          <w:marBottom w:val="0"/>
                          <w:divBdr>
                            <w:top w:val="single" w:sz="2" w:space="0" w:color="auto"/>
                            <w:left w:val="single" w:sz="2" w:space="0" w:color="auto"/>
                            <w:bottom w:val="single" w:sz="6" w:space="0" w:color="auto"/>
                            <w:right w:val="single" w:sz="2" w:space="0" w:color="auto"/>
                          </w:divBdr>
                          <w:divsChild>
                            <w:div w:id="186733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1267811062">
                                  <w:marLeft w:val="0"/>
                                  <w:marRight w:val="0"/>
                                  <w:marTop w:val="0"/>
                                  <w:marBottom w:val="0"/>
                                  <w:divBdr>
                                    <w:top w:val="single" w:sz="2" w:space="0" w:color="D9D9E3"/>
                                    <w:left w:val="single" w:sz="2" w:space="0" w:color="D9D9E3"/>
                                    <w:bottom w:val="single" w:sz="2" w:space="0" w:color="D9D9E3"/>
                                    <w:right w:val="single" w:sz="2" w:space="0" w:color="D9D9E3"/>
                                  </w:divBdr>
                                  <w:divsChild>
                                    <w:div w:id="1118260388">
                                      <w:marLeft w:val="0"/>
                                      <w:marRight w:val="0"/>
                                      <w:marTop w:val="0"/>
                                      <w:marBottom w:val="0"/>
                                      <w:divBdr>
                                        <w:top w:val="single" w:sz="2" w:space="0" w:color="D9D9E3"/>
                                        <w:left w:val="single" w:sz="2" w:space="0" w:color="D9D9E3"/>
                                        <w:bottom w:val="single" w:sz="2" w:space="0" w:color="D9D9E3"/>
                                        <w:right w:val="single" w:sz="2" w:space="0" w:color="D9D9E3"/>
                                      </w:divBdr>
                                      <w:divsChild>
                                        <w:div w:id="663626803">
                                          <w:marLeft w:val="0"/>
                                          <w:marRight w:val="0"/>
                                          <w:marTop w:val="0"/>
                                          <w:marBottom w:val="0"/>
                                          <w:divBdr>
                                            <w:top w:val="single" w:sz="2" w:space="0" w:color="D9D9E3"/>
                                            <w:left w:val="single" w:sz="2" w:space="0" w:color="D9D9E3"/>
                                            <w:bottom w:val="single" w:sz="2" w:space="0" w:color="D9D9E3"/>
                                            <w:right w:val="single" w:sz="2" w:space="0" w:color="D9D9E3"/>
                                          </w:divBdr>
                                          <w:divsChild>
                                            <w:div w:id="1594241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36604470">
          <w:marLeft w:val="0"/>
          <w:marRight w:val="0"/>
          <w:marTop w:val="0"/>
          <w:marBottom w:val="0"/>
          <w:divBdr>
            <w:top w:val="none" w:sz="0" w:space="0" w:color="auto"/>
            <w:left w:val="none" w:sz="0" w:space="0" w:color="auto"/>
            <w:bottom w:val="none" w:sz="0" w:space="0" w:color="auto"/>
            <w:right w:val="none" w:sz="0" w:space="0" w:color="auto"/>
          </w:divBdr>
        </w:div>
      </w:divsChild>
    </w:div>
    <w:div w:id="927471275">
      <w:bodyDiv w:val="1"/>
      <w:marLeft w:val="0"/>
      <w:marRight w:val="0"/>
      <w:marTop w:val="0"/>
      <w:marBottom w:val="0"/>
      <w:divBdr>
        <w:top w:val="none" w:sz="0" w:space="0" w:color="auto"/>
        <w:left w:val="none" w:sz="0" w:space="0" w:color="auto"/>
        <w:bottom w:val="none" w:sz="0" w:space="0" w:color="auto"/>
        <w:right w:val="none" w:sz="0" w:space="0" w:color="auto"/>
      </w:divBdr>
    </w:div>
    <w:div w:id="1144084352">
      <w:bodyDiv w:val="1"/>
      <w:marLeft w:val="0"/>
      <w:marRight w:val="0"/>
      <w:marTop w:val="0"/>
      <w:marBottom w:val="0"/>
      <w:divBdr>
        <w:top w:val="none" w:sz="0" w:space="0" w:color="auto"/>
        <w:left w:val="none" w:sz="0" w:space="0" w:color="auto"/>
        <w:bottom w:val="none" w:sz="0" w:space="0" w:color="auto"/>
        <w:right w:val="none" w:sz="0" w:space="0" w:color="auto"/>
      </w:divBdr>
    </w:div>
    <w:div w:id="1256283044">
      <w:bodyDiv w:val="1"/>
      <w:marLeft w:val="0"/>
      <w:marRight w:val="0"/>
      <w:marTop w:val="0"/>
      <w:marBottom w:val="0"/>
      <w:divBdr>
        <w:top w:val="none" w:sz="0" w:space="0" w:color="auto"/>
        <w:left w:val="none" w:sz="0" w:space="0" w:color="auto"/>
        <w:bottom w:val="none" w:sz="0" w:space="0" w:color="auto"/>
        <w:right w:val="none" w:sz="0" w:space="0" w:color="auto"/>
      </w:divBdr>
    </w:div>
    <w:div w:id="1440561193">
      <w:bodyDiv w:val="1"/>
      <w:marLeft w:val="0"/>
      <w:marRight w:val="0"/>
      <w:marTop w:val="0"/>
      <w:marBottom w:val="0"/>
      <w:divBdr>
        <w:top w:val="none" w:sz="0" w:space="0" w:color="auto"/>
        <w:left w:val="none" w:sz="0" w:space="0" w:color="auto"/>
        <w:bottom w:val="none" w:sz="0" w:space="0" w:color="auto"/>
        <w:right w:val="none" w:sz="0" w:space="0" w:color="auto"/>
      </w:divBdr>
    </w:div>
    <w:div w:id="1666783495">
      <w:bodyDiv w:val="1"/>
      <w:marLeft w:val="0"/>
      <w:marRight w:val="0"/>
      <w:marTop w:val="0"/>
      <w:marBottom w:val="0"/>
      <w:divBdr>
        <w:top w:val="none" w:sz="0" w:space="0" w:color="auto"/>
        <w:left w:val="none" w:sz="0" w:space="0" w:color="auto"/>
        <w:bottom w:val="none" w:sz="0" w:space="0" w:color="auto"/>
        <w:right w:val="none" w:sz="0" w:space="0" w:color="auto"/>
      </w:divBdr>
    </w:div>
    <w:div w:id="1802186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3857</TotalTime>
  <Pages>12</Pages>
  <Words>5344</Words>
  <Characters>30463</Characters>
  <Application>Microsoft Office Word</Application>
  <DocSecurity>0</DocSecurity>
  <Lines>253</Lines>
  <Paragraphs>71</Paragraphs>
  <ScaleCrop>false</ScaleCrop>
  <Company/>
  <LinksUpToDate>false</LinksUpToDate>
  <CharactersWithSpaces>35736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 HUANG</dc:creator>
  <cp:keywords/>
  <dc:description/>
  <cp:lastModifiedBy>PAN HUANG</cp:lastModifiedBy>
  <cp:revision>199</cp:revision>
  <dcterms:created xsi:type="dcterms:W3CDTF">2023-03-16T23:13:00Z</dcterms:created>
  <dcterms:modified xsi:type="dcterms:W3CDTF">2023-05-22T20:23:00Z</dcterms:modified>
</cp:coreProperties>
</file>