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07A0B" w14:textId="77777777" w:rsidR="00445660" w:rsidRPr="00555CC9" w:rsidRDefault="00445660" w:rsidP="000A4431">
      <w:pPr>
        <w:spacing w:line="360" w:lineRule="auto"/>
        <w:jc w:val="both"/>
        <w:rPr>
          <w:rFonts w:asciiTheme="minorHAnsi" w:hAnsiTheme="minorHAnsi" w:cstheme="minorHAnsi"/>
          <w:sz w:val="24"/>
          <w:szCs w:val="24"/>
        </w:rPr>
      </w:pPr>
    </w:p>
    <w:p w14:paraId="351B44B9" w14:textId="77777777" w:rsidR="00445660" w:rsidRPr="00555CC9" w:rsidRDefault="00445660" w:rsidP="000A4431">
      <w:pPr>
        <w:spacing w:line="360" w:lineRule="auto"/>
        <w:jc w:val="both"/>
        <w:rPr>
          <w:rFonts w:asciiTheme="minorHAnsi" w:hAnsiTheme="minorHAnsi" w:cstheme="minorHAnsi"/>
          <w:sz w:val="24"/>
          <w:szCs w:val="24"/>
        </w:rPr>
      </w:pPr>
    </w:p>
    <w:p w14:paraId="466FB77C" w14:textId="6A880BAC" w:rsidR="00445660" w:rsidRPr="00486B49" w:rsidRDefault="00445660" w:rsidP="000A4431">
      <w:pPr>
        <w:pStyle w:val="Title"/>
        <w:spacing w:line="360" w:lineRule="auto"/>
        <w:jc w:val="both"/>
        <w:rPr>
          <w:rStyle w:val="Strong"/>
          <w:b w:val="0"/>
          <w:bCs w:val="0"/>
          <w:color w:val="1F4E79" w:themeColor="accent5" w:themeShade="80"/>
          <w:sz w:val="32"/>
          <w:szCs w:val="32"/>
        </w:rPr>
      </w:pPr>
      <w:r w:rsidRPr="00486B49">
        <w:rPr>
          <w:rStyle w:val="Strong"/>
          <w:b w:val="0"/>
          <w:bCs w:val="0"/>
          <w:color w:val="1F4E79" w:themeColor="accent5" w:themeShade="80"/>
          <w:sz w:val="32"/>
          <w:szCs w:val="32"/>
        </w:rPr>
        <w:t>Development of an Integrated NDT Area Design with Advanced Tooling and Dedicated Red Dye FPI and Nital Etching Stations at Bodycote</w:t>
      </w:r>
      <w:r w:rsidR="00C94E10">
        <w:rPr>
          <w:rStyle w:val="Strong"/>
          <w:b w:val="0"/>
          <w:bCs w:val="0"/>
          <w:color w:val="1F4E79" w:themeColor="accent5" w:themeShade="80"/>
          <w:sz w:val="32"/>
          <w:szCs w:val="32"/>
        </w:rPr>
        <w:t xml:space="preserve"> Newport</w:t>
      </w:r>
    </w:p>
    <w:p w14:paraId="3CDD53D5" w14:textId="77777777" w:rsidR="000160B5" w:rsidRPr="000160B5" w:rsidRDefault="000160B5" w:rsidP="000A4431">
      <w:pPr>
        <w:spacing w:line="360" w:lineRule="auto"/>
        <w:jc w:val="both"/>
        <w:rPr>
          <w:rStyle w:val="Strong"/>
          <w:sz w:val="24"/>
          <w:szCs w:val="24"/>
        </w:rPr>
      </w:pPr>
    </w:p>
    <w:p w14:paraId="36714BF4" w14:textId="77777777" w:rsidR="00445660" w:rsidRPr="000160B5" w:rsidRDefault="00445660" w:rsidP="000A4431">
      <w:pPr>
        <w:spacing w:line="360" w:lineRule="auto"/>
        <w:jc w:val="both"/>
        <w:rPr>
          <w:sz w:val="24"/>
          <w:szCs w:val="24"/>
        </w:rPr>
      </w:pPr>
    </w:p>
    <w:p w14:paraId="7F43A6A4" w14:textId="77777777" w:rsidR="00555CC9" w:rsidRPr="00632B23" w:rsidRDefault="00555CC9" w:rsidP="000A4431">
      <w:pPr>
        <w:spacing w:line="360" w:lineRule="auto"/>
        <w:jc w:val="both"/>
        <w:rPr>
          <w:rFonts w:asciiTheme="minorHAnsi" w:hAnsiTheme="minorHAnsi" w:cstheme="minorHAnsi"/>
          <w:sz w:val="24"/>
          <w:szCs w:val="24"/>
        </w:rPr>
      </w:pPr>
      <w:r w:rsidRPr="00632B23">
        <w:rPr>
          <w:rFonts w:asciiTheme="minorHAnsi" w:hAnsiTheme="minorHAnsi" w:cstheme="minorHAnsi"/>
          <w:sz w:val="24"/>
          <w:szCs w:val="24"/>
        </w:rPr>
        <w:t>Bodycote Newport thermal spraying company, which focuses primarily on aerospace products. For these products, perfect quality is critical and essential, as inadequate quality can cause a disaster.</w:t>
      </w:r>
    </w:p>
    <w:p w14:paraId="615CD63D" w14:textId="77777777" w:rsidR="00555CC9" w:rsidRDefault="00555CC9" w:rsidP="000A4431">
      <w:pPr>
        <w:spacing w:line="360" w:lineRule="auto"/>
        <w:jc w:val="both"/>
        <w:rPr>
          <w:rFonts w:asciiTheme="minorHAnsi" w:hAnsiTheme="minorHAnsi" w:cstheme="minorHAnsi"/>
          <w:sz w:val="24"/>
          <w:szCs w:val="24"/>
        </w:rPr>
      </w:pPr>
      <w:r w:rsidRPr="00632B23">
        <w:rPr>
          <w:rFonts w:asciiTheme="minorHAnsi" w:hAnsiTheme="minorHAnsi" w:cstheme="minorHAnsi"/>
          <w:sz w:val="24"/>
          <w:szCs w:val="24"/>
        </w:rPr>
        <w:t>Non-destructive testing (NDT) methods are used to test the quality of the coating.</w:t>
      </w:r>
    </w:p>
    <w:p w14:paraId="30605B09" w14:textId="5C2254D8" w:rsidR="009F0304" w:rsidRDefault="009F0304" w:rsidP="000A4431">
      <w:pPr>
        <w:spacing w:line="360" w:lineRule="auto"/>
        <w:jc w:val="both"/>
        <w:rPr>
          <w:rFonts w:asciiTheme="minorHAnsi" w:hAnsiTheme="minorHAnsi" w:cstheme="minorHAnsi"/>
          <w:color w:val="000000"/>
          <w:sz w:val="24"/>
          <w:szCs w:val="24"/>
          <w:shd w:val="clear" w:color="auto" w:fill="FFFFFF"/>
        </w:rPr>
      </w:pPr>
      <w:r w:rsidRPr="009F0304">
        <w:rPr>
          <w:rFonts w:asciiTheme="minorHAnsi" w:hAnsiTheme="minorHAnsi" w:cstheme="minorHAnsi"/>
          <w:sz w:val="24"/>
          <w:szCs w:val="24"/>
        </w:rPr>
        <w:t>According to ISO/TS 18173</w:t>
      </w:r>
      <w:r w:rsidR="000A4431">
        <w:rPr>
          <w:rFonts w:asciiTheme="minorHAnsi" w:hAnsiTheme="minorHAnsi" w:cstheme="minorHAnsi"/>
          <w:sz w:val="24"/>
          <w:szCs w:val="24"/>
        </w:rPr>
        <w:t>,</w:t>
      </w:r>
      <w:r w:rsidRPr="009F0304">
        <w:rPr>
          <w:rFonts w:asciiTheme="minorHAnsi" w:hAnsiTheme="minorHAnsi" w:cstheme="minorHAnsi"/>
          <w:sz w:val="24"/>
          <w:szCs w:val="24"/>
        </w:rPr>
        <w:t xml:space="preserve"> NDT is </w:t>
      </w:r>
      <w:r w:rsidRPr="009F0304">
        <w:rPr>
          <w:rFonts w:asciiTheme="minorHAnsi" w:hAnsiTheme="minorHAnsi" w:cstheme="minorHAnsi"/>
          <w:color w:val="000000"/>
          <w:sz w:val="24"/>
          <w:szCs w:val="24"/>
          <w:shd w:val="clear" w:color="auto" w:fill="FFFFFF"/>
        </w:rPr>
        <w:t xml:space="preserve">development and application of technical methods to examine materials or components in ways that do not impair their future usefulness and serviceability, in order to detect, locate, </w:t>
      </w:r>
      <w:r w:rsidR="00E11100" w:rsidRPr="009F0304">
        <w:rPr>
          <w:rFonts w:asciiTheme="minorHAnsi" w:hAnsiTheme="minorHAnsi" w:cstheme="minorHAnsi"/>
          <w:color w:val="000000"/>
          <w:sz w:val="24"/>
          <w:szCs w:val="24"/>
          <w:shd w:val="clear" w:color="auto" w:fill="FFFFFF"/>
        </w:rPr>
        <w:t>measure,</w:t>
      </w:r>
      <w:r w:rsidRPr="009F0304">
        <w:rPr>
          <w:rFonts w:asciiTheme="minorHAnsi" w:hAnsiTheme="minorHAnsi" w:cstheme="minorHAnsi"/>
          <w:color w:val="000000"/>
          <w:sz w:val="24"/>
          <w:szCs w:val="24"/>
          <w:shd w:val="clear" w:color="auto" w:fill="FFFFFF"/>
        </w:rPr>
        <w:t xml:space="preserve"> and evaluate flaws, to assess integrity, properties and composition, and to measure geometrical characteristics</w:t>
      </w:r>
      <w:r>
        <w:rPr>
          <w:rFonts w:asciiTheme="minorHAnsi" w:hAnsiTheme="minorHAnsi" w:cstheme="minorHAnsi"/>
          <w:color w:val="000000"/>
          <w:sz w:val="24"/>
          <w:szCs w:val="24"/>
          <w:shd w:val="clear" w:color="auto" w:fill="FFFFFF"/>
        </w:rPr>
        <w:t>. (</w:t>
      </w:r>
      <w:r w:rsidRPr="009F0304">
        <w:rPr>
          <w:rFonts w:asciiTheme="minorHAnsi" w:hAnsiTheme="minorHAnsi" w:cstheme="minorHAnsi"/>
          <w:sz w:val="24"/>
          <w:szCs w:val="24"/>
        </w:rPr>
        <w:t>ISO/TS 18173:2005</w:t>
      </w:r>
      <w:r>
        <w:rPr>
          <w:rFonts w:asciiTheme="minorHAnsi" w:hAnsiTheme="minorHAnsi" w:cstheme="minorHAnsi"/>
          <w:color w:val="000000"/>
          <w:sz w:val="24"/>
          <w:szCs w:val="24"/>
          <w:shd w:val="clear" w:color="auto" w:fill="FFFFFF"/>
        </w:rPr>
        <w:t>)</w:t>
      </w:r>
    </w:p>
    <w:p w14:paraId="3EE03BF7" w14:textId="77777777" w:rsidR="00825275" w:rsidRPr="00A26184" w:rsidRDefault="00825275" w:rsidP="000A4431">
      <w:pPr>
        <w:spacing w:line="360" w:lineRule="auto"/>
        <w:jc w:val="both"/>
        <w:rPr>
          <w:rFonts w:asciiTheme="minorHAnsi" w:hAnsiTheme="minorHAnsi" w:cstheme="minorHAnsi"/>
          <w:color w:val="000000"/>
          <w:sz w:val="24"/>
          <w:szCs w:val="24"/>
          <w:shd w:val="clear" w:color="auto" w:fill="FFFFFF"/>
        </w:rPr>
      </w:pPr>
    </w:p>
    <w:p w14:paraId="3665C810" w14:textId="7CAD5D49" w:rsidR="00A26184" w:rsidRPr="00825275" w:rsidRDefault="00555CC9" w:rsidP="000A4431">
      <w:pPr>
        <w:spacing w:line="360" w:lineRule="auto"/>
        <w:jc w:val="both"/>
        <w:rPr>
          <w:rFonts w:asciiTheme="minorHAnsi" w:hAnsiTheme="minorHAnsi" w:cstheme="minorHAnsi"/>
          <w:sz w:val="24"/>
          <w:szCs w:val="24"/>
        </w:rPr>
      </w:pPr>
      <w:r w:rsidRPr="00825275">
        <w:rPr>
          <w:rFonts w:asciiTheme="minorHAnsi" w:hAnsiTheme="minorHAnsi" w:cstheme="minorHAnsi"/>
          <w:sz w:val="24"/>
          <w:szCs w:val="24"/>
        </w:rPr>
        <w:t xml:space="preserve">Currently, the quality of the coating is primarily tested using </w:t>
      </w:r>
      <w:r w:rsidR="00486B49" w:rsidRPr="00825275">
        <w:rPr>
          <w:rFonts w:asciiTheme="minorHAnsi" w:hAnsiTheme="minorHAnsi" w:cstheme="minorHAnsi"/>
          <w:sz w:val="24"/>
          <w:szCs w:val="24"/>
        </w:rPr>
        <w:t>fluorescent</w:t>
      </w:r>
      <w:r w:rsidRPr="00825275">
        <w:rPr>
          <w:rFonts w:asciiTheme="minorHAnsi" w:hAnsiTheme="minorHAnsi" w:cstheme="minorHAnsi"/>
          <w:sz w:val="24"/>
          <w:szCs w:val="24"/>
        </w:rPr>
        <w:t xml:space="preserve"> penetrant inspection</w:t>
      </w:r>
      <w:r w:rsidR="00812328">
        <w:rPr>
          <w:rFonts w:asciiTheme="minorHAnsi" w:hAnsiTheme="minorHAnsi" w:cstheme="minorHAnsi"/>
          <w:sz w:val="24"/>
          <w:szCs w:val="24"/>
        </w:rPr>
        <w:t xml:space="preserve"> - FPI</w:t>
      </w:r>
      <w:r w:rsidRPr="00825275">
        <w:rPr>
          <w:rFonts w:asciiTheme="minorHAnsi" w:hAnsiTheme="minorHAnsi" w:cstheme="minorHAnsi"/>
          <w:sz w:val="24"/>
          <w:szCs w:val="24"/>
        </w:rPr>
        <w:t>.</w:t>
      </w:r>
    </w:p>
    <w:p w14:paraId="5F8ADC5B" w14:textId="64F19C30" w:rsidR="00555CC9" w:rsidRDefault="00555CC9" w:rsidP="000A4431">
      <w:pPr>
        <w:spacing w:line="360" w:lineRule="auto"/>
        <w:jc w:val="both"/>
        <w:rPr>
          <w:rFonts w:asciiTheme="minorHAnsi" w:hAnsiTheme="minorHAnsi" w:cstheme="minorHAnsi"/>
          <w:sz w:val="24"/>
          <w:szCs w:val="24"/>
        </w:rPr>
      </w:pPr>
      <w:r w:rsidRPr="00825275">
        <w:rPr>
          <w:rFonts w:asciiTheme="minorHAnsi" w:hAnsiTheme="minorHAnsi" w:cstheme="minorHAnsi"/>
          <w:sz w:val="24"/>
          <w:szCs w:val="24"/>
        </w:rPr>
        <w:t xml:space="preserve">The company was recently certified to perform red dye and </w:t>
      </w:r>
      <w:r w:rsidR="000160B5" w:rsidRPr="00825275">
        <w:rPr>
          <w:rFonts w:asciiTheme="minorHAnsi" w:hAnsiTheme="minorHAnsi" w:cstheme="minorHAnsi"/>
          <w:sz w:val="24"/>
          <w:szCs w:val="24"/>
        </w:rPr>
        <w:t>N</w:t>
      </w:r>
      <w:r w:rsidRPr="00825275">
        <w:rPr>
          <w:rFonts w:asciiTheme="minorHAnsi" w:hAnsiTheme="minorHAnsi" w:cstheme="minorHAnsi"/>
          <w:sz w:val="24"/>
          <w:szCs w:val="24"/>
        </w:rPr>
        <w:t xml:space="preserve">ital </w:t>
      </w:r>
      <w:r w:rsidR="0024170C" w:rsidRPr="00825275">
        <w:rPr>
          <w:rFonts w:asciiTheme="minorHAnsi" w:hAnsiTheme="minorHAnsi" w:cstheme="minorHAnsi"/>
          <w:sz w:val="24"/>
          <w:szCs w:val="24"/>
        </w:rPr>
        <w:t>etching;</w:t>
      </w:r>
      <w:r w:rsidRPr="00825275">
        <w:rPr>
          <w:rFonts w:asciiTheme="minorHAnsi" w:hAnsiTheme="minorHAnsi" w:cstheme="minorHAnsi"/>
          <w:sz w:val="24"/>
          <w:szCs w:val="24"/>
        </w:rPr>
        <w:t xml:space="preserve"> </w:t>
      </w:r>
      <w:r w:rsidR="00486B49" w:rsidRPr="00825275">
        <w:rPr>
          <w:rFonts w:asciiTheme="minorHAnsi" w:hAnsiTheme="minorHAnsi" w:cstheme="minorHAnsi"/>
          <w:sz w:val="24"/>
          <w:szCs w:val="24"/>
        </w:rPr>
        <w:t>however,</w:t>
      </w:r>
      <w:r w:rsidRPr="00825275">
        <w:rPr>
          <w:rFonts w:asciiTheme="minorHAnsi" w:hAnsiTheme="minorHAnsi" w:cstheme="minorHAnsi"/>
          <w:sz w:val="24"/>
          <w:szCs w:val="24"/>
        </w:rPr>
        <w:t xml:space="preserve"> the current NDT setup is not suitable for performing these operations.</w:t>
      </w:r>
    </w:p>
    <w:p w14:paraId="1AA6135B" w14:textId="77777777" w:rsidR="006D25F4" w:rsidRDefault="006D25F4" w:rsidP="000A4431">
      <w:pPr>
        <w:spacing w:line="360" w:lineRule="auto"/>
        <w:jc w:val="both"/>
        <w:rPr>
          <w:rFonts w:asciiTheme="minorHAnsi" w:hAnsiTheme="minorHAnsi" w:cstheme="minorHAnsi"/>
          <w:sz w:val="24"/>
          <w:szCs w:val="24"/>
        </w:rPr>
      </w:pPr>
    </w:p>
    <w:p w14:paraId="4222A3E8" w14:textId="665624C5" w:rsidR="006D25F4" w:rsidRDefault="006D25F4" w:rsidP="000A4431">
      <w:pPr>
        <w:spacing w:line="360" w:lineRule="auto"/>
        <w:jc w:val="both"/>
        <w:rPr>
          <w:rFonts w:asciiTheme="minorHAnsi" w:hAnsiTheme="minorHAnsi" w:cstheme="minorHAnsi"/>
          <w:sz w:val="24"/>
          <w:szCs w:val="24"/>
        </w:rPr>
      </w:pPr>
      <w:r w:rsidRPr="006D25F4">
        <w:rPr>
          <w:rFonts w:asciiTheme="minorHAnsi" w:hAnsiTheme="minorHAnsi" w:cstheme="minorHAnsi"/>
          <w:sz w:val="24"/>
          <w:szCs w:val="24"/>
        </w:rPr>
        <w:t xml:space="preserve">Red dye and FPI are surface, non-destructive inspections, the purpose of which is to determine cracks, porosity and other surface discontinuities. The basic difference between the two methods lies in the difference between the type of liquid dye. Defects highlighted by red dye can be seen with the naked eye, in the case of </w:t>
      </w:r>
      <w:r w:rsidR="000A4431">
        <w:rPr>
          <w:rFonts w:asciiTheme="minorHAnsi" w:hAnsiTheme="minorHAnsi" w:cstheme="minorHAnsi"/>
          <w:sz w:val="24"/>
          <w:szCs w:val="24"/>
        </w:rPr>
        <w:t>f</w:t>
      </w:r>
      <w:r w:rsidRPr="006D25F4">
        <w:rPr>
          <w:rFonts w:asciiTheme="minorHAnsi" w:hAnsiTheme="minorHAnsi" w:cstheme="minorHAnsi"/>
          <w:sz w:val="24"/>
          <w:szCs w:val="24"/>
        </w:rPr>
        <w:t xml:space="preserve">luorescent </w:t>
      </w:r>
      <w:r w:rsidR="000A4431">
        <w:rPr>
          <w:rFonts w:asciiTheme="minorHAnsi" w:hAnsiTheme="minorHAnsi" w:cstheme="minorHAnsi"/>
          <w:sz w:val="24"/>
          <w:szCs w:val="24"/>
        </w:rPr>
        <w:t>p</w:t>
      </w:r>
      <w:r w:rsidRPr="006D25F4">
        <w:rPr>
          <w:rFonts w:asciiTheme="minorHAnsi" w:hAnsiTheme="minorHAnsi" w:cstheme="minorHAnsi"/>
          <w:sz w:val="24"/>
          <w:szCs w:val="24"/>
        </w:rPr>
        <w:t xml:space="preserve">enetrant </w:t>
      </w:r>
      <w:r w:rsidR="000A4431">
        <w:rPr>
          <w:rFonts w:asciiTheme="minorHAnsi" w:hAnsiTheme="minorHAnsi" w:cstheme="minorHAnsi"/>
          <w:sz w:val="24"/>
          <w:szCs w:val="24"/>
        </w:rPr>
        <w:t>i</w:t>
      </w:r>
      <w:r w:rsidRPr="006D25F4">
        <w:rPr>
          <w:rFonts w:asciiTheme="minorHAnsi" w:hAnsiTheme="minorHAnsi" w:cstheme="minorHAnsi"/>
          <w:sz w:val="24"/>
          <w:szCs w:val="24"/>
        </w:rPr>
        <w:t>nspection it is necessary to use a UV or fluorescent lamp.</w:t>
      </w:r>
    </w:p>
    <w:p w14:paraId="6184618E" w14:textId="77777777" w:rsidR="009B703A" w:rsidRPr="00825275" w:rsidRDefault="009B703A" w:rsidP="000A4431">
      <w:pPr>
        <w:spacing w:line="360" w:lineRule="auto"/>
        <w:jc w:val="both"/>
        <w:rPr>
          <w:rFonts w:asciiTheme="minorHAnsi" w:hAnsiTheme="minorHAnsi" w:cstheme="minorHAnsi"/>
          <w:sz w:val="24"/>
          <w:szCs w:val="24"/>
        </w:rPr>
      </w:pPr>
    </w:p>
    <w:p w14:paraId="61F051B8" w14:textId="32E22E2D" w:rsidR="00825275" w:rsidRDefault="00825275" w:rsidP="000A4431">
      <w:pPr>
        <w:spacing w:line="360" w:lineRule="auto"/>
        <w:jc w:val="both"/>
        <w:rPr>
          <w:rFonts w:asciiTheme="minorHAnsi" w:hAnsiTheme="minorHAnsi" w:cstheme="minorHAnsi"/>
          <w:sz w:val="24"/>
          <w:szCs w:val="24"/>
        </w:rPr>
      </w:pPr>
      <w:r w:rsidRPr="00825275">
        <w:rPr>
          <w:rFonts w:asciiTheme="minorHAnsi" w:hAnsiTheme="minorHAnsi" w:cstheme="minorHAnsi"/>
          <w:sz w:val="24"/>
          <w:szCs w:val="24"/>
        </w:rPr>
        <w:t xml:space="preserve">Pierre (2021) notes that </w:t>
      </w:r>
      <w:r w:rsidRPr="00825275">
        <w:rPr>
          <w:rFonts w:asciiTheme="minorHAnsi" w:hAnsiTheme="minorHAnsi" w:cstheme="minorHAnsi"/>
          <w:color w:val="374151"/>
          <w:sz w:val="24"/>
          <w:szCs w:val="24"/>
          <w:shd w:val="clear" w:color="auto" w:fill="F7F7F8"/>
        </w:rPr>
        <w:t>t</w:t>
      </w:r>
      <w:r w:rsidRPr="00825275">
        <w:rPr>
          <w:rFonts w:asciiTheme="minorHAnsi" w:hAnsiTheme="minorHAnsi" w:cstheme="minorHAnsi"/>
          <w:sz w:val="24"/>
          <w:szCs w:val="24"/>
        </w:rPr>
        <w:t xml:space="preserve">he primary purpose of </w:t>
      </w:r>
      <w:r w:rsidR="009B703A">
        <w:rPr>
          <w:rFonts w:asciiTheme="minorHAnsi" w:hAnsiTheme="minorHAnsi" w:cstheme="minorHAnsi"/>
          <w:sz w:val="24"/>
          <w:szCs w:val="24"/>
        </w:rPr>
        <w:t>N</w:t>
      </w:r>
      <w:r w:rsidRPr="00825275">
        <w:rPr>
          <w:rFonts w:asciiTheme="minorHAnsi" w:hAnsiTheme="minorHAnsi" w:cstheme="minorHAnsi"/>
          <w:sz w:val="24"/>
          <w:szCs w:val="24"/>
        </w:rPr>
        <w:t xml:space="preserve">ital etch inspection is to reveal and evaluate structural characteristics and defects in steel alloys, particularly those that may have resulted from heat treatment processes, welding, or other manufacturing steps. Nital etch inspection is classified as a destructive testing method because it involves the removal of a small amount </w:t>
      </w:r>
      <w:r w:rsidRPr="00825275">
        <w:rPr>
          <w:rFonts w:asciiTheme="minorHAnsi" w:hAnsiTheme="minorHAnsi" w:cstheme="minorHAnsi"/>
          <w:sz w:val="24"/>
          <w:szCs w:val="24"/>
        </w:rPr>
        <w:lastRenderedPageBreak/>
        <w:t>of material from the surface of the test object. This removal of material allows for a clear view of the underlying microstructure and any defects that may be present</w:t>
      </w:r>
      <w:r>
        <w:rPr>
          <w:rFonts w:asciiTheme="minorHAnsi" w:hAnsiTheme="minorHAnsi" w:cstheme="minorHAnsi"/>
          <w:sz w:val="24"/>
          <w:szCs w:val="24"/>
        </w:rPr>
        <w:t>.</w:t>
      </w:r>
    </w:p>
    <w:p w14:paraId="7D613881" w14:textId="77777777" w:rsidR="00825275" w:rsidRPr="00825275" w:rsidRDefault="00825275" w:rsidP="000A4431">
      <w:pPr>
        <w:spacing w:line="360" w:lineRule="auto"/>
        <w:jc w:val="both"/>
        <w:rPr>
          <w:rFonts w:asciiTheme="minorHAnsi" w:hAnsiTheme="minorHAnsi" w:cstheme="minorHAnsi"/>
          <w:color w:val="374151"/>
          <w:sz w:val="24"/>
          <w:szCs w:val="24"/>
          <w:shd w:val="clear" w:color="auto" w:fill="F7F7F8"/>
        </w:rPr>
      </w:pPr>
    </w:p>
    <w:p w14:paraId="51A98360" w14:textId="609E3FC1" w:rsidR="005B1567" w:rsidRPr="00825275" w:rsidRDefault="005B1567" w:rsidP="000A4431">
      <w:pPr>
        <w:spacing w:line="360" w:lineRule="auto"/>
        <w:jc w:val="both"/>
        <w:rPr>
          <w:rFonts w:asciiTheme="minorHAnsi" w:hAnsiTheme="minorHAnsi" w:cstheme="minorHAnsi"/>
          <w:sz w:val="24"/>
          <w:szCs w:val="24"/>
        </w:rPr>
      </w:pPr>
      <w:r w:rsidRPr="00825275">
        <w:rPr>
          <w:rFonts w:asciiTheme="minorHAnsi" w:hAnsiTheme="minorHAnsi" w:cstheme="minorHAnsi"/>
          <w:sz w:val="24"/>
          <w:szCs w:val="24"/>
        </w:rPr>
        <w:t xml:space="preserve">Non-Destructive Testing (NDT) is vital for assessing the integrity of materials, components, and structures in various industries. The effectiveness of NDT is heavily influenced by the design and tooling of the testing area. This proposal outlines a research project aimed at developing an integrated NDT area design that incorporates advanced tooling and dedicated stations for </w:t>
      </w:r>
      <w:r w:rsidR="000A4431">
        <w:rPr>
          <w:rFonts w:asciiTheme="minorHAnsi" w:hAnsiTheme="minorHAnsi" w:cstheme="minorHAnsi"/>
          <w:sz w:val="24"/>
          <w:szCs w:val="24"/>
        </w:rPr>
        <w:t>f</w:t>
      </w:r>
      <w:r w:rsidRPr="00825275">
        <w:rPr>
          <w:rFonts w:asciiTheme="minorHAnsi" w:hAnsiTheme="minorHAnsi" w:cstheme="minorHAnsi"/>
          <w:sz w:val="24"/>
          <w:szCs w:val="24"/>
        </w:rPr>
        <w:t xml:space="preserve">luorescent </w:t>
      </w:r>
      <w:r w:rsidR="000A4431">
        <w:rPr>
          <w:rFonts w:asciiTheme="minorHAnsi" w:hAnsiTheme="minorHAnsi" w:cstheme="minorHAnsi"/>
          <w:sz w:val="24"/>
          <w:szCs w:val="24"/>
        </w:rPr>
        <w:t>p</w:t>
      </w:r>
      <w:r w:rsidRPr="00825275">
        <w:rPr>
          <w:rFonts w:asciiTheme="minorHAnsi" w:hAnsiTheme="minorHAnsi" w:cstheme="minorHAnsi"/>
          <w:sz w:val="24"/>
          <w:szCs w:val="24"/>
        </w:rPr>
        <w:t xml:space="preserve">enetrant </w:t>
      </w:r>
      <w:r w:rsidR="000A4431">
        <w:rPr>
          <w:rFonts w:asciiTheme="minorHAnsi" w:hAnsiTheme="minorHAnsi" w:cstheme="minorHAnsi"/>
          <w:sz w:val="24"/>
          <w:szCs w:val="24"/>
        </w:rPr>
        <w:t>i</w:t>
      </w:r>
      <w:r w:rsidRPr="00825275">
        <w:rPr>
          <w:rFonts w:asciiTheme="minorHAnsi" w:hAnsiTheme="minorHAnsi" w:cstheme="minorHAnsi"/>
          <w:sz w:val="24"/>
          <w:szCs w:val="24"/>
        </w:rPr>
        <w:t>nspection (FPI) using red dye and Nital etching.</w:t>
      </w:r>
    </w:p>
    <w:p w14:paraId="43DACC95" w14:textId="3BE7360A" w:rsidR="00555CC9" w:rsidRPr="000160B5" w:rsidRDefault="00295BE5" w:rsidP="000A4431">
      <w:pPr>
        <w:spacing w:after="160" w:line="360" w:lineRule="auto"/>
        <w:jc w:val="both"/>
        <w:rPr>
          <w:sz w:val="24"/>
          <w:szCs w:val="24"/>
        </w:rPr>
      </w:pPr>
      <w:r>
        <w:rPr>
          <w:sz w:val="24"/>
          <w:szCs w:val="24"/>
        </w:rPr>
        <w:br w:type="page"/>
      </w:r>
    </w:p>
    <w:p w14:paraId="1764CC2E" w14:textId="77777777" w:rsidR="005B1567" w:rsidRPr="0024170C" w:rsidRDefault="005B1567" w:rsidP="000A4431">
      <w:pPr>
        <w:pStyle w:val="Heading1"/>
        <w:spacing w:line="360" w:lineRule="auto"/>
        <w:jc w:val="both"/>
        <w:rPr>
          <w:rStyle w:val="Strong"/>
          <w:sz w:val="24"/>
          <w:szCs w:val="24"/>
        </w:rPr>
      </w:pPr>
      <w:r w:rsidRPr="0024170C">
        <w:rPr>
          <w:rStyle w:val="Strong"/>
          <w:sz w:val="24"/>
          <w:szCs w:val="24"/>
        </w:rPr>
        <w:lastRenderedPageBreak/>
        <w:t>Project objectives</w:t>
      </w:r>
    </w:p>
    <w:p w14:paraId="10F9B7F0" w14:textId="77777777" w:rsidR="005B1567" w:rsidRPr="000160B5" w:rsidRDefault="005B1567" w:rsidP="000A4431">
      <w:pPr>
        <w:spacing w:line="360" w:lineRule="auto"/>
        <w:jc w:val="both"/>
        <w:rPr>
          <w:sz w:val="24"/>
          <w:szCs w:val="24"/>
        </w:rPr>
      </w:pPr>
    </w:p>
    <w:p w14:paraId="571220A4" w14:textId="53EC066F" w:rsidR="005B1567" w:rsidRPr="000768AB" w:rsidRDefault="005B1567" w:rsidP="000A4431">
      <w:pPr>
        <w:pStyle w:val="ListParagraph"/>
        <w:numPr>
          <w:ilvl w:val="0"/>
          <w:numId w:val="6"/>
        </w:numPr>
        <w:spacing w:line="360" w:lineRule="auto"/>
        <w:ind w:left="709"/>
        <w:jc w:val="both"/>
        <w:rPr>
          <w:rFonts w:asciiTheme="minorHAnsi" w:hAnsiTheme="minorHAnsi" w:cstheme="minorHAnsi"/>
          <w:sz w:val="24"/>
          <w:szCs w:val="24"/>
        </w:rPr>
      </w:pPr>
      <w:r w:rsidRPr="000768AB">
        <w:rPr>
          <w:rFonts w:asciiTheme="minorHAnsi" w:hAnsiTheme="minorHAnsi" w:cstheme="minorHAnsi"/>
          <w:sz w:val="24"/>
          <w:szCs w:val="24"/>
        </w:rPr>
        <w:t xml:space="preserve">To assess the current state of NDT area designs, with a focus on the integration of advanced tooling and dedicated stations for </w:t>
      </w:r>
      <w:r w:rsidR="000A4431">
        <w:rPr>
          <w:rFonts w:asciiTheme="minorHAnsi" w:hAnsiTheme="minorHAnsi" w:cstheme="minorHAnsi"/>
          <w:sz w:val="24"/>
          <w:szCs w:val="24"/>
        </w:rPr>
        <w:t>r</w:t>
      </w:r>
      <w:r w:rsidRPr="000768AB">
        <w:rPr>
          <w:rFonts w:asciiTheme="minorHAnsi" w:hAnsiTheme="minorHAnsi" w:cstheme="minorHAnsi"/>
          <w:sz w:val="24"/>
          <w:szCs w:val="24"/>
        </w:rPr>
        <w:t xml:space="preserve">ed </w:t>
      </w:r>
      <w:r w:rsidR="000A4431">
        <w:rPr>
          <w:rFonts w:asciiTheme="minorHAnsi" w:hAnsiTheme="minorHAnsi" w:cstheme="minorHAnsi"/>
          <w:sz w:val="24"/>
          <w:szCs w:val="24"/>
        </w:rPr>
        <w:t>d</w:t>
      </w:r>
      <w:r w:rsidRPr="000768AB">
        <w:rPr>
          <w:rFonts w:asciiTheme="minorHAnsi" w:hAnsiTheme="minorHAnsi" w:cstheme="minorHAnsi"/>
          <w:sz w:val="24"/>
          <w:szCs w:val="24"/>
        </w:rPr>
        <w:t xml:space="preserve">ye </w:t>
      </w:r>
      <w:r w:rsidR="000A4431">
        <w:rPr>
          <w:rFonts w:asciiTheme="minorHAnsi" w:hAnsiTheme="minorHAnsi" w:cstheme="minorHAnsi"/>
          <w:sz w:val="24"/>
          <w:szCs w:val="24"/>
        </w:rPr>
        <w:t>inspection</w:t>
      </w:r>
      <w:r w:rsidRPr="000768AB">
        <w:rPr>
          <w:rFonts w:asciiTheme="minorHAnsi" w:hAnsiTheme="minorHAnsi" w:cstheme="minorHAnsi"/>
          <w:sz w:val="24"/>
          <w:szCs w:val="24"/>
        </w:rPr>
        <w:t xml:space="preserve"> and Nital etching.</w:t>
      </w:r>
    </w:p>
    <w:p w14:paraId="78598622" w14:textId="557EC6DE" w:rsidR="000768AB" w:rsidRPr="000768AB" w:rsidRDefault="00966BE6" w:rsidP="000A4431">
      <w:pPr>
        <w:pStyle w:val="ListParagraph"/>
        <w:numPr>
          <w:ilvl w:val="0"/>
          <w:numId w:val="7"/>
        </w:numPr>
        <w:spacing w:line="360" w:lineRule="auto"/>
        <w:ind w:left="1418"/>
        <w:jc w:val="both"/>
        <w:rPr>
          <w:rFonts w:asciiTheme="minorHAnsi" w:hAnsiTheme="minorHAnsi" w:cstheme="minorHAnsi"/>
          <w:sz w:val="24"/>
          <w:szCs w:val="24"/>
        </w:rPr>
      </w:pPr>
      <w:r>
        <w:rPr>
          <w:rFonts w:asciiTheme="minorHAnsi" w:hAnsiTheme="minorHAnsi" w:cstheme="minorHAnsi"/>
          <w:sz w:val="24"/>
          <w:szCs w:val="24"/>
        </w:rPr>
        <w:t>C</w:t>
      </w:r>
      <w:r w:rsidR="000768AB" w:rsidRPr="000768AB">
        <w:rPr>
          <w:rFonts w:asciiTheme="minorHAnsi" w:hAnsiTheme="minorHAnsi" w:cstheme="minorHAnsi"/>
          <w:sz w:val="24"/>
          <w:szCs w:val="24"/>
        </w:rPr>
        <w:t>onducting a thorough evaluation of existing NDT area layouts and setups.</w:t>
      </w:r>
    </w:p>
    <w:p w14:paraId="1D7BB27A" w14:textId="0409CA6D" w:rsidR="000768AB" w:rsidRPr="000768AB" w:rsidRDefault="000768AB" w:rsidP="000A4431">
      <w:pPr>
        <w:pStyle w:val="ListParagraph"/>
        <w:numPr>
          <w:ilvl w:val="0"/>
          <w:numId w:val="7"/>
        </w:numPr>
        <w:spacing w:line="360" w:lineRule="auto"/>
        <w:ind w:left="1418"/>
        <w:jc w:val="both"/>
        <w:rPr>
          <w:rFonts w:asciiTheme="minorHAnsi" w:hAnsiTheme="minorHAnsi" w:cstheme="minorHAnsi"/>
          <w:sz w:val="24"/>
          <w:szCs w:val="24"/>
        </w:rPr>
      </w:pPr>
      <w:r w:rsidRPr="000768AB">
        <w:rPr>
          <w:rFonts w:asciiTheme="minorHAnsi" w:hAnsiTheme="minorHAnsi" w:cstheme="minorHAnsi"/>
          <w:sz w:val="24"/>
          <w:szCs w:val="24"/>
        </w:rPr>
        <w:t>Focus</w:t>
      </w:r>
      <w:r w:rsidR="00966BE6">
        <w:rPr>
          <w:rFonts w:asciiTheme="minorHAnsi" w:hAnsiTheme="minorHAnsi" w:cstheme="minorHAnsi"/>
          <w:sz w:val="24"/>
          <w:szCs w:val="24"/>
        </w:rPr>
        <w:t>ing</w:t>
      </w:r>
      <w:r w:rsidRPr="000768AB">
        <w:rPr>
          <w:rFonts w:asciiTheme="minorHAnsi" w:hAnsiTheme="minorHAnsi" w:cstheme="minorHAnsi"/>
          <w:sz w:val="24"/>
          <w:szCs w:val="24"/>
        </w:rPr>
        <w:t xml:space="preserve"> on how advanced tooling and dedicated stations for RDPI and Nital etching are currently integrated or if they need improvement.</w:t>
      </w:r>
    </w:p>
    <w:p w14:paraId="4B7E1829" w14:textId="16220285" w:rsidR="000768AB" w:rsidRPr="000768AB" w:rsidRDefault="00966BE6" w:rsidP="000A4431">
      <w:pPr>
        <w:pStyle w:val="ListParagraph"/>
        <w:numPr>
          <w:ilvl w:val="0"/>
          <w:numId w:val="7"/>
        </w:numPr>
        <w:spacing w:line="360" w:lineRule="auto"/>
        <w:ind w:left="1418"/>
        <w:jc w:val="both"/>
        <w:rPr>
          <w:rFonts w:asciiTheme="minorHAnsi" w:hAnsiTheme="minorHAnsi" w:cstheme="minorHAnsi"/>
          <w:sz w:val="24"/>
          <w:szCs w:val="24"/>
        </w:rPr>
      </w:pPr>
      <w:r>
        <w:rPr>
          <w:rFonts w:asciiTheme="minorHAnsi" w:hAnsiTheme="minorHAnsi" w:cstheme="minorHAnsi"/>
          <w:sz w:val="24"/>
          <w:szCs w:val="24"/>
        </w:rPr>
        <w:t>Data gathering</w:t>
      </w:r>
      <w:r w:rsidR="000768AB" w:rsidRPr="000768AB">
        <w:rPr>
          <w:rFonts w:asciiTheme="minorHAnsi" w:hAnsiTheme="minorHAnsi" w:cstheme="minorHAnsi"/>
          <w:sz w:val="24"/>
          <w:szCs w:val="24"/>
        </w:rPr>
        <w:t xml:space="preserve"> on the current state, identifying strengths and weaknesses in terms of workflow efficiency, safety, and downtime.</w:t>
      </w:r>
    </w:p>
    <w:p w14:paraId="6D7B2518" w14:textId="1EA026E2" w:rsidR="005B1567" w:rsidRPr="000768AB" w:rsidRDefault="005B1567" w:rsidP="000A4431">
      <w:pPr>
        <w:pStyle w:val="ListParagraph"/>
        <w:numPr>
          <w:ilvl w:val="0"/>
          <w:numId w:val="6"/>
        </w:numPr>
        <w:spacing w:line="360" w:lineRule="auto"/>
        <w:ind w:left="709"/>
        <w:jc w:val="both"/>
        <w:rPr>
          <w:rFonts w:asciiTheme="minorHAnsi" w:hAnsiTheme="minorHAnsi" w:cstheme="minorHAnsi"/>
          <w:sz w:val="24"/>
          <w:szCs w:val="24"/>
        </w:rPr>
      </w:pPr>
      <w:r w:rsidRPr="000768AB">
        <w:rPr>
          <w:rFonts w:asciiTheme="minorHAnsi" w:hAnsiTheme="minorHAnsi" w:cstheme="minorHAnsi"/>
          <w:sz w:val="24"/>
          <w:szCs w:val="24"/>
        </w:rPr>
        <w:t xml:space="preserve">To design and develop an NDT area layout that optimizes workflow, minimizes downtime, enhances safety, and efficiently incorporates advanced tooling and specialized stations for </w:t>
      </w:r>
      <w:r w:rsidR="000A4431">
        <w:rPr>
          <w:rFonts w:asciiTheme="minorHAnsi" w:hAnsiTheme="minorHAnsi" w:cstheme="minorHAnsi"/>
          <w:sz w:val="24"/>
          <w:szCs w:val="24"/>
        </w:rPr>
        <w:t>r</w:t>
      </w:r>
      <w:r w:rsidRPr="000768AB">
        <w:rPr>
          <w:rFonts w:asciiTheme="minorHAnsi" w:hAnsiTheme="minorHAnsi" w:cstheme="minorHAnsi"/>
          <w:sz w:val="24"/>
          <w:szCs w:val="24"/>
        </w:rPr>
        <w:t xml:space="preserve">ed </w:t>
      </w:r>
      <w:r w:rsidR="000A4431">
        <w:rPr>
          <w:rFonts w:asciiTheme="minorHAnsi" w:hAnsiTheme="minorHAnsi" w:cstheme="minorHAnsi"/>
          <w:sz w:val="24"/>
          <w:szCs w:val="24"/>
        </w:rPr>
        <w:t>d</w:t>
      </w:r>
      <w:r w:rsidRPr="000768AB">
        <w:rPr>
          <w:rFonts w:asciiTheme="minorHAnsi" w:hAnsiTheme="minorHAnsi" w:cstheme="minorHAnsi"/>
          <w:sz w:val="24"/>
          <w:szCs w:val="24"/>
        </w:rPr>
        <w:t xml:space="preserve">ye </w:t>
      </w:r>
      <w:r w:rsidR="000A4431">
        <w:rPr>
          <w:rFonts w:asciiTheme="minorHAnsi" w:hAnsiTheme="minorHAnsi" w:cstheme="minorHAnsi"/>
          <w:sz w:val="24"/>
          <w:szCs w:val="24"/>
        </w:rPr>
        <w:t>penetrant inspection</w:t>
      </w:r>
      <w:r w:rsidRPr="000768AB">
        <w:rPr>
          <w:rFonts w:asciiTheme="minorHAnsi" w:hAnsiTheme="minorHAnsi" w:cstheme="minorHAnsi"/>
          <w:sz w:val="24"/>
          <w:szCs w:val="24"/>
        </w:rPr>
        <w:t xml:space="preserve"> and Nital etching.</w:t>
      </w:r>
    </w:p>
    <w:p w14:paraId="69A9CF2A" w14:textId="23A6EC1C" w:rsidR="000768AB" w:rsidRPr="000768AB" w:rsidRDefault="000768AB" w:rsidP="000A4431">
      <w:pPr>
        <w:pStyle w:val="ListParagraph"/>
        <w:numPr>
          <w:ilvl w:val="0"/>
          <w:numId w:val="8"/>
        </w:numPr>
        <w:spacing w:line="360" w:lineRule="auto"/>
        <w:ind w:left="1418"/>
        <w:jc w:val="both"/>
        <w:rPr>
          <w:rFonts w:asciiTheme="minorHAnsi" w:hAnsiTheme="minorHAnsi" w:cstheme="minorHAnsi"/>
          <w:sz w:val="24"/>
          <w:szCs w:val="24"/>
        </w:rPr>
      </w:pPr>
      <w:r w:rsidRPr="000768AB">
        <w:rPr>
          <w:rFonts w:asciiTheme="minorHAnsi" w:hAnsiTheme="minorHAnsi" w:cstheme="minorHAnsi"/>
          <w:sz w:val="24"/>
          <w:szCs w:val="24"/>
        </w:rPr>
        <w:t>Creat</w:t>
      </w:r>
      <w:r w:rsidR="00966BE6">
        <w:rPr>
          <w:rFonts w:asciiTheme="minorHAnsi" w:hAnsiTheme="minorHAnsi" w:cstheme="minorHAnsi"/>
          <w:sz w:val="24"/>
          <w:szCs w:val="24"/>
        </w:rPr>
        <w:t>ing</w:t>
      </w:r>
      <w:r w:rsidRPr="000768AB">
        <w:rPr>
          <w:rFonts w:asciiTheme="minorHAnsi" w:hAnsiTheme="minorHAnsi" w:cstheme="minorHAnsi"/>
          <w:sz w:val="24"/>
          <w:szCs w:val="24"/>
        </w:rPr>
        <w:t xml:space="preserve"> a new NDT area layout that addresses the shortcomings identified in the assessment phase.</w:t>
      </w:r>
    </w:p>
    <w:p w14:paraId="327D79E4" w14:textId="1464E680" w:rsidR="000768AB" w:rsidRPr="000768AB" w:rsidRDefault="000768AB" w:rsidP="000A4431">
      <w:pPr>
        <w:pStyle w:val="ListParagraph"/>
        <w:numPr>
          <w:ilvl w:val="0"/>
          <w:numId w:val="8"/>
        </w:numPr>
        <w:spacing w:line="360" w:lineRule="auto"/>
        <w:ind w:left="1418"/>
        <w:jc w:val="both"/>
        <w:rPr>
          <w:rFonts w:asciiTheme="minorHAnsi" w:hAnsiTheme="minorHAnsi" w:cstheme="minorHAnsi"/>
          <w:sz w:val="24"/>
          <w:szCs w:val="24"/>
        </w:rPr>
      </w:pPr>
      <w:r w:rsidRPr="000768AB">
        <w:rPr>
          <w:rFonts w:asciiTheme="minorHAnsi" w:hAnsiTheme="minorHAnsi" w:cstheme="minorHAnsi"/>
          <w:sz w:val="24"/>
          <w:szCs w:val="24"/>
        </w:rPr>
        <w:t>Prioritiz</w:t>
      </w:r>
      <w:r w:rsidR="00966BE6">
        <w:rPr>
          <w:rFonts w:asciiTheme="minorHAnsi" w:hAnsiTheme="minorHAnsi" w:cstheme="minorHAnsi"/>
          <w:sz w:val="24"/>
          <w:szCs w:val="24"/>
        </w:rPr>
        <w:t>ing</w:t>
      </w:r>
      <w:r w:rsidRPr="000768AB">
        <w:rPr>
          <w:rFonts w:asciiTheme="minorHAnsi" w:hAnsiTheme="minorHAnsi" w:cstheme="minorHAnsi"/>
          <w:sz w:val="24"/>
          <w:szCs w:val="24"/>
        </w:rPr>
        <w:t xml:space="preserve"> optimization of workflow, minimization of downtime, and enhancement of safety.</w:t>
      </w:r>
    </w:p>
    <w:p w14:paraId="22A5FAE0" w14:textId="4D48BFD1" w:rsidR="000768AB" w:rsidRPr="000768AB" w:rsidRDefault="000768AB" w:rsidP="000A4431">
      <w:pPr>
        <w:pStyle w:val="ListParagraph"/>
        <w:numPr>
          <w:ilvl w:val="0"/>
          <w:numId w:val="8"/>
        </w:numPr>
        <w:spacing w:line="360" w:lineRule="auto"/>
        <w:ind w:left="1418"/>
        <w:jc w:val="both"/>
        <w:rPr>
          <w:rFonts w:asciiTheme="minorHAnsi" w:hAnsiTheme="minorHAnsi" w:cstheme="minorHAnsi"/>
          <w:sz w:val="24"/>
          <w:szCs w:val="24"/>
        </w:rPr>
      </w:pPr>
      <w:r w:rsidRPr="000768AB">
        <w:rPr>
          <w:rFonts w:asciiTheme="minorHAnsi" w:hAnsiTheme="minorHAnsi" w:cstheme="minorHAnsi"/>
          <w:sz w:val="24"/>
          <w:szCs w:val="24"/>
        </w:rPr>
        <w:t>Consider</w:t>
      </w:r>
      <w:r w:rsidR="00966BE6">
        <w:rPr>
          <w:rFonts w:asciiTheme="minorHAnsi" w:hAnsiTheme="minorHAnsi" w:cstheme="minorHAnsi"/>
          <w:sz w:val="24"/>
          <w:szCs w:val="24"/>
        </w:rPr>
        <w:t>ing</w:t>
      </w:r>
      <w:r w:rsidRPr="000768AB">
        <w:rPr>
          <w:rFonts w:asciiTheme="minorHAnsi" w:hAnsiTheme="minorHAnsi" w:cstheme="minorHAnsi"/>
          <w:sz w:val="24"/>
          <w:szCs w:val="24"/>
        </w:rPr>
        <w:t xml:space="preserve"> the efficient integration of advanced tooling and specialized stations for RDPI and Nital etching</w:t>
      </w:r>
    </w:p>
    <w:p w14:paraId="284AEAAE" w14:textId="3F9463C2" w:rsidR="005B1567" w:rsidRPr="00CA3652" w:rsidRDefault="005B1567" w:rsidP="000A4431">
      <w:pPr>
        <w:pStyle w:val="ListParagraph"/>
        <w:numPr>
          <w:ilvl w:val="0"/>
          <w:numId w:val="6"/>
        </w:numPr>
        <w:spacing w:line="360" w:lineRule="auto"/>
        <w:ind w:left="709"/>
        <w:jc w:val="both"/>
        <w:rPr>
          <w:rFonts w:asciiTheme="minorHAnsi" w:hAnsiTheme="minorHAnsi" w:cstheme="minorHAnsi"/>
          <w:sz w:val="24"/>
          <w:szCs w:val="24"/>
        </w:rPr>
      </w:pPr>
      <w:r w:rsidRPr="00CA3652">
        <w:rPr>
          <w:rFonts w:asciiTheme="minorHAnsi" w:hAnsiTheme="minorHAnsi" w:cstheme="minorHAnsi"/>
          <w:sz w:val="24"/>
          <w:szCs w:val="24"/>
        </w:rPr>
        <w:t>To evaluate the proposed NDT area design, including tooling and specialized stations, through simulations, prototyping, and usability testing.</w:t>
      </w:r>
    </w:p>
    <w:p w14:paraId="54413A74" w14:textId="0C5C8A61" w:rsidR="00CA3652" w:rsidRPr="00966BE6" w:rsidRDefault="00CA3652" w:rsidP="000A4431">
      <w:pPr>
        <w:pStyle w:val="ListParagraph"/>
        <w:numPr>
          <w:ilvl w:val="0"/>
          <w:numId w:val="9"/>
        </w:numPr>
        <w:spacing w:line="360" w:lineRule="auto"/>
        <w:ind w:left="1418"/>
        <w:jc w:val="both"/>
        <w:rPr>
          <w:rFonts w:asciiTheme="minorHAnsi" w:hAnsiTheme="minorHAnsi" w:cstheme="minorHAnsi"/>
          <w:sz w:val="24"/>
          <w:szCs w:val="24"/>
        </w:rPr>
      </w:pPr>
      <w:r w:rsidRPr="00CA3652">
        <w:rPr>
          <w:rFonts w:asciiTheme="minorHAnsi" w:hAnsiTheme="minorHAnsi" w:cstheme="minorHAnsi"/>
          <w:sz w:val="24"/>
          <w:szCs w:val="24"/>
        </w:rPr>
        <w:t>Test</w:t>
      </w:r>
      <w:r w:rsidR="00966BE6">
        <w:rPr>
          <w:rFonts w:asciiTheme="minorHAnsi" w:hAnsiTheme="minorHAnsi" w:cstheme="minorHAnsi"/>
          <w:sz w:val="24"/>
          <w:szCs w:val="24"/>
        </w:rPr>
        <w:t>ing</w:t>
      </w:r>
      <w:r w:rsidRPr="00CA3652">
        <w:rPr>
          <w:rFonts w:asciiTheme="minorHAnsi" w:hAnsiTheme="minorHAnsi" w:cstheme="minorHAnsi"/>
          <w:sz w:val="24"/>
          <w:szCs w:val="24"/>
        </w:rPr>
        <w:t xml:space="preserve"> and validat</w:t>
      </w:r>
      <w:r w:rsidR="00966BE6">
        <w:rPr>
          <w:rFonts w:asciiTheme="minorHAnsi" w:hAnsiTheme="minorHAnsi" w:cstheme="minorHAnsi"/>
          <w:sz w:val="24"/>
          <w:szCs w:val="24"/>
        </w:rPr>
        <w:t>ing</w:t>
      </w:r>
      <w:r w:rsidRPr="00CA3652">
        <w:rPr>
          <w:rFonts w:asciiTheme="minorHAnsi" w:hAnsiTheme="minorHAnsi" w:cstheme="minorHAnsi"/>
          <w:sz w:val="24"/>
          <w:szCs w:val="24"/>
        </w:rPr>
        <w:t xml:space="preserve"> the newly designed NDT area layout using simulations, prototyping, and usability testing</w:t>
      </w:r>
    </w:p>
    <w:p w14:paraId="1A2CB124" w14:textId="656C4B21" w:rsidR="00CA3652" w:rsidRPr="00CA3652" w:rsidRDefault="00CA3652" w:rsidP="000A4431">
      <w:pPr>
        <w:pStyle w:val="ListParagraph"/>
        <w:numPr>
          <w:ilvl w:val="0"/>
          <w:numId w:val="9"/>
        </w:numPr>
        <w:spacing w:line="360" w:lineRule="auto"/>
        <w:ind w:left="1418"/>
        <w:jc w:val="both"/>
        <w:rPr>
          <w:rFonts w:asciiTheme="minorHAnsi" w:hAnsiTheme="minorHAnsi" w:cstheme="minorHAnsi"/>
          <w:sz w:val="24"/>
          <w:szCs w:val="24"/>
        </w:rPr>
      </w:pPr>
      <w:r w:rsidRPr="00CA3652">
        <w:rPr>
          <w:rFonts w:asciiTheme="minorHAnsi" w:hAnsiTheme="minorHAnsi" w:cstheme="minorHAnsi"/>
          <w:sz w:val="24"/>
          <w:szCs w:val="24"/>
        </w:rPr>
        <w:t>Usability testing involves real users to ensure the design meets their needs and is practical in a real-world setting</w:t>
      </w:r>
    </w:p>
    <w:p w14:paraId="5DECB4E1" w14:textId="681E9848" w:rsidR="00445660" w:rsidRPr="00767220" w:rsidRDefault="005B1567" w:rsidP="000A4431">
      <w:pPr>
        <w:pStyle w:val="ListParagraph"/>
        <w:numPr>
          <w:ilvl w:val="0"/>
          <w:numId w:val="6"/>
        </w:numPr>
        <w:spacing w:line="360" w:lineRule="auto"/>
        <w:ind w:left="709"/>
        <w:jc w:val="both"/>
        <w:rPr>
          <w:rFonts w:asciiTheme="minorHAnsi" w:hAnsiTheme="minorHAnsi" w:cstheme="minorHAnsi"/>
          <w:sz w:val="24"/>
          <w:szCs w:val="24"/>
        </w:rPr>
      </w:pPr>
      <w:r w:rsidRPr="00767220">
        <w:rPr>
          <w:rFonts w:asciiTheme="minorHAnsi" w:hAnsiTheme="minorHAnsi" w:cstheme="minorHAnsi"/>
          <w:sz w:val="24"/>
          <w:szCs w:val="24"/>
        </w:rPr>
        <w:t xml:space="preserve">To provide comprehensive guidelines and recommendations for implementing the optimized NDT area design with integrated advanced tooling and dedicated </w:t>
      </w:r>
      <w:r w:rsidR="000A4431">
        <w:rPr>
          <w:rFonts w:asciiTheme="minorHAnsi" w:hAnsiTheme="minorHAnsi" w:cstheme="minorHAnsi"/>
          <w:sz w:val="24"/>
          <w:szCs w:val="24"/>
        </w:rPr>
        <w:t>red dye penetrant inspection</w:t>
      </w:r>
      <w:r w:rsidRPr="00767220">
        <w:rPr>
          <w:rFonts w:asciiTheme="minorHAnsi" w:hAnsiTheme="minorHAnsi" w:cstheme="minorHAnsi"/>
          <w:sz w:val="24"/>
          <w:szCs w:val="24"/>
        </w:rPr>
        <w:t xml:space="preserve"> and Nital etching stations in various industrial settings.</w:t>
      </w:r>
    </w:p>
    <w:p w14:paraId="667FF7AD" w14:textId="10C3DD71" w:rsidR="00767220" w:rsidRPr="00767220" w:rsidRDefault="00767220" w:rsidP="000A4431">
      <w:pPr>
        <w:pStyle w:val="ListParagraph"/>
        <w:numPr>
          <w:ilvl w:val="0"/>
          <w:numId w:val="10"/>
        </w:numPr>
        <w:spacing w:line="360" w:lineRule="auto"/>
        <w:ind w:left="1418"/>
        <w:jc w:val="both"/>
        <w:rPr>
          <w:rFonts w:asciiTheme="minorHAnsi" w:hAnsiTheme="minorHAnsi" w:cstheme="minorHAnsi"/>
          <w:sz w:val="24"/>
          <w:szCs w:val="24"/>
        </w:rPr>
      </w:pPr>
      <w:r w:rsidRPr="00767220">
        <w:rPr>
          <w:rFonts w:asciiTheme="minorHAnsi" w:hAnsiTheme="minorHAnsi" w:cstheme="minorHAnsi"/>
          <w:sz w:val="24"/>
          <w:szCs w:val="24"/>
        </w:rPr>
        <w:t>Compil</w:t>
      </w:r>
      <w:r>
        <w:rPr>
          <w:rFonts w:asciiTheme="minorHAnsi" w:hAnsiTheme="minorHAnsi" w:cstheme="minorHAnsi"/>
          <w:sz w:val="24"/>
          <w:szCs w:val="24"/>
        </w:rPr>
        <w:t>ing</w:t>
      </w:r>
      <w:r w:rsidRPr="00767220">
        <w:rPr>
          <w:rFonts w:asciiTheme="minorHAnsi" w:hAnsiTheme="minorHAnsi" w:cstheme="minorHAnsi"/>
          <w:sz w:val="24"/>
          <w:szCs w:val="24"/>
        </w:rPr>
        <w:t xml:space="preserve"> comprehensive guidelines and recommendations based on the findings from the assessment, design, and evaluation phases.</w:t>
      </w:r>
    </w:p>
    <w:p w14:paraId="564D8A9B" w14:textId="78D85562" w:rsidR="00767220" w:rsidRPr="00767220" w:rsidRDefault="00767220" w:rsidP="000A4431">
      <w:pPr>
        <w:pStyle w:val="ListParagraph"/>
        <w:numPr>
          <w:ilvl w:val="0"/>
          <w:numId w:val="10"/>
        </w:numPr>
        <w:spacing w:line="360" w:lineRule="auto"/>
        <w:ind w:left="1418"/>
        <w:jc w:val="both"/>
        <w:rPr>
          <w:rFonts w:asciiTheme="minorHAnsi" w:hAnsiTheme="minorHAnsi" w:cstheme="minorHAnsi"/>
          <w:sz w:val="24"/>
          <w:szCs w:val="24"/>
        </w:rPr>
      </w:pPr>
      <w:r w:rsidRPr="00767220">
        <w:rPr>
          <w:rFonts w:asciiTheme="minorHAnsi" w:hAnsiTheme="minorHAnsi" w:cstheme="minorHAnsi"/>
          <w:sz w:val="24"/>
          <w:szCs w:val="24"/>
        </w:rPr>
        <w:t>Provid</w:t>
      </w:r>
      <w:r>
        <w:rPr>
          <w:rFonts w:asciiTheme="minorHAnsi" w:hAnsiTheme="minorHAnsi" w:cstheme="minorHAnsi"/>
          <w:sz w:val="24"/>
          <w:szCs w:val="24"/>
        </w:rPr>
        <w:t>ing</w:t>
      </w:r>
      <w:r w:rsidRPr="00767220">
        <w:rPr>
          <w:rFonts w:asciiTheme="minorHAnsi" w:hAnsiTheme="minorHAnsi" w:cstheme="minorHAnsi"/>
          <w:sz w:val="24"/>
          <w:szCs w:val="24"/>
        </w:rPr>
        <w:t xml:space="preserve"> detailed instructions on how to implement the optimized NDT area design in various industrial settings.</w:t>
      </w:r>
    </w:p>
    <w:p w14:paraId="77CB3638" w14:textId="6D3C36E1" w:rsidR="00767220" w:rsidRPr="00767220" w:rsidRDefault="00767220" w:rsidP="000A4431">
      <w:pPr>
        <w:pStyle w:val="ListParagraph"/>
        <w:numPr>
          <w:ilvl w:val="0"/>
          <w:numId w:val="10"/>
        </w:numPr>
        <w:spacing w:line="360" w:lineRule="auto"/>
        <w:ind w:left="1418"/>
        <w:jc w:val="both"/>
        <w:rPr>
          <w:rFonts w:asciiTheme="minorHAnsi" w:hAnsiTheme="minorHAnsi" w:cstheme="minorHAnsi"/>
          <w:sz w:val="24"/>
          <w:szCs w:val="24"/>
        </w:rPr>
      </w:pPr>
      <w:r w:rsidRPr="00767220">
        <w:rPr>
          <w:rFonts w:asciiTheme="minorHAnsi" w:hAnsiTheme="minorHAnsi" w:cstheme="minorHAnsi"/>
          <w:sz w:val="24"/>
          <w:szCs w:val="24"/>
        </w:rPr>
        <w:lastRenderedPageBreak/>
        <w:t>Consider</w:t>
      </w:r>
      <w:r>
        <w:rPr>
          <w:rFonts w:asciiTheme="minorHAnsi" w:hAnsiTheme="minorHAnsi" w:cstheme="minorHAnsi"/>
          <w:sz w:val="24"/>
          <w:szCs w:val="24"/>
        </w:rPr>
        <w:t>ing</w:t>
      </w:r>
      <w:r w:rsidRPr="00767220">
        <w:rPr>
          <w:rFonts w:asciiTheme="minorHAnsi" w:hAnsiTheme="minorHAnsi" w:cstheme="minorHAnsi"/>
          <w:sz w:val="24"/>
          <w:szCs w:val="24"/>
        </w:rPr>
        <w:t xml:space="preserve"> factors such as budget constraints, facility size, industry-specific requirements, and safety regulations when offering recommendations</w:t>
      </w:r>
    </w:p>
    <w:p w14:paraId="6E48AD14" w14:textId="77777777" w:rsidR="00767220" w:rsidRPr="00767220" w:rsidRDefault="00767220" w:rsidP="000A4431">
      <w:pPr>
        <w:pStyle w:val="ListParagraph"/>
        <w:spacing w:line="360" w:lineRule="auto"/>
        <w:ind w:left="1418"/>
        <w:jc w:val="both"/>
        <w:rPr>
          <w:rFonts w:asciiTheme="minorHAnsi" w:hAnsiTheme="minorHAnsi" w:cstheme="minorHAnsi"/>
          <w:sz w:val="24"/>
          <w:szCs w:val="24"/>
        </w:rPr>
      </w:pPr>
    </w:p>
    <w:p w14:paraId="016BAD85" w14:textId="703DFBE5" w:rsidR="0024170C" w:rsidRDefault="0024170C" w:rsidP="000A4431">
      <w:pPr>
        <w:spacing w:after="160" w:line="360" w:lineRule="auto"/>
        <w:jc w:val="both"/>
        <w:rPr>
          <w:sz w:val="24"/>
          <w:szCs w:val="24"/>
        </w:rPr>
      </w:pPr>
      <w:r>
        <w:rPr>
          <w:sz w:val="24"/>
          <w:szCs w:val="24"/>
        </w:rPr>
        <w:br w:type="page"/>
      </w:r>
    </w:p>
    <w:p w14:paraId="5A3E1405" w14:textId="4F82559F" w:rsidR="000F138D" w:rsidRDefault="000F138D" w:rsidP="000A4431">
      <w:pPr>
        <w:pStyle w:val="Heading1"/>
        <w:spacing w:line="360" w:lineRule="auto"/>
        <w:jc w:val="both"/>
        <w:rPr>
          <w:rStyle w:val="Strong"/>
          <w:sz w:val="24"/>
          <w:szCs w:val="24"/>
        </w:rPr>
      </w:pPr>
      <w:r w:rsidRPr="000F138D">
        <w:rPr>
          <w:rStyle w:val="Strong"/>
          <w:rFonts w:ascii="Times New Roman" w:hAnsi="Times New Roman" w:cs="Times New Roman"/>
          <w:sz w:val="24"/>
          <w:szCs w:val="24"/>
        </w:rPr>
        <w:lastRenderedPageBreak/>
        <w:t>Timescales and provisional work plan</w:t>
      </w:r>
    </w:p>
    <w:p w14:paraId="64023331" w14:textId="7DE021AB" w:rsidR="005D189D" w:rsidRPr="0024170C" w:rsidRDefault="005D189D" w:rsidP="000A4431">
      <w:pPr>
        <w:spacing w:line="360" w:lineRule="auto"/>
        <w:jc w:val="both"/>
        <w:rPr>
          <w:rStyle w:val="Strong"/>
          <w:sz w:val="24"/>
          <w:szCs w:val="24"/>
        </w:rPr>
      </w:pPr>
    </w:p>
    <w:p w14:paraId="4372C5C1" w14:textId="77777777" w:rsidR="005D189D" w:rsidRPr="000160B5" w:rsidRDefault="005D189D" w:rsidP="000A4431">
      <w:pPr>
        <w:spacing w:line="360" w:lineRule="auto"/>
        <w:jc w:val="both"/>
        <w:rPr>
          <w:sz w:val="24"/>
          <w:szCs w:val="24"/>
        </w:rPr>
      </w:pPr>
    </w:p>
    <w:p w14:paraId="2519469F" w14:textId="377A064B" w:rsidR="005D189D" w:rsidRPr="00632B23" w:rsidRDefault="005D189D" w:rsidP="000A4431">
      <w:pPr>
        <w:pStyle w:val="ListParagraph"/>
        <w:numPr>
          <w:ilvl w:val="0"/>
          <w:numId w:val="3"/>
        </w:numPr>
        <w:spacing w:line="360" w:lineRule="auto"/>
        <w:jc w:val="both"/>
        <w:rPr>
          <w:rFonts w:asciiTheme="minorHAnsi" w:hAnsiTheme="minorHAnsi" w:cstheme="minorHAnsi"/>
          <w:sz w:val="24"/>
          <w:szCs w:val="24"/>
        </w:rPr>
      </w:pPr>
      <w:r w:rsidRPr="00632B23">
        <w:rPr>
          <w:rFonts w:asciiTheme="minorHAnsi" w:hAnsiTheme="minorHAnsi" w:cstheme="minorHAnsi"/>
          <w:sz w:val="24"/>
          <w:szCs w:val="24"/>
        </w:rPr>
        <w:t>Review and Analysis: Conduct a comprehensive review of existing NDT area designs, focusing on layouts that incorporate advanced tooling and dedicated stations for Red Dye PI and Nital etching, and identify areas for improvement.</w:t>
      </w:r>
    </w:p>
    <w:p w14:paraId="55B6FC81" w14:textId="77777777" w:rsidR="005D189D" w:rsidRPr="00632B23" w:rsidRDefault="005D189D" w:rsidP="000A4431">
      <w:pPr>
        <w:spacing w:line="360" w:lineRule="auto"/>
        <w:jc w:val="both"/>
        <w:rPr>
          <w:rFonts w:asciiTheme="minorHAnsi" w:hAnsiTheme="minorHAnsi" w:cstheme="minorHAnsi"/>
          <w:sz w:val="24"/>
          <w:szCs w:val="24"/>
        </w:rPr>
      </w:pPr>
    </w:p>
    <w:p w14:paraId="2F891176" w14:textId="78C4F864" w:rsidR="005D189D" w:rsidRPr="00632B23" w:rsidRDefault="005D189D" w:rsidP="000A4431">
      <w:pPr>
        <w:pStyle w:val="ListParagraph"/>
        <w:numPr>
          <w:ilvl w:val="0"/>
          <w:numId w:val="3"/>
        </w:numPr>
        <w:spacing w:line="360" w:lineRule="auto"/>
        <w:jc w:val="both"/>
        <w:rPr>
          <w:rFonts w:asciiTheme="minorHAnsi" w:hAnsiTheme="minorHAnsi" w:cstheme="minorHAnsi"/>
          <w:sz w:val="24"/>
          <w:szCs w:val="24"/>
        </w:rPr>
      </w:pPr>
      <w:r w:rsidRPr="00632B23">
        <w:rPr>
          <w:rFonts w:asciiTheme="minorHAnsi" w:hAnsiTheme="minorHAnsi" w:cstheme="minorHAnsi"/>
          <w:sz w:val="24"/>
          <w:szCs w:val="24"/>
        </w:rPr>
        <w:t>NDT Area Redesign: Develop an integrated NDT area layout that addresses the identified limitations, incorporates advanced tooling, ensures safety, and efficiently accommodates specialized stations for Red Dye PI and Nital etching. Design and develop advanced tooling solutions compatible with the proposed NDT area design to streamline inspection processes.</w:t>
      </w:r>
    </w:p>
    <w:p w14:paraId="386FAB4B" w14:textId="77777777" w:rsidR="005D189D" w:rsidRPr="00632B23" w:rsidRDefault="005D189D" w:rsidP="000A4431">
      <w:pPr>
        <w:spacing w:line="360" w:lineRule="auto"/>
        <w:jc w:val="both"/>
        <w:rPr>
          <w:rFonts w:asciiTheme="minorHAnsi" w:hAnsiTheme="minorHAnsi" w:cstheme="minorHAnsi"/>
          <w:sz w:val="24"/>
          <w:szCs w:val="24"/>
        </w:rPr>
      </w:pPr>
    </w:p>
    <w:p w14:paraId="2F0B2467" w14:textId="5F504FB9" w:rsidR="005D189D" w:rsidRPr="00632B23" w:rsidRDefault="005D189D" w:rsidP="000A4431">
      <w:pPr>
        <w:pStyle w:val="ListParagraph"/>
        <w:numPr>
          <w:ilvl w:val="0"/>
          <w:numId w:val="3"/>
        </w:numPr>
        <w:spacing w:line="360" w:lineRule="auto"/>
        <w:jc w:val="both"/>
        <w:rPr>
          <w:rFonts w:asciiTheme="minorHAnsi" w:hAnsiTheme="minorHAnsi" w:cstheme="minorHAnsi"/>
          <w:sz w:val="24"/>
          <w:szCs w:val="24"/>
        </w:rPr>
      </w:pPr>
      <w:r w:rsidRPr="00632B23">
        <w:rPr>
          <w:rFonts w:asciiTheme="minorHAnsi" w:hAnsiTheme="minorHAnsi" w:cstheme="minorHAnsi"/>
          <w:sz w:val="24"/>
          <w:szCs w:val="24"/>
        </w:rPr>
        <w:t>Simulation and Prototyping: Utilize simulation software and physical prototyping to assess the functionality and effectiveness of the integrated design, including tooling and specialized Red Dye PI and Nital etching stations.</w:t>
      </w:r>
    </w:p>
    <w:p w14:paraId="59805A2F" w14:textId="77777777" w:rsidR="005D189D" w:rsidRPr="00632B23" w:rsidRDefault="005D189D" w:rsidP="000A4431">
      <w:pPr>
        <w:spacing w:line="360" w:lineRule="auto"/>
        <w:jc w:val="both"/>
        <w:rPr>
          <w:rFonts w:asciiTheme="minorHAnsi" w:hAnsiTheme="minorHAnsi" w:cstheme="minorHAnsi"/>
          <w:sz w:val="24"/>
          <w:szCs w:val="24"/>
        </w:rPr>
      </w:pPr>
    </w:p>
    <w:p w14:paraId="2C10A3F4" w14:textId="77777777" w:rsidR="005D189D" w:rsidRPr="00632B23" w:rsidRDefault="005D189D" w:rsidP="000A4431">
      <w:pPr>
        <w:pStyle w:val="ListParagraph"/>
        <w:numPr>
          <w:ilvl w:val="0"/>
          <w:numId w:val="3"/>
        </w:numPr>
        <w:spacing w:line="360" w:lineRule="auto"/>
        <w:jc w:val="both"/>
        <w:rPr>
          <w:rFonts w:asciiTheme="minorHAnsi" w:hAnsiTheme="minorHAnsi" w:cstheme="minorHAnsi"/>
          <w:sz w:val="24"/>
          <w:szCs w:val="24"/>
        </w:rPr>
      </w:pPr>
      <w:r w:rsidRPr="00632B23">
        <w:rPr>
          <w:rFonts w:asciiTheme="minorHAnsi" w:hAnsiTheme="minorHAnsi" w:cstheme="minorHAnsi"/>
          <w:sz w:val="24"/>
          <w:szCs w:val="24"/>
        </w:rPr>
        <w:t>Usability Testing: Conduct usability testing with NDT technicians and experts to gather feedback and refine the design, with a specific focus on the integrated tooling and dedicated stations.</w:t>
      </w:r>
    </w:p>
    <w:p w14:paraId="156E8A2E" w14:textId="77777777" w:rsidR="005D189D" w:rsidRPr="00632B23" w:rsidRDefault="005D189D" w:rsidP="000A4431">
      <w:pPr>
        <w:spacing w:line="360" w:lineRule="auto"/>
        <w:jc w:val="both"/>
        <w:rPr>
          <w:rFonts w:asciiTheme="minorHAnsi" w:hAnsiTheme="minorHAnsi" w:cstheme="minorHAnsi"/>
          <w:sz w:val="24"/>
          <w:szCs w:val="24"/>
        </w:rPr>
      </w:pPr>
    </w:p>
    <w:p w14:paraId="0A31960A" w14:textId="270F5C4D" w:rsidR="000F138D" w:rsidRPr="00632B23" w:rsidRDefault="005D189D" w:rsidP="000A4431">
      <w:pPr>
        <w:pStyle w:val="ListParagraph"/>
        <w:numPr>
          <w:ilvl w:val="0"/>
          <w:numId w:val="3"/>
        </w:numPr>
        <w:spacing w:line="360" w:lineRule="auto"/>
        <w:jc w:val="both"/>
        <w:rPr>
          <w:rStyle w:val="Strong"/>
          <w:rFonts w:asciiTheme="minorHAnsi" w:hAnsiTheme="minorHAnsi" w:cstheme="minorHAnsi"/>
          <w:b w:val="0"/>
          <w:bCs w:val="0"/>
          <w:sz w:val="24"/>
          <w:szCs w:val="24"/>
        </w:rPr>
      </w:pPr>
      <w:r w:rsidRPr="00632B23">
        <w:rPr>
          <w:rFonts w:asciiTheme="minorHAnsi" w:hAnsiTheme="minorHAnsi" w:cstheme="minorHAnsi"/>
          <w:sz w:val="24"/>
          <w:szCs w:val="24"/>
        </w:rPr>
        <w:t xml:space="preserve">Guidelines and Recommendations: Provide practical guidelines and recommendations for implementing the optimized NDT area design, including integrated advanced </w:t>
      </w:r>
      <w:r w:rsidR="006D66B5" w:rsidRPr="00632B23">
        <w:rPr>
          <w:rFonts w:asciiTheme="minorHAnsi" w:hAnsiTheme="minorHAnsi" w:cstheme="minorHAnsi"/>
          <w:sz w:val="24"/>
          <w:szCs w:val="24"/>
        </w:rPr>
        <w:t>tooling,</w:t>
      </w:r>
      <w:r w:rsidRPr="00632B23">
        <w:rPr>
          <w:rFonts w:asciiTheme="minorHAnsi" w:hAnsiTheme="minorHAnsi" w:cstheme="minorHAnsi"/>
          <w:sz w:val="24"/>
          <w:szCs w:val="24"/>
        </w:rPr>
        <w:t xml:space="preserve"> and dedicated Red Dye PI and Nital etching stations, in various industrial settings.</w:t>
      </w:r>
    </w:p>
    <w:p w14:paraId="11C30D7C" w14:textId="77777777" w:rsidR="000F138D" w:rsidRPr="00632B23" w:rsidRDefault="000F138D" w:rsidP="000A4431">
      <w:pPr>
        <w:pStyle w:val="ListParagraph"/>
        <w:spacing w:line="360" w:lineRule="auto"/>
        <w:ind w:left="0"/>
        <w:jc w:val="both"/>
        <w:rPr>
          <w:rStyle w:val="Strong"/>
          <w:rFonts w:asciiTheme="minorHAnsi" w:hAnsiTheme="minorHAnsi" w:cstheme="minorHAnsi"/>
        </w:rPr>
      </w:pPr>
    </w:p>
    <w:p w14:paraId="49DE1472" w14:textId="14ECBA56" w:rsidR="006367CD" w:rsidRDefault="006367CD" w:rsidP="000A4431">
      <w:pPr>
        <w:spacing w:after="160" w:line="360" w:lineRule="auto"/>
        <w:jc w:val="both"/>
        <w:rPr>
          <w:sz w:val="24"/>
          <w:szCs w:val="24"/>
        </w:rPr>
      </w:pPr>
      <w:r>
        <w:rPr>
          <w:noProof/>
          <w14:ligatures w14:val="standardContextual"/>
        </w:rPr>
        <w:lastRenderedPageBreak/>
        <w:drawing>
          <wp:inline distT="0" distB="0" distL="0" distR="0" wp14:anchorId="58B531DC" wp14:editId="53B5CB61">
            <wp:extent cx="5557289" cy="6162261"/>
            <wp:effectExtent l="0" t="0" r="5715" b="0"/>
            <wp:docPr id="86869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6906" name="Picture 1" descr="A screenshot of a computer&#10;&#10;Description automatically generated"/>
                    <pic:cNvPicPr/>
                  </pic:nvPicPr>
                  <pic:blipFill rotWithShape="1">
                    <a:blip r:embed="rId5"/>
                    <a:srcRect l="2081" r="943" b="1180"/>
                    <a:stretch/>
                  </pic:blipFill>
                  <pic:spPr bwMode="auto">
                    <a:xfrm>
                      <a:off x="0" y="0"/>
                      <a:ext cx="5557289" cy="6162261"/>
                    </a:xfrm>
                    <a:prstGeom prst="rect">
                      <a:avLst/>
                    </a:prstGeom>
                    <a:ln>
                      <a:noFill/>
                    </a:ln>
                    <a:extLst>
                      <a:ext uri="{53640926-AAD7-44D8-BBD7-CCE9431645EC}">
                        <a14:shadowObscured xmlns:a14="http://schemas.microsoft.com/office/drawing/2010/main"/>
                      </a:ext>
                    </a:extLst>
                  </pic:spPr>
                </pic:pic>
              </a:graphicData>
            </a:graphic>
          </wp:inline>
        </w:drawing>
      </w:r>
    </w:p>
    <w:p w14:paraId="5F4EA5ED" w14:textId="76DDEB6C" w:rsidR="00632B23" w:rsidRPr="00E844A2" w:rsidRDefault="00C91257" w:rsidP="000A4431">
      <w:pPr>
        <w:spacing w:after="160" w:line="360" w:lineRule="auto"/>
        <w:jc w:val="both"/>
        <w:rPr>
          <w:sz w:val="24"/>
          <w:szCs w:val="24"/>
        </w:rPr>
      </w:pPr>
      <w:r>
        <w:rPr>
          <w:sz w:val="24"/>
          <w:szCs w:val="24"/>
        </w:rPr>
        <w:br w:type="page"/>
      </w:r>
    </w:p>
    <w:p w14:paraId="03889C0B" w14:textId="5AC95A44" w:rsidR="00CE1C1E" w:rsidRPr="00D7443A" w:rsidRDefault="00CE1C1E" w:rsidP="000A4431">
      <w:pPr>
        <w:pStyle w:val="Heading2"/>
        <w:spacing w:line="360" w:lineRule="auto"/>
        <w:jc w:val="both"/>
        <w:rPr>
          <w:rStyle w:val="Strong"/>
          <w:sz w:val="24"/>
          <w:szCs w:val="24"/>
        </w:rPr>
      </w:pPr>
      <w:r w:rsidRPr="00D7443A">
        <w:rPr>
          <w:rStyle w:val="Strong"/>
          <w:sz w:val="24"/>
          <w:szCs w:val="24"/>
        </w:rPr>
        <w:lastRenderedPageBreak/>
        <w:t>References</w:t>
      </w:r>
    </w:p>
    <w:p w14:paraId="7D5D3F9D" w14:textId="77777777" w:rsidR="00CE1C1E" w:rsidRDefault="00CE1C1E" w:rsidP="000A4431">
      <w:pPr>
        <w:spacing w:line="360" w:lineRule="auto"/>
        <w:jc w:val="both"/>
        <w:rPr>
          <w:sz w:val="24"/>
          <w:szCs w:val="24"/>
        </w:rPr>
      </w:pPr>
    </w:p>
    <w:p w14:paraId="2A49A3D5" w14:textId="6772DD54" w:rsidR="00CE1C1E" w:rsidRPr="00632B23" w:rsidRDefault="00CE1C1E" w:rsidP="000A4431">
      <w:pPr>
        <w:pStyle w:val="ListParagraph"/>
        <w:numPr>
          <w:ilvl w:val="0"/>
          <w:numId w:val="5"/>
        </w:numPr>
        <w:spacing w:line="360" w:lineRule="auto"/>
        <w:jc w:val="both"/>
        <w:rPr>
          <w:rFonts w:asciiTheme="minorHAnsi" w:hAnsiTheme="minorHAnsi" w:cstheme="minorHAnsi"/>
          <w:sz w:val="24"/>
          <w:szCs w:val="24"/>
        </w:rPr>
      </w:pPr>
      <w:r w:rsidRPr="00632B23">
        <w:rPr>
          <w:rFonts w:asciiTheme="minorHAnsi" w:hAnsiTheme="minorHAnsi" w:cstheme="minorHAnsi"/>
          <w:sz w:val="24"/>
          <w:szCs w:val="24"/>
        </w:rPr>
        <w:t>S. Rajeswari</w:t>
      </w:r>
      <w:r w:rsidR="00AD20F7" w:rsidRPr="00632B23">
        <w:rPr>
          <w:rFonts w:asciiTheme="minorHAnsi" w:hAnsiTheme="minorHAnsi" w:cstheme="minorHAnsi"/>
          <w:sz w:val="24"/>
          <w:szCs w:val="24"/>
        </w:rPr>
        <w:t xml:space="preserve"> </w:t>
      </w:r>
      <w:r w:rsidR="00AD20F7" w:rsidRPr="00632B23">
        <w:rPr>
          <w:rFonts w:asciiTheme="minorHAnsi" w:hAnsiTheme="minorHAnsi" w:cstheme="minorHAnsi"/>
          <w:i/>
          <w:iCs/>
          <w:sz w:val="24"/>
          <w:szCs w:val="24"/>
        </w:rPr>
        <w:t>et al.</w:t>
      </w:r>
      <w:r w:rsidRPr="00632B23">
        <w:rPr>
          <w:rFonts w:asciiTheme="minorHAnsi" w:hAnsiTheme="minorHAnsi" w:cstheme="minorHAnsi"/>
          <w:sz w:val="24"/>
          <w:szCs w:val="24"/>
        </w:rPr>
        <w:t xml:space="preserve"> </w:t>
      </w:r>
      <w:r w:rsidR="00AD20F7" w:rsidRPr="00632B23">
        <w:rPr>
          <w:rFonts w:asciiTheme="minorHAnsi" w:hAnsiTheme="minorHAnsi" w:cstheme="minorHAnsi"/>
          <w:sz w:val="24"/>
          <w:szCs w:val="24"/>
        </w:rPr>
        <w:t>(2020) ‘</w:t>
      </w:r>
      <w:r w:rsidRPr="00632B23">
        <w:rPr>
          <w:rFonts w:asciiTheme="minorHAnsi" w:hAnsiTheme="minorHAnsi" w:cstheme="minorHAnsi"/>
          <w:sz w:val="24"/>
          <w:szCs w:val="24"/>
        </w:rPr>
        <w:t>Applications of Visual inspection in NDE of Aero Engine Components – Case Studies</w:t>
      </w:r>
      <w:r w:rsidR="00AD20F7" w:rsidRPr="00632B23">
        <w:rPr>
          <w:rFonts w:asciiTheme="minorHAnsi" w:hAnsiTheme="minorHAnsi" w:cstheme="minorHAnsi"/>
          <w:sz w:val="24"/>
          <w:szCs w:val="24"/>
        </w:rPr>
        <w:t>’,</w:t>
      </w:r>
    </w:p>
    <w:p w14:paraId="08DD426E" w14:textId="03D13B69" w:rsidR="00AD20F7" w:rsidRPr="00632B23" w:rsidRDefault="00AD20F7" w:rsidP="000A4431">
      <w:pPr>
        <w:spacing w:line="360" w:lineRule="auto"/>
        <w:ind w:left="720"/>
        <w:jc w:val="both"/>
        <w:rPr>
          <w:rFonts w:asciiTheme="minorHAnsi" w:hAnsiTheme="minorHAnsi" w:cstheme="minorHAnsi"/>
          <w:sz w:val="24"/>
          <w:szCs w:val="24"/>
        </w:rPr>
      </w:pPr>
      <w:r w:rsidRPr="00632B23">
        <w:rPr>
          <w:rFonts w:asciiTheme="minorHAnsi" w:hAnsiTheme="minorHAnsi" w:cstheme="minorHAnsi"/>
          <w:i/>
          <w:iCs/>
          <w:sz w:val="24"/>
          <w:szCs w:val="24"/>
        </w:rPr>
        <w:t xml:space="preserve">Special Issue of e-Journal of </w:t>
      </w:r>
      <w:proofErr w:type="spellStart"/>
      <w:r w:rsidRPr="00632B23">
        <w:rPr>
          <w:rFonts w:asciiTheme="minorHAnsi" w:hAnsiTheme="minorHAnsi" w:cstheme="minorHAnsi"/>
          <w:i/>
          <w:iCs/>
          <w:sz w:val="24"/>
          <w:szCs w:val="24"/>
        </w:rPr>
        <w:t>Nondestructive</w:t>
      </w:r>
      <w:proofErr w:type="spellEnd"/>
      <w:r w:rsidRPr="00632B23">
        <w:rPr>
          <w:rFonts w:asciiTheme="minorHAnsi" w:hAnsiTheme="minorHAnsi" w:cstheme="minorHAnsi"/>
          <w:i/>
          <w:iCs/>
          <w:sz w:val="24"/>
          <w:szCs w:val="24"/>
        </w:rPr>
        <w:t xml:space="preserve"> Testing</w:t>
      </w:r>
      <w:r w:rsidRPr="00632B23">
        <w:rPr>
          <w:rFonts w:asciiTheme="minorHAnsi" w:hAnsiTheme="minorHAnsi" w:cstheme="minorHAnsi"/>
          <w:sz w:val="24"/>
          <w:szCs w:val="24"/>
        </w:rPr>
        <w:t>,</w:t>
      </w:r>
      <w:r w:rsidR="00E61761" w:rsidRPr="00632B23">
        <w:rPr>
          <w:rFonts w:asciiTheme="minorHAnsi" w:hAnsiTheme="minorHAnsi" w:cstheme="minorHAnsi"/>
          <w:sz w:val="24"/>
          <w:szCs w:val="24"/>
        </w:rPr>
        <w:t xml:space="preserve"> </w:t>
      </w:r>
      <w:r w:rsidRPr="00632B23">
        <w:rPr>
          <w:rFonts w:asciiTheme="minorHAnsi" w:hAnsiTheme="minorHAnsi" w:cstheme="minorHAnsi"/>
          <w:sz w:val="24"/>
          <w:szCs w:val="24"/>
        </w:rPr>
        <w:t>10</w:t>
      </w:r>
      <w:r w:rsidR="00E61761" w:rsidRPr="00632B23">
        <w:rPr>
          <w:rFonts w:asciiTheme="minorHAnsi" w:hAnsiTheme="minorHAnsi" w:cstheme="minorHAnsi"/>
          <w:sz w:val="24"/>
          <w:szCs w:val="24"/>
          <w:vertAlign w:val="superscript"/>
        </w:rPr>
        <w:t>th</w:t>
      </w:r>
      <w:r w:rsidRPr="00632B23">
        <w:rPr>
          <w:rFonts w:asciiTheme="minorHAnsi" w:hAnsiTheme="minorHAnsi" w:cstheme="minorHAnsi"/>
          <w:sz w:val="24"/>
          <w:szCs w:val="24"/>
        </w:rPr>
        <w:t xml:space="preserve"> December</w:t>
      </w:r>
      <w:r w:rsidR="00E61761" w:rsidRPr="00632B23">
        <w:rPr>
          <w:rFonts w:asciiTheme="minorHAnsi" w:hAnsiTheme="minorHAnsi" w:cstheme="minorHAnsi"/>
          <w:sz w:val="24"/>
          <w:szCs w:val="24"/>
        </w:rPr>
        <w:t xml:space="preserve">. Available at: </w:t>
      </w:r>
      <w:hyperlink r:id="rId6" w:history="1">
        <w:r w:rsidR="008B1FC0" w:rsidRPr="00632B23">
          <w:rPr>
            <w:rStyle w:val="Hyperlink"/>
            <w:rFonts w:asciiTheme="minorHAnsi" w:hAnsiTheme="minorHAnsi" w:cstheme="minorHAnsi"/>
            <w:sz w:val="24"/>
            <w:szCs w:val="24"/>
          </w:rPr>
          <w:t>https://www.ndt.net/article/nde-india2020/papers/NDE2020_004_v1.pdf</w:t>
        </w:r>
      </w:hyperlink>
      <w:r w:rsidR="00E61761" w:rsidRPr="00632B23">
        <w:rPr>
          <w:rFonts w:asciiTheme="minorHAnsi" w:hAnsiTheme="minorHAnsi" w:cstheme="minorHAnsi"/>
          <w:sz w:val="24"/>
          <w:szCs w:val="24"/>
        </w:rPr>
        <w:t xml:space="preserve"> (Accessed: 17/09/2023)</w:t>
      </w:r>
    </w:p>
    <w:p w14:paraId="3D5E5EE1" w14:textId="51CCA30B" w:rsidR="008B1FC0" w:rsidRPr="00632B23" w:rsidRDefault="008B1FC0" w:rsidP="000A4431">
      <w:pPr>
        <w:pStyle w:val="ListParagraph"/>
        <w:numPr>
          <w:ilvl w:val="0"/>
          <w:numId w:val="5"/>
        </w:numPr>
        <w:spacing w:line="360" w:lineRule="auto"/>
        <w:jc w:val="both"/>
        <w:rPr>
          <w:rFonts w:asciiTheme="minorHAnsi" w:hAnsiTheme="minorHAnsi" w:cstheme="minorHAnsi"/>
          <w:sz w:val="24"/>
          <w:szCs w:val="24"/>
        </w:rPr>
      </w:pPr>
      <w:r w:rsidRPr="00632B23">
        <w:rPr>
          <w:rFonts w:asciiTheme="minorHAnsi" w:hAnsiTheme="minorHAnsi" w:cstheme="minorHAnsi"/>
          <w:sz w:val="24"/>
          <w:szCs w:val="24"/>
        </w:rPr>
        <w:t xml:space="preserve">Raj, B., Jayakumar, T., </w:t>
      </w:r>
      <w:proofErr w:type="spellStart"/>
      <w:r w:rsidRPr="00632B23">
        <w:rPr>
          <w:rFonts w:asciiTheme="minorHAnsi" w:hAnsiTheme="minorHAnsi" w:cstheme="minorHAnsi"/>
          <w:sz w:val="24"/>
          <w:szCs w:val="24"/>
        </w:rPr>
        <w:t>Thavasimuthu</w:t>
      </w:r>
      <w:proofErr w:type="spellEnd"/>
      <w:r w:rsidRPr="00632B23">
        <w:rPr>
          <w:rFonts w:asciiTheme="minorHAnsi" w:hAnsiTheme="minorHAnsi" w:cstheme="minorHAnsi"/>
          <w:sz w:val="24"/>
          <w:szCs w:val="24"/>
        </w:rPr>
        <w:t xml:space="preserve">, M., (2002) </w:t>
      </w:r>
      <w:r w:rsidRPr="00632B23">
        <w:rPr>
          <w:rFonts w:asciiTheme="minorHAnsi" w:hAnsiTheme="minorHAnsi" w:cstheme="minorHAnsi"/>
          <w:i/>
          <w:iCs/>
          <w:sz w:val="24"/>
          <w:szCs w:val="24"/>
        </w:rPr>
        <w:t>Practical non-destructive testing.</w:t>
      </w:r>
      <w:r w:rsidRPr="00632B23">
        <w:rPr>
          <w:rFonts w:asciiTheme="minorHAnsi" w:hAnsiTheme="minorHAnsi" w:cstheme="minorHAnsi"/>
          <w:sz w:val="24"/>
          <w:szCs w:val="24"/>
        </w:rPr>
        <w:t xml:space="preserve"> Cambridge: Woodhead Publishing Limited</w:t>
      </w:r>
    </w:p>
    <w:p w14:paraId="7FF3A7A3" w14:textId="6BC86F99" w:rsidR="00B079AB" w:rsidRPr="00AF1752" w:rsidRDefault="00755310" w:rsidP="000A4431">
      <w:pPr>
        <w:pStyle w:val="ListParagraph"/>
        <w:numPr>
          <w:ilvl w:val="0"/>
          <w:numId w:val="5"/>
        </w:numPr>
        <w:spacing w:line="360" w:lineRule="auto"/>
        <w:jc w:val="both"/>
        <w:rPr>
          <w:rFonts w:asciiTheme="minorHAnsi" w:hAnsiTheme="minorHAnsi" w:cstheme="minorHAnsi"/>
          <w:i/>
          <w:iCs/>
          <w:sz w:val="24"/>
          <w:szCs w:val="24"/>
        </w:rPr>
      </w:pPr>
      <w:r w:rsidRPr="00632B23">
        <w:rPr>
          <w:rFonts w:asciiTheme="minorHAnsi" w:hAnsiTheme="minorHAnsi" w:cstheme="minorHAnsi"/>
          <w:sz w:val="24"/>
          <w:szCs w:val="24"/>
        </w:rPr>
        <w:t xml:space="preserve">Fahr, A. (2014) </w:t>
      </w:r>
      <w:r w:rsidRPr="00632B23">
        <w:rPr>
          <w:rFonts w:asciiTheme="minorHAnsi" w:hAnsiTheme="minorHAnsi" w:cstheme="minorHAnsi"/>
          <w:i/>
          <w:iCs/>
          <w:sz w:val="24"/>
          <w:szCs w:val="24"/>
        </w:rPr>
        <w:t xml:space="preserve">Aeronautical Applications of Non-destructive Testing. </w:t>
      </w:r>
      <w:r w:rsidRPr="00632B23">
        <w:rPr>
          <w:rFonts w:asciiTheme="minorHAnsi" w:hAnsiTheme="minorHAnsi" w:cstheme="minorHAnsi"/>
          <w:sz w:val="24"/>
          <w:szCs w:val="24"/>
        </w:rPr>
        <w:t xml:space="preserve">Pennsylvania: </w:t>
      </w:r>
      <w:proofErr w:type="spellStart"/>
      <w:r w:rsidRPr="00632B23">
        <w:rPr>
          <w:rFonts w:asciiTheme="minorHAnsi" w:hAnsiTheme="minorHAnsi" w:cstheme="minorHAnsi"/>
          <w:sz w:val="24"/>
          <w:szCs w:val="24"/>
        </w:rPr>
        <w:t>DEStech</w:t>
      </w:r>
      <w:proofErr w:type="spellEnd"/>
      <w:r w:rsidRPr="00632B23">
        <w:rPr>
          <w:rFonts w:asciiTheme="minorHAnsi" w:hAnsiTheme="minorHAnsi" w:cstheme="minorHAnsi"/>
          <w:sz w:val="24"/>
          <w:szCs w:val="24"/>
        </w:rPr>
        <w:t xml:space="preserve"> Publications </w:t>
      </w:r>
    </w:p>
    <w:p w14:paraId="75C56E47" w14:textId="293E6F26" w:rsidR="00AF1752" w:rsidRPr="007D75EE" w:rsidRDefault="00AF1752" w:rsidP="000A4431">
      <w:pPr>
        <w:pStyle w:val="ListParagraph"/>
        <w:numPr>
          <w:ilvl w:val="0"/>
          <w:numId w:val="5"/>
        </w:numPr>
        <w:spacing w:line="360" w:lineRule="auto"/>
        <w:jc w:val="both"/>
        <w:rPr>
          <w:rFonts w:asciiTheme="minorHAnsi" w:hAnsiTheme="minorHAnsi" w:cstheme="minorHAnsi"/>
          <w:i/>
          <w:iCs/>
          <w:sz w:val="24"/>
          <w:szCs w:val="24"/>
        </w:rPr>
      </w:pPr>
      <w:r w:rsidRPr="00AF1752">
        <w:rPr>
          <w:rFonts w:asciiTheme="minorHAnsi" w:hAnsiTheme="minorHAnsi" w:cstheme="minorHAnsi"/>
          <w:sz w:val="24"/>
          <w:szCs w:val="24"/>
        </w:rPr>
        <w:t>International Organization for Standardization</w:t>
      </w:r>
      <w:r>
        <w:rPr>
          <w:rFonts w:asciiTheme="minorHAnsi" w:hAnsiTheme="minorHAnsi" w:cstheme="minorHAnsi"/>
          <w:sz w:val="24"/>
          <w:szCs w:val="24"/>
        </w:rPr>
        <w:t xml:space="preserve"> (2005) </w:t>
      </w:r>
      <w:r w:rsidRPr="00AF1752">
        <w:rPr>
          <w:rFonts w:asciiTheme="minorHAnsi" w:hAnsiTheme="minorHAnsi" w:cstheme="minorHAnsi"/>
          <w:i/>
          <w:iCs/>
          <w:sz w:val="24"/>
          <w:szCs w:val="24"/>
        </w:rPr>
        <w:t>Non-destructive testing – General terms and definitions.</w:t>
      </w:r>
      <w:r>
        <w:rPr>
          <w:rFonts w:asciiTheme="minorHAnsi" w:hAnsiTheme="minorHAnsi" w:cstheme="minorHAnsi"/>
          <w:sz w:val="24"/>
          <w:szCs w:val="24"/>
        </w:rPr>
        <w:t xml:space="preserve"> Available at: </w:t>
      </w:r>
      <w:hyperlink r:id="rId7" w:anchor="iso:std:iso:ts:18173:ed-1:v1:en" w:history="1">
        <w:r w:rsidRPr="005D7789">
          <w:rPr>
            <w:rStyle w:val="Hyperlink"/>
            <w:rFonts w:asciiTheme="minorHAnsi" w:hAnsiTheme="minorHAnsi" w:cstheme="minorHAnsi"/>
            <w:sz w:val="24"/>
            <w:szCs w:val="24"/>
          </w:rPr>
          <w:t>https://www.iso.org/obp/ui/en/#iso:std:iso:ts:18173:ed-1:v1:en</w:t>
        </w:r>
      </w:hyperlink>
      <w:r>
        <w:rPr>
          <w:rFonts w:asciiTheme="minorHAnsi" w:hAnsiTheme="minorHAnsi" w:cstheme="minorHAnsi"/>
          <w:sz w:val="24"/>
          <w:szCs w:val="24"/>
        </w:rPr>
        <w:t>. (Accessed:21/09/2023)</w:t>
      </w:r>
    </w:p>
    <w:p w14:paraId="6E744986" w14:textId="76B05CB1" w:rsidR="007D75EE" w:rsidRPr="007D75EE" w:rsidRDefault="007D75EE" w:rsidP="000A4431">
      <w:pPr>
        <w:pStyle w:val="ListParagraph"/>
        <w:numPr>
          <w:ilvl w:val="0"/>
          <w:numId w:val="5"/>
        </w:numPr>
        <w:spacing w:line="360" w:lineRule="auto"/>
        <w:jc w:val="both"/>
        <w:rPr>
          <w:rFonts w:asciiTheme="minorHAnsi" w:hAnsiTheme="minorHAnsi" w:cstheme="minorHAnsi"/>
          <w:sz w:val="24"/>
          <w:szCs w:val="24"/>
        </w:rPr>
      </w:pPr>
      <w:r w:rsidRPr="007D75EE">
        <w:rPr>
          <w:rFonts w:asciiTheme="minorHAnsi" w:hAnsiTheme="minorHAnsi" w:cstheme="minorHAnsi"/>
          <w:sz w:val="24"/>
          <w:szCs w:val="24"/>
        </w:rPr>
        <w:t>Pierre, J.,</w:t>
      </w:r>
      <w:r>
        <w:rPr>
          <w:rFonts w:asciiTheme="minorHAnsi" w:hAnsiTheme="minorHAnsi" w:cstheme="minorHAnsi"/>
          <w:sz w:val="24"/>
          <w:szCs w:val="24"/>
        </w:rPr>
        <w:t xml:space="preserve"> (2021)</w:t>
      </w:r>
      <w:r w:rsidRPr="007D75EE">
        <w:rPr>
          <w:rFonts w:asciiTheme="minorHAnsi" w:hAnsiTheme="minorHAnsi" w:cstheme="minorHAnsi"/>
          <w:sz w:val="24"/>
          <w:szCs w:val="24"/>
        </w:rPr>
        <w:t xml:space="preserve"> </w:t>
      </w:r>
      <w:r>
        <w:rPr>
          <w:rFonts w:asciiTheme="minorHAnsi" w:hAnsiTheme="minorHAnsi" w:cstheme="minorHAnsi"/>
          <w:sz w:val="24"/>
          <w:szCs w:val="24"/>
        </w:rPr>
        <w:t>‘</w:t>
      </w:r>
      <w:r w:rsidRPr="007D75EE">
        <w:rPr>
          <w:rFonts w:asciiTheme="minorHAnsi" w:hAnsiTheme="minorHAnsi" w:cstheme="minorHAnsi"/>
          <w:sz w:val="24"/>
          <w:szCs w:val="24"/>
        </w:rPr>
        <w:t>Nital Etch Technique for the Inspection of High-Strength Low-Alloy Steels</w:t>
      </w:r>
      <w:r>
        <w:rPr>
          <w:rFonts w:asciiTheme="minorHAnsi" w:hAnsiTheme="minorHAnsi" w:cstheme="minorHAnsi"/>
          <w:sz w:val="24"/>
          <w:szCs w:val="24"/>
        </w:rPr>
        <w:t xml:space="preserve">’ </w:t>
      </w:r>
      <w:r w:rsidRPr="007D75EE">
        <w:rPr>
          <w:rFonts w:asciiTheme="minorHAnsi" w:hAnsiTheme="minorHAnsi" w:cstheme="minorHAnsi"/>
          <w:i/>
          <w:iCs/>
          <w:sz w:val="24"/>
          <w:szCs w:val="24"/>
        </w:rPr>
        <w:t xml:space="preserve">The American Society for </w:t>
      </w:r>
      <w:proofErr w:type="spellStart"/>
      <w:r w:rsidRPr="007D75EE">
        <w:rPr>
          <w:rFonts w:asciiTheme="minorHAnsi" w:hAnsiTheme="minorHAnsi" w:cstheme="minorHAnsi"/>
          <w:i/>
          <w:iCs/>
          <w:sz w:val="24"/>
          <w:szCs w:val="24"/>
        </w:rPr>
        <w:t>Nondestructive</w:t>
      </w:r>
      <w:proofErr w:type="spellEnd"/>
      <w:r w:rsidRPr="007D75EE">
        <w:rPr>
          <w:rFonts w:asciiTheme="minorHAnsi" w:hAnsiTheme="minorHAnsi" w:cstheme="minorHAnsi"/>
          <w:i/>
          <w:iCs/>
          <w:sz w:val="24"/>
          <w:szCs w:val="24"/>
        </w:rPr>
        <w:t xml:space="preserve"> Testing</w:t>
      </w:r>
      <w:r>
        <w:rPr>
          <w:rFonts w:asciiTheme="minorHAnsi" w:hAnsiTheme="minorHAnsi" w:cstheme="minorHAnsi"/>
          <w:i/>
          <w:iCs/>
          <w:sz w:val="24"/>
          <w:szCs w:val="24"/>
        </w:rPr>
        <w:t xml:space="preserve"> </w:t>
      </w:r>
      <w:r w:rsidRPr="007D75EE">
        <w:rPr>
          <w:rFonts w:asciiTheme="minorHAnsi" w:hAnsiTheme="minorHAnsi" w:cstheme="minorHAnsi"/>
          <w:sz w:val="24"/>
          <w:szCs w:val="24"/>
        </w:rPr>
        <w:t>20(4)</w:t>
      </w:r>
      <w:r>
        <w:rPr>
          <w:rFonts w:asciiTheme="minorHAnsi" w:hAnsiTheme="minorHAnsi" w:cstheme="minorHAnsi"/>
          <w:sz w:val="24"/>
          <w:szCs w:val="24"/>
        </w:rPr>
        <w:t>, pp. 1</w:t>
      </w:r>
      <w:r w:rsidR="00B13DED">
        <w:rPr>
          <w:rFonts w:asciiTheme="minorHAnsi" w:hAnsiTheme="minorHAnsi" w:cstheme="minorHAnsi"/>
          <w:sz w:val="24"/>
          <w:szCs w:val="24"/>
        </w:rPr>
        <w:t xml:space="preserve">. Available at: </w:t>
      </w:r>
      <w:hyperlink r:id="rId8" w:history="1">
        <w:r w:rsidR="00B13DED" w:rsidRPr="005219D5">
          <w:rPr>
            <w:rStyle w:val="Hyperlink"/>
            <w:rFonts w:asciiTheme="minorHAnsi" w:hAnsiTheme="minorHAnsi" w:cstheme="minorHAnsi"/>
            <w:sz w:val="24"/>
            <w:szCs w:val="24"/>
          </w:rPr>
          <w:t>https://ndtlibrary.asnt.org/2021/NitalEtchTechniquefortheInspectionofHighStrengthLowAlloySteels</w:t>
        </w:r>
      </w:hyperlink>
      <w:r w:rsidR="00B13DED">
        <w:rPr>
          <w:rFonts w:asciiTheme="minorHAnsi" w:hAnsiTheme="minorHAnsi" w:cstheme="minorHAnsi"/>
          <w:sz w:val="24"/>
          <w:szCs w:val="24"/>
        </w:rPr>
        <w:t xml:space="preserve"> (Accessed: 21/09/2023)</w:t>
      </w:r>
    </w:p>
    <w:sectPr w:rsidR="007D75EE" w:rsidRPr="007D75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1050D"/>
    <w:multiLevelType w:val="hybridMultilevel"/>
    <w:tmpl w:val="CC1A92B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17973A1C"/>
    <w:multiLevelType w:val="hybridMultilevel"/>
    <w:tmpl w:val="65362D9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AEE54AC"/>
    <w:multiLevelType w:val="hybridMultilevel"/>
    <w:tmpl w:val="0B32C1C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7396974"/>
    <w:multiLevelType w:val="hybridMultilevel"/>
    <w:tmpl w:val="DAFCA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F13E81"/>
    <w:multiLevelType w:val="hybridMultilevel"/>
    <w:tmpl w:val="3FCA987A"/>
    <w:lvl w:ilvl="0" w:tplc="B2B2E6C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585610"/>
    <w:multiLevelType w:val="hybridMultilevel"/>
    <w:tmpl w:val="FA74BF5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5FBE4A53"/>
    <w:multiLevelType w:val="hybridMultilevel"/>
    <w:tmpl w:val="1F3CB2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9D194B"/>
    <w:multiLevelType w:val="hybridMultilevel"/>
    <w:tmpl w:val="21681950"/>
    <w:lvl w:ilvl="0" w:tplc="C76AA3D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CD56C6"/>
    <w:multiLevelType w:val="hybridMultilevel"/>
    <w:tmpl w:val="C22223F6"/>
    <w:lvl w:ilvl="0" w:tplc="1D6ADE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BA53055"/>
    <w:multiLevelType w:val="multilevel"/>
    <w:tmpl w:val="C1021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80086">
    <w:abstractNumId w:val="7"/>
  </w:num>
  <w:num w:numId="2" w16cid:durableId="1265309341">
    <w:abstractNumId w:val="9"/>
  </w:num>
  <w:num w:numId="3" w16cid:durableId="2064331085">
    <w:abstractNumId w:val="6"/>
  </w:num>
  <w:num w:numId="4" w16cid:durableId="1238705014">
    <w:abstractNumId w:val="8"/>
  </w:num>
  <w:num w:numId="5" w16cid:durableId="1364287818">
    <w:abstractNumId w:val="3"/>
  </w:num>
  <w:num w:numId="6" w16cid:durableId="362099997">
    <w:abstractNumId w:val="4"/>
  </w:num>
  <w:num w:numId="7" w16cid:durableId="828834634">
    <w:abstractNumId w:val="5"/>
  </w:num>
  <w:num w:numId="8" w16cid:durableId="973408873">
    <w:abstractNumId w:val="1"/>
  </w:num>
  <w:num w:numId="9" w16cid:durableId="1679456818">
    <w:abstractNumId w:val="2"/>
  </w:num>
  <w:num w:numId="10" w16cid:durableId="491683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153"/>
    <w:rsid w:val="000160B5"/>
    <w:rsid w:val="000768AB"/>
    <w:rsid w:val="000A4431"/>
    <w:rsid w:val="000C0595"/>
    <w:rsid w:val="000D1B45"/>
    <w:rsid w:val="000F138D"/>
    <w:rsid w:val="0024170C"/>
    <w:rsid w:val="00290153"/>
    <w:rsid w:val="00295BE5"/>
    <w:rsid w:val="00306CC6"/>
    <w:rsid w:val="00445660"/>
    <w:rsid w:val="00486B49"/>
    <w:rsid w:val="00514811"/>
    <w:rsid w:val="00555CC9"/>
    <w:rsid w:val="005B1567"/>
    <w:rsid w:val="005D189D"/>
    <w:rsid w:val="00616DAB"/>
    <w:rsid w:val="00632B23"/>
    <w:rsid w:val="006367CD"/>
    <w:rsid w:val="006D25F4"/>
    <w:rsid w:val="006D66B5"/>
    <w:rsid w:val="00755310"/>
    <w:rsid w:val="00767220"/>
    <w:rsid w:val="007D75EE"/>
    <w:rsid w:val="00812328"/>
    <w:rsid w:val="00815484"/>
    <w:rsid w:val="00825275"/>
    <w:rsid w:val="00871FC1"/>
    <w:rsid w:val="008B1FC0"/>
    <w:rsid w:val="0090369F"/>
    <w:rsid w:val="00966BE6"/>
    <w:rsid w:val="00975634"/>
    <w:rsid w:val="009B703A"/>
    <w:rsid w:val="009F0304"/>
    <w:rsid w:val="00A26184"/>
    <w:rsid w:val="00A91C29"/>
    <w:rsid w:val="00AD20F7"/>
    <w:rsid w:val="00AE1E33"/>
    <w:rsid w:val="00AF1752"/>
    <w:rsid w:val="00B079AB"/>
    <w:rsid w:val="00B13DED"/>
    <w:rsid w:val="00B87286"/>
    <w:rsid w:val="00C91257"/>
    <w:rsid w:val="00C94E10"/>
    <w:rsid w:val="00CA3652"/>
    <w:rsid w:val="00CE1C1E"/>
    <w:rsid w:val="00D7443A"/>
    <w:rsid w:val="00E11100"/>
    <w:rsid w:val="00E61761"/>
    <w:rsid w:val="00E844A2"/>
    <w:rsid w:val="00EA3B92"/>
    <w:rsid w:val="00EF5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CEEC9"/>
  <w15:chartTrackingRefBased/>
  <w15:docId w15:val="{EAF3333B-724A-4E54-85AD-088CC72C1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0153"/>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632B2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2B2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0153"/>
    <w:pPr>
      <w:ind w:left="720"/>
      <w:contextualSpacing/>
    </w:pPr>
  </w:style>
  <w:style w:type="paragraph" w:styleId="NormalWeb">
    <w:name w:val="Normal (Web)"/>
    <w:basedOn w:val="Normal"/>
    <w:uiPriority w:val="99"/>
    <w:semiHidden/>
    <w:unhideWhenUsed/>
    <w:rsid w:val="00555CC9"/>
    <w:pPr>
      <w:spacing w:before="100" w:beforeAutospacing="1" w:after="100" w:afterAutospacing="1"/>
    </w:pPr>
    <w:rPr>
      <w:sz w:val="24"/>
      <w:szCs w:val="24"/>
    </w:rPr>
  </w:style>
  <w:style w:type="character" w:styleId="Strong">
    <w:name w:val="Strong"/>
    <w:basedOn w:val="DefaultParagraphFont"/>
    <w:uiPriority w:val="22"/>
    <w:qFormat/>
    <w:rsid w:val="000160B5"/>
    <w:rPr>
      <w:b/>
      <w:bCs/>
    </w:rPr>
  </w:style>
  <w:style w:type="character" w:styleId="Hyperlink">
    <w:name w:val="Hyperlink"/>
    <w:basedOn w:val="DefaultParagraphFont"/>
    <w:uiPriority w:val="99"/>
    <w:unhideWhenUsed/>
    <w:rsid w:val="00E61761"/>
    <w:rPr>
      <w:color w:val="0563C1" w:themeColor="hyperlink"/>
      <w:u w:val="single"/>
    </w:rPr>
  </w:style>
  <w:style w:type="character" w:styleId="UnresolvedMention">
    <w:name w:val="Unresolved Mention"/>
    <w:basedOn w:val="DefaultParagraphFont"/>
    <w:uiPriority w:val="99"/>
    <w:semiHidden/>
    <w:unhideWhenUsed/>
    <w:rsid w:val="00E61761"/>
    <w:rPr>
      <w:color w:val="605E5C"/>
      <w:shd w:val="clear" w:color="auto" w:fill="E1DFDD"/>
    </w:rPr>
  </w:style>
  <w:style w:type="character" w:customStyle="1" w:styleId="Heading1Char">
    <w:name w:val="Heading 1 Char"/>
    <w:basedOn w:val="DefaultParagraphFont"/>
    <w:link w:val="Heading1"/>
    <w:uiPriority w:val="9"/>
    <w:rsid w:val="00632B23"/>
    <w:rPr>
      <w:rFonts w:asciiTheme="majorHAnsi" w:eastAsiaTheme="majorEastAsia" w:hAnsiTheme="majorHAnsi" w:cstheme="majorBidi"/>
      <w:color w:val="2F5496" w:themeColor="accent1" w:themeShade="BF"/>
      <w:kern w:val="0"/>
      <w:sz w:val="32"/>
      <w:szCs w:val="32"/>
      <w:lang w:eastAsia="en-GB"/>
      <w14:ligatures w14:val="none"/>
    </w:rPr>
  </w:style>
  <w:style w:type="paragraph" w:styleId="Title">
    <w:name w:val="Title"/>
    <w:basedOn w:val="Normal"/>
    <w:next w:val="Normal"/>
    <w:link w:val="TitleChar"/>
    <w:uiPriority w:val="10"/>
    <w:qFormat/>
    <w:rsid w:val="00632B2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2B23"/>
    <w:rPr>
      <w:rFonts w:asciiTheme="majorHAnsi" w:eastAsiaTheme="majorEastAsia" w:hAnsiTheme="majorHAnsi" w:cstheme="majorBidi"/>
      <w:spacing w:val="-10"/>
      <w:kern w:val="28"/>
      <w:sz w:val="56"/>
      <w:szCs w:val="56"/>
      <w:lang w:eastAsia="en-GB"/>
      <w14:ligatures w14:val="none"/>
    </w:rPr>
  </w:style>
  <w:style w:type="character" w:customStyle="1" w:styleId="Heading2Char">
    <w:name w:val="Heading 2 Char"/>
    <w:basedOn w:val="DefaultParagraphFont"/>
    <w:link w:val="Heading2"/>
    <w:uiPriority w:val="9"/>
    <w:rsid w:val="00632B23"/>
    <w:rPr>
      <w:rFonts w:asciiTheme="majorHAnsi" w:eastAsiaTheme="majorEastAsia" w:hAnsiTheme="majorHAnsi" w:cstheme="majorBidi"/>
      <w:color w:val="2F5496" w:themeColor="accent1" w:themeShade="BF"/>
      <w:kern w:val="0"/>
      <w:sz w:val="26"/>
      <w:szCs w:val="26"/>
      <w:lang w:eastAsia="en-GB"/>
      <w14:ligatures w14:val="none"/>
    </w:rPr>
  </w:style>
  <w:style w:type="character" w:styleId="FollowedHyperlink">
    <w:name w:val="FollowedHyperlink"/>
    <w:basedOn w:val="DefaultParagraphFont"/>
    <w:uiPriority w:val="99"/>
    <w:semiHidden/>
    <w:unhideWhenUsed/>
    <w:rsid w:val="00E844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351198">
      <w:bodyDiv w:val="1"/>
      <w:marLeft w:val="0"/>
      <w:marRight w:val="0"/>
      <w:marTop w:val="0"/>
      <w:marBottom w:val="0"/>
      <w:divBdr>
        <w:top w:val="none" w:sz="0" w:space="0" w:color="auto"/>
        <w:left w:val="none" w:sz="0" w:space="0" w:color="auto"/>
        <w:bottom w:val="none" w:sz="0" w:space="0" w:color="auto"/>
        <w:right w:val="none" w:sz="0" w:space="0" w:color="auto"/>
      </w:divBdr>
    </w:div>
    <w:div w:id="818957208">
      <w:bodyDiv w:val="1"/>
      <w:marLeft w:val="0"/>
      <w:marRight w:val="0"/>
      <w:marTop w:val="0"/>
      <w:marBottom w:val="0"/>
      <w:divBdr>
        <w:top w:val="none" w:sz="0" w:space="0" w:color="auto"/>
        <w:left w:val="none" w:sz="0" w:space="0" w:color="auto"/>
        <w:bottom w:val="none" w:sz="0" w:space="0" w:color="auto"/>
        <w:right w:val="none" w:sz="0" w:space="0" w:color="auto"/>
      </w:divBdr>
    </w:div>
    <w:div w:id="824469574">
      <w:bodyDiv w:val="1"/>
      <w:marLeft w:val="0"/>
      <w:marRight w:val="0"/>
      <w:marTop w:val="0"/>
      <w:marBottom w:val="0"/>
      <w:divBdr>
        <w:top w:val="none" w:sz="0" w:space="0" w:color="auto"/>
        <w:left w:val="none" w:sz="0" w:space="0" w:color="auto"/>
        <w:bottom w:val="none" w:sz="0" w:space="0" w:color="auto"/>
        <w:right w:val="none" w:sz="0" w:space="0" w:color="auto"/>
      </w:divBdr>
    </w:div>
    <w:div w:id="1361662426">
      <w:bodyDiv w:val="1"/>
      <w:marLeft w:val="0"/>
      <w:marRight w:val="0"/>
      <w:marTop w:val="0"/>
      <w:marBottom w:val="0"/>
      <w:divBdr>
        <w:top w:val="none" w:sz="0" w:space="0" w:color="auto"/>
        <w:left w:val="none" w:sz="0" w:space="0" w:color="auto"/>
        <w:bottom w:val="none" w:sz="0" w:space="0" w:color="auto"/>
        <w:right w:val="none" w:sz="0" w:space="0" w:color="auto"/>
      </w:divBdr>
    </w:div>
    <w:div w:id="1665626027">
      <w:bodyDiv w:val="1"/>
      <w:marLeft w:val="0"/>
      <w:marRight w:val="0"/>
      <w:marTop w:val="0"/>
      <w:marBottom w:val="0"/>
      <w:divBdr>
        <w:top w:val="none" w:sz="0" w:space="0" w:color="auto"/>
        <w:left w:val="none" w:sz="0" w:space="0" w:color="auto"/>
        <w:bottom w:val="none" w:sz="0" w:space="0" w:color="auto"/>
        <w:right w:val="none" w:sz="0" w:space="0" w:color="auto"/>
      </w:divBdr>
    </w:div>
    <w:div w:id="1765569108">
      <w:bodyDiv w:val="1"/>
      <w:marLeft w:val="0"/>
      <w:marRight w:val="0"/>
      <w:marTop w:val="0"/>
      <w:marBottom w:val="0"/>
      <w:divBdr>
        <w:top w:val="none" w:sz="0" w:space="0" w:color="auto"/>
        <w:left w:val="none" w:sz="0" w:space="0" w:color="auto"/>
        <w:bottom w:val="none" w:sz="0" w:space="0" w:color="auto"/>
        <w:right w:val="none" w:sz="0" w:space="0" w:color="auto"/>
      </w:divBdr>
    </w:div>
    <w:div w:id="1814759068">
      <w:bodyDiv w:val="1"/>
      <w:marLeft w:val="0"/>
      <w:marRight w:val="0"/>
      <w:marTop w:val="0"/>
      <w:marBottom w:val="0"/>
      <w:divBdr>
        <w:top w:val="none" w:sz="0" w:space="0" w:color="auto"/>
        <w:left w:val="none" w:sz="0" w:space="0" w:color="auto"/>
        <w:bottom w:val="none" w:sz="0" w:space="0" w:color="auto"/>
        <w:right w:val="none" w:sz="0" w:space="0" w:color="auto"/>
      </w:divBdr>
    </w:div>
    <w:div w:id="1940331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dtlibrary.asnt.org/2021/NitalEtchTechniquefortheInspectionofHighStrengthLowAlloySteels" TargetMode="External"/><Relationship Id="rId3" Type="http://schemas.openxmlformats.org/officeDocument/2006/relationships/settings" Target="settings.xml"/><Relationship Id="rId7" Type="http://schemas.openxmlformats.org/officeDocument/2006/relationships/hyperlink" Target="https://www.iso.org/obp/ui/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dt.net/article/nde-india2020/papers/NDE2020_004_v1.pdf"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713</TotalTime>
  <Pages>7</Pages>
  <Words>1063</Words>
  <Characters>6060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Berces</dc:creator>
  <cp:keywords/>
  <dc:description/>
  <cp:lastModifiedBy>Viktoria Berces</cp:lastModifiedBy>
  <cp:revision>27</cp:revision>
  <dcterms:created xsi:type="dcterms:W3CDTF">2023-09-21T19:27:00Z</dcterms:created>
  <dcterms:modified xsi:type="dcterms:W3CDTF">2023-09-22T07:20:00Z</dcterms:modified>
</cp:coreProperties>
</file>