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left"/>
        <w:rPr>
          <w:rFonts w:ascii="Arial" w:cs="Arial" w:eastAsia="Arial" w:hAnsi="Arial"/>
          <w:color w:val="ff0000"/>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ff0000"/>
          <w:rtl w:val="0"/>
        </w:rPr>
        <w:t xml:space="preserve">Certificate in Higher Education Business Skills for the Workplace</w:t>
      </w:r>
    </w:p>
    <w:p w:rsidR="00000000" w:rsidDel="00000000" w:rsidP="00000000" w:rsidRDefault="00000000" w:rsidRPr="00000000" w14:paraId="00000002">
      <w:pPr>
        <w:spacing w:line="360" w:lineRule="auto"/>
        <w:jc w:val="center"/>
        <w:rPr>
          <w:rFonts w:ascii="Arial" w:cs="Arial" w:eastAsia="Arial" w:hAnsi="Arial"/>
        </w:rPr>
      </w:pPr>
      <w:r w:rsidDel="00000000" w:rsidR="00000000" w:rsidRPr="00000000">
        <w:rPr>
          <w:rFonts w:ascii="Arial" w:cs="Arial" w:eastAsia="Arial" w:hAnsi="Arial"/>
          <w:color w:val="4a86e8"/>
          <w:rtl w:val="0"/>
        </w:rPr>
        <w:t xml:space="preserve">Module:</w:t>
      </w:r>
      <w:r w:rsidDel="00000000" w:rsidR="00000000" w:rsidRPr="00000000">
        <w:rPr>
          <w:rFonts w:ascii="Arial" w:cs="Arial" w:eastAsia="Arial" w:hAnsi="Arial"/>
          <w:rtl w:val="0"/>
        </w:rPr>
        <w:t xml:space="preserve"> Enterprise and Entrepreneurship</w:t>
      </w:r>
    </w:p>
    <w:p w:rsidR="00000000" w:rsidDel="00000000" w:rsidP="00000000" w:rsidRDefault="00000000" w:rsidRPr="00000000" w14:paraId="00000003">
      <w:pPr>
        <w:spacing w:line="360" w:lineRule="auto"/>
        <w:jc w:val="center"/>
        <w:rPr>
          <w:rFonts w:ascii="Arial" w:cs="Arial" w:eastAsia="Arial" w:hAnsi="Arial"/>
        </w:rPr>
      </w:pPr>
      <w:r w:rsidDel="00000000" w:rsidR="00000000" w:rsidRPr="00000000">
        <w:rPr>
          <w:rFonts w:ascii="Arial" w:cs="Arial" w:eastAsia="Arial" w:hAnsi="Arial"/>
          <w:color w:val="4a86e8"/>
          <w:rtl w:val="0"/>
        </w:rPr>
        <w:t xml:space="preserve">Module code:</w:t>
      </w:r>
      <w:r w:rsidDel="00000000" w:rsidR="00000000" w:rsidRPr="00000000">
        <w:rPr>
          <w:rFonts w:ascii="Arial" w:cs="Arial" w:eastAsia="Arial" w:hAnsi="Arial"/>
          <w:rtl w:val="0"/>
        </w:rPr>
        <w:t xml:space="preserve"> LCLM4006</w:t>
      </w:r>
    </w:p>
    <w:p w:rsidR="00000000" w:rsidDel="00000000" w:rsidP="00000000" w:rsidRDefault="00000000" w:rsidRPr="00000000" w14:paraId="00000004">
      <w:pPr>
        <w:spacing w:line="360" w:lineRule="auto"/>
        <w:jc w:val="center"/>
        <w:rPr>
          <w:rFonts w:ascii="Arial" w:cs="Arial" w:eastAsia="Arial" w:hAnsi="Arial"/>
        </w:rPr>
      </w:pPr>
      <w:r w:rsidDel="00000000" w:rsidR="00000000" w:rsidRPr="00000000">
        <w:rPr>
          <w:rFonts w:ascii="Arial" w:cs="Arial" w:eastAsia="Arial" w:hAnsi="Arial"/>
          <w:color w:val="4a86e8"/>
          <w:rtl w:val="0"/>
        </w:rPr>
        <w:t xml:space="preserve">Lecturer: </w:t>
      </w:r>
      <w:r w:rsidDel="00000000" w:rsidR="00000000" w:rsidRPr="00000000">
        <w:rPr>
          <w:rFonts w:ascii="Arial" w:cs="Arial" w:eastAsia="Arial" w:hAnsi="Arial"/>
          <w:rtl w:val="0"/>
        </w:rPr>
        <w:t xml:space="preserve">Thomas Adeyami</w:t>
      </w:r>
    </w:p>
    <w:p w:rsidR="00000000" w:rsidDel="00000000" w:rsidP="00000000" w:rsidRDefault="00000000" w:rsidRPr="00000000" w14:paraId="00000005">
      <w:pPr>
        <w:spacing w:line="360" w:lineRule="auto"/>
        <w:jc w:val="center"/>
        <w:rPr>
          <w:rFonts w:ascii="Arial" w:cs="Arial" w:eastAsia="Arial" w:hAnsi="Arial"/>
        </w:rPr>
      </w:pPr>
      <w:r w:rsidDel="00000000" w:rsidR="00000000" w:rsidRPr="00000000">
        <w:rPr>
          <w:rFonts w:ascii="Arial" w:cs="Arial" w:eastAsia="Arial" w:hAnsi="Arial"/>
          <w:color w:val="4a86e8"/>
          <w:rtl w:val="0"/>
        </w:rPr>
        <w:t xml:space="preserve">Student Name:</w:t>
      </w:r>
      <w:r w:rsidDel="00000000" w:rsidR="00000000" w:rsidRPr="00000000">
        <w:rPr>
          <w:rFonts w:ascii="Arial" w:cs="Arial" w:eastAsia="Arial" w:hAnsi="Arial"/>
          <w:rtl w:val="0"/>
        </w:rPr>
        <w:t xml:space="preserve"> Marcia Aguiar De Melo Mussati Ferreira</w:t>
      </w:r>
    </w:p>
    <w:p w:rsidR="00000000" w:rsidDel="00000000" w:rsidP="00000000" w:rsidRDefault="00000000" w:rsidRPr="00000000" w14:paraId="00000006">
      <w:pPr>
        <w:spacing w:line="360" w:lineRule="auto"/>
        <w:jc w:val="center"/>
        <w:rPr>
          <w:rFonts w:ascii="Arial" w:cs="Arial" w:eastAsia="Arial" w:hAnsi="Arial"/>
        </w:rPr>
      </w:pPr>
      <w:r w:rsidDel="00000000" w:rsidR="00000000" w:rsidRPr="00000000">
        <w:rPr>
          <w:rFonts w:ascii="Arial" w:cs="Arial" w:eastAsia="Arial" w:hAnsi="Arial"/>
          <w:color w:val="4a86e8"/>
          <w:rtl w:val="0"/>
        </w:rPr>
        <w:t xml:space="preserve">Student ID:</w:t>
      </w:r>
      <w:r w:rsidDel="00000000" w:rsidR="00000000" w:rsidRPr="00000000">
        <w:rPr>
          <w:rFonts w:ascii="Arial" w:cs="Arial" w:eastAsia="Arial" w:hAnsi="Arial"/>
          <w:rtl w:val="0"/>
        </w:rPr>
        <w:t xml:space="preserve"> 2441938</w:t>
      </w:r>
    </w:p>
    <w:p w:rsidR="00000000" w:rsidDel="00000000" w:rsidP="00000000" w:rsidRDefault="00000000" w:rsidRPr="00000000" w14:paraId="00000007">
      <w:pPr>
        <w:spacing w:line="360" w:lineRule="auto"/>
        <w:jc w:val="center"/>
        <w:rPr>
          <w:rFonts w:ascii="Arial" w:cs="Arial" w:eastAsia="Arial" w:hAnsi="Arial"/>
          <w:b w:val="1"/>
          <w:bCs w:val="1"/>
          <w:color w:val="ff0000"/>
        </w:rPr>
      </w:pPr>
      <w:r w:rsidDel="00000000" w:rsidR="00000000" w:rsidRPr="00000000">
        <w:rPr>
          <w:rFonts w:ascii="Arial" w:cs="Arial" w:eastAsia="Arial" w:hAnsi="Arial"/>
          <w:b w:val="1"/>
          <w:bCs w:val="1"/>
          <w:color w:val="ff0000"/>
          <w:rtl w:val="0"/>
        </w:rPr>
        <w:t xml:space="preserve">Assignment Title: Individual Written Business Plan - Raízes Hotel</w:t>
      </w:r>
    </w:p>
    <w:p w:rsidR="00000000" w:rsidDel="00000000" w:rsidP="00000000" w:rsidRDefault="00000000" w:rsidRPr="00000000" w14:paraId="00000008">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color w:val="ff0000"/>
          <w:sz w:val="30"/>
          <w:szCs w:val="30"/>
          <w:rtl w:val="0"/>
        </w:rPr>
        <w:t xml:space="preserve"> Contents Page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Executive Summary …………………………………………….. 3</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Business Overview …………………………………………….. 3</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Market Research ………………………………………………. 4</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3.1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PESTEL Analysis …………………………………………….. 4</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3.2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Location Analysis: Stratford …………………………………. 5</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3.3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Competition Analysis ………………………………………… 5</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Marketing Communications …………………………………… 6</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Financial Plan ……………………………………………….. 7</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Critical Analysis …………………………………………….. 8</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Growth Strategy ………………………………………………. 10</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 …………………………………………………… 10</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right="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 List ……………………………………………….. 11</w:t>
      </w:r>
    </w:p>
    <w:p w:rsidR="00000000" w:rsidDel="00000000" w:rsidP="00000000" w:rsidRDefault="00000000" w:rsidRPr="00000000" w14:paraId="00000029">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A">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B">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C">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E">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F">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0">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3">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7">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Executive Summary</w:t>
      </w:r>
    </w:p>
    <w:p w:rsidR="00000000" w:rsidDel="00000000" w:rsidP="00000000" w:rsidRDefault="00000000" w:rsidRPr="00000000" w14:paraId="00000038">
      <w:pPr>
        <w:spacing w:line="360" w:lineRule="auto"/>
        <w:rPr>
          <w:rFonts w:ascii="Arial" w:cs="Arial" w:eastAsia="Arial" w:hAnsi="Arial"/>
        </w:rPr>
      </w:pPr>
      <w:r w:rsidDel="00000000" w:rsidR="00000000" w:rsidRPr="00000000">
        <w:rPr>
          <w:rFonts w:ascii="Arial" w:cs="Arial" w:eastAsia="Arial" w:hAnsi="Arial"/>
          <w:rtl w:val="0"/>
        </w:rPr>
        <w:t xml:space="preserve">Raízes Hotel London is a boutique social enterprise hotel located in Stratford, East London. The business aims to provide an authentic Brazilian cultural experience while supporting the integration of Brazilian immigrants into the UK workforce through employment and training opportunities. The hotel will combine accommodation, Brazilian cuisine, and immersive cultural experiences such as samba events and language exchange programmes.</w:t>
      </w:r>
    </w:p>
    <w:p w:rsidR="00000000" w:rsidDel="00000000" w:rsidP="00000000" w:rsidRDefault="00000000" w:rsidRPr="00000000" w14:paraId="00000039">
      <w:pPr>
        <w:spacing w:line="360" w:lineRule="auto"/>
        <w:rPr>
          <w:rFonts w:ascii="Arial" w:cs="Arial" w:eastAsia="Arial" w:hAnsi="Arial"/>
        </w:rPr>
      </w:pPr>
      <w:r w:rsidDel="00000000" w:rsidR="00000000" w:rsidRPr="00000000">
        <w:rPr>
          <w:rFonts w:ascii="Arial" w:cs="Arial" w:eastAsia="Arial" w:hAnsi="Arial"/>
          <w:rtl w:val="0"/>
        </w:rPr>
        <w:t xml:space="preserve">The target market includes experience-oriented tourists aged 25–40, alongside members of the Brazilian diaspora and culturally engaged London residents. Stratford has been selected as the primary location due to its regeneration, strong transport links, and relatively lower operational costs compared to central London (Greater London Authority, 2025).</w:t>
      </w:r>
    </w:p>
    <w:p w:rsidR="00000000" w:rsidDel="00000000" w:rsidP="00000000" w:rsidRDefault="00000000" w:rsidRPr="00000000" w14:paraId="0000003A">
      <w:pPr>
        <w:spacing w:line="360" w:lineRule="auto"/>
        <w:rPr>
          <w:rFonts w:ascii="Arial" w:cs="Arial" w:eastAsia="Arial" w:hAnsi="Arial"/>
        </w:rPr>
      </w:pPr>
      <w:r w:rsidDel="00000000" w:rsidR="00000000" w:rsidRPr="00000000">
        <w:rPr>
          <w:rFonts w:ascii="Arial" w:cs="Arial" w:eastAsia="Arial" w:hAnsi="Arial"/>
          <w:rtl w:val="0"/>
        </w:rPr>
        <w:t xml:space="preserve">The business will operate as a Private Limited Company (Ltd), requiring approximately £200,000 in startup funding. Raízes Hotel differentiates itself through its dual economic and social value, aligning with the increasing demand for experiential and ethical tourism (Pine &amp; Gilmore, 1999). While challenges such as high operating costs and niche market reliance exist, the business model is designed to mitigate these risks through diversification and strategic partnerships.</w:t>
      </w:r>
    </w:p>
    <w:p w:rsidR="00000000" w:rsidDel="00000000" w:rsidP="00000000" w:rsidRDefault="00000000" w:rsidRPr="00000000" w14:paraId="0000003B">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1. Business Overview</w:t>
      </w:r>
    </w:p>
    <w:p w:rsidR="00000000" w:rsidDel="00000000" w:rsidP="00000000" w:rsidRDefault="00000000" w:rsidRPr="00000000" w14:paraId="0000003C">
      <w:pPr>
        <w:spacing w:line="360" w:lineRule="auto"/>
        <w:rPr>
          <w:rFonts w:ascii="Arial" w:cs="Arial" w:eastAsia="Arial" w:hAnsi="Arial"/>
        </w:rPr>
      </w:pPr>
      <w:r w:rsidDel="00000000" w:rsidR="00000000" w:rsidRPr="00000000">
        <w:rPr>
          <w:rFonts w:ascii="Arial" w:cs="Arial" w:eastAsia="Arial" w:hAnsi="Arial"/>
          <w:rtl w:val="0"/>
        </w:rPr>
        <w:t xml:space="preserve">Raízes Hotel London is a boutique hospitality business designed to deliver a culturally immersive Brazilian experience. Raízes Hotel adopts a social enterprise model, combining commercial goals with social impact (Morrison, 2018). The hotel will offer accommodation, a Brazilian restaurant, and a dedicated cultural space for events such as samba nights and community gatherings. This combination of services enables the business to run across multiple revenue streams while enhancing customer engagement.</w:t>
      </w:r>
    </w:p>
    <w:p w:rsidR="00000000" w:rsidDel="00000000" w:rsidP="00000000" w:rsidRDefault="00000000" w:rsidRPr="00000000" w14:paraId="0000003D">
      <w:pPr>
        <w:spacing w:line="360" w:lineRule="auto"/>
        <w:rPr>
          <w:rFonts w:ascii="Arial" w:cs="Arial" w:eastAsia="Arial" w:hAnsi="Arial"/>
        </w:rPr>
      </w:pPr>
      <w:r w:rsidDel="00000000" w:rsidR="00000000" w:rsidRPr="00000000">
        <w:rPr>
          <w:rFonts w:ascii="Arial" w:cs="Arial" w:eastAsia="Arial" w:hAnsi="Arial"/>
          <w:rtl w:val="0"/>
        </w:rPr>
        <w:t xml:space="preserve">The business will operate as a Private Limited Company (Ltd), a structure which limits liability and enhances credibility with investors (Burns, 2020). This structure is particularly suitable for startups seeking external funding and long-term growth.</w:t>
      </w:r>
    </w:p>
    <w:p w:rsidR="00000000" w:rsidDel="00000000" w:rsidP="00000000" w:rsidRDefault="00000000" w:rsidRPr="00000000" w14:paraId="0000003E">
      <w:pPr>
        <w:spacing w:line="360" w:lineRule="auto"/>
        <w:rPr>
          <w:rFonts w:ascii="Arial" w:cs="Arial" w:eastAsia="Arial" w:hAnsi="Arial"/>
        </w:rPr>
      </w:pPr>
      <w:r w:rsidDel="00000000" w:rsidR="00000000" w:rsidRPr="00000000">
        <w:rPr>
          <w:rFonts w:ascii="Arial" w:cs="Arial" w:eastAsia="Arial" w:hAnsi="Arial"/>
          <w:rtl w:val="0"/>
        </w:rPr>
        <w:t xml:space="preserve">The organisational structure will be flat, consisting of key roles such as General Manager, Operations Manager, Marketing Lead, and Training Coordinator. A flat structure reduces hierarchical barriers, enabling faster communication and decision-making, which is essential in startup environments where adaptability is critical and operational delivery of Raízes Hotel will be supported by a small, multi-skilled team consisting of an owner/manager, a reception host, and a housekeeping team, structured within a flat organisational framework to encourage flexibility and effective communication (Burns, 2020; Jones, 2013).</w:t>
      </w:r>
    </w:p>
    <w:p w:rsidR="00000000" w:rsidDel="00000000" w:rsidP="00000000" w:rsidRDefault="00000000" w:rsidRPr="00000000" w14:paraId="0000003F">
      <w:pPr>
        <w:spacing w:line="360" w:lineRule="auto"/>
        <w:rPr>
          <w:rFonts w:ascii="Arial" w:cs="Arial" w:eastAsia="Arial" w:hAnsi="Arial"/>
        </w:rPr>
      </w:pPr>
      <w:r w:rsidDel="00000000" w:rsidR="00000000" w:rsidRPr="00000000">
        <w:rPr>
          <w:rFonts w:ascii="Arial" w:cs="Arial" w:eastAsia="Arial" w:hAnsi="Arial"/>
          <w:rtl w:val="0"/>
        </w:rPr>
        <w:t xml:space="preserve">However, this structure also presents limitations. As the business grows, a lack of clear hierarchy may lead to role ambiguity and inefficiencies (Jones, 2013). Despite this, the flexibility and responsiveness offered by a flat structure are highly beneficial in the early stages of the business.</w:t>
      </w:r>
    </w:p>
    <w:p w:rsidR="00000000" w:rsidDel="00000000" w:rsidP="00000000" w:rsidRDefault="00000000" w:rsidRPr="00000000" w14:paraId="00000040">
      <w:pPr>
        <w:spacing w:line="360" w:lineRule="auto"/>
        <w:rPr>
          <w:rFonts w:ascii="Arial" w:cs="Arial" w:eastAsia="Arial" w:hAnsi="Arial"/>
        </w:rPr>
      </w:pPr>
      <w:r w:rsidDel="00000000" w:rsidR="00000000" w:rsidRPr="00000000">
        <w:rPr>
          <w:rFonts w:ascii="Arial" w:cs="Arial" w:eastAsia="Arial" w:hAnsi="Arial"/>
          <w:rtl w:val="0"/>
        </w:rPr>
        <w:t xml:space="preserve">A key feature of Raízes Hotel is its social enterprise model, which combines commercial objectives with social impact. The business will prioritise employing Brazilian immigrants and provide English language training to support their integration. Social enterprises are recognised for their ability to address social challenges while remaining financially sustainable (Morrison, 2018).</w:t>
      </w:r>
    </w:p>
    <w:p w:rsidR="00000000" w:rsidDel="00000000" w:rsidP="00000000" w:rsidRDefault="00000000" w:rsidRPr="00000000" w14:paraId="00000041">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2. Market Research</w:t>
      </w:r>
    </w:p>
    <w:p w:rsidR="00000000" w:rsidDel="00000000" w:rsidP="00000000" w:rsidRDefault="00000000" w:rsidRPr="00000000" w14:paraId="00000042">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2.1. PESTEL Analysis</w:t>
      </w:r>
    </w:p>
    <w:p w:rsidR="00000000" w:rsidDel="00000000" w:rsidP="00000000" w:rsidRDefault="00000000" w:rsidRPr="00000000" w14:paraId="00000043">
      <w:pPr>
        <w:spacing w:line="360" w:lineRule="auto"/>
        <w:rPr>
          <w:rFonts w:ascii="Arial" w:cs="Arial" w:eastAsia="Arial" w:hAnsi="Arial"/>
        </w:rPr>
      </w:pPr>
      <w:r w:rsidDel="00000000" w:rsidR="00000000" w:rsidRPr="00000000">
        <w:rPr>
          <w:rFonts w:ascii="Arial" w:cs="Arial" w:eastAsia="Arial" w:hAnsi="Arial"/>
          <w:rtl w:val="0"/>
        </w:rPr>
        <w:t xml:space="preserve"> PESTEL analysis is used to evaluate external macro-environmental factors that may impact business performance (Johnson et al., 2017).</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Political: UK immigration policies may influence the availability of migrant labour. However, London remains one of the most diverse cities globally, offering access to a multicultural workforce (Office for National Statistics, 2023).</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Economic: The London tourism sector remains strong, generating approximately £18.8 billion in visitor spending (Greater London Authority, 2025). This indicates sustained demand for hospitality services.</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Social: Consumer preferences are shifting towards experiential consumption. Pine and Gilmore (1999) argue that modern consumers value memorable experiences over standardised products, creating opportunities for culturally immersive businesses.</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Technological: Online booking platforms and social media play a crucial role in customer acquisition. Research shows that digital platforms significantly influence travel decision-making and brand visibility (Xiang et al., 2017).</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Environmental: Sustainability is becoming increasingly important within the hospitality sector. Consumers are more likely to support businesses that demonstrate environmental responsibility (Jones et al., 2016)</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Legal: Hospitality businesses must comply with UK employment law, health and safety regulations, and licensing requirements. Non-compliance can result in significant financial and reputational consequences (UK Government, 2024).</w:t>
      </w:r>
    </w:p>
    <w:p w:rsidR="00000000" w:rsidDel="00000000" w:rsidP="00000000" w:rsidRDefault="00000000" w:rsidRPr="00000000" w14:paraId="0000004A">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2.2 Location Analysis: Stratford</w:t>
      </w:r>
    </w:p>
    <w:p w:rsidR="00000000" w:rsidDel="00000000" w:rsidP="00000000" w:rsidRDefault="00000000" w:rsidRPr="00000000" w14:paraId="0000004B">
      <w:pPr>
        <w:spacing w:line="360" w:lineRule="auto"/>
        <w:rPr>
          <w:rFonts w:ascii="Arial" w:cs="Arial" w:eastAsia="Arial" w:hAnsi="Arial"/>
        </w:rPr>
      </w:pPr>
      <w:r w:rsidDel="00000000" w:rsidR="00000000" w:rsidRPr="00000000">
        <w:rPr>
          <w:rFonts w:ascii="Arial" w:cs="Arial" w:eastAsia="Arial" w:hAnsi="Arial"/>
          <w:rtl w:val="0"/>
        </w:rPr>
        <w:t xml:space="preserve">Stratford has been selected due to its strategic advantages, including regeneration, accessibility, and cost-effectiveness. Following the 2012 Olympic Games, Stratford has experienced significant economic growth and infrastructure development (Department for Transport, 2023). </w:t>
      </w:r>
    </w:p>
    <w:p w:rsidR="00000000" w:rsidDel="00000000" w:rsidP="00000000" w:rsidRDefault="00000000" w:rsidRPr="00000000" w14:paraId="0000004C">
      <w:pPr>
        <w:spacing w:line="360" w:lineRule="auto"/>
        <w:rPr>
          <w:rFonts w:ascii="Arial" w:cs="Arial" w:eastAsia="Arial" w:hAnsi="Arial"/>
        </w:rPr>
      </w:pPr>
      <w:r w:rsidDel="00000000" w:rsidR="00000000" w:rsidRPr="00000000">
        <w:rPr>
          <w:rFonts w:ascii="Arial" w:cs="Arial" w:eastAsia="Arial" w:hAnsi="Arial"/>
          <w:rtl w:val="0"/>
        </w:rPr>
        <w:t xml:space="preserve">The area is one of London’s most connected transport hubs, providing access to Underground, rail, DLR, and Elizabeth Line services (Transport for London, 2024). This ensures accessibility for both domestic and international visitors.</w:t>
      </w:r>
    </w:p>
    <w:p w:rsidR="00000000" w:rsidDel="00000000" w:rsidP="00000000" w:rsidRDefault="00000000" w:rsidRPr="00000000" w14:paraId="0000004D">
      <w:pPr>
        <w:spacing w:line="360" w:lineRule="auto"/>
        <w:rPr>
          <w:rFonts w:ascii="Arial" w:cs="Arial" w:eastAsia="Arial" w:hAnsi="Arial"/>
        </w:rPr>
      </w:pPr>
      <w:r w:rsidDel="00000000" w:rsidR="00000000" w:rsidRPr="00000000">
        <w:rPr>
          <w:rFonts w:ascii="Arial" w:cs="Arial" w:eastAsia="Arial" w:hAnsi="Arial"/>
          <w:rtl w:val="0"/>
        </w:rPr>
        <w:t xml:space="preserve">Additionally, Westfield Stratford City attracts approximately one million visitors per week, contributing to high footfall and commercial activity (Westfield, 2024). The area’s continued development, including cultural institutions, further enhances its attractiveness as a hospitality location.</w:t>
      </w:r>
    </w:p>
    <w:p w:rsidR="00000000" w:rsidDel="00000000" w:rsidP="00000000" w:rsidRDefault="00000000" w:rsidRPr="00000000" w14:paraId="0000004E">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2.3 Competition Analysis</w:t>
      </w:r>
    </w:p>
    <w:p w:rsidR="00000000" w:rsidDel="00000000" w:rsidP="00000000" w:rsidRDefault="00000000" w:rsidRPr="00000000" w14:paraId="0000004F">
      <w:pPr>
        <w:spacing w:line="360" w:lineRule="auto"/>
        <w:rPr>
          <w:rFonts w:ascii="Arial" w:cs="Arial" w:eastAsia="Arial" w:hAnsi="Arial"/>
        </w:rPr>
      </w:pPr>
      <w:r w:rsidDel="00000000" w:rsidR="00000000" w:rsidRPr="00000000">
        <w:rPr>
          <w:rFonts w:ascii="Arial" w:cs="Arial" w:eastAsia="Arial" w:hAnsi="Arial"/>
          <w:rtl w:val="0"/>
        </w:rPr>
        <w:t xml:space="preserve">The main competitors include boutique hotels, chain hotels, and Airbnb accommodations. Porter (1985) suggests that firms can achieve competitive advantage through differentiation. Raízes Hotel differentiates itself through its cultural focus and social mission.</w:t>
      </w:r>
    </w:p>
    <w:p w:rsidR="00000000" w:rsidDel="00000000" w:rsidP="00000000" w:rsidRDefault="00000000" w:rsidRPr="00000000" w14:paraId="00000050">
      <w:pPr>
        <w:spacing w:line="360" w:lineRule="auto"/>
        <w:rPr>
          <w:rFonts w:ascii="Arial" w:cs="Arial" w:eastAsia="Arial" w:hAnsi="Arial"/>
        </w:rPr>
      </w:pPr>
      <w:r w:rsidDel="00000000" w:rsidR="00000000" w:rsidRPr="00000000">
        <w:rPr>
          <w:rFonts w:ascii="Arial" w:cs="Arial" w:eastAsia="Arial" w:hAnsi="Arial"/>
          <w:rtl w:val="0"/>
        </w:rPr>
        <w:t xml:space="preserve">This aligns with the concept of the experience economy, where businesses create value through engaging and memorable experiences (Pine &amp; Gilmore, 1999). By offering cultural immersion and social impact, as Raízes Hotel positions itself uniquely within the market.</w:t>
      </w:r>
    </w:p>
    <w:p w:rsidR="00000000" w:rsidDel="00000000" w:rsidP="00000000" w:rsidRDefault="00000000" w:rsidRPr="00000000" w14:paraId="0000005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3. Marketing Communications</w:t>
      </w:r>
    </w:p>
    <w:p w:rsidR="00000000" w:rsidDel="00000000" w:rsidP="00000000" w:rsidRDefault="00000000" w:rsidRPr="00000000" w14:paraId="00000054">
      <w:pPr>
        <w:spacing w:line="360" w:lineRule="auto"/>
        <w:rPr>
          <w:rFonts w:ascii="Arial" w:cs="Arial" w:eastAsia="Arial" w:hAnsi="Arial"/>
        </w:rPr>
      </w:pPr>
      <w:r w:rsidDel="00000000" w:rsidR="00000000" w:rsidRPr="00000000">
        <w:rPr>
          <w:rFonts w:ascii="Arial" w:cs="Arial" w:eastAsia="Arial" w:hAnsi="Arial"/>
          <w:rtl w:val="0"/>
        </w:rPr>
        <w:t xml:space="preserve">Marketing communications refer to the methods used to promote products and engage customers (Kotler et al., 2019). Raízes Hotel will adopt a digital-first marketing strategy, focusing on platforms such as Instagram and TikTok. Social media plays a significant role in shaping travel decisions, particularly among younger consumers (Xiang et al., 2017). Experiential marketing will also be central to the strategy. Events such as samba nights and cultural workshops will create emotional engagement and enhance customer loyalty.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Partnerships will also be formed with Brazilian organisations in the UK and the business will collaborate with organisations including:</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Brazilian Worker Center UK – supports Brazilian migrants with employment rights and integration which will help helping individuals integrate into the labour market (Brazilian Worker Center, 2025</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ABRAS (Association of Brazilians in the UK) – promotes cultural connection and community support which can enhance community connection and brand authenticity (ABRAS, 2025)</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Migrants Organise – advocates for migrant inclusion and offers training opportunities and this then will be helping individuals build secure and stable lives in the UK (Migrants Organise, 2025)</w:t>
      </w:r>
    </w:p>
    <w:p w:rsidR="00000000" w:rsidDel="00000000" w:rsidP="00000000" w:rsidRDefault="00000000" w:rsidRPr="00000000" w14:paraId="00000059">
      <w:pPr>
        <w:spacing w:line="360" w:lineRule="auto"/>
        <w:rPr>
          <w:rFonts w:ascii="Arial" w:cs="Arial" w:eastAsia="Arial" w:hAnsi="Arial"/>
        </w:rPr>
      </w:pPr>
      <w:r w:rsidDel="00000000" w:rsidR="00000000" w:rsidRPr="00000000">
        <w:rPr>
          <w:rFonts w:ascii="Arial" w:cs="Arial" w:eastAsia="Arial" w:hAnsi="Arial"/>
          <w:rtl w:val="0"/>
        </w:rPr>
        <w:t xml:space="preserve"> These organisations play a significant role in supporting migrant communities through employment advice, advocacy, and social integration (Migrants Organise, 2023). Collaborating with such organisations enhances recruitment opportunities, provides access to training resources, and strengthens the business’s credibility as a socially responsible enterprise (Austin &amp; Seitanidi, 2012). Strategic partnerships also create shared value, helping both the business and the community. This approach aligns with the concept of shared value creation, where both the business and its partners benefit (Austin &amp; Seitanidi, 2012).</w:t>
      </w:r>
    </w:p>
    <w:p w:rsidR="00000000" w:rsidDel="00000000" w:rsidP="00000000" w:rsidRDefault="00000000" w:rsidRPr="00000000" w14:paraId="0000005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D">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4. Financial Plan</w:t>
      </w:r>
    </w:p>
    <w:p w:rsidR="00000000" w:rsidDel="00000000" w:rsidP="00000000" w:rsidRDefault="00000000" w:rsidRPr="00000000" w14:paraId="0000005E">
      <w:pPr>
        <w:spacing w:line="360" w:lineRule="auto"/>
        <w:rPr>
          <w:rFonts w:ascii="Arial" w:cs="Arial" w:eastAsia="Arial" w:hAnsi="Arial"/>
        </w:rPr>
      </w:pPr>
      <w:r w:rsidDel="00000000" w:rsidR="00000000" w:rsidRPr="00000000">
        <w:rPr>
          <w:rFonts w:ascii="Arial" w:cs="Arial" w:eastAsia="Arial" w:hAnsi="Arial"/>
          <w:rtl w:val="0"/>
        </w:rPr>
        <w:t xml:space="preserve">The startup will require approximately £200,000 in first funding, sourced from private investors and small business loans. Startup costs for small hotels can vary significantly depending on size and location, typically ranging from £100,000 to £500,000 (Stutts &amp; Wortman, 2013).</w:t>
      </w:r>
    </w:p>
    <w:p w:rsidR="00000000" w:rsidDel="00000000" w:rsidP="00000000" w:rsidRDefault="00000000" w:rsidRPr="00000000" w14:paraId="0000005F">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Startup Costs Costs (One-off)</w:t>
      </w:r>
    </w:p>
    <w:tbl>
      <w:tblPr>
        <w:tblStyle w:val="Table1"/>
        <w:tblW w:w="8640.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4320"/>
        <w:gridCol w:w="4320"/>
        <w:tblGridChange w:id="0">
          <w:tblGrid>
            <w:gridCol w:w="4320"/>
            <w:gridCol w:w="4320"/>
          </w:tblGrid>
        </w:tblGridChange>
      </w:tblGrid>
      <w:tr>
        <w:trPr>
          <w:cantSplit w:val="0"/>
          <w:tblHeader w:val="0"/>
        </w:trPr>
        <w:tc>
          <w:tcPr/>
          <w:p w:rsidR="00000000" w:rsidDel="00000000" w:rsidP="00000000" w:rsidRDefault="00000000" w:rsidRPr="00000000" w14:paraId="00000060">
            <w:pPr>
              <w:spacing w:after="160" w:line="360" w:lineRule="auto"/>
              <w:rPr>
                <w:rFonts w:ascii="Arial" w:cs="Arial" w:eastAsia="Arial" w:hAnsi="Arial"/>
                <w:color w:val="0000ff"/>
              </w:rPr>
            </w:pPr>
            <w:r w:rsidDel="00000000" w:rsidR="00000000" w:rsidRPr="00000000">
              <w:rPr>
                <w:rFonts w:ascii="Arial" w:cs="Arial" w:eastAsia="Arial" w:hAnsi="Arial"/>
                <w:color w:val="0000ff"/>
                <w:rtl w:val="0"/>
              </w:rPr>
              <w:t xml:space="preserve">Item</w:t>
            </w:r>
          </w:p>
        </w:tc>
        <w:tc>
          <w:tcPr/>
          <w:p w:rsidR="00000000" w:rsidDel="00000000" w:rsidP="00000000" w:rsidRDefault="00000000" w:rsidRPr="00000000" w14:paraId="00000061">
            <w:pPr>
              <w:spacing w:after="160" w:line="360" w:lineRule="auto"/>
              <w:rPr>
                <w:rFonts w:ascii="Arial" w:cs="Arial" w:eastAsia="Arial" w:hAnsi="Arial"/>
                <w:color w:val="0000ff"/>
              </w:rPr>
            </w:pPr>
            <w:r w:rsidDel="00000000" w:rsidR="00000000" w:rsidRPr="00000000">
              <w:rPr>
                <w:rFonts w:ascii="Arial" w:cs="Arial" w:eastAsia="Arial" w:hAnsi="Arial"/>
                <w:color w:val="0000ff"/>
                <w:rtl w:val="0"/>
              </w:rPr>
              <w:t xml:space="preserve">Cost (£)</w:t>
            </w:r>
          </w:p>
        </w:tc>
      </w:tr>
      <w:tr>
        <w:trPr>
          <w:cantSplit w:val="0"/>
          <w:tblHeader w:val="0"/>
        </w:trPr>
        <w:tc>
          <w:tcPr/>
          <w:p w:rsidR="00000000" w:rsidDel="00000000" w:rsidP="00000000" w:rsidRDefault="00000000" w:rsidRPr="00000000" w14:paraId="00000062">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Furniture and Equipment </w:t>
            </w:r>
          </w:p>
        </w:tc>
        <w:tc>
          <w:tcPr/>
          <w:p w:rsidR="00000000" w:rsidDel="00000000" w:rsidP="00000000" w:rsidRDefault="00000000" w:rsidRPr="00000000" w14:paraId="00000063">
            <w:pPr>
              <w:spacing w:after="160" w:line="360" w:lineRule="auto"/>
              <w:rPr>
                <w:rFonts w:ascii="Arial" w:cs="Arial" w:eastAsia="Arial" w:hAnsi="Arial"/>
              </w:rPr>
            </w:pPr>
            <w:r w:rsidDel="00000000" w:rsidR="00000000" w:rsidRPr="00000000">
              <w:rPr>
                <w:rFonts w:ascii="Arial" w:cs="Arial" w:eastAsia="Arial" w:hAnsi="Arial"/>
                <w:rtl w:val="0"/>
              </w:rPr>
              <w:t xml:space="preserve">8,000</w:t>
            </w:r>
          </w:p>
        </w:tc>
      </w:tr>
      <w:tr>
        <w:trPr>
          <w:cantSplit w:val="0"/>
          <w:tblHeader w:val="0"/>
        </w:trPr>
        <w:tc>
          <w:tcPr/>
          <w:p w:rsidR="00000000" w:rsidDel="00000000" w:rsidP="00000000" w:rsidRDefault="00000000" w:rsidRPr="00000000" w14:paraId="00000064">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Accessories &amp; décor</w:t>
            </w:r>
          </w:p>
        </w:tc>
        <w:tc>
          <w:tcPr/>
          <w:p w:rsidR="00000000" w:rsidDel="00000000" w:rsidP="00000000" w:rsidRDefault="00000000" w:rsidRPr="00000000" w14:paraId="00000065">
            <w:pPr>
              <w:spacing w:after="160" w:line="360" w:lineRule="auto"/>
              <w:rPr>
                <w:rFonts w:ascii="Arial" w:cs="Arial" w:eastAsia="Arial" w:hAnsi="Arial"/>
              </w:rPr>
            </w:pPr>
            <w:r w:rsidDel="00000000" w:rsidR="00000000" w:rsidRPr="00000000">
              <w:rPr>
                <w:rFonts w:ascii="Arial" w:cs="Arial" w:eastAsia="Arial" w:hAnsi="Arial"/>
                <w:rtl w:val="0"/>
              </w:rPr>
              <w:t xml:space="preserve">4,000</w:t>
            </w:r>
          </w:p>
        </w:tc>
      </w:tr>
      <w:tr>
        <w:trPr>
          <w:cantSplit w:val="0"/>
          <w:tblHeader w:val="0"/>
        </w:trPr>
        <w:tc>
          <w:tcPr/>
          <w:p w:rsidR="00000000" w:rsidDel="00000000" w:rsidP="00000000" w:rsidRDefault="00000000" w:rsidRPr="00000000" w14:paraId="00000066">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Toiletries &amp; initial stock</w:t>
            </w:r>
          </w:p>
        </w:tc>
        <w:tc>
          <w:tcPr/>
          <w:p w:rsidR="00000000" w:rsidDel="00000000" w:rsidP="00000000" w:rsidRDefault="00000000" w:rsidRPr="00000000" w14:paraId="00000067">
            <w:pPr>
              <w:spacing w:after="160" w:line="360" w:lineRule="auto"/>
              <w:rPr>
                <w:rFonts w:ascii="Arial" w:cs="Arial" w:eastAsia="Arial" w:hAnsi="Arial"/>
              </w:rPr>
            </w:pPr>
            <w:r w:rsidDel="00000000" w:rsidR="00000000" w:rsidRPr="00000000">
              <w:rPr>
                <w:rFonts w:ascii="Arial" w:cs="Arial" w:eastAsia="Arial" w:hAnsi="Arial"/>
                <w:rtl w:val="0"/>
              </w:rPr>
              <w:t xml:space="preserve">1,000</w:t>
            </w:r>
          </w:p>
        </w:tc>
      </w:tr>
      <w:tr>
        <w:trPr>
          <w:cantSplit w:val="0"/>
          <w:tblHeader w:val="0"/>
        </w:trPr>
        <w:tc>
          <w:tcPr/>
          <w:p w:rsidR="00000000" w:rsidDel="00000000" w:rsidP="00000000" w:rsidRDefault="00000000" w:rsidRPr="00000000" w14:paraId="00000068">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Renovation &amp; interior theming</w:t>
            </w:r>
          </w:p>
        </w:tc>
        <w:tc>
          <w:tcPr/>
          <w:p w:rsidR="00000000" w:rsidDel="00000000" w:rsidP="00000000" w:rsidRDefault="00000000" w:rsidRPr="00000000" w14:paraId="00000069">
            <w:pPr>
              <w:spacing w:after="160" w:line="360" w:lineRule="auto"/>
              <w:rPr>
                <w:rFonts w:ascii="Arial" w:cs="Arial" w:eastAsia="Arial" w:hAnsi="Arial"/>
              </w:rPr>
            </w:pPr>
            <w:r w:rsidDel="00000000" w:rsidR="00000000" w:rsidRPr="00000000">
              <w:rPr>
                <w:rFonts w:ascii="Arial" w:cs="Arial" w:eastAsia="Arial" w:hAnsi="Arial"/>
                <w:rtl w:val="0"/>
              </w:rPr>
              <w:t xml:space="preserve">5,000</w:t>
            </w:r>
          </w:p>
        </w:tc>
      </w:tr>
      <w:tr>
        <w:trPr>
          <w:cantSplit w:val="0"/>
          <w:tblHeader w:val="0"/>
        </w:trPr>
        <w:tc>
          <w:tcPr/>
          <w:p w:rsidR="00000000" w:rsidDel="00000000" w:rsidP="00000000" w:rsidRDefault="00000000" w:rsidRPr="00000000" w14:paraId="0000006A">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Licences, insurance, compliance</w:t>
            </w:r>
          </w:p>
        </w:tc>
        <w:tc>
          <w:tcPr/>
          <w:p w:rsidR="00000000" w:rsidDel="00000000" w:rsidP="00000000" w:rsidRDefault="00000000" w:rsidRPr="00000000" w14:paraId="0000006B">
            <w:pPr>
              <w:spacing w:after="160" w:line="360" w:lineRule="auto"/>
              <w:rPr>
                <w:rFonts w:ascii="Arial" w:cs="Arial" w:eastAsia="Arial" w:hAnsi="Arial"/>
              </w:rPr>
            </w:pPr>
            <w:r w:rsidDel="00000000" w:rsidR="00000000" w:rsidRPr="00000000">
              <w:rPr>
                <w:rFonts w:ascii="Arial" w:cs="Arial" w:eastAsia="Arial" w:hAnsi="Arial"/>
                <w:rtl w:val="0"/>
              </w:rPr>
              <w:t xml:space="preserve">4,000</w:t>
            </w:r>
          </w:p>
        </w:tc>
      </w:tr>
      <w:tr>
        <w:trPr>
          <w:cantSplit w:val="0"/>
          <w:tblHeader w:val="0"/>
        </w:trPr>
        <w:tc>
          <w:tcPr/>
          <w:p w:rsidR="00000000" w:rsidDel="00000000" w:rsidP="00000000" w:rsidRDefault="00000000" w:rsidRPr="00000000" w14:paraId="0000006C">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Lease deposit &amp; legal fees</w:t>
            </w:r>
          </w:p>
        </w:tc>
        <w:tc>
          <w:tcPr/>
          <w:p w:rsidR="00000000" w:rsidDel="00000000" w:rsidP="00000000" w:rsidRDefault="00000000" w:rsidRPr="00000000" w14:paraId="0000006D">
            <w:pPr>
              <w:spacing w:after="160" w:line="360" w:lineRule="auto"/>
              <w:rPr>
                <w:rFonts w:ascii="Arial" w:cs="Arial" w:eastAsia="Arial" w:hAnsi="Arial"/>
              </w:rPr>
            </w:pPr>
            <w:r w:rsidDel="00000000" w:rsidR="00000000" w:rsidRPr="00000000">
              <w:rPr>
                <w:rFonts w:ascii="Arial" w:cs="Arial" w:eastAsia="Arial" w:hAnsi="Arial"/>
                <w:rtl w:val="0"/>
              </w:rPr>
              <w:t xml:space="preserve">24,000</w:t>
            </w:r>
          </w:p>
        </w:tc>
      </w:tr>
      <w:tr>
        <w:trPr>
          <w:cantSplit w:val="0"/>
          <w:tblHeader w:val="0"/>
        </w:trPr>
        <w:tc>
          <w:tcPr/>
          <w:p w:rsidR="00000000" w:rsidDel="00000000" w:rsidP="00000000" w:rsidRDefault="00000000" w:rsidRPr="00000000" w14:paraId="0000006E">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Marketing &amp; launch</w:t>
            </w:r>
          </w:p>
        </w:tc>
        <w:tc>
          <w:tcPr/>
          <w:p w:rsidR="00000000" w:rsidDel="00000000" w:rsidP="00000000" w:rsidRDefault="00000000" w:rsidRPr="00000000" w14:paraId="0000006F">
            <w:pPr>
              <w:spacing w:after="160" w:line="360" w:lineRule="auto"/>
              <w:rPr>
                <w:rFonts w:ascii="Arial" w:cs="Arial" w:eastAsia="Arial" w:hAnsi="Arial"/>
              </w:rPr>
            </w:pPr>
            <w:r w:rsidDel="00000000" w:rsidR="00000000" w:rsidRPr="00000000">
              <w:rPr>
                <w:rFonts w:ascii="Arial" w:cs="Arial" w:eastAsia="Arial" w:hAnsi="Arial"/>
                <w:rtl w:val="0"/>
              </w:rPr>
              <w:t xml:space="preserve">3,000</w:t>
            </w:r>
          </w:p>
        </w:tc>
      </w:tr>
      <w:tr>
        <w:trPr>
          <w:cantSplit w:val="0"/>
          <w:tblHeader w:val="0"/>
        </w:trPr>
        <w:tc>
          <w:tcPr/>
          <w:p w:rsidR="00000000" w:rsidDel="00000000" w:rsidP="00000000" w:rsidRDefault="00000000" w:rsidRPr="00000000" w14:paraId="00000070">
            <w:pPr>
              <w:spacing w:after="160" w:line="360" w:lineRule="auto"/>
              <w:rPr>
                <w:rFonts w:ascii="Arial" w:cs="Arial" w:eastAsia="Arial" w:hAnsi="Arial"/>
                <w:color w:val="5b0f00"/>
              </w:rPr>
            </w:pPr>
            <w:r w:rsidDel="00000000" w:rsidR="00000000" w:rsidRPr="00000000">
              <w:rPr>
                <w:rFonts w:ascii="Arial" w:cs="Arial" w:eastAsia="Arial" w:hAnsi="Arial"/>
                <w:color w:val="5b0f00"/>
                <w:rtl w:val="0"/>
              </w:rPr>
              <w:t xml:space="preserve">Total Start-Up</w:t>
            </w:r>
          </w:p>
        </w:tc>
        <w:tc>
          <w:tcPr/>
          <w:p w:rsidR="00000000" w:rsidDel="00000000" w:rsidP="00000000" w:rsidRDefault="00000000" w:rsidRPr="00000000" w14:paraId="00000071">
            <w:pPr>
              <w:spacing w:after="160" w:line="360" w:lineRule="auto"/>
              <w:rPr>
                <w:rFonts w:ascii="Arial" w:cs="Arial" w:eastAsia="Arial" w:hAnsi="Arial"/>
              </w:rPr>
            </w:pPr>
            <w:r w:rsidDel="00000000" w:rsidR="00000000" w:rsidRPr="00000000">
              <w:rPr>
                <w:rFonts w:ascii="Arial" w:cs="Arial" w:eastAsia="Arial" w:hAnsi="Arial"/>
                <w:rtl w:val="0"/>
              </w:rPr>
              <w:t xml:space="preserve">49,000</w:t>
            </w:r>
          </w:p>
        </w:tc>
      </w:tr>
    </w:tbl>
    <w:p w:rsidR="00000000" w:rsidDel="00000000" w:rsidP="00000000" w:rsidRDefault="00000000" w:rsidRPr="00000000" w14:paraId="00000072">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73">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Fixed Costs (Per Month)</w:t>
      </w:r>
    </w:p>
    <w:tbl>
      <w:tblPr>
        <w:tblStyle w:val="Table2"/>
        <w:tblW w:w="8640.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4320"/>
        <w:gridCol w:w="4320"/>
        <w:tblGridChange w:id="0">
          <w:tblGrid>
            <w:gridCol w:w="4320"/>
            <w:gridCol w:w="4320"/>
          </w:tblGrid>
        </w:tblGridChange>
      </w:tblGrid>
      <w:tr>
        <w:trPr>
          <w:cantSplit w:val="0"/>
          <w:tblHeader w:val="0"/>
        </w:trPr>
        <w:tc>
          <w:tcPr/>
          <w:p w:rsidR="00000000" w:rsidDel="00000000" w:rsidP="00000000" w:rsidRDefault="00000000" w:rsidRPr="00000000" w14:paraId="00000074">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Fixed Cost</w:t>
            </w:r>
          </w:p>
        </w:tc>
        <w:tc>
          <w:tcPr/>
          <w:p w:rsidR="00000000" w:rsidDel="00000000" w:rsidP="00000000" w:rsidRDefault="00000000" w:rsidRPr="00000000" w14:paraId="00000075">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Monthly (£)</w:t>
            </w:r>
          </w:p>
        </w:tc>
      </w:tr>
      <w:tr>
        <w:trPr>
          <w:cantSplit w:val="0"/>
          <w:tblHeader w:val="0"/>
        </w:trPr>
        <w:tc>
          <w:tcPr/>
          <w:p w:rsidR="00000000" w:rsidDel="00000000" w:rsidP="00000000" w:rsidRDefault="00000000" w:rsidRPr="00000000" w14:paraId="00000076">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Rent</w:t>
            </w:r>
          </w:p>
        </w:tc>
        <w:tc>
          <w:tcPr/>
          <w:p w:rsidR="00000000" w:rsidDel="00000000" w:rsidP="00000000" w:rsidRDefault="00000000" w:rsidRPr="00000000" w14:paraId="00000077">
            <w:pPr>
              <w:spacing w:after="160" w:line="360" w:lineRule="auto"/>
              <w:rPr>
                <w:rFonts w:ascii="Arial" w:cs="Arial" w:eastAsia="Arial" w:hAnsi="Arial"/>
              </w:rPr>
            </w:pPr>
            <w:r w:rsidDel="00000000" w:rsidR="00000000" w:rsidRPr="00000000">
              <w:rPr>
                <w:rFonts w:ascii="Arial" w:cs="Arial" w:eastAsia="Arial" w:hAnsi="Arial"/>
                <w:rtl w:val="0"/>
              </w:rPr>
              <w:t xml:space="preserve">8,000</w:t>
            </w:r>
          </w:p>
        </w:tc>
      </w:tr>
      <w:tr>
        <w:trPr>
          <w:cantSplit w:val="0"/>
          <w:tblHeader w:val="0"/>
        </w:trPr>
        <w:tc>
          <w:tcPr/>
          <w:p w:rsidR="00000000" w:rsidDel="00000000" w:rsidP="00000000" w:rsidRDefault="00000000" w:rsidRPr="00000000" w14:paraId="00000078">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Business rates</w:t>
            </w:r>
          </w:p>
        </w:tc>
        <w:tc>
          <w:tcPr/>
          <w:p w:rsidR="00000000" w:rsidDel="00000000" w:rsidP="00000000" w:rsidRDefault="00000000" w:rsidRPr="00000000" w14:paraId="00000079">
            <w:pPr>
              <w:spacing w:after="160" w:line="360" w:lineRule="auto"/>
              <w:rPr>
                <w:rFonts w:ascii="Arial" w:cs="Arial" w:eastAsia="Arial" w:hAnsi="Arial"/>
              </w:rPr>
            </w:pPr>
            <w:r w:rsidDel="00000000" w:rsidR="00000000" w:rsidRPr="00000000">
              <w:rPr>
                <w:rFonts w:ascii="Arial" w:cs="Arial" w:eastAsia="Arial" w:hAnsi="Arial"/>
                <w:rtl w:val="0"/>
              </w:rPr>
              <w:t xml:space="preserve">300</w:t>
            </w:r>
          </w:p>
        </w:tc>
      </w:tr>
      <w:tr>
        <w:trPr>
          <w:cantSplit w:val="0"/>
          <w:tblHeader w:val="0"/>
        </w:trPr>
        <w:tc>
          <w:tcPr/>
          <w:p w:rsidR="00000000" w:rsidDel="00000000" w:rsidP="00000000" w:rsidRDefault="00000000" w:rsidRPr="00000000" w14:paraId="0000007A">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Gas &amp; utilities</w:t>
            </w:r>
          </w:p>
        </w:tc>
        <w:tc>
          <w:tcPr/>
          <w:p w:rsidR="00000000" w:rsidDel="00000000" w:rsidP="00000000" w:rsidRDefault="00000000" w:rsidRPr="00000000" w14:paraId="0000007B">
            <w:pPr>
              <w:spacing w:after="160" w:line="360" w:lineRule="auto"/>
              <w:rPr>
                <w:rFonts w:ascii="Arial" w:cs="Arial" w:eastAsia="Arial" w:hAnsi="Arial"/>
              </w:rPr>
            </w:pPr>
            <w:r w:rsidDel="00000000" w:rsidR="00000000" w:rsidRPr="00000000">
              <w:rPr>
                <w:rFonts w:ascii="Arial" w:cs="Arial" w:eastAsia="Arial" w:hAnsi="Arial"/>
                <w:rtl w:val="0"/>
              </w:rPr>
              <w:t xml:space="preserve">150</w:t>
            </w:r>
          </w:p>
        </w:tc>
      </w:tr>
      <w:tr>
        <w:trPr>
          <w:cantSplit w:val="0"/>
          <w:tblHeader w:val="0"/>
        </w:trPr>
        <w:tc>
          <w:tcPr/>
          <w:p w:rsidR="00000000" w:rsidDel="00000000" w:rsidP="00000000" w:rsidRDefault="00000000" w:rsidRPr="00000000" w14:paraId="0000007C">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Employee salaries</w:t>
            </w:r>
          </w:p>
        </w:tc>
        <w:tc>
          <w:tcPr/>
          <w:p w:rsidR="00000000" w:rsidDel="00000000" w:rsidP="00000000" w:rsidRDefault="00000000" w:rsidRPr="00000000" w14:paraId="0000007D">
            <w:pPr>
              <w:spacing w:after="160" w:line="360" w:lineRule="auto"/>
              <w:rPr>
                <w:rFonts w:ascii="Arial" w:cs="Arial" w:eastAsia="Arial" w:hAnsi="Arial"/>
              </w:rPr>
            </w:pPr>
            <w:r w:rsidDel="00000000" w:rsidR="00000000" w:rsidRPr="00000000">
              <w:rPr>
                <w:rFonts w:ascii="Arial" w:cs="Arial" w:eastAsia="Arial" w:hAnsi="Arial"/>
                <w:rtl w:val="0"/>
              </w:rPr>
              <w:t xml:space="preserve">7,200</w:t>
            </w:r>
          </w:p>
        </w:tc>
      </w:tr>
      <w:tr>
        <w:trPr>
          <w:cantSplit w:val="0"/>
          <w:tblHeader w:val="0"/>
        </w:trPr>
        <w:tc>
          <w:tcPr/>
          <w:p w:rsidR="00000000" w:rsidDel="00000000" w:rsidP="00000000" w:rsidRDefault="00000000" w:rsidRPr="00000000" w14:paraId="0000007E">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Accountant</w:t>
            </w:r>
          </w:p>
        </w:tc>
        <w:tc>
          <w:tcPr/>
          <w:p w:rsidR="00000000" w:rsidDel="00000000" w:rsidP="00000000" w:rsidRDefault="00000000" w:rsidRPr="00000000" w14:paraId="0000007F">
            <w:pPr>
              <w:spacing w:after="160" w:line="360" w:lineRule="auto"/>
              <w:rPr>
                <w:rFonts w:ascii="Arial" w:cs="Arial" w:eastAsia="Arial" w:hAnsi="Arial"/>
              </w:rPr>
            </w:pPr>
            <w:r w:rsidDel="00000000" w:rsidR="00000000" w:rsidRPr="00000000">
              <w:rPr>
                <w:rFonts w:ascii="Arial" w:cs="Arial" w:eastAsia="Arial" w:hAnsi="Arial"/>
                <w:rtl w:val="0"/>
              </w:rPr>
              <w:t xml:space="preserve">100</w:t>
            </w:r>
          </w:p>
        </w:tc>
      </w:tr>
      <w:tr>
        <w:trPr>
          <w:cantSplit w:val="0"/>
          <w:tblHeader w:val="0"/>
        </w:trPr>
        <w:tc>
          <w:tcPr/>
          <w:p w:rsidR="00000000" w:rsidDel="00000000" w:rsidP="00000000" w:rsidRDefault="00000000" w:rsidRPr="00000000" w14:paraId="00000080">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Insurance &amp; software</w:t>
            </w:r>
          </w:p>
        </w:tc>
        <w:tc>
          <w:tcPr/>
          <w:p w:rsidR="00000000" w:rsidDel="00000000" w:rsidP="00000000" w:rsidRDefault="00000000" w:rsidRPr="00000000" w14:paraId="00000081">
            <w:pPr>
              <w:spacing w:after="160" w:line="360" w:lineRule="auto"/>
              <w:rPr>
                <w:rFonts w:ascii="Arial" w:cs="Arial" w:eastAsia="Arial" w:hAnsi="Arial"/>
              </w:rPr>
            </w:pPr>
            <w:r w:rsidDel="00000000" w:rsidR="00000000" w:rsidRPr="00000000">
              <w:rPr>
                <w:rFonts w:ascii="Arial" w:cs="Arial" w:eastAsia="Arial" w:hAnsi="Arial"/>
                <w:rtl w:val="0"/>
              </w:rPr>
              <w:t xml:space="preserve">450</w:t>
            </w:r>
          </w:p>
        </w:tc>
      </w:tr>
      <w:tr>
        <w:trPr>
          <w:cantSplit w:val="0"/>
          <w:tblHeader w:val="0"/>
        </w:trPr>
        <w:tc>
          <w:tcPr/>
          <w:p w:rsidR="00000000" w:rsidDel="00000000" w:rsidP="00000000" w:rsidRDefault="00000000" w:rsidRPr="00000000" w14:paraId="00000082">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Total Fixed Costs</w:t>
            </w:r>
          </w:p>
        </w:tc>
        <w:tc>
          <w:tcPr/>
          <w:p w:rsidR="00000000" w:rsidDel="00000000" w:rsidP="00000000" w:rsidRDefault="00000000" w:rsidRPr="00000000" w14:paraId="00000083">
            <w:pPr>
              <w:spacing w:after="160" w:line="360" w:lineRule="auto"/>
              <w:rPr>
                <w:rFonts w:ascii="Arial" w:cs="Arial" w:eastAsia="Arial" w:hAnsi="Arial"/>
              </w:rPr>
            </w:pPr>
            <w:r w:rsidDel="00000000" w:rsidR="00000000" w:rsidRPr="00000000">
              <w:rPr>
                <w:rFonts w:ascii="Arial" w:cs="Arial" w:eastAsia="Arial" w:hAnsi="Arial"/>
                <w:rtl w:val="0"/>
              </w:rPr>
              <w:t xml:space="preserve">16,300</w:t>
            </w:r>
          </w:p>
        </w:tc>
      </w:tr>
    </w:tbl>
    <w:p w:rsidR="00000000" w:rsidDel="00000000" w:rsidP="00000000" w:rsidRDefault="00000000" w:rsidRPr="00000000" w14:paraId="00000084">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85">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Variable Costs (Per Month)</w:t>
      </w:r>
    </w:p>
    <w:tbl>
      <w:tblPr>
        <w:tblStyle w:val="Table3"/>
        <w:tblW w:w="8640.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4320"/>
        <w:gridCol w:w="4320"/>
        <w:tblGridChange w:id="0">
          <w:tblGrid>
            <w:gridCol w:w="4320"/>
            <w:gridCol w:w="4320"/>
          </w:tblGrid>
        </w:tblGridChange>
      </w:tblGrid>
      <w:tr>
        <w:trPr>
          <w:cantSplit w:val="0"/>
          <w:tblHeader w:val="0"/>
        </w:trPr>
        <w:tc>
          <w:tcPr/>
          <w:p w:rsidR="00000000" w:rsidDel="00000000" w:rsidP="00000000" w:rsidRDefault="00000000" w:rsidRPr="00000000" w14:paraId="00000086">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Variable Cost</w:t>
            </w:r>
          </w:p>
        </w:tc>
        <w:tc>
          <w:tcPr/>
          <w:p w:rsidR="00000000" w:rsidDel="00000000" w:rsidP="00000000" w:rsidRDefault="00000000" w:rsidRPr="00000000" w14:paraId="00000087">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Monthly (£)</w:t>
            </w:r>
          </w:p>
        </w:tc>
      </w:tr>
      <w:tr>
        <w:trPr>
          <w:cantSplit w:val="0"/>
          <w:tblHeader w:val="0"/>
        </w:trPr>
        <w:tc>
          <w:tcPr/>
          <w:p w:rsidR="00000000" w:rsidDel="00000000" w:rsidP="00000000" w:rsidRDefault="00000000" w:rsidRPr="00000000" w14:paraId="00000088">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Cleaning &amp; laundry</w:t>
            </w:r>
          </w:p>
        </w:tc>
        <w:tc>
          <w:tcPr/>
          <w:p w:rsidR="00000000" w:rsidDel="00000000" w:rsidP="00000000" w:rsidRDefault="00000000" w:rsidRPr="00000000" w14:paraId="00000089">
            <w:pPr>
              <w:spacing w:after="160" w:line="360" w:lineRule="auto"/>
              <w:rPr>
                <w:rFonts w:ascii="Arial" w:cs="Arial" w:eastAsia="Arial" w:hAnsi="Arial"/>
              </w:rPr>
            </w:pPr>
            <w:r w:rsidDel="00000000" w:rsidR="00000000" w:rsidRPr="00000000">
              <w:rPr>
                <w:rFonts w:ascii="Arial" w:cs="Arial" w:eastAsia="Arial" w:hAnsi="Arial"/>
                <w:rtl w:val="0"/>
              </w:rPr>
              <w:t xml:space="preserve">800</w:t>
            </w:r>
          </w:p>
        </w:tc>
      </w:tr>
      <w:tr>
        <w:trPr>
          <w:cantSplit w:val="0"/>
          <w:tblHeader w:val="0"/>
        </w:trPr>
        <w:tc>
          <w:tcPr/>
          <w:p w:rsidR="00000000" w:rsidDel="00000000" w:rsidP="00000000" w:rsidRDefault="00000000" w:rsidRPr="00000000" w14:paraId="0000008A">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Toiletries restock</w:t>
            </w:r>
          </w:p>
        </w:tc>
        <w:tc>
          <w:tcPr/>
          <w:p w:rsidR="00000000" w:rsidDel="00000000" w:rsidP="00000000" w:rsidRDefault="00000000" w:rsidRPr="00000000" w14:paraId="0000008B">
            <w:pPr>
              <w:spacing w:after="160" w:line="360" w:lineRule="auto"/>
              <w:rPr>
                <w:rFonts w:ascii="Arial" w:cs="Arial" w:eastAsia="Arial" w:hAnsi="Arial"/>
              </w:rPr>
            </w:pPr>
            <w:r w:rsidDel="00000000" w:rsidR="00000000" w:rsidRPr="00000000">
              <w:rPr>
                <w:rFonts w:ascii="Arial" w:cs="Arial" w:eastAsia="Arial" w:hAnsi="Arial"/>
                <w:rtl w:val="0"/>
              </w:rPr>
              <w:t xml:space="preserve">300</w:t>
            </w:r>
          </w:p>
        </w:tc>
      </w:tr>
      <w:tr>
        <w:trPr>
          <w:cantSplit w:val="0"/>
          <w:tblHeader w:val="0"/>
        </w:trPr>
        <w:tc>
          <w:tcPr/>
          <w:p w:rsidR="00000000" w:rsidDel="00000000" w:rsidP="00000000" w:rsidRDefault="00000000" w:rsidRPr="00000000" w14:paraId="0000008C">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Breakfast/bar stock</w:t>
            </w:r>
          </w:p>
        </w:tc>
        <w:tc>
          <w:tcPr/>
          <w:p w:rsidR="00000000" w:rsidDel="00000000" w:rsidP="00000000" w:rsidRDefault="00000000" w:rsidRPr="00000000" w14:paraId="0000008D">
            <w:pPr>
              <w:spacing w:after="160" w:line="360" w:lineRule="auto"/>
              <w:rPr>
                <w:rFonts w:ascii="Arial" w:cs="Arial" w:eastAsia="Arial" w:hAnsi="Arial"/>
              </w:rPr>
            </w:pPr>
            <w:r w:rsidDel="00000000" w:rsidR="00000000" w:rsidRPr="00000000">
              <w:rPr>
                <w:rFonts w:ascii="Arial" w:cs="Arial" w:eastAsia="Arial" w:hAnsi="Arial"/>
                <w:rtl w:val="0"/>
              </w:rPr>
              <w:t xml:space="preserve">1,500</w:t>
            </w:r>
          </w:p>
        </w:tc>
      </w:tr>
      <w:tr>
        <w:trPr>
          <w:cantSplit w:val="0"/>
          <w:tblHeader w:val="0"/>
        </w:trPr>
        <w:tc>
          <w:tcPr/>
          <w:p w:rsidR="00000000" w:rsidDel="00000000" w:rsidP="00000000" w:rsidRDefault="00000000" w:rsidRPr="00000000" w14:paraId="0000008E">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OTA fees &amp; digital marketing</w:t>
            </w:r>
          </w:p>
        </w:tc>
        <w:tc>
          <w:tcPr/>
          <w:p w:rsidR="00000000" w:rsidDel="00000000" w:rsidP="00000000" w:rsidRDefault="00000000" w:rsidRPr="00000000" w14:paraId="0000008F">
            <w:pPr>
              <w:spacing w:after="160" w:line="360" w:lineRule="auto"/>
              <w:rPr>
                <w:rFonts w:ascii="Arial" w:cs="Arial" w:eastAsia="Arial" w:hAnsi="Arial"/>
              </w:rPr>
            </w:pPr>
            <w:r w:rsidDel="00000000" w:rsidR="00000000" w:rsidRPr="00000000">
              <w:rPr>
                <w:rFonts w:ascii="Arial" w:cs="Arial" w:eastAsia="Arial" w:hAnsi="Arial"/>
                <w:rtl w:val="0"/>
              </w:rPr>
              <w:t xml:space="preserve">1,200</w:t>
            </w:r>
          </w:p>
        </w:tc>
      </w:tr>
      <w:tr>
        <w:trPr>
          <w:cantSplit w:val="0"/>
          <w:tblHeader w:val="0"/>
        </w:trPr>
        <w:tc>
          <w:tcPr/>
          <w:p w:rsidR="00000000" w:rsidDel="00000000" w:rsidP="00000000" w:rsidRDefault="00000000" w:rsidRPr="00000000" w14:paraId="00000090">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Misc. maintenance</w:t>
            </w:r>
          </w:p>
        </w:tc>
        <w:tc>
          <w:tcPr/>
          <w:p w:rsidR="00000000" w:rsidDel="00000000" w:rsidP="00000000" w:rsidRDefault="00000000" w:rsidRPr="00000000" w14:paraId="00000091">
            <w:pPr>
              <w:spacing w:after="160" w:line="360" w:lineRule="auto"/>
              <w:rPr>
                <w:rFonts w:ascii="Arial" w:cs="Arial" w:eastAsia="Arial" w:hAnsi="Arial"/>
              </w:rPr>
            </w:pPr>
            <w:r w:rsidDel="00000000" w:rsidR="00000000" w:rsidRPr="00000000">
              <w:rPr>
                <w:rFonts w:ascii="Arial" w:cs="Arial" w:eastAsia="Arial" w:hAnsi="Arial"/>
                <w:rtl w:val="0"/>
              </w:rPr>
              <w:t xml:space="preserve">700</w:t>
            </w:r>
          </w:p>
        </w:tc>
      </w:tr>
      <w:tr>
        <w:trPr>
          <w:cantSplit w:val="0"/>
          <w:tblHeader w:val="0"/>
        </w:trPr>
        <w:tc>
          <w:tcPr/>
          <w:p w:rsidR="00000000" w:rsidDel="00000000" w:rsidP="00000000" w:rsidRDefault="00000000" w:rsidRPr="00000000" w14:paraId="00000092">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Total Variable Costs</w:t>
            </w:r>
          </w:p>
        </w:tc>
        <w:tc>
          <w:tcPr/>
          <w:p w:rsidR="00000000" w:rsidDel="00000000" w:rsidP="00000000" w:rsidRDefault="00000000" w:rsidRPr="00000000" w14:paraId="00000093">
            <w:pPr>
              <w:spacing w:after="160" w:line="360" w:lineRule="auto"/>
              <w:rPr>
                <w:rFonts w:ascii="Arial" w:cs="Arial" w:eastAsia="Arial" w:hAnsi="Arial"/>
              </w:rPr>
            </w:pPr>
            <w:r w:rsidDel="00000000" w:rsidR="00000000" w:rsidRPr="00000000">
              <w:rPr>
                <w:rFonts w:ascii="Arial" w:cs="Arial" w:eastAsia="Arial" w:hAnsi="Arial"/>
                <w:rtl w:val="0"/>
              </w:rPr>
              <w:t xml:space="preserve">4,500</w:t>
            </w:r>
          </w:p>
        </w:tc>
      </w:tr>
    </w:tbl>
    <w:p w:rsidR="00000000" w:rsidDel="00000000" w:rsidP="00000000" w:rsidRDefault="00000000" w:rsidRPr="00000000" w14:paraId="00000094">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95">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Six-Month Financial Forecast</w:t>
      </w:r>
    </w:p>
    <w:tbl>
      <w:tblPr>
        <w:tblStyle w:val="Table4"/>
        <w:tblW w:w="8640.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1728"/>
        <w:gridCol w:w="1728"/>
        <w:gridCol w:w="1728"/>
        <w:gridCol w:w="1728"/>
        <w:gridCol w:w="1728"/>
        <w:tblGridChange w:id="0">
          <w:tblGrid>
            <w:gridCol w:w="1728"/>
            <w:gridCol w:w="1728"/>
            <w:gridCol w:w="1728"/>
            <w:gridCol w:w="1728"/>
            <w:gridCol w:w="1728"/>
          </w:tblGrid>
        </w:tblGridChange>
      </w:tblGrid>
      <w:tr>
        <w:trPr>
          <w:cantSplit w:val="0"/>
          <w:tblHeader w:val="0"/>
        </w:trPr>
        <w:tc>
          <w:tcPr/>
          <w:p w:rsidR="00000000" w:rsidDel="00000000" w:rsidP="00000000" w:rsidRDefault="00000000" w:rsidRPr="00000000" w14:paraId="00000096">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Month</w:t>
            </w:r>
          </w:p>
        </w:tc>
        <w:tc>
          <w:tcPr/>
          <w:p w:rsidR="00000000" w:rsidDel="00000000" w:rsidP="00000000" w:rsidRDefault="00000000" w:rsidRPr="00000000" w14:paraId="00000097">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Occupancy</w:t>
            </w:r>
          </w:p>
        </w:tc>
        <w:tc>
          <w:tcPr/>
          <w:p w:rsidR="00000000" w:rsidDel="00000000" w:rsidP="00000000" w:rsidRDefault="00000000" w:rsidRPr="00000000" w14:paraId="00000098">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Total Income (£)</w:t>
            </w:r>
          </w:p>
        </w:tc>
        <w:tc>
          <w:tcPr/>
          <w:p w:rsidR="00000000" w:rsidDel="00000000" w:rsidP="00000000" w:rsidRDefault="00000000" w:rsidRPr="00000000" w14:paraId="00000099">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Costs (£)</w:t>
            </w:r>
          </w:p>
        </w:tc>
        <w:tc>
          <w:tcPr/>
          <w:p w:rsidR="00000000" w:rsidDel="00000000" w:rsidP="00000000" w:rsidRDefault="00000000" w:rsidRPr="00000000" w14:paraId="0000009A">
            <w:pPr>
              <w:spacing w:after="160" w:line="360" w:lineRule="auto"/>
              <w:rPr>
                <w:rFonts w:ascii="Arial" w:cs="Arial" w:eastAsia="Arial" w:hAnsi="Arial"/>
                <w:color w:val="4a86e8"/>
              </w:rPr>
            </w:pPr>
            <w:r w:rsidDel="00000000" w:rsidR="00000000" w:rsidRPr="00000000">
              <w:rPr>
                <w:rFonts w:ascii="Arial" w:cs="Arial" w:eastAsia="Arial" w:hAnsi="Arial"/>
                <w:color w:val="4a86e8"/>
                <w:rtl w:val="0"/>
              </w:rPr>
              <w:t xml:space="preserve">Profit/Loss (£)</w:t>
            </w:r>
          </w:p>
        </w:tc>
      </w:tr>
      <w:tr>
        <w:trPr>
          <w:cantSplit w:val="0"/>
          <w:tblHeader w:val="0"/>
        </w:trPr>
        <w:tc>
          <w:tcPr/>
          <w:p w:rsidR="00000000" w:rsidDel="00000000" w:rsidP="00000000" w:rsidRDefault="00000000" w:rsidRPr="00000000" w14:paraId="0000009B">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Month 1</w:t>
            </w:r>
          </w:p>
        </w:tc>
        <w:tc>
          <w:tcPr/>
          <w:p w:rsidR="00000000" w:rsidDel="00000000" w:rsidP="00000000" w:rsidRDefault="00000000" w:rsidRPr="00000000" w14:paraId="0000009C">
            <w:pPr>
              <w:spacing w:after="160" w:line="360" w:lineRule="auto"/>
              <w:rPr>
                <w:rFonts w:ascii="Arial" w:cs="Arial" w:eastAsia="Arial" w:hAnsi="Arial"/>
              </w:rPr>
            </w:pPr>
            <w:r w:rsidDel="00000000" w:rsidR="00000000" w:rsidRPr="00000000">
              <w:rPr>
                <w:rFonts w:ascii="Arial" w:cs="Arial" w:eastAsia="Arial" w:hAnsi="Arial"/>
                <w:rtl w:val="0"/>
              </w:rPr>
              <w:t xml:space="preserve">50%</w:t>
            </w:r>
          </w:p>
        </w:tc>
        <w:tc>
          <w:tcPr/>
          <w:p w:rsidR="00000000" w:rsidDel="00000000" w:rsidP="00000000" w:rsidRDefault="00000000" w:rsidRPr="00000000" w14:paraId="0000009D">
            <w:pPr>
              <w:spacing w:after="160" w:line="360" w:lineRule="auto"/>
              <w:rPr>
                <w:rFonts w:ascii="Arial" w:cs="Arial" w:eastAsia="Arial" w:hAnsi="Arial"/>
              </w:rPr>
            </w:pPr>
            <w:r w:rsidDel="00000000" w:rsidR="00000000" w:rsidRPr="00000000">
              <w:rPr>
                <w:rFonts w:ascii="Arial" w:cs="Arial" w:eastAsia="Arial" w:hAnsi="Arial"/>
                <w:rtl w:val="0"/>
              </w:rPr>
              <w:t xml:space="preserve">21,000</w:t>
            </w:r>
          </w:p>
        </w:tc>
        <w:tc>
          <w:tcPr/>
          <w:p w:rsidR="00000000" w:rsidDel="00000000" w:rsidP="00000000" w:rsidRDefault="00000000" w:rsidRPr="00000000" w14:paraId="0000009E">
            <w:pPr>
              <w:spacing w:after="160" w:line="360" w:lineRule="auto"/>
              <w:rPr>
                <w:rFonts w:ascii="Arial" w:cs="Arial" w:eastAsia="Arial" w:hAnsi="Arial"/>
              </w:rPr>
            </w:pPr>
            <w:r w:rsidDel="00000000" w:rsidR="00000000" w:rsidRPr="00000000">
              <w:rPr>
                <w:rFonts w:ascii="Arial" w:cs="Arial" w:eastAsia="Arial" w:hAnsi="Arial"/>
                <w:rtl w:val="0"/>
              </w:rPr>
              <w:t xml:space="preserve">20,800</w:t>
            </w:r>
          </w:p>
        </w:tc>
        <w:tc>
          <w:tcPr/>
          <w:p w:rsidR="00000000" w:rsidDel="00000000" w:rsidP="00000000" w:rsidRDefault="00000000" w:rsidRPr="00000000" w14:paraId="0000009F">
            <w:pPr>
              <w:spacing w:after="160" w:line="360" w:lineRule="auto"/>
              <w:rPr>
                <w:rFonts w:ascii="Arial" w:cs="Arial" w:eastAsia="Arial" w:hAnsi="Arial"/>
              </w:rPr>
            </w:pPr>
            <w:r w:rsidDel="00000000" w:rsidR="00000000" w:rsidRPr="00000000">
              <w:rPr>
                <w:rFonts w:ascii="Arial" w:cs="Arial" w:eastAsia="Arial" w:hAnsi="Arial"/>
                <w:rtl w:val="0"/>
              </w:rPr>
              <w:t xml:space="preserve">+200</w:t>
            </w:r>
          </w:p>
        </w:tc>
      </w:tr>
      <w:tr>
        <w:trPr>
          <w:cantSplit w:val="0"/>
          <w:tblHeader w:val="0"/>
        </w:trPr>
        <w:tc>
          <w:tcPr/>
          <w:p w:rsidR="00000000" w:rsidDel="00000000" w:rsidP="00000000" w:rsidRDefault="00000000" w:rsidRPr="00000000" w14:paraId="000000A0">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Month 2</w:t>
            </w:r>
          </w:p>
        </w:tc>
        <w:tc>
          <w:tcPr/>
          <w:p w:rsidR="00000000" w:rsidDel="00000000" w:rsidP="00000000" w:rsidRDefault="00000000" w:rsidRPr="00000000" w14:paraId="000000A1">
            <w:pPr>
              <w:spacing w:after="160" w:line="360" w:lineRule="auto"/>
              <w:rPr>
                <w:rFonts w:ascii="Arial" w:cs="Arial" w:eastAsia="Arial" w:hAnsi="Arial"/>
              </w:rPr>
            </w:pPr>
            <w:r w:rsidDel="00000000" w:rsidR="00000000" w:rsidRPr="00000000">
              <w:rPr>
                <w:rFonts w:ascii="Arial" w:cs="Arial" w:eastAsia="Arial" w:hAnsi="Arial"/>
                <w:rtl w:val="0"/>
              </w:rPr>
              <w:t xml:space="preserve">55%</w:t>
            </w:r>
          </w:p>
        </w:tc>
        <w:tc>
          <w:tcPr/>
          <w:p w:rsidR="00000000" w:rsidDel="00000000" w:rsidP="00000000" w:rsidRDefault="00000000" w:rsidRPr="00000000" w14:paraId="000000A2">
            <w:pPr>
              <w:spacing w:after="160" w:line="360" w:lineRule="auto"/>
              <w:rPr>
                <w:rFonts w:ascii="Arial" w:cs="Arial" w:eastAsia="Arial" w:hAnsi="Arial"/>
              </w:rPr>
            </w:pPr>
            <w:r w:rsidDel="00000000" w:rsidR="00000000" w:rsidRPr="00000000">
              <w:rPr>
                <w:rFonts w:ascii="Arial" w:cs="Arial" w:eastAsia="Arial" w:hAnsi="Arial"/>
                <w:rtl w:val="0"/>
              </w:rPr>
              <w:t xml:space="preserve">23,300</w:t>
            </w:r>
          </w:p>
        </w:tc>
        <w:tc>
          <w:tcPr/>
          <w:p w:rsidR="00000000" w:rsidDel="00000000" w:rsidP="00000000" w:rsidRDefault="00000000" w:rsidRPr="00000000" w14:paraId="000000A3">
            <w:pPr>
              <w:spacing w:after="160" w:line="360" w:lineRule="auto"/>
              <w:rPr>
                <w:rFonts w:ascii="Arial" w:cs="Arial" w:eastAsia="Arial" w:hAnsi="Arial"/>
              </w:rPr>
            </w:pPr>
            <w:r w:rsidDel="00000000" w:rsidR="00000000" w:rsidRPr="00000000">
              <w:rPr>
                <w:rFonts w:ascii="Arial" w:cs="Arial" w:eastAsia="Arial" w:hAnsi="Arial"/>
                <w:rtl w:val="0"/>
              </w:rPr>
              <w:t xml:space="preserve">20,800</w:t>
            </w:r>
          </w:p>
        </w:tc>
        <w:tc>
          <w:tcPr/>
          <w:p w:rsidR="00000000" w:rsidDel="00000000" w:rsidP="00000000" w:rsidRDefault="00000000" w:rsidRPr="00000000" w14:paraId="000000A4">
            <w:pPr>
              <w:spacing w:after="160" w:line="360" w:lineRule="auto"/>
              <w:rPr>
                <w:rFonts w:ascii="Arial" w:cs="Arial" w:eastAsia="Arial" w:hAnsi="Arial"/>
              </w:rPr>
            </w:pPr>
            <w:r w:rsidDel="00000000" w:rsidR="00000000" w:rsidRPr="00000000">
              <w:rPr>
                <w:rFonts w:ascii="Arial" w:cs="Arial" w:eastAsia="Arial" w:hAnsi="Arial"/>
                <w:rtl w:val="0"/>
              </w:rPr>
              <w:t xml:space="preserve">+2,500</w:t>
            </w:r>
          </w:p>
        </w:tc>
      </w:tr>
      <w:tr>
        <w:trPr>
          <w:cantSplit w:val="0"/>
          <w:tblHeader w:val="0"/>
        </w:trPr>
        <w:tc>
          <w:tcPr/>
          <w:p w:rsidR="00000000" w:rsidDel="00000000" w:rsidP="00000000" w:rsidRDefault="00000000" w:rsidRPr="00000000" w14:paraId="000000A5">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Month 3</w:t>
            </w:r>
          </w:p>
        </w:tc>
        <w:tc>
          <w:tcPr/>
          <w:p w:rsidR="00000000" w:rsidDel="00000000" w:rsidP="00000000" w:rsidRDefault="00000000" w:rsidRPr="00000000" w14:paraId="000000A6">
            <w:pPr>
              <w:spacing w:after="160" w:line="360" w:lineRule="auto"/>
              <w:rPr>
                <w:rFonts w:ascii="Arial" w:cs="Arial" w:eastAsia="Arial" w:hAnsi="Arial"/>
              </w:rPr>
            </w:pPr>
            <w:r w:rsidDel="00000000" w:rsidR="00000000" w:rsidRPr="00000000">
              <w:rPr>
                <w:rFonts w:ascii="Arial" w:cs="Arial" w:eastAsia="Arial" w:hAnsi="Arial"/>
                <w:rtl w:val="0"/>
              </w:rPr>
              <w:t xml:space="preserve">60%</w:t>
            </w:r>
          </w:p>
        </w:tc>
        <w:tc>
          <w:tcPr/>
          <w:p w:rsidR="00000000" w:rsidDel="00000000" w:rsidP="00000000" w:rsidRDefault="00000000" w:rsidRPr="00000000" w14:paraId="000000A7">
            <w:pPr>
              <w:spacing w:after="160" w:line="360" w:lineRule="auto"/>
              <w:rPr>
                <w:rFonts w:ascii="Arial" w:cs="Arial" w:eastAsia="Arial" w:hAnsi="Arial"/>
              </w:rPr>
            </w:pPr>
            <w:r w:rsidDel="00000000" w:rsidR="00000000" w:rsidRPr="00000000">
              <w:rPr>
                <w:rFonts w:ascii="Arial" w:cs="Arial" w:eastAsia="Arial" w:hAnsi="Arial"/>
                <w:rtl w:val="0"/>
              </w:rPr>
              <w:t xml:space="preserve">25,600</w:t>
            </w:r>
          </w:p>
        </w:tc>
        <w:tc>
          <w:tcPr/>
          <w:p w:rsidR="00000000" w:rsidDel="00000000" w:rsidP="00000000" w:rsidRDefault="00000000" w:rsidRPr="00000000" w14:paraId="000000A8">
            <w:pPr>
              <w:spacing w:after="160" w:line="360" w:lineRule="auto"/>
              <w:rPr>
                <w:rFonts w:ascii="Arial" w:cs="Arial" w:eastAsia="Arial" w:hAnsi="Arial"/>
              </w:rPr>
            </w:pPr>
            <w:r w:rsidDel="00000000" w:rsidR="00000000" w:rsidRPr="00000000">
              <w:rPr>
                <w:rFonts w:ascii="Arial" w:cs="Arial" w:eastAsia="Arial" w:hAnsi="Arial"/>
                <w:rtl w:val="0"/>
              </w:rPr>
              <w:t xml:space="preserve">20,800</w:t>
            </w:r>
          </w:p>
        </w:tc>
        <w:tc>
          <w:tcPr/>
          <w:p w:rsidR="00000000" w:rsidDel="00000000" w:rsidP="00000000" w:rsidRDefault="00000000" w:rsidRPr="00000000" w14:paraId="000000A9">
            <w:pPr>
              <w:spacing w:after="160" w:line="360" w:lineRule="auto"/>
              <w:rPr>
                <w:rFonts w:ascii="Arial" w:cs="Arial" w:eastAsia="Arial" w:hAnsi="Arial"/>
              </w:rPr>
            </w:pPr>
            <w:r w:rsidDel="00000000" w:rsidR="00000000" w:rsidRPr="00000000">
              <w:rPr>
                <w:rFonts w:ascii="Arial" w:cs="Arial" w:eastAsia="Arial" w:hAnsi="Arial"/>
                <w:rtl w:val="0"/>
              </w:rPr>
              <w:t xml:space="preserve">+4,800</w:t>
            </w:r>
          </w:p>
        </w:tc>
      </w:tr>
      <w:tr>
        <w:trPr>
          <w:cantSplit w:val="0"/>
          <w:tblHeader w:val="0"/>
        </w:trPr>
        <w:tc>
          <w:tcPr/>
          <w:p w:rsidR="00000000" w:rsidDel="00000000" w:rsidP="00000000" w:rsidRDefault="00000000" w:rsidRPr="00000000" w14:paraId="000000AA">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Month 4</w:t>
            </w:r>
          </w:p>
        </w:tc>
        <w:tc>
          <w:tcPr/>
          <w:p w:rsidR="00000000" w:rsidDel="00000000" w:rsidP="00000000" w:rsidRDefault="00000000" w:rsidRPr="00000000" w14:paraId="000000AB">
            <w:pPr>
              <w:spacing w:after="160" w:line="360" w:lineRule="auto"/>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0AC">
            <w:pPr>
              <w:spacing w:after="160" w:line="360" w:lineRule="auto"/>
              <w:rPr>
                <w:rFonts w:ascii="Arial" w:cs="Arial" w:eastAsia="Arial" w:hAnsi="Arial"/>
              </w:rPr>
            </w:pPr>
            <w:r w:rsidDel="00000000" w:rsidR="00000000" w:rsidRPr="00000000">
              <w:rPr>
                <w:rFonts w:ascii="Arial" w:cs="Arial" w:eastAsia="Arial" w:hAnsi="Arial"/>
                <w:rtl w:val="0"/>
              </w:rPr>
              <w:t xml:space="preserve">28,400</w:t>
            </w:r>
          </w:p>
        </w:tc>
        <w:tc>
          <w:tcPr/>
          <w:p w:rsidR="00000000" w:rsidDel="00000000" w:rsidP="00000000" w:rsidRDefault="00000000" w:rsidRPr="00000000" w14:paraId="000000AD">
            <w:pPr>
              <w:spacing w:after="160" w:line="360" w:lineRule="auto"/>
              <w:rPr>
                <w:rFonts w:ascii="Arial" w:cs="Arial" w:eastAsia="Arial" w:hAnsi="Arial"/>
              </w:rPr>
            </w:pPr>
            <w:r w:rsidDel="00000000" w:rsidR="00000000" w:rsidRPr="00000000">
              <w:rPr>
                <w:rFonts w:ascii="Arial" w:cs="Arial" w:eastAsia="Arial" w:hAnsi="Arial"/>
                <w:rtl w:val="0"/>
              </w:rPr>
              <w:t xml:space="preserve">20,800</w:t>
            </w:r>
          </w:p>
        </w:tc>
        <w:tc>
          <w:tcPr/>
          <w:p w:rsidR="00000000" w:rsidDel="00000000" w:rsidP="00000000" w:rsidRDefault="00000000" w:rsidRPr="00000000" w14:paraId="000000AE">
            <w:pPr>
              <w:spacing w:after="160" w:line="360" w:lineRule="auto"/>
              <w:rPr>
                <w:rFonts w:ascii="Arial" w:cs="Arial" w:eastAsia="Arial" w:hAnsi="Arial"/>
              </w:rPr>
            </w:pPr>
            <w:r w:rsidDel="00000000" w:rsidR="00000000" w:rsidRPr="00000000">
              <w:rPr>
                <w:rFonts w:ascii="Arial" w:cs="Arial" w:eastAsia="Arial" w:hAnsi="Arial"/>
                <w:rtl w:val="0"/>
              </w:rPr>
              <w:t xml:space="preserve">+7,600</w:t>
            </w:r>
          </w:p>
        </w:tc>
      </w:tr>
      <w:tr>
        <w:trPr>
          <w:cantSplit w:val="0"/>
          <w:tblHeader w:val="0"/>
        </w:trPr>
        <w:tc>
          <w:tcPr/>
          <w:p w:rsidR="00000000" w:rsidDel="00000000" w:rsidP="00000000" w:rsidRDefault="00000000" w:rsidRPr="00000000" w14:paraId="000000AF">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Month 5</w:t>
            </w:r>
          </w:p>
        </w:tc>
        <w:tc>
          <w:tcPr/>
          <w:p w:rsidR="00000000" w:rsidDel="00000000" w:rsidP="00000000" w:rsidRDefault="00000000" w:rsidRPr="00000000" w14:paraId="000000B0">
            <w:pPr>
              <w:spacing w:after="160" w:line="360" w:lineRule="auto"/>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0B1">
            <w:pPr>
              <w:spacing w:after="160" w:line="360" w:lineRule="auto"/>
              <w:rPr>
                <w:rFonts w:ascii="Arial" w:cs="Arial" w:eastAsia="Arial" w:hAnsi="Arial"/>
              </w:rPr>
            </w:pPr>
            <w:r w:rsidDel="00000000" w:rsidR="00000000" w:rsidRPr="00000000">
              <w:rPr>
                <w:rFonts w:ascii="Arial" w:cs="Arial" w:eastAsia="Arial" w:hAnsi="Arial"/>
                <w:rtl w:val="0"/>
              </w:rPr>
              <w:t xml:space="preserve">31,200</w:t>
            </w:r>
          </w:p>
        </w:tc>
        <w:tc>
          <w:tcPr/>
          <w:p w:rsidR="00000000" w:rsidDel="00000000" w:rsidP="00000000" w:rsidRDefault="00000000" w:rsidRPr="00000000" w14:paraId="000000B2">
            <w:pPr>
              <w:spacing w:after="160" w:line="360" w:lineRule="auto"/>
              <w:rPr>
                <w:rFonts w:ascii="Arial" w:cs="Arial" w:eastAsia="Arial" w:hAnsi="Arial"/>
              </w:rPr>
            </w:pPr>
            <w:r w:rsidDel="00000000" w:rsidR="00000000" w:rsidRPr="00000000">
              <w:rPr>
                <w:rFonts w:ascii="Arial" w:cs="Arial" w:eastAsia="Arial" w:hAnsi="Arial"/>
                <w:rtl w:val="0"/>
              </w:rPr>
              <w:t xml:space="preserve">20,800</w:t>
            </w:r>
          </w:p>
        </w:tc>
        <w:tc>
          <w:tcPr/>
          <w:p w:rsidR="00000000" w:rsidDel="00000000" w:rsidP="00000000" w:rsidRDefault="00000000" w:rsidRPr="00000000" w14:paraId="000000B3">
            <w:pPr>
              <w:spacing w:after="160" w:line="360" w:lineRule="auto"/>
              <w:rPr>
                <w:rFonts w:ascii="Arial" w:cs="Arial" w:eastAsia="Arial" w:hAnsi="Arial"/>
              </w:rPr>
            </w:pPr>
            <w:r w:rsidDel="00000000" w:rsidR="00000000" w:rsidRPr="00000000">
              <w:rPr>
                <w:rFonts w:ascii="Arial" w:cs="Arial" w:eastAsia="Arial" w:hAnsi="Arial"/>
                <w:rtl w:val="0"/>
              </w:rPr>
              <w:t xml:space="preserve">+10,400</w:t>
            </w:r>
          </w:p>
        </w:tc>
      </w:tr>
      <w:tr>
        <w:trPr>
          <w:cantSplit w:val="0"/>
          <w:tblHeader w:val="0"/>
        </w:trPr>
        <w:tc>
          <w:tcPr/>
          <w:p w:rsidR="00000000" w:rsidDel="00000000" w:rsidP="00000000" w:rsidRDefault="00000000" w:rsidRPr="00000000" w14:paraId="000000B4">
            <w:pPr>
              <w:spacing w:after="160" w:line="360" w:lineRule="auto"/>
              <w:rPr>
                <w:rFonts w:ascii="Arial" w:cs="Arial" w:eastAsia="Arial" w:hAnsi="Arial"/>
                <w:color w:val="85200c"/>
              </w:rPr>
            </w:pPr>
            <w:r w:rsidDel="00000000" w:rsidR="00000000" w:rsidRPr="00000000">
              <w:rPr>
                <w:rFonts w:ascii="Arial" w:cs="Arial" w:eastAsia="Arial" w:hAnsi="Arial"/>
                <w:color w:val="85200c"/>
                <w:rtl w:val="0"/>
              </w:rPr>
              <w:t xml:space="preserve">Month 6</w:t>
            </w:r>
          </w:p>
        </w:tc>
        <w:tc>
          <w:tcPr/>
          <w:p w:rsidR="00000000" w:rsidDel="00000000" w:rsidP="00000000" w:rsidRDefault="00000000" w:rsidRPr="00000000" w14:paraId="000000B5">
            <w:pPr>
              <w:spacing w:after="160" w:line="360" w:lineRule="auto"/>
              <w:rPr>
                <w:rFonts w:ascii="Arial" w:cs="Arial" w:eastAsia="Arial" w:hAnsi="Arial"/>
              </w:rPr>
            </w:pPr>
            <w:r w:rsidDel="00000000" w:rsidR="00000000" w:rsidRPr="00000000">
              <w:rPr>
                <w:rFonts w:ascii="Arial" w:cs="Arial" w:eastAsia="Arial" w:hAnsi="Arial"/>
                <w:rtl w:val="0"/>
              </w:rPr>
              <w:t xml:space="preserve">72%</w:t>
            </w:r>
          </w:p>
        </w:tc>
        <w:tc>
          <w:tcPr/>
          <w:p w:rsidR="00000000" w:rsidDel="00000000" w:rsidP="00000000" w:rsidRDefault="00000000" w:rsidRPr="00000000" w14:paraId="000000B6">
            <w:pPr>
              <w:spacing w:after="160" w:line="360" w:lineRule="auto"/>
              <w:rPr>
                <w:rFonts w:ascii="Arial" w:cs="Arial" w:eastAsia="Arial" w:hAnsi="Arial"/>
              </w:rPr>
            </w:pPr>
            <w:r w:rsidDel="00000000" w:rsidR="00000000" w:rsidRPr="00000000">
              <w:rPr>
                <w:rFonts w:ascii="Arial" w:cs="Arial" w:eastAsia="Arial" w:hAnsi="Arial"/>
                <w:rtl w:val="0"/>
              </w:rPr>
              <w:t xml:space="preserve">32,420</w:t>
            </w:r>
          </w:p>
        </w:tc>
        <w:tc>
          <w:tcPr/>
          <w:p w:rsidR="00000000" w:rsidDel="00000000" w:rsidP="00000000" w:rsidRDefault="00000000" w:rsidRPr="00000000" w14:paraId="000000B7">
            <w:pPr>
              <w:spacing w:after="160" w:line="360" w:lineRule="auto"/>
              <w:rPr>
                <w:rFonts w:ascii="Arial" w:cs="Arial" w:eastAsia="Arial" w:hAnsi="Arial"/>
              </w:rPr>
            </w:pPr>
            <w:r w:rsidDel="00000000" w:rsidR="00000000" w:rsidRPr="00000000">
              <w:rPr>
                <w:rFonts w:ascii="Arial" w:cs="Arial" w:eastAsia="Arial" w:hAnsi="Arial"/>
                <w:rtl w:val="0"/>
              </w:rPr>
              <w:t xml:space="preserve">20,800</w:t>
            </w:r>
          </w:p>
        </w:tc>
        <w:tc>
          <w:tcPr/>
          <w:p w:rsidR="00000000" w:rsidDel="00000000" w:rsidP="00000000" w:rsidRDefault="00000000" w:rsidRPr="00000000" w14:paraId="000000B8">
            <w:pPr>
              <w:spacing w:after="160" w:line="360" w:lineRule="auto"/>
              <w:rPr>
                <w:rFonts w:ascii="Arial" w:cs="Arial" w:eastAsia="Arial" w:hAnsi="Arial"/>
              </w:rPr>
            </w:pPr>
            <w:r w:rsidDel="00000000" w:rsidR="00000000" w:rsidRPr="00000000">
              <w:rPr>
                <w:rFonts w:ascii="Arial" w:cs="Arial" w:eastAsia="Arial" w:hAnsi="Arial"/>
                <w:rtl w:val="0"/>
              </w:rPr>
              <w:t xml:space="preserve">+11,620</w:t>
            </w:r>
          </w:p>
        </w:tc>
      </w:tr>
    </w:tbl>
    <w:p w:rsidR="00000000" w:rsidDel="00000000" w:rsidP="00000000" w:rsidRDefault="00000000" w:rsidRPr="00000000" w14:paraId="000000B9">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BA">
      <w:pPr>
        <w:spacing w:line="360" w:lineRule="auto"/>
        <w:rPr>
          <w:rFonts w:ascii="Arial" w:cs="Arial" w:eastAsia="Arial" w:hAnsi="Arial"/>
        </w:rPr>
      </w:pPr>
      <w:r w:rsidDel="00000000" w:rsidR="00000000" w:rsidRPr="00000000">
        <w:rPr>
          <w:rFonts w:ascii="Arial" w:cs="Arial" w:eastAsia="Arial" w:hAnsi="Arial"/>
          <w:rtl w:val="0"/>
        </w:rPr>
        <w:t xml:space="preserve">These costs reflect common expenses associated with launching a hospitality business, including property setup and staffing (Stutts &amp; Wortman, 2013).</w:t>
      </w:r>
    </w:p>
    <w:p w:rsidR="00000000" w:rsidDel="00000000" w:rsidP="00000000" w:rsidRDefault="00000000" w:rsidRPr="00000000" w14:paraId="000000BB">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Revenue Streams</w:t>
      </w:r>
    </w:p>
    <w:p w:rsidR="00000000" w:rsidDel="00000000" w:rsidP="00000000" w:rsidRDefault="00000000" w:rsidRPr="00000000" w14:paraId="000000BC">
      <w:pPr>
        <w:spacing w:line="360" w:lineRule="auto"/>
        <w:rPr>
          <w:rFonts w:ascii="Arial" w:cs="Arial" w:eastAsia="Arial" w:hAnsi="Arial"/>
        </w:rPr>
      </w:pPr>
      <w:r w:rsidDel="00000000" w:rsidR="00000000" w:rsidRPr="00000000">
        <w:rPr>
          <w:rFonts w:ascii="Arial" w:cs="Arial" w:eastAsia="Arial" w:hAnsi="Arial"/>
          <w:rtl w:val="0"/>
        </w:rPr>
        <w:t xml:space="preserve">Revenue will be generated through:</w:t>
      </w:r>
    </w:p>
    <w:p w:rsidR="00000000" w:rsidDel="00000000" w:rsidP="00000000" w:rsidRDefault="00000000" w:rsidRPr="00000000" w14:paraId="000000BD">
      <w:pPr>
        <w:spacing w:line="360" w:lineRule="auto"/>
        <w:rPr>
          <w:rFonts w:ascii="Arial" w:cs="Arial" w:eastAsia="Arial" w:hAnsi="Arial"/>
        </w:rPr>
      </w:pPr>
      <w:r w:rsidDel="00000000" w:rsidR="00000000" w:rsidRPr="00000000">
        <w:rPr>
          <w:rFonts w:ascii="Arial" w:cs="Arial" w:eastAsia="Arial" w:hAnsi="Arial"/>
          <w:rtl w:val="0"/>
        </w:rPr>
        <w:t xml:space="preserve">                  •               Room bookings</w:t>
      </w:r>
    </w:p>
    <w:p w:rsidR="00000000" w:rsidDel="00000000" w:rsidP="00000000" w:rsidRDefault="00000000" w:rsidRPr="00000000" w14:paraId="000000BE">
      <w:pPr>
        <w:spacing w:line="360" w:lineRule="auto"/>
        <w:rPr>
          <w:rFonts w:ascii="Arial" w:cs="Arial" w:eastAsia="Arial" w:hAnsi="Arial"/>
        </w:rPr>
      </w:pPr>
      <w:r w:rsidDel="00000000" w:rsidR="00000000" w:rsidRPr="00000000">
        <w:rPr>
          <w:rFonts w:ascii="Arial" w:cs="Arial" w:eastAsia="Arial" w:hAnsi="Arial"/>
          <w:rtl w:val="0"/>
        </w:rPr>
        <w:t xml:space="preserve">                  •              Restaurant sales</w:t>
      </w:r>
    </w:p>
    <w:p w:rsidR="00000000" w:rsidDel="00000000" w:rsidP="00000000" w:rsidRDefault="00000000" w:rsidRPr="00000000" w14:paraId="000000BF">
      <w:pPr>
        <w:spacing w:line="360" w:lineRule="auto"/>
        <w:rPr>
          <w:rFonts w:ascii="Arial" w:cs="Arial" w:eastAsia="Arial" w:hAnsi="Arial"/>
        </w:rPr>
      </w:pPr>
      <w:r w:rsidDel="00000000" w:rsidR="00000000" w:rsidRPr="00000000">
        <w:rPr>
          <w:rFonts w:ascii="Arial" w:cs="Arial" w:eastAsia="Arial" w:hAnsi="Arial"/>
          <w:rtl w:val="0"/>
        </w:rPr>
        <w:t xml:space="preserve">                  •               Event hosting</w:t>
      </w:r>
    </w:p>
    <w:p w:rsidR="00000000" w:rsidDel="00000000" w:rsidP="00000000" w:rsidRDefault="00000000" w:rsidRPr="00000000" w14:paraId="000000C0">
      <w:pPr>
        <w:spacing w:line="360" w:lineRule="auto"/>
        <w:rPr>
          <w:rFonts w:ascii="Arial" w:cs="Arial" w:eastAsia="Arial" w:hAnsi="Arial"/>
        </w:rPr>
      </w:pPr>
      <w:r w:rsidDel="00000000" w:rsidR="00000000" w:rsidRPr="00000000">
        <w:rPr>
          <w:rFonts w:ascii="Arial" w:cs="Arial" w:eastAsia="Arial" w:hAnsi="Arial"/>
          <w:rtl w:val="0"/>
        </w:rPr>
        <w:t xml:space="preserve">Diversification of revenue streams reduces financial risk and increases business resilience (Scarborough, 2016).</w:t>
      </w:r>
    </w:p>
    <w:p w:rsidR="00000000" w:rsidDel="00000000" w:rsidP="00000000" w:rsidRDefault="00000000" w:rsidRPr="00000000" w14:paraId="000000C1">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Breakeven Analysis</w:t>
      </w:r>
    </w:p>
    <w:p w:rsidR="00000000" w:rsidDel="00000000" w:rsidP="00000000" w:rsidRDefault="00000000" w:rsidRPr="00000000" w14:paraId="000000C2">
      <w:pPr>
        <w:spacing w:line="360" w:lineRule="auto"/>
        <w:rPr>
          <w:rFonts w:ascii="Arial" w:cs="Arial" w:eastAsia="Arial" w:hAnsi="Arial"/>
        </w:rPr>
      </w:pPr>
      <w:r w:rsidDel="00000000" w:rsidR="00000000" w:rsidRPr="00000000">
        <w:rPr>
          <w:rFonts w:ascii="Arial" w:cs="Arial" w:eastAsia="Arial" w:hAnsi="Arial"/>
          <w:rtl w:val="0"/>
        </w:rPr>
        <w:t xml:space="preserve">Breakeven analysis identifies the point at which total revenue equals total costs (Atrill &amp; McLaney, 2018). Based on estimated costs, the hotel would need approximately 58% occupancy to break even, which aligns with industry benchmarks (O’Fallon &amp; Rutherford, 2011). This means that filling just under half of the available rooms each month will cover all operating costs before profit is generated.</w:t>
      </w:r>
    </w:p>
    <w:p w:rsidR="00000000" w:rsidDel="00000000" w:rsidP="00000000" w:rsidRDefault="00000000" w:rsidRPr="00000000" w14:paraId="000000C3">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5. Critical Analysis</w:t>
      </w:r>
    </w:p>
    <w:p w:rsidR="00000000" w:rsidDel="00000000" w:rsidP="00000000" w:rsidRDefault="00000000" w:rsidRPr="00000000" w14:paraId="000000C4">
      <w:pPr>
        <w:spacing w:line="360" w:lineRule="auto"/>
        <w:rPr>
          <w:rFonts w:ascii="Arial" w:cs="Arial" w:eastAsia="Arial" w:hAnsi="Arial"/>
        </w:rPr>
      </w:pPr>
      <w:r w:rsidDel="00000000" w:rsidR="00000000" w:rsidRPr="00000000">
        <w:rPr>
          <w:rFonts w:ascii="Arial" w:cs="Arial" w:eastAsia="Arial" w:hAnsi="Arial"/>
          <w:rtl w:val="0"/>
        </w:rPr>
        <w:t xml:space="preserve">Despite its strengths, Raízes Hotel faces several challenges. Firstly, the reliance on a niche market may limit demand. However, this risk is mitigated by targeting multiple segments, including tourists, diaspora communities, and local residents. Secondly, high operating costs in London present financial challenges. Stratford offers a more affordable alternative while still benefiting from strong growth and accessibility. </w:t>
      </w:r>
    </w:p>
    <w:p w:rsidR="00000000" w:rsidDel="00000000" w:rsidP="00000000" w:rsidRDefault="00000000" w:rsidRPr="00000000" w14:paraId="000000C5">
      <w:pPr>
        <w:spacing w:line="360" w:lineRule="auto"/>
        <w:rPr>
          <w:rFonts w:ascii="Arial" w:cs="Arial" w:eastAsia="Arial" w:hAnsi="Arial"/>
        </w:rPr>
      </w:pPr>
      <w:r w:rsidDel="00000000" w:rsidR="00000000" w:rsidRPr="00000000">
        <w:rPr>
          <w:rFonts w:ascii="Arial" w:cs="Arial" w:eastAsia="Arial" w:hAnsi="Arial"/>
          <w:rtl w:val="0"/>
        </w:rPr>
        <w:t xml:space="preserve">In addition, there is a risk of cultural stereotyping if Brazilian culture is not represented authentically. This will be addressed through collaboration with Brazilian staff and community organisations to ensure cultural accuracy. Finally, language barriers among staff may create operational challenges. This will be mitigated through structured language training programmes and gradual skill development. Overall, these challenges highlight potential risks but do not undermine the viability of the business model.</w:t>
      </w:r>
    </w:p>
    <w:p w:rsidR="00000000" w:rsidDel="00000000" w:rsidP="00000000" w:rsidRDefault="00000000" w:rsidRPr="00000000" w14:paraId="000000C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C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C8">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6. Growth Strategy</w:t>
      </w:r>
    </w:p>
    <w:p w:rsidR="00000000" w:rsidDel="00000000" w:rsidP="00000000" w:rsidRDefault="00000000" w:rsidRPr="00000000" w14:paraId="000000C9">
      <w:pPr>
        <w:spacing w:line="360" w:lineRule="auto"/>
        <w:rPr>
          <w:rFonts w:ascii="Arial" w:cs="Arial" w:eastAsia="Arial" w:hAnsi="Arial"/>
        </w:rPr>
      </w:pPr>
      <w:r w:rsidDel="00000000" w:rsidR="00000000" w:rsidRPr="00000000">
        <w:rPr>
          <w:rFonts w:ascii="Arial" w:cs="Arial" w:eastAsia="Arial" w:hAnsi="Arial"/>
          <w:rtl w:val="0"/>
        </w:rPr>
        <w:t xml:space="preserve">Following its successful</w:t>
      </w:r>
      <w:r w:rsidDel="00000000" w:rsidR="00000000" w:rsidRPr="00000000">
        <w:rPr>
          <w:rFonts w:ascii="Arial" w:cs="Arial" w:eastAsia="Arial" w:hAnsi="Arial"/>
          <w:rtl w:val="0"/>
        </w:rPr>
        <w:t xml:space="preserve"> establishment in Stratford, Raízes Hotel will expand into Shoreditch. This phased strategy allows the business to test its concept in a lower-cost area before scaling into a more competitive market</w:t>
      </w:r>
    </w:p>
    <w:p w:rsidR="00000000" w:rsidDel="00000000" w:rsidP="00000000" w:rsidRDefault="00000000" w:rsidRPr="00000000" w14:paraId="000000CA">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 7. Conclusion</w:t>
      </w:r>
    </w:p>
    <w:p w:rsidR="00000000" w:rsidDel="00000000" w:rsidP="00000000" w:rsidRDefault="00000000" w:rsidRPr="00000000" w14:paraId="000000CB">
      <w:pPr>
        <w:spacing w:line="360" w:lineRule="auto"/>
        <w:rPr>
          <w:rFonts w:ascii="Arial" w:cs="Arial" w:eastAsia="Arial" w:hAnsi="Arial"/>
        </w:rPr>
      </w:pPr>
      <w:r w:rsidDel="00000000" w:rsidR="00000000" w:rsidRPr="00000000">
        <w:rPr>
          <w:rFonts w:ascii="Arial" w:cs="Arial" w:eastAsia="Arial" w:hAnsi="Arial"/>
          <w:rtl w:val="0"/>
        </w:rPr>
        <w:t xml:space="preserve">In conclusion, Raízes Hotel London presents a distinctive and innovative business concept that combines cultural authenticity with social impact. By offering an immersive Brazilian hospitality experience alongside employment and training opportunities for Brazilian immigrants, the business aligns with both market demand and wider social aims.</w:t>
      </w:r>
    </w:p>
    <w:p w:rsidR="00000000" w:rsidDel="00000000" w:rsidP="00000000" w:rsidRDefault="00000000" w:rsidRPr="00000000" w14:paraId="000000CC">
      <w:pPr>
        <w:spacing w:line="360" w:lineRule="auto"/>
        <w:rPr>
          <w:rFonts w:ascii="Arial" w:cs="Arial" w:eastAsia="Arial" w:hAnsi="Arial"/>
        </w:rPr>
      </w:pPr>
      <w:r w:rsidDel="00000000" w:rsidR="00000000" w:rsidRPr="00000000">
        <w:rPr>
          <w:rFonts w:ascii="Arial" w:cs="Arial" w:eastAsia="Arial" w:hAnsi="Arial"/>
          <w:rtl w:val="0"/>
        </w:rPr>
        <w:t xml:space="preserve">The analysis shows that Stratford provides a strategically helpful location due to its regeneration, accessibility, and cost-effectiveness. Furthermore, the use of digital marketing, experiential strategies, and strategic partnerships strengthens the business’s ability to attract and keep customers. Although challenges such as high operating costs, reliance on a niche market, and potential operational barriers exist, these risks can be effectively managed through diversification, community collaboration, and structured training programmes.</w:t>
      </w:r>
    </w:p>
    <w:p w:rsidR="00000000" w:rsidDel="00000000" w:rsidP="00000000" w:rsidRDefault="00000000" w:rsidRPr="00000000" w14:paraId="000000CD">
      <w:pPr>
        <w:spacing w:line="360" w:lineRule="auto"/>
        <w:rPr>
          <w:rFonts w:ascii="Arial" w:cs="Arial" w:eastAsia="Arial" w:hAnsi="Arial"/>
        </w:rPr>
      </w:pPr>
      <w:r w:rsidDel="00000000" w:rsidR="00000000" w:rsidRPr="00000000">
        <w:rPr>
          <w:rFonts w:ascii="Arial" w:cs="Arial" w:eastAsia="Arial" w:hAnsi="Arial"/>
          <w:rtl w:val="0"/>
        </w:rPr>
        <w:t xml:space="preserve">Overall, Raízes Hotel is a scalable and socially responsible business model that responds to the growing demand for experiential and ethical tourism, positioning it strongly for long-term success within London’s competitive hospitality sector.</w:t>
      </w:r>
    </w:p>
    <w:p w:rsidR="00000000" w:rsidDel="00000000" w:rsidP="00000000" w:rsidRDefault="00000000" w:rsidRPr="00000000" w14:paraId="000000CE">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CF">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D0">
      <w:pPr>
        <w:spacing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D1">
      <w:pPr>
        <w:spacing w:line="360" w:lineRule="auto"/>
        <w:rPr>
          <w:rFonts w:ascii="Arial" w:cs="Arial" w:eastAsia="Arial" w:hAnsi="Arial"/>
          <w:b w:val="1"/>
          <w:bCs w:val="1"/>
          <w:color w:val="ff0000"/>
          <w:sz w:val="30"/>
          <w:szCs w:val="30"/>
        </w:rPr>
      </w:pPr>
      <w:r w:rsidDel="00000000" w:rsidR="00000000" w:rsidRPr="00000000">
        <w:rPr>
          <w:rFonts w:ascii="Arial" w:cs="Arial" w:eastAsia="Arial" w:hAnsi="Arial"/>
          <w:b w:val="1"/>
          <w:bCs w:val="1"/>
          <w:color w:val="ff0000"/>
          <w:sz w:val="30"/>
          <w:szCs w:val="30"/>
          <w:rtl w:val="0"/>
        </w:rPr>
        <w:t xml:space="preserve">Reference List </w:t>
      </w:r>
    </w:p>
    <w:p w:rsidR="00000000" w:rsidDel="00000000" w:rsidP="00000000" w:rsidRDefault="00000000" w:rsidRPr="00000000" w14:paraId="000000D2">
      <w:pPr>
        <w:spacing w:line="360" w:lineRule="auto"/>
        <w:rPr>
          <w:rFonts w:ascii="Arial" w:cs="Arial" w:eastAsia="Arial" w:hAnsi="Arial"/>
        </w:rPr>
      </w:pPr>
      <w:r w:rsidDel="00000000" w:rsidR="00000000" w:rsidRPr="00000000">
        <w:rPr>
          <w:rFonts w:ascii="Arial" w:cs="Arial" w:eastAsia="Arial" w:hAnsi="Arial"/>
          <w:rtl w:val="0"/>
        </w:rPr>
        <w:t xml:space="preserve"> ABRAS (Association of Brazilians in the UK) (2025) </w:t>
      </w:r>
      <w:r w:rsidDel="00000000" w:rsidR="00000000" w:rsidRPr="00000000">
        <w:rPr>
          <w:rFonts w:ascii="Arial" w:cs="Arial" w:eastAsia="Arial" w:hAnsi="Arial"/>
          <w:i w:val="1"/>
          <w:iCs w:val="1"/>
          <w:rtl w:val="0"/>
        </w:rPr>
        <w:t xml:space="preserve">História</w:t>
      </w:r>
      <w:r w:rsidDel="00000000" w:rsidR="00000000" w:rsidRPr="00000000">
        <w:rPr>
          <w:rFonts w:ascii="Arial" w:cs="Arial" w:eastAsia="Arial" w:hAnsi="Arial"/>
          <w:rtl w:val="0"/>
        </w:rPr>
        <w:t xml:space="preserve">. Available at: https://www.abras.org.uk (Accessed: 19 March 2026).</w:t>
      </w:r>
    </w:p>
    <w:p w:rsidR="00000000" w:rsidDel="00000000" w:rsidP="00000000" w:rsidRDefault="00000000" w:rsidRPr="00000000" w14:paraId="000000D3">
      <w:pPr>
        <w:spacing w:line="360" w:lineRule="auto"/>
        <w:rPr>
          <w:rFonts w:ascii="Arial" w:cs="Arial" w:eastAsia="Arial" w:hAnsi="Arial"/>
        </w:rPr>
      </w:pPr>
      <w:r w:rsidDel="00000000" w:rsidR="00000000" w:rsidRPr="00000000">
        <w:rPr>
          <w:rFonts w:ascii="Arial" w:cs="Arial" w:eastAsia="Arial" w:hAnsi="Arial"/>
          <w:rtl w:val="0"/>
        </w:rPr>
        <w:t xml:space="preserve">Atrill, P. and McLaney, E. (2018) </w:t>
      </w:r>
      <w:r w:rsidDel="00000000" w:rsidR="00000000" w:rsidRPr="00000000">
        <w:rPr>
          <w:rFonts w:ascii="Arial" w:cs="Arial" w:eastAsia="Arial" w:hAnsi="Arial"/>
          <w:i w:val="1"/>
          <w:iCs w:val="1"/>
          <w:rtl w:val="0"/>
        </w:rPr>
        <w:t xml:space="preserve">Accounting and Finance for Non-Specialists</w:t>
      </w:r>
      <w:r w:rsidDel="00000000" w:rsidR="00000000" w:rsidRPr="00000000">
        <w:rPr>
          <w:rFonts w:ascii="Arial" w:cs="Arial" w:eastAsia="Arial" w:hAnsi="Arial"/>
          <w:rtl w:val="0"/>
        </w:rPr>
        <w:t xml:space="preserve">. Pearson.</w:t>
      </w:r>
    </w:p>
    <w:p w:rsidR="00000000" w:rsidDel="00000000" w:rsidP="00000000" w:rsidRDefault="00000000" w:rsidRPr="00000000" w14:paraId="000000D4">
      <w:pPr>
        <w:spacing w:line="360" w:lineRule="auto"/>
        <w:rPr>
          <w:rFonts w:ascii="Arial" w:cs="Arial" w:eastAsia="Arial" w:hAnsi="Arial"/>
        </w:rPr>
      </w:pPr>
      <w:r w:rsidDel="00000000" w:rsidR="00000000" w:rsidRPr="00000000">
        <w:rPr>
          <w:rFonts w:ascii="Arial" w:cs="Arial" w:eastAsia="Arial" w:hAnsi="Arial"/>
          <w:rtl w:val="0"/>
        </w:rPr>
        <w:t xml:space="preserve">Austin, J.E. and Seitanidi, M.M. (2012) ‘Collaborative value creation’, </w:t>
      </w:r>
      <w:r w:rsidDel="00000000" w:rsidR="00000000" w:rsidRPr="00000000">
        <w:rPr>
          <w:rFonts w:ascii="Arial" w:cs="Arial" w:eastAsia="Arial" w:hAnsi="Arial"/>
          <w:i w:val="1"/>
          <w:iCs w:val="1"/>
          <w:rtl w:val="0"/>
        </w:rPr>
        <w:t xml:space="preserve">Nonprofit and Voluntary Sector Quarterly</w:t>
      </w:r>
      <w:r w:rsidDel="00000000" w:rsidR="00000000" w:rsidRPr="00000000">
        <w:rPr>
          <w:rFonts w:ascii="Arial" w:cs="Arial" w:eastAsia="Arial" w:hAnsi="Arial"/>
          <w:rtl w:val="0"/>
        </w:rPr>
        <w:t xml:space="preserve">.</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Brazilian Worker Center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About us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https://braziliancenter.org (Accessed: 19 March 2026).</w:t>
      </w:r>
    </w:p>
    <w:p w:rsidR="00000000" w:rsidDel="00000000" w:rsidP="00000000" w:rsidRDefault="00000000" w:rsidRPr="00000000" w14:paraId="000000D6">
      <w:pPr>
        <w:spacing w:line="360" w:lineRule="auto"/>
        <w:rPr>
          <w:rFonts w:ascii="Arial" w:cs="Arial" w:eastAsia="Arial" w:hAnsi="Arial"/>
        </w:rPr>
      </w:pPr>
      <w:r w:rsidDel="00000000" w:rsidR="00000000" w:rsidRPr="00000000">
        <w:rPr>
          <w:rFonts w:ascii="Arial" w:cs="Arial" w:eastAsia="Arial" w:hAnsi="Arial"/>
          <w:rtl w:val="0"/>
        </w:rPr>
        <w:t xml:space="preserve">Burns, P. (2020) </w:t>
      </w:r>
      <w:r w:rsidDel="00000000" w:rsidR="00000000" w:rsidRPr="00000000">
        <w:rPr>
          <w:rFonts w:ascii="Arial" w:cs="Arial" w:eastAsia="Arial" w:hAnsi="Arial"/>
          <w:i w:val="1"/>
          <w:iCs w:val="1"/>
          <w:rtl w:val="0"/>
        </w:rPr>
        <w:t xml:space="preserve">Entrepreneurship and Small Business</w:t>
      </w:r>
      <w:r w:rsidDel="00000000" w:rsidR="00000000" w:rsidRPr="00000000">
        <w:rPr>
          <w:rFonts w:ascii="Arial" w:cs="Arial" w:eastAsia="Arial" w:hAnsi="Arial"/>
          <w:rtl w:val="0"/>
        </w:rPr>
        <w:t xml:space="preserve">. Palgrave.</w:t>
      </w:r>
    </w:p>
    <w:p w:rsidR="00000000" w:rsidDel="00000000" w:rsidP="00000000" w:rsidRDefault="00000000" w:rsidRPr="00000000" w14:paraId="000000D7">
      <w:pPr>
        <w:spacing w:line="360" w:lineRule="auto"/>
        <w:rPr>
          <w:rFonts w:ascii="Arial" w:cs="Arial" w:eastAsia="Arial" w:hAnsi="Arial"/>
        </w:rPr>
      </w:pPr>
      <w:r w:rsidDel="00000000" w:rsidR="00000000" w:rsidRPr="00000000">
        <w:rPr>
          <w:rFonts w:ascii="Arial" w:cs="Arial" w:eastAsia="Arial" w:hAnsi="Arial"/>
          <w:rtl w:val="0"/>
        </w:rPr>
        <w:t xml:space="preserve">Department for Transport (2023) </w:t>
      </w:r>
      <w:r w:rsidDel="00000000" w:rsidR="00000000" w:rsidRPr="00000000">
        <w:rPr>
          <w:rFonts w:ascii="Arial" w:cs="Arial" w:eastAsia="Arial" w:hAnsi="Arial"/>
          <w:i w:val="1"/>
          <w:iCs w:val="1"/>
          <w:rtl w:val="0"/>
        </w:rPr>
        <w:t xml:space="preserve">Olympic Legacy Report</w:t>
      </w:r>
      <w:r w:rsidDel="00000000" w:rsidR="00000000" w:rsidRPr="00000000">
        <w:rPr>
          <w:rFonts w:ascii="Arial" w:cs="Arial" w:eastAsia="Arial" w:hAnsi="Arial"/>
          <w:rtl w:val="0"/>
        </w:rPr>
        <w:t xml:space="preserve">.</w:t>
      </w:r>
    </w:p>
    <w:p w:rsidR="00000000" w:rsidDel="00000000" w:rsidP="00000000" w:rsidRDefault="00000000" w:rsidRPr="00000000" w14:paraId="000000D8">
      <w:pPr>
        <w:spacing w:line="360" w:lineRule="auto"/>
        <w:rPr>
          <w:rFonts w:ascii="Arial" w:cs="Arial" w:eastAsia="Arial" w:hAnsi="Arial"/>
        </w:rPr>
      </w:pPr>
      <w:r w:rsidDel="00000000" w:rsidR="00000000" w:rsidRPr="00000000">
        <w:rPr>
          <w:rFonts w:ascii="Arial" w:cs="Arial" w:eastAsia="Arial" w:hAnsi="Arial"/>
          <w:rtl w:val="0"/>
        </w:rPr>
        <w:t xml:space="preserve">Greater London Authority (2025) </w:t>
      </w:r>
      <w:r w:rsidDel="00000000" w:rsidR="00000000" w:rsidRPr="00000000">
        <w:rPr>
          <w:rFonts w:ascii="Arial" w:cs="Arial" w:eastAsia="Arial" w:hAnsi="Arial"/>
          <w:i w:val="1"/>
          <w:iCs w:val="1"/>
          <w:rtl w:val="0"/>
        </w:rPr>
        <w:t xml:space="preserve">State of London Report</w:t>
      </w:r>
      <w:r w:rsidDel="00000000" w:rsidR="00000000" w:rsidRPr="00000000">
        <w:rPr>
          <w:rFonts w:ascii="Arial" w:cs="Arial" w:eastAsia="Arial" w:hAnsi="Arial"/>
          <w:rtl w:val="0"/>
        </w:rPr>
        <w:t xml:space="preserve">.</w:t>
      </w:r>
    </w:p>
    <w:p w:rsidR="00000000" w:rsidDel="00000000" w:rsidP="00000000" w:rsidRDefault="00000000" w:rsidRPr="00000000" w14:paraId="000000D9">
      <w:pPr>
        <w:spacing w:line="360" w:lineRule="auto"/>
        <w:rPr>
          <w:rFonts w:ascii="Arial" w:cs="Arial" w:eastAsia="Arial" w:hAnsi="Arial"/>
        </w:rPr>
      </w:pPr>
      <w:r w:rsidDel="00000000" w:rsidR="00000000" w:rsidRPr="00000000">
        <w:rPr>
          <w:rFonts w:ascii="Arial" w:cs="Arial" w:eastAsia="Arial" w:hAnsi="Arial"/>
          <w:rtl w:val="0"/>
        </w:rPr>
        <w:t xml:space="preserve">Johnson, G. et al. (2017) </w:t>
      </w:r>
      <w:r w:rsidDel="00000000" w:rsidR="00000000" w:rsidRPr="00000000">
        <w:rPr>
          <w:rFonts w:ascii="Arial" w:cs="Arial" w:eastAsia="Arial" w:hAnsi="Arial"/>
          <w:i w:val="1"/>
          <w:iCs w:val="1"/>
          <w:rtl w:val="0"/>
        </w:rPr>
        <w:t xml:space="preserve">Exploring Strategy</w:t>
      </w:r>
      <w:r w:rsidDel="00000000" w:rsidR="00000000" w:rsidRPr="00000000">
        <w:rPr>
          <w:rFonts w:ascii="Arial" w:cs="Arial" w:eastAsia="Arial" w:hAnsi="Arial"/>
          <w:rtl w:val="0"/>
        </w:rPr>
        <w:t xml:space="preserve">. Pearson.</w:t>
      </w:r>
    </w:p>
    <w:p w:rsidR="00000000" w:rsidDel="00000000" w:rsidP="00000000" w:rsidRDefault="00000000" w:rsidRPr="00000000" w14:paraId="000000DA">
      <w:pPr>
        <w:spacing w:line="360" w:lineRule="auto"/>
        <w:rPr>
          <w:rFonts w:ascii="Arial" w:cs="Arial" w:eastAsia="Arial" w:hAnsi="Arial"/>
        </w:rPr>
      </w:pPr>
      <w:r w:rsidDel="00000000" w:rsidR="00000000" w:rsidRPr="00000000">
        <w:rPr>
          <w:rFonts w:ascii="Arial" w:cs="Arial" w:eastAsia="Arial" w:hAnsi="Arial"/>
          <w:rtl w:val="0"/>
        </w:rPr>
        <w:t xml:space="preserve">Jones, G.R. (2013) </w:t>
      </w:r>
      <w:r w:rsidDel="00000000" w:rsidR="00000000" w:rsidRPr="00000000">
        <w:rPr>
          <w:rFonts w:ascii="Arial" w:cs="Arial" w:eastAsia="Arial" w:hAnsi="Arial"/>
          <w:i w:val="1"/>
          <w:iCs w:val="1"/>
          <w:rtl w:val="0"/>
        </w:rPr>
        <w:t xml:space="preserve">Organizational Theory</w:t>
      </w:r>
      <w:r w:rsidDel="00000000" w:rsidR="00000000" w:rsidRPr="00000000">
        <w:rPr>
          <w:rFonts w:ascii="Arial" w:cs="Arial" w:eastAsia="Arial" w:hAnsi="Arial"/>
          <w:rtl w:val="0"/>
        </w:rPr>
        <w:t xml:space="preserve">. Pearson.</w:t>
      </w:r>
    </w:p>
    <w:p w:rsidR="00000000" w:rsidDel="00000000" w:rsidP="00000000" w:rsidRDefault="00000000" w:rsidRPr="00000000" w14:paraId="000000DB">
      <w:pPr>
        <w:spacing w:line="360" w:lineRule="auto"/>
        <w:rPr>
          <w:rFonts w:ascii="Arial" w:cs="Arial" w:eastAsia="Arial" w:hAnsi="Arial"/>
        </w:rPr>
      </w:pPr>
      <w:r w:rsidDel="00000000" w:rsidR="00000000" w:rsidRPr="00000000">
        <w:rPr>
          <w:rFonts w:ascii="Arial" w:cs="Arial" w:eastAsia="Arial" w:hAnsi="Arial"/>
          <w:rtl w:val="0"/>
        </w:rPr>
        <w:t xml:space="preserve">Jones, P. et al. (2016) ‘Sustainability in hospitality’,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w:t>
      </w:r>
    </w:p>
    <w:p w:rsidR="00000000" w:rsidDel="00000000" w:rsidP="00000000" w:rsidRDefault="00000000" w:rsidRPr="00000000" w14:paraId="000000DC">
      <w:pPr>
        <w:spacing w:line="360" w:lineRule="auto"/>
        <w:rPr>
          <w:rFonts w:ascii="Arial" w:cs="Arial" w:eastAsia="Arial" w:hAnsi="Arial"/>
        </w:rPr>
      </w:pPr>
      <w:r w:rsidDel="00000000" w:rsidR="00000000" w:rsidRPr="00000000">
        <w:rPr>
          <w:rFonts w:ascii="Arial" w:cs="Arial" w:eastAsia="Arial" w:hAnsi="Arial"/>
          <w:rtl w:val="0"/>
        </w:rPr>
        <w:t xml:space="preserve">Kotler, P. et al. (2019) </w:t>
      </w:r>
      <w:r w:rsidDel="00000000" w:rsidR="00000000" w:rsidRPr="00000000">
        <w:rPr>
          <w:rFonts w:ascii="Arial" w:cs="Arial" w:eastAsia="Arial" w:hAnsi="Arial"/>
          <w:i w:val="1"/>
          <w:iCs w:val="1"/>
          <w:rtl w:val="0"/>
        </w:rPr>
        <w:t xml:space="preserve">Principles of Marketing</w:t>
      </w:r>
      <w:r w:rsidDel="00000000" w:rsidR="00000000" w:rsidRPr="00000000">
        <w:rPr>
          <w:rFonts w:ascii="Arial" w:cs="Arial" w:eastAsia="Arial" w:hAnsi="Arial"/>
          <w:rtl w:val="0"/>
        </w:rPr>
        <w:t xml:space="preserve">. Pearson.</w:t>
      </w:r>
    </w:p>
    <w:p w:rsidR="00000000" w:rsidDel="00000000" w:rsidP="00000000" w:rsidRDefault="00000000" w:rsidRPr="00000000" w14:paraId="000000DD">
      <w:pPr>
        <w:spacing w:line="360" w:lineRule="auto"/>
        <w:rPr>
          <w:rFonts w:ascii="Arial" w:cs="Arial" w:eastAsia="Arial" w:hAnsi="Arial"/>
        </w:rPr>
      </w:pPr>
      <w:r w:rsidDel="00000000" w:rsidR="00000000" w:rsidRPr="00000000">
        <w:rPr>
          <w:rFonts w:ascii="Arial" w:cs="Arial" w:eastAsia="Arial" w:hAnsi="Arial"/>
          <w:rtl w:val="0"/>
        </w:rPr>
        <w:t xml:space="preserve">Migrants Organise (2023) </w:t>
      </w:r>
      <w:r w:rsidDel="00000000" w:rsidR="00000000" w:rsidRPr="00000000">
        <w:rPr>
          <w:rFonts w:ascii="Arial" w:cs="Arial" w:eastAsia="Arial" w:hAnsi="Arial"/>
          <w:i w:val="1"/>
          <w:iCs w:val="1"/>
          <w:rtl w:val="0"/>
        </w:rPr>
        <w:t xml:space="preserve">Annual Report</w:t>
      </w:r>
      <w:r w:rsidDel="00000000" w:rsidR="00000000" w:rsidRPr="00000000">
        <w:rPr>
          <w:rFonts w:ascii="Arial" w:cs="Arial" w:eastAsia="Arial" w:hAnsi="Arial"/>
          <w:rtl w:val="0"/>
        </w:rPr>
        <w:t xml:space="preserve">.</w:t>
      </w:r>
    </w:p>
    <w:p w:rsidR="00000000" w:rsidDel="00000000" w:rsidP="00000000" w:rsidRDefault="00000000" w:rsidRPr="00000000" w14:paraId="000000DE">
      <w:pPr>
        <w:spacing w:line="360" w:lineRule="auto"/>
        <w:rPr>
          <w:rFonts w:ascii="Arial" w:cs="Arial" w:eastAsia="Arial" w:hAnsi="Arial"/>
        </w:rPr>
      </w:pPr>
      <w:r w:rsidDel="00000000" w:rsidR="00000000" w:rsidRPr="00000000">
        <w:rPr>
          <w:rFonts w:ascii="Arial" w:cs="Arial" w:eastAsia="Arial" w:hAnsi="Arial"/>
          <w:rtl w:val="0"/>
        </w:rPr>
        <w:t xml:space="preserve">Migrants Organise (2025) </w:t>
      </w:r>
      <w:r w:rsidDel="00000000" w:rsidR="00000000" w:rsidRPr="00000000">
        <w:rPr>
          <w:rFonts w:ascii="Arial" w:cs="Arial" w:eastAsia="Arial" w:hAnsi="Arial"/>
          <w:i w:val="1"/>
          <w:iCs w:val="1"/>
          <w:rtl w:val="0"/>
        </w:rPr>
        <w:t xml:space="preserve">About us</w:t>
      </w:r>
      <w:r w:rsidDel="00000000" w:rsidR="00000000" w:rsidRPr="00000000">
        <w:rPr>
          <w:rFonts w:ascii="Arial" w:cs="Arial" w:eastAsia="Arial" w:hAnsi="Arial"/>
          <w:rtl w:val="0"/>
        </w:rPr>
        <w:t xml:space="preserve">. Available at: https://www.migrantsorganise.org (Accessed: 19 March 2026).</w:t>
      </w:r>
    </w:p>
    <w:p w:rsidR="00000000" w:rsidDel="00000000" w:rsidP="00000000" w:rsidRDefault="00000000" w:rsidRPr="00000000" w14:paraId="000000DF">
      <w:pPr>
        <w:spacing w:line="360" w:lineRule="auto"/>
        <w:rPr>
          <w:rFonts w:ascii="Arial" w:cs="Arial" w:eastAsia="Arial" w:hAnsi="Arial"/>
        </w:rPr>
      </w:pPr>
      <w:r w:rsidDel="00000000" w:rsidR="00000000" w:rsidRPr="00000000">
        <w:rPr>
          <w:rFonts w:ascii="Arial" w:cs="Arial" w:eastAsia="Arial" w:hAnsi="Arial"/>
          <w:rtl w:val="0"/>
        </w:rPr>
        <w:t xml:space="preserve">Morrison, A. (2018) </w:t>
      </w:r>
      <w:r w:rsidDel="00000000" w:rsidR="00000000" w:rsidRPr="00000000">
        <w:rPr>
          <w:rFonts w:ascii="Arial" w:cs="Arial" w:eastAsia="Arial" w:hAnsi="Arial"/>
          <w:i w:val="1"/>
          <w:iCs w:val="1"/>
          <w:rtl w:val="0"/>
        </w:rPr>
        <w:t xml:space="preserve">Entrepreneurship</w:t>
      </w:r>
      <w:r w:rsidDel="00000000" w:rsidR="00000000" w:rsidRPr="00000000">
        <w:rPr>
          <w:rFonts w:ascii="Arial" w:cs="Arial" w:eastAsia="Arial" w:hAnsi="Arial"/>
          <w:rtl w:val="0"/>
        </w:rPr>
        <w:t xml:space="preserve">. Palgrave.</w:t>
      </w:r>
    </w:p>
    <w:p w:rsidR="00000000" w:rsidDel="00000000" w:rsidP="00000000" w:rsidRDefault="00000000" w:rsidRPr="00000000" w14:paraId="000000E0">
      <w:pPr>
        <w:spacing w:line="360" w:lineRule="auto"/>
        <w:rPr>
          <w:rFonts w:ascii="Arial" w:cs="Arial" w:eastAsia="Arial" w:hAnsi="Arial"/>
        </w:rPr>
      </w:pPr>
      <w:r w:rsidDel="00000000" w:rsidR="00000000" w:rsidRPr="00000000">
        <w:rPr>
          <w:rFonts w:ascii="Arial" w:cs="Arial" w:eastAsia="Arial" w:hAnsi="Arial"/>
          <w:rtl w:val="0"/>
        </w:rPr>
        <w:t xml:space="preserve">O’Fallon, M. and Rutherford, D. (2011) </w:t>
      </w:r>
      <w:r w:rsidDel="00000000" w:rsidR="00000000" w:rsidRPr="00000000">
        <w:rPr>
          <w:rFonts w:ascii="Arial" w:cs="Arial" w:eastAsia="Arial" w:hAnsi="Arial"/>
          <w:i w:val="1"/>
          <w:iCs w:val="1"/>
          <w:rtl w:val="0"/>
        </w:rPr>
        <w:t xml:space="preserve">Hotel Management and Operations</w:t>
      </w:r>
      <w:r w:rsidDel="00000000" w:rsidR="00000000" w:rsidRPr="00000000">
        <w:rPr>
          <w:rFonts w:ascii="Arial" w:cs="Arial" w:eastAsia="Arial" w:hAnsi="Arial"/>
          <w:rtl w:val="0"/>
        </w:rPr>
        <w:t xml:space="preserve">. Wiley.</w:t>
      </w:r>
    </w:p>
    <w:p w:rsidR="00000000" w:rsidDel="00000000" w:rsidP="00000000" w:rsidRDefault="00000000" w:rsidRPr="00000000" w14:paraId="000000E1">
      <w:pPr>
        <w:spacing w:line="360" w:lineRule="auto"/>
        <w:rPr>
          <w:rFonts w:ascii="Arial" w:cs="Arial" w:eastAsia="Arial" w:hAnsi="Arial"/>
        </w:rPr>
      </w:pPr>
      <w:r w:rsidDel="00000000" w:rsidR="00000000" w:rsidRPr="00000000">
        <w:rPr>
          <w:rFonts w:ascii="Arial" w:cs="Arial" w:eastAsia="Arial" w:hAnsi="Arial"/>
          <w:rtl w:val="0"/>
        </w:rPr>
        <w:t xml:space="preserve">Office for National Statistics (2023) </w:t>
      </w:r>
      <w:r w:rsidDel="00000000" w:rsidR="00000000" w:rsidRPr="00000000">
        <w:rPr>
          <w:rFonts w:ascii="Arial" w:cs="Arial" w:eastAsia="Arial" w:hAnsi="Arial"/>
          <w:i w:val="1"/>
          <w:iCs w:val="1"/>
          <w:rtl w:val="0"/>
        </w:rPr>
        <w:t xml:space="preserve">UK Labour Market Overview</w:t>
      </w:r>
      <w:r w:rsidDel="00000000" w:rsidR="00000000" w:rsidRPr="00000000">
        <w:rPr>
          <w:rFonts w:ascii="Arial" w:cs="Arial" w:eastAsia="Arial" w:hAnsi="Arial"/>
          <w:rtl w:val="0"/>
        </w:rPr>
        <w:t xml:space="preserve">.</w:t>
      </w:r>
    </w:p>
    <w:p w:rsidR="00000000" w:rsidDel="00000000" w:rsidP="00000000" w:rsidRDefault="00000000" w:rsidRPr="00000000" w14:paraId="000000E2">
      <w:pPr>
        <w:spacing w:line="360" w:lineRule="auto"/>
        <w:rPr>
          <w:rFonts w:ascii="Arial" w:cs="Arial" w:eastAsia="Arial" w:hAnsi="Arial"/>
        </w:rPr>
      </w:pPr>
      <w:r w:rsidDel="00000000" w:rsidR="00000000" w:rsidRPr="00000000">
        <w:rPr>
          <w:rFonts w:ascii="Arial" w:cs="Arial" w:eastAsia="Arial" w:hAnsi="Arial"/>
          <w:rtl w:val="0"/>
        </w:rPr>
        <w:t xml:space="preserve">Pine, B.J. and Gilmore, J.H. (1999) </w:t>
      </w:r>
      <w:r w:rsidDel="00000000" w:rsidR="00000000" w:rsidRPr="00000000">
        <w:rPr>
          <w:rFonts w:ascii="Arial" w:cs="Arial" w:eastAsia="Arial" w:hAnsi="Arial"/>
          <w:i w:val="1"/>
          <w:iCs w:val="1"/>
          <w:rtl w:val="0"/>
        </w:rPr>
        <w:t xml:space="preserve">The Experience Economy</w:t>
      </w:r>
      <w:r w:rsidDel="00000000" w:rsidR="00000000" w:rsidRPr="00000000">
        <w:rPr>
          <w:rFonts w:ascii="Arial" w:cs="Arial" w:eastAsia="Arial" w:hAnsi="Arial"/>
          <w:rtl w:val="0"/>
        </w:rPr>
        <w:t xml:space="preserve">. Harvard.</w:t>
      </w:r>
    </w:p>
    <w:p w:rsidR="00000000" w:rsidDel="00000000" w:rsidP="00000000" w:rsidRDefault="00000000" w:rsidRPr="00000000" w14:paraId="000000E3">
      <w:pPr>
        <w:spacing w:line="360" w:lineRule="auto"/>
        <w:rPr>
          <w:rFonts w:ascii="Arial" w:cs="Arial" w:eastAsia="Arial" w:hAnsi="Arial"/>
        </w:rPr>
      </w:pPr>
      <w:r w:rsidDel="00000000" w:rsidR="00000000" w:rsidRPr="00000000">
        <w:rPr>
          <w:rFonts w:ascii="Arial" w:cs="Arial" w:eastAsia="Arial" w:hAnsi="Arial"/>
          <w:rtl w:val="0"/>
        </w:rPr>
        <w:t xml:space="preserve">Porter, M.E. (1985) </w:t>
      </w:r>
      <w:r w:rsidDel="00000000" w:rsidR="00000000" w:rsidRPr="00000000">
        <w:rPr>
          <w:rFonts w:ascii="Arial" w:cs="Arial" w:eastAsia="Arial" w:hAnsi="Arial"/>
          <w:i w:val="1"/>
          <w:iCs w:val="1"/>
          <w:rtl w:val="0"/>
        </w:rPr>
        <w:t xml:space="preserve">Competitive Advantage</w:t>
      </w:r>
      <w:r w:rsidDel="00000000" w:rsidR="00000000" w:rsidRPr="00000000">
        <w:rPr>
          <w:rFonts w:ascii="Arial" w:cs="Arial" w:eastAsia="Arial" w:hAnsi="Arial"/>
          <w:rtl w:val="0"/>
        </w:rPr>
        <w:t xml:space="preserve">. Free Press.</w:t>
      </w:r>
    </w:p>
    <w:p w:rsidR="00000000" w:rsidDel="00000000" w:rsidP="00000000" w:rsidRDefault="00000000" w:rsidRPr="00000000" w14:paraId="000000E4">
      <w:pPr>
        <w:spacing w:line="360" w:lineRule="auto"/>
        <w:rPr>
          <w:rFonts w:ascii="Arial" w:cs="Arial" w:eastAsia="Arial" w:hAnsi="Arial"/>
        </w:rPr>
      </w:pPr>
      <w:r w:rsidDel="00000000" w:rsidR="00000000" w:rsidRPr="00000000">
        <w:rPr>
          <w:rFonts w:ascii="Arial" w:cs="Arial" w:eastAsia="Arial" w:hAnsi="Arial"/>
          <w:rtl w:val="0"/>
        </w:rPr>
        <w:t xml:space="preserve">Scarborough, N. (2016) </w:t>
      </w:r>
      <w:r w:rsidDel="00000000" w:rsidR="00000000" w:rsidRPr="00000000">
        <w:rPr>
          <w:rFonts w:ascii="Arial" w:cs="Arial" w:eastAsia="Arial" w:hAnsi="Arial"/>
          <w:i w:val="1"/>
          <w:iCs w:val="1"/>
          <w:rtl w:val="0"/>
        </w:rPr>
        <w:t xml:space="preserve">Essentials of Entrepreneurship</w:t>
      </w:r>
      <w:r w:rsidDel="00000000" w:rsidR="00000000" w:rsidRPr="00000000">
        <w:rPr>
          <w:rFonts w:ascii="Arial" w:cs="Arial" w:eastAsia="Arial" w:hAnsi="Arial"/>
          <w:rtl w:val="0"/>
        </w:rPr>
        <w:t xml:space="preserve">. Pearson.</w:t>
      </w:r>
    </w:p>
    <w:p w:rsidR="00000000" w:rsidDel="00000000" w:rsidP="00000000" w:rsidRDefault="00000000" w:rsidRPr="00000000" w14:paraId="000000E5">
      <w:pPr>
        <w:spacing w:line="360" w:lineRule="auto"/>
        <w:rPr>
          <w:rFonts w:ascii="Arial" w:cs="Arial" w:eastAsia="Arial" w:hAnsi="Arial"/>
        </w:rPr>
      </w:pPr>
      <w:r w:rsidDel="00000000" w:rsidR="00000000" w:rsidRPr="00000000">
        <w:rPr>
          <w:rFonts w:ascii="Arial" w:cs="Arial" w:eastAsia="Arial" w:hAnsi="Arial"/>
          <w:rtl w:val="0"/>
        </w:rPr>
        <w:t xml:space="preserve">Stutts, A.T. and Wortman, J.F. (2013) </w:t>
      </w:r>
      <w:r w:rsidDel="00000000" w:rsidR="00000000" w:rsidRPr="00000000">
        <w:rPr>
          <w:rFonts w:ascii="Arial" w:cs="Arial" w:eastAsia="Arial" w:hAnsi="Arial"/>
          <w:i w:val="1"/>
          <w:iCs w:val="1"/>
          <w:rtl w:val="0"/>
        </w:rPr>
        <w:t xml:space="preserve">Hotel and Lodging Management</w:t>
      </w:r>
      <w:r w:rsidDel="00000000" w:rsidR="00000000" w:rsidRPr="00000000">
        <w:rPr>
          <w:rFonts w:ascii="Arial" w:cs="Arial" w:eastAsia="Arial" w:hAnsi="Arial"/>
          <w:rtl w:val="0"/>
        </w:rPr>
        <w:t xml:space="preserve">. Wiley.</w:t>
      </w:r>
    </w:p>
    <w:p w:rsidR="00000000" w:rsidDel="00000000" w:rsidP="00000000" w:rsidRDefault="00000000" w:rsidRPr="00000000" w14:paraId="000000E6">
      <w:pPr>
        <w:spacing w:line="360" w:lineRule="auto"/>
        <w:rPr>
          <w:rFonts w:ascii="Arial" w:cs="Arial" w:eastAsia="Arial" w:hAnsi="Arial"/>
        </w:rPr>
      </w:pPr>
      <w:r w:rsidDel="00000000" w:rsidR="00000000" w:rsidRPr="00000000">
        <w:rPr>
          <w:rFonts w:ascii="Arial" w:cs="Arial" w:eastAsia="Arial" w:hAnsi="Arial"/>
          <w:rtl w:val="0"/>
        </w:rPr>
        <w:t xml:space="preserve">Transport for London (2024) </w:t>
      </w:r>
      <w:r w:rsidDel="00000000" w:rsidR="00000000" w:rsidRPr="00000000">
        <w:rPr>
          <w:rFonts w:ascii="Arial" w:cs="Arial" w:eastAsia="Arial" w:hAnsi="Arial"/>
          <w:i w:val="1"/>
          <w:iCs w:val="1"/>
          <w:rtl w:val="0"/>
        </w:rPr>
        <w:t xml:space="preserve">Stratford Transport Data</w:t>
      </w:r>
      <w:r w:rsidDel="00000000" w:rsidR="00000000" w:rsidRPr="00000000">
        <w:rPr>
          <w:rFonts w:ascii="Arial" w:cs="Arial" w:eastAsia="Arial" w:hAnsi="Arial"/>
          <w:rtl w:val="0"/>
        </w:rPr>
        <w:t xml:space="preserve">.</w:t>
      </w:r>
    </w:p>
    <w:p w:rsidR="00000000" w:rsidDel="00000000" w:rsidP="00000000" w:rsidRDefault="00000000" w:rsidRPr="00000000" w14:paraId="000000E7">
      <w:pPr>
        <w:spacing w:line="360" w:lineRule="auto"/>
        <w:rPr>
          <w:rFonts w:ascii="Arial" w:cs="Arial" w:eastAsia="Arial" w:hAnsi="Arial"/>
        </w:rPr>
      </w:pPr>
      <w:r w:rsidDel="00000000" w:rsidR="00000000" w:rsidRPr="00000000">
        <w:rPr>
          <w:rFonts w:ascii="Arial" w:cs="Arial" w:eastAsia="Arial" w:hAnsi="Arial"/>
          <w:rtl w:val="0"/>
        </w:rPr>
        <w:t xml:space="preserve">Westfield (2024) </w:t>
      </w:r>
      <w:r w:rsidDel="00000000" w:rsidR="00000000" w:rsidRPr="00000000">
        <w:rPr>
          <w:rFonts w:ascii="Arial" w:cs="Arial" w:eastAsia="Arial" w:hAnsi="Arial"/>
          <w:i w:val="1"/>
          <w:iCs w:val="1"/>
          <w:rtl w:val="0"/>
        </w:rPr>
        <w:t xml:space="preserve">Visitor Statistics Report</w:t>
      </w:r>
      <w:r w:rsidDel="00000000" w:rsidR="00000000" w:rsidRPr="00000000">
        <w:rPr>
          <w:rFonts w:ascii="Arial" w:cs="Arial" w:eastAsia="Arial" w:hAnsi="Arial"/>
          <w:rtl w:val="0"/>
        </w:rPr>
        <w:t xml:space="preserve">.</w:t>
      </w:r>
    </w:p>
    <w:p w:rsidR="00000000" w:rsidDel="00000000" w:rsidP="00000000" w:rsidRDefault="00000000" w:rsidRPr="00000000" w14:paraId="000000E8">
      <w:pPr>
        <w:spacing w:line="360" w:lineRule="auto"/>
        <w:rPr/>
      </w:pPr>
      <w:r w:rsidDel="00000000" w:rsidR="00000000" w:rsidRPr="00000000">
        <w:rPr>
          <w:rFonts w:ascii="Arial" w:cs="Arial" w:eastAsia="Arial" w:hAnsi="Arial"/>
          <w:rtl w:val="0"/>
        </w:rPr>
        <w:t xml:space="preserve">Xiang, Z. et al. (2017) ‘The role of social media in travel’, </w:t>
      </w:r>
      <w:r w:rsidDel="00000000" w:rsidR="00000000" w:rsidRPr="00000000">
        <w:rPr>
          <w:rFonts w:ascii="Arial" w:cs="Arial" w:eastAsia="Arial" w:hAnsi="Arial"/>
          <w:i w:val="1"/>
          <w:iCs w:val="1"/>
          <w:rtl w:val="0"/>
        </w:rPr>
        <w:t xml:space="preserve">Tourism Management</w:t>
      </w:r>
      <w:r w:rsidDel="00000000" w:rsidR="00000000" w:rsidRPr="00000000">
        <w:rPr>
          <w:rtl w:val="0"/>
        </w:rPr>
        <w:t xml:space="preserve">.</w:t>
      </w:r>
    </w:p>
    <w:sectPr>
      <w:footerReference r:id="rId7" w:type="default"/>
      <w:footerReference r:id="rId8"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757384"/>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57384"/>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57384"/>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57384"/>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757384"/>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757384"/>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757384"/>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757384"/>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757384"/>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57384"/>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57384"/>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57384"/>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57384"/>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757384"/>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57384"/>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57384"/>
    <w:rPr>
      <w:i w:val="1"/>
      <w:iCs w:val="1"/>
      <w:color w:val="404040" w:themeColor="text1" w:themeTint="0000BF"/>
    </w:rPr>
  </w:style>
  <w:style w:type="paragraph" w:styleId="ListParagraph">
    <w:name w:val="List Paragraph"/>
    <w:basedOn w:val="Normal"/>
    <w:uiPriority w:val="34"/>
    <w:qFormat w:val="1"/>
    <w:rsid w:val="00757384"/>
    <w:pPr>
      <w:ind w:left="720"/>
      <w:contextualSpacing w:val="1"/>
    </w:pPr>
  </w:style>
  <w:style w:type="character" w:styleId="IntenseEmphasis">
    <w:name w:val="Intense Emphasis"/>
    <w:basedOn w:val="DefaultParagraphFont"/>
    <w:uiPriority w:val="21"/>
    <w:qFormat w:val="1"/>
    <w:rsid w:val="00757384"/>
    <w:rPr>
      <w:i w:val="1"/>
      <w:iCs w:val="1"/>
      <w:color w:val="0f4761" w:themeColor="accent1" w:themeShade="0000BF"/>
    </w:rPr>
  </w:style>
  <w:style w:type="paragraph" w:styleId="IntenseQuote">
    <w:name w:val="Intense Quote"/>
    <w:basedOn w:val="Normal"/>
    <w:next w:val="Normal"/>
    <w:link w:val="IntenseQuoteChar"/>
    <w:uiPriority w:val="30"/>
    <w:qFormat w:val="1"/>
    <w:rsid w:val="00757384"/>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757384"/>
    <w:rPr>
      <w:i w:val="1"/>
      <w:iCs w:val="1"/>
      <w:color w:val="0f4761" w:themeColor="accent1" w:themeShade="0000BF"/>
    </w:rPr>
  </w:style>
  <w:style w:type="character" w:styleId="IntenseReference">
    <w:name w:val="Intense Reference"/>
    <w:basedOn w:val="DefaultParagraphFont"/>
    <w:uiPriority w:val="32"/>
    <w:qFormat w:val="1"/>
    <w:rsid w:val="00757384"/>
    <w:rPr>
      <w:b w:val="1"/>
      <w:bCs w:val="1"/>
      <w:smallCaps w:val="1"/>
      <w:color w:val="0f4761" w:themeColor="accent1" w:themeShade="0000BF"/>
      <w:spacing w:val="5"/>
    </w:rPr>
  </w:style>
  <w:style w:type="paragraph" w:styleId="Header">
    <w:name w:val="header"/>
    <w:basedOn w:val="Normal"/>
    <w:link w:val="HeaderChar"/>
    <w:uiPriority w:val="99"/>
    <w:unhideWhenUsed w:val="1"/>
    <w:rsid w:val="00F61678"/>
    <w:pPr>
      <w:tabs>
        <w:tab w:val="center" w:pos="4513"/>
        <w:tab w:val="right" w:pos="9026"/>
      </w:tabs>
      <w:spacing w:after="0" w:line="240" w:lineRule="auto"/>
    </w:pPr>
  </w:style>
  <w:style w:type="character" w:styleId="HeaderChar" w:customStyle="1">
    <w:name w:val="Header Char"/>
    <w:basedOn w:val="DefaultParagraphFont"/>
    <w:link w:val="Header"/>
    <w:uiPriority w:val="99"/>
    <w:rsid w:val="00F61678"/>
  </w:style>
  <w:style w:type="paragraph" w:styleId="Footer">
    <w:name w:val="footer"/>
    <w:basedOn w:val="Normal"/>
    <w:link w:val="FooterChar"/>
    <w:uiPriority w:val="99"/>
    <w:unhideWhenUsed w:val="1"/>
    <w:rsid w:val="00F6167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61678"/>
  </w:style>
  <w:style w:type="paragraph" w:styleId="p1" w:customStyle="1">
    <w:name w:val="p1"/>
    <w:basedOn w:val="Normal"/>
    <w:rsid w:val="006F0712"/>
    <w:pPr>
      <w:spacing w:after="100" w:afterAutospacing="1" w:before="100" w:beforeAutospacing="1" w:line="240" w:lineRule="auto"/>
    </w:pPr>
    <w:rPr>
      <w:rFonts w:ascii="Times New Roman" w:cs="Times New Roman" w:hAnsi="Times New Roman"/>
      <w:kern w:val="0"/>
    </w:rPr>
  </w:style>
  <w:style w:type="character" w:styleId="s1" w:customStyle="1">
    <w:name w:val="s1"/>
    <w:basedOn w:val="DefaultParagraphFont"/>
    <w:rsid w:val="00D34DFA"/>
  </w:style>
  <w:style w:type="character" w:styleId="apple-converted-space" w:customStyle="1">
    <w:name w:val="apple-converted-space"/>
    <w:basedOn w:val="DefaultParagraphFont"/>
    <w:rsid w:val="00CB1531"/>
  </w:style>
  <w:style w:type="character" w:styleId="s2" w:customStyle="1">
    <w:name w:val="s2"/>
    <w:basedOn w:val="DefaultParagraphFont"/>
    <w:rsid w:val="00573562"/>
  </w:style>
  <w:style w:type="character" w:styleId="PageNumber">
    <w:name w:val="page number"/>
    <w:basedOn w:val="DefaultParagraphFont"/>
    <w:uiPriority w:val="99"/>
    <w:semiHidden w:val="1"/>
    <w:unhideWhenUsed w:val="1"/>
    <w:rsid w:val="008E5D4D"/>
  </w:style>
  <w:style w:type="table" w:styleId="GridTable1Light">
    <w:name w:val="Grid Table 1 Light"/>
    <w:basedOn w:val="TableNormal"/>
    <w:uiPriority w:val="46"/>
    <w:rsid w:val="00E35B94"/>
    <w:pPr>
      <w:spacing w:after="0" w:line="240" w:lineRule="auto"/>
    </w:pPr>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PkOthq2TIF8UeQ8wEqmE/sIdLg==">CgMxLjA4AHIhMVhqYndZOHBGSFMzV1Q5dDB0XzNWbDkzdEFXYkJuZk14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2026-03-29T22:06:00Z</dcterms:created>
  <dc:creator>Elizabeth BONTAMBA</dc:creator>
</cp:coreProperties>
</file>