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0F73" w14:textId="4FDC634C" w:rsidR="00CD23C9" w:rsidRDefault="00CD23C9" w:rsidP="00442F13">
      <w:pPr>
        <w:spacing w:after="0" w:line="360" w:lineRule="auto"/>
        <w:jc w:val="center"/>
        <w:rPr>
          <w:rFonts w:ascii="Arial" w:hAnsi="Arial" w:cs="Arial"/>
          <w:b/>
          <w:bCs/>
          <w:i/>
          <w:iCs/>
          <w:color w:val="1F2024"/>
          <w:sz w:val="40"/>
          <w:szCs w:val="40"/>
        </w:rPr>
      </w:pPr>
    </w:p>
    <w:p w14:paraId="54DA3E6A" w14:textId="5399403F" w:rsidR="00442F13" w:rsidRDefault="00442F13" w:rsidP="00442F13">
      <w:pPr>
        <w:spacing w:after="0" w:line="360" w:lineRule="auto"/>
        <w:jc w:val="center"/>
        <w:rPr>
          <w:rFonts w:ascii="Arial" w:hAnsi="Arial" w:cs="Arial"/>
          <w:b/>
          <w:bCs/>
          <w:i/>
          <w:iCs/>
          <w:color w:val="1F2024"/>
          <w:sz w:val="40"/>
          <w:szCs w:val="40"/>
        </w:rPr>
      </w:pPr>
    </w:p>
    <w:p w14:paraId="3942A5A0" w14:textId="4CD8C4D0" w:rsidR="00442F13" w:rsidRDefault="00442F13" w:rsidP="00442F13">
      <w:pPr>
        <w:spacing w:after="0" w:line="360" w:lineRule="auto"/>
        <w:jc w:val="center"/>
        <w:rPr>
          <w:rFonts w:ascii="Arial" w:hAnsi="Arial" w:cs="Arial"/>
          <w:b/>
          <w:bCs/>
          <w:i/>
          <w:iCs/>
          <w:color w:val="1F2024"/>
          <w:sz w:val="40"/>
          <w:szCs w:val="40"/>
        </w:rPr>
      </w:pPr>
    </w:p>
    <w:p w14:paraId="330349A9" w14:textId="77777777" w:rsidR="00442F13" w:rsidRPr="00442F13" w:rsidRDefault="00442F13" w:rsidP="00442F13">
      <w:pPr>
        <w:spacing w:after="0" w:line="360" w:lineRule="auto"/>
        <w:jc w:val="center"/>
        <w:rPr>
          <w:rFonts w:ascii="Arial" w:hAnsi="Arial" w:cs="Arial"/>
          <w:b/>
          <w:bCs/>
          <w:i/>
          <w:iCs/>
          <w:color w:val="1F2024"/>
          <w:sz w:val="40"/>
          <w:szCs w:val="40"/>
        </w:rPr>
      </w:pPr>
    </w:p>
    <w:p w14:paraId="3B50C81C" w14:textId="2BCE1BC6" w:rsidR="00CD23C9" w:rsidRPr="00442F13" w:rsidRDefault="00CD23C9" w:rsidP="00442F13">
      <w:pPr>
        <w:jc w:val="center"/>
        <w:rPr>
          <w:rFonts w:ascii="Arial" w:hAnsi="Arial" w:cs="Arial"/>
          <w:b/>
          <w:bCs/>
          <w:i/>
          <w:iCs/>
          <w:color w:val="1F2024"/>
          <w:sz w:val="40"/>
          <w:szCs w:val="40"/>
        </w:rPr>
      </w:pPr>
      <w:r w:rsidRPr="00442F13">
        <w:rPr>
          <w:rFonts w:ascii="Arial" w:hAnsi="Arial" w:cs="Arial"/>
          <w:b/>
          <w:bCs/>
          <w:i/>
          <w:iCs/>
          <w:color w:val="1F2024"/>
          <w:sz w:val="40"/>
          <w:szCs w:val="40"/>
        </w:rPr>
        <w:t>“Employee Engagement at Hilton Hotels: Factors to Consideration”</w:t>
      </w:r>
    </w:p>
    <w:p w14:paraId="15466C06" w14:textId="77777777" w:rsidR="00442F13" w:rsidRDefault="00442F13" w:rsidP="00442F13">
      <w:pPr>
        <w:jc w:val="center"/>
        <w:rPr>
          <w:rFonts w:ascii="Arial" w:hAnsi="Arial" w:cs="Arial"/>
          <w:b/>
          <w:bCs/>
          <w:color w:val="1F2024"/>
          <w:sz w:val="28"/>
          <w:szCs w:val="28"/>
        </w:rPr>
      </w:pPr>
    </w:p>
    <w:p w14:paraId="38C52BDC" w14:textId="77777777" w:rsidR="00442F13" w:rsidRDefault="00442F13" w:rsidP="00442F13">
      <w:pPr>
        <w:jc w:val="center"/>
        <w:rPr>
          <w:rFonts w:ascii="Arial" w:hAnsi="Arial" w:cs="Arial"/>
          <w:b/>
          <w:bCs/>
          <w:color w:val="1F2024"/>
          <w:sz w:val="28"/>
          <w:szCs w:val="28"/>
        </w:rPr>
      </w:pPr>
    </w:p>
    <w:p w14:paraId="70F627B9" w14:textId="49AACE9D" w:rsidR="00CD23C9" w:rsidRDefault="00442F13" w:rsidP="00442F13">
      <w:pPr>
        <w:jc w:val="center"/>
        <w:rPr>
          <w:rFonts w:ascii="Arial" w:hAnsi="Arial" w:cs="Arial"/>
          <w:b/>
          <w:bCs/>
          <w:color w:val="1F2024"/>
          <w:sz w:val="28"/>
          <w:szCs w:val="28"/>
        </w:rPr>
      </w:pPr>
      <w:r>
        <w:rPr>
          <w:rFonts w:ascii="Arial" w:hAnsi="Arial" w:cs="Arial"/>
          <w:b/>
          <w:bCs/>
          <w:color w:val="1F2024"/>
          <w:sz w:val="28"/>
          <w:szCs w:val="28"/>
        </w:rPr>
        <w:t>Mohammed Shikder</w:t>
      </w:r>
    </w:p>
    <w:p w14:paraId="670B58A8" w14:textId="3D1CC56B" w:rsidR="00442F13" w:rsidRDefault="00442F13" w:rsidP="00442F13">
      <w:pPr>
        <w:jc w:val="center"/>
        <w:rPr>
          <w:rFonts w:ascii="Arial" w:hAnsi="Arial" w:cs="Arial"/>
          <w:b/>
          <w:bCs/>
          <w:color w:val="1F2024"/>
          <w:sz w:val="28"/>
          <w:szCs w:val="28"/>
        </w:rPr>
      </w:pPr>
      <w:r w:rsidRPr="00442F13">
        <w:rPr>
          <w:rFonts w:ascii="Arial" w:hAnsi="Arial" w:cs="Arial"/>
          <w:b/>
          <w:bCs/>
          <w:color w:val="1F2024"/>
          <w:sz w:val="28"/>
          <w:szCs w:val="28"/>
        </w:rPr>
        <w:t>2021262</w:t>
      </w:r>
    </w:p>
    <w:p w14:paraId="6809E0DD" w14:textId="30C34FE2" w:rsidR="00442F13" w:rsidRPr="00CD23C9" w:rsidRDefault="00442F13" w:rsidP="00442F13">
      <w:pPr>
        <w:jc w:val="center"/>
        <w:rPr>
          <w:rFonts w:ascii="Arial" w:hAnsi="Arial" w:cs="Arial"/>
          <w:b/>
          <w:bCs/>
          <w:color w:val="1F2024"/>
          <w:sz w:val="28"/>
          <w:szCs w:val="28"/>
        </w:rPr>
      </w:pPr>
      <w:r w:rsidRPr="00442F13">
        <w:rPr>
          <w:rFonts w:ascii="Arial" w:hAnsi="Arial" w:cs="Arial"/>
          <w:b/>
          <w:bCs/>
          <w:color w:val="1F2024"/>
          <w:sz w:val="28"/>
          <w:szCs w:val="28"/>
        </w:rPr>
        <w:t>Personnel Resourcing &amp; Development (BMIH5005)</w:t>
      </w:r>
    </w:p>
    <w:p w14:paraId="090E863D" w14:textId="0D4081AB" w:rsidR="00CD23C9" w:rsidRDefault="00CD23C9">
      <w:pPr>
        <w:rPr>
          <w:rFonts w:ascii="Arial" w:hAnsi="Arial" w:cs="Arial"/>
          <w:b/>
          <w:bCs/>
          <w:color w:val="1F2024"/>
          <w:sz w:val="28"/>
          <w:szCs w:val="28"/>
        </w:rPr>
      </w:pPr>
    </w:p>
    <w:p w14:paraId="7EBB36BD" w14:textId="6F2FE4A6" w:rsidR="00CD23C9" w:rsidRDefault="00CD23C9">
      <w:pPr>
        <w:rPr>
          <w:rFonts w:ascii="Arial" w:hAnsi="Arial" w:cs="Arial"/>
          <w:b/>
          <w:bCs/>
          <w:color w:val="1F2024"/>
          <w:sz w:val="28"/>
          <w:szCs w:val="28"/>
        </w:rPr>
      </w:pPr>
    </w:p>
    <w:p w14:paraId="1B63950A" w14:textId="5659674A" w:rsidR="00CD23C9" w:rsidRDefault="00CD23C9">
      <w:pPr>
        <w:rPr>
          <w:rFonts w:ascii="Arial" w:hAnsi="Arial" w:cs="Arial"/>
          <w:b/>
          <w:bCs/>
          <w:color w:val="1F2024"/>
          <w:sz w:val="28"/>
          <w:szCs w:val="28"/>
        </w:rPr>
      </w:pPr>
    </w:p>
    <w:p w14:paraId="3EDC66BD" w14:textId="285E26DF" w:rsidR="00CD23C9" w:rsidRDefault="00CD23C9">
      <w:pPr>
        <w:rPr>
          <w:rFonts w:ascii="Arial" w:hAnsi="Arial" w:cs="Arial"/>
          <w:b/>
          <w:bCs/>
          <w:color w:val="1F2024"/>
          <w:sz w:val="28"/>
          <w:szCs w:val="28"/>
        </w:rPr>
      </w:pPr>
    </w:p>
    <w:p w14:paraId="3F05F40E" w14:textId="62709C05" w:rsidR="00CD23C9" w:rsidRDefault="00CD23C9">
      <w:pPr>
        <w:rPr>
          <w:rFonts w:ascii="Arial" w:hAnsi="Arial" w:cs="Arial"/>
          <w:b/>
          <w:bCs/>
          <w:color w:val="1F2024"/>
          <w:sz w:val="28"/>
          <w:szCs w:val="28"/>
        </w:rPr>
      </w:pPr>
    </w:p>
    <w:p w14:paraId="151E4AFA" w14:textId="462F2685" w:rsidR="00CD23C9" w:rsidRDefault="00CD23C9">
      <w:pPr>
        <w:rPr>
          <w:rFonts w:ascii="Arial" w:hAnsi="Arial" w:cs="Arial"/>
          <w:b/>
          <w:bCs/>
          <w:color w:val="1F2024"/>
          <w:sz w:val="28"/>
          <w:szCs w:val="28"/>
        </w:rPr>
      </w:pPr>
    </w:p>
    <w:p w14:paraId="19E5A405" w14:textId="19D21648" w:rsidR="00CD23C9" w:rsidRDefault="00CD23C9">
      <w:pPr>
        <w:rPr>
          <w:rFonts w:ascii="Arial" w:hAnsi="Arial" w:cs="Arial"/>
          <w:b/>
          <w:bCs/>
          <w:color w:val="1F2024"/>
          <w:sz w:val="28"/>
          <w:szCs w:val="28"/>
        </w:rPr>
      </w:pPr>
    </w:p>
    <w:p w14:paraId="2BAD800E" w14:textId="3A165FE5" w:rsidR="00CD23C9" w:rsidRDefault="00CD23C9">
      <w:pPr>
        <w:rPr>
          <w:rFonts w:ascii="Arial" w:hAnsi="Arial" w:cs="Arial"/>
          <w:b/>
          <w:bCs/>
          <w:color w:val="1F2024"/>
          <w:sz w:val="28"/>
          <w:szCs w:val="28"/>
        </w:rPr>
      </w:pPr>
    </w:p>
    <w:p w14:paraId="0769A09F" w14:textId="7A43B1B9" w:rsidR="00CD23C9" w:rsidRDefault="00CD23C9">
      <w:pPr>
        <w:rPr>
          <w:rFonts w:ascii="Arial" w:hAnsi="Arial" w:cs="Arial"/>
          <w:b/>
          <w:bCs/>
          <w:color w:val="1F2024"/>
          <w:sz w:val="28"/>
          <w:szCs w:val="28"/>
        </w:rPr>
      </w:pPr>
    </w:p>
    <w:p w14:paraId="12060EBB" w14:textId="0D6FCD9D" w:rsidR="00CD23C9" w:rsidRDefault="00CD23C9">
      <w:pPr>
        <w:rPr>
          <w:rFonts w:ascii="Arial" w:hAnsi="Arial" w:cs="Arial"/>
          <w:b/>
          <w:bCs/>
          <w:color w:val="1F2024"/>
          <w:sz w:val="28"/>
          <w:szCs w:val="28"/>
        </w:rPr>
      </w:pPr>
    </w:p>
    <w:p w14:paraId="152FC3EC" w14:textId="647BFDF0" w:rsidR="00CD23C9" w:rsidRDefault="00CD23C9">
      <w:pPr>
        <w:rPr>
          <w:rFonts w:ascii="Arial" w:hAnsi="Arial" w:cs="Arial"/>
          <w:b/>
          <w:bCs/>
          <w:color w:val="1F2024"/>
          <w:sz w:val="28"/>
          <w:szCs w:val="28"/>
        </w:rPr>
      </w:pPr>
    </w:p>
    <w:p w14:paraId="03C9CBCA" w14:textId="6F9BB190" w:rsidR="00CD23C9" w:rsidRDefault="00CD23C9">
      <w:pPr>
        <w:rPr>
          <w:rFonts w:ascii="Arial" w:hAnsi="Arial" w:cs="Arial"/>
          <w:b/>
          <w:bCs/>
          <w:color w:val="1F2024"/>
          <w:sz w:val="28"/>
          <w:szCs w:val="28"/>
        </w:rPr>
      </w:pPr>
    </w:p>
    <w:p w14:paraId="42F7CF75" w14:textId="4CC0F166" w:rsidR="00CD23C9" w:rsidRDefault="00CD23C9">
      <w:pPr>
        <w:rPr>
          <w:rFonts w:ascii="Arial" w:hAnsi="Arial" w:cs="Arial"/>
          <w:b/>
          <w:bCs/>
          <w:color w:val="1F2024"/>
          <w:sz w:val="28"/>
          <w:szCs w:val="28"/>
        </w:rPr>
      </w:pPr>
    </w:p>
    <w:p w14:paraId="20F9A7E1" w14:textId="24AA23B4" w:rsidR="00505170" w:rsidRDefault="00505170">
      <w:pPr>
        <w:rPr>
          <w:rFonts w:ascii="Arial" w:hAnsi="Arial" w:cs="Arial"/>
          <w:b/>
          <w:bCs/>
          <w:color w:val="1F2024"/>
          <w:sz w:val="28"/>
          <w:szCs w:val="28"/>
        </w:rPr>
      </w:pPr>
    </w:p>
    <w:p w14:paraId="2E287660" w14:textId="61520D60" w:rsidR="00505170" w:rsidRDefault="00505170">
      <w:pPr>
        <w:rPr>
          <w:rFonts w:ascii="Arial" w:hAnsi="Arial" w:cs="Arial"/>
          <w:b/>
          <w:bCs/>
          <w:color w:val="1F2024"/>
          <w:sz w:val="28"/>
          <w:szCs w:val="28"/>
        </w:rPr>
      </w:pPr>
    </w:p>
    <w:p w14:paraId="23D8072D" w14:textId="31980105" w:rsidR="00505170" w:rsidRDefault="00505170">
      <w:pPr>
        <w:rPr>
          <w:rFonts w:ascii="Arial" w:hAnsi="Arial" w:cs="Arial"/>
          <w:b/>
          <w:bCs/>
          <w:color w:val="1F2024"/>
          <w:sz w:val="28"/>
          <w:szCs w:val="28"/>
        </w:rPr>
      </w:pPr>
    </w:p>
    <w:sdt>
      <w:sdtPr>
        <w:rPr>
          <w:rFonts w:asciiTheme="minorHAnsi" w:eastAsiaTheme="minorHAnsi" w:hAnsiTheme="minorHAnsi" w:cstheme="minorBidi"/>
          <w:b w:val="0"/>
          <w:bCs w:val="0"/>
          <w:color w:val="auto"/>
          <w:sz w:val="22"/>
          <w:szCs w:val="22"/>
          <w:lang w:val="en-GB"/>
        </w:rPr>
        <w:id w:val="1561366935"/>
        <w:docPartObj>
          <w:docPartGallery w:val="Table of Contents"/>
          <w:docPartUnique/>
        </w:docPartObj>
      </w:sdtPr>
      <w:sdtEndPr>
        <w:rPr>
          <w:noProof/>
        </w:rPr>
      </w:sdtEndPr>
      <w:sdtContent>
        <w:p w14:paraId="2B2B34E1" w14:textId="0EAF0D39" w:rsidR="00505170" w:rsidRDefault="00505170">
          <w:pPr>
            <w:pStyle w:val="TOCHeading"/>
          </w:pPr>
          <w:r>
            <w:t>Table of Contents</w:t>
          </w:r>
        </w:p>
        <w:p w14:paraId="2B0F7EAD" w14:textId="0BB944C5" w:rsidR="00505170" w:rsidRDefault="00505170">
          <w:pPr>
            <w:pStyle w:val="TOC1"/>
            <w:tabs>
              <w:tab w:val="right" w:leader="dot" w:pos="9016"/>
            </w:tabs>
            <w:rPr>
              <w:rFonts w:eastAsiaTheme="minorEastAsia" w:cstheme="minorBidi"/>
              <w:b w:val="0"/>
              <w:bCs w:val="0"/>
              <w:caps w:val="0"/>
              <w:noProof/>
              <w:sz w:val="24"/>
              <w:szCs w:val="24"/>
              <w:u w:val="none"/>
              <w:lang w:val="en-TR" w:eastAsia="en-GB"/>
            </w:rPr>
          </w:pPr>
          <w:r>
            <w:rPr>
              <w:b w:val="0"/>
              <w:bCs w:val="0"/>
            </w:rPr>
            <w:fldChar w:fldCharType="begin"/>
          </w:r>
          <w:r>
            <w:instrText xml:space="preserve"> TOC \o "1-3" \h \z \u </w:instrText>
          </w:r>
          <w:r>
            <w:rPr>
              <w:b w:val="0"/>
              <w:bCs w:val="0"/>
            </w:rPr>
            <w:fldChar w:fldCharType="separate"/>
          </w:r>
          <w:hyperlink w:anchor="_Toc106319396" w:history="1">
            <w:r w:rsidRPr="00055CDB">
              <w:rPr>
                <w:rStyle w:val="Hyperlink"/>
                <w:noProof/>
              </w:rPr>
              <w:t>Introduction and Background</w:t>
            </w:r>
            <w:r>
              <w:rPr>
                <w:noProof/>
                <w:webHidden/>
              </w:rPr>
              <w:tab/>
            </w:r>
            <w:r>
              <w:rPr>
                <w:noProof/>
                <w:webHidden/>
              </w:rPr>
              <w:fldChar w:fldCharType="begin"/>
            </w:r>
            <w:r>
              <w:rPr>
                <w:noProof/>
                <w:webHidden/>
              </w:rPr>
              <w:instrText xml:space="preserve"> PAGEREF _Toc106319396 \h </w:instrText>
            </w:r>
            <w:r>
              <w:rPr>
                <w:noProof/>
                <w:webHidden/>
              </w:rPr>
            </w:r>
            <w:r>
              <w:rPr>
                <w:noProof/>
                <w:webHidden/>
              </w:rPr>
              <w:fldChar w:fldCharType="separate"/>
            </w:r>
            <w:r>
              <w:rPr>
                <w:noProof/>
                <w:webHidden/>
              </w:rPr>
              <w:t>2</w:t>
            </w:r>
            <w:r>
              <w:rPr>
                <w:noProof/>
                <w:webHidden/>
              </w:rPr>
              <w:fldChar w:fldCharType="end"/>
            </w:r>
          </w:hyperlink>
        </w:p>
        <w:p w14:paraId="0C7B7D68" w14:textId="336931F9" w:rsidR="00505170" w:rsidRDefault="007A0113">
          <w:pPr>
            <w:pStyle w:val="TOC1"/>
            <w:tabs>
              <w:tab w:val="right" w:leader="dot" w:pos="9016"/>
            </w:tabs>
            <w:rPr>
              <w:rFonts w:eastAsiaTheme="minorEastAsia" w:cstheme="minorBidi"/>
              <w:b w:val="0"/>
              <w:bCs w:val="0"/>
              <w:caps w:val="0"/>
              <w:noProof/>
              <w:sz w:val="24"/>
              <w:szCs w:val="24"/>
              <w:u w:val="none"/>
              <w:lang w:val="en-TR" w:eastAsia="en-GB"/>
            </w:rPr>
          </w:pPr>
          <w:hyperlink w:anchor="_Toc106319397" w:history="1">
            <w:r w:rsidR="00505170" w:rsidRPr="00055CDB">
              <w:rPr>
                <w:rStyle w:val="Hyperlink"/>
                <w:noProof/>
              </w:rPr>
              <w:t>Measurement of Engagement</w:t>
            </w:r>
            <w:r w:rsidR="00505170">
              <w:rPr>
                <w:noProof/>
                <w:webHidden/>
              </w:rPr>
              <w:tab/>
            </w:r>
            <w:r w:rsidR="00505170">
              <w:rPr>
                <w:noProof/>
                <w:webHidden/>
              </w:rPr>
              <w:fldChar w:fldCharType="begin"/>
            </w:r>
            <w:r w:rsidR="00505170">
              <w:rPr>
                <w:noProof/>
                <w:webHidden/>
              </w:rPr>
              <w:instrText xml:space="preserve"> PAGEREF _Toc106319397 \h </w:instrText>
            </w:r>
            <w:r w:rsidR="00505170">
              <w:rPr>
                <w:noProof/>
                <w:webHidden/>
              </w:rPr>
            </w:r>
            <w:r w:rsidR="00505170">
              <w:rPr>
                <w:noProof/>
                <w:webHidden/>
              </w:rPr>
              <w:fldChar w:fldCharType="separate"/>
            </w:r>
            <w:r w:rsidR="00505170">
              <w:rPr>
                <w:noProof/>
                <w:webHidden/>
              </w:rPr>
              <w:t>3</w:t>
            </w:r>
            <w:r w:rsidR="00505170">
              <w:rPr>
                <w:noProof/>
                <w:webHidden/>
              </w:rPr>
              <w:fldChar w:fldCharType="end"/>
            </w:r>
          </w:hyperlink>
        </w:p>
        <w:p w14:paraId="7886A7FD" w14:textId="2DD6337B" w:rsidR="00505170" w:rsidRDefault="007A0113">
          <w:pPr>
            <w:pStyle w:val="TOC1"/>
            <w:tabs>
              <w:tab w:val="right" w:leader="dot" w:pos="9016"/>
            </w:tabs>
            <w:rPr>
              <w:rFonts w:eastAsiaTheme="minorEastAsia" w:cstheme="minorBidi"/>
              <w:b w:val="0"/>
              <w:bCs w:val="0"/>
              <w:caps w:val="0"/>
              <w:noProof/>
              <w:sz w:val="24"/>
              <w:szCs w:val="24"/>
              <w:u w:val="none"/>
              <w:lang w:val="en-TR" w:eastAsia="en-GB"/>
            </w:rPr>
          </w:pPr>
          <w:hyperlink w:anchor="_Toc106319398" w:history="1">
            <w:r w:rsidR="00505170" w:rsidRPr="00055CDB">
              <w:rPr>
                <w:rStyle w:val="Hyperlink"/>
                <w:noProof/>
              </w:rPr>
              <w:t>Ways to enhance staff engagement:</w:t>
            </w:r>
            <w:r w:rsidR="00505170">
              <w:rPr>
                <w:noProof/>
                <w:webHidden/>
              </w:rPr>
              <w:tab/>
            </w:r>
            <w:r w:rsidR="00505170">
              <w:rPr>
                <w:noProof/>
                <w:webHidden/>
              </w:rPr>
              <w:fldChar w:fldCharType="begin"/>
            </w:r>
            <w:r w:rsidR="00505170">
              <w:rPr>
                <w:noProof/>
                <w:webHidden/>
              </w:rPr>
              <w:instrText xml:space="preserve"> PAGEREF _Toc106319398 \h </w:instrText>
            </w:r>
            <w:r w:rsidR="00505170">
              <w:rPr>
                <w:noProof/>
                <w:webHidden/>
              </w:rPr>
            </w:r>
            <w:r w:rsidR="00505170">
              <w:rPr>
                <w:noProof/>
                <w:webHidden/>
              </w:rPr>
              <w:fldChar w:fldCharType="separate"/>
            </w:r>
            <w:r w:rsidR="00505170">
              <w:rPr>
                <w:noProof/>
                <w:webHidden/>
              </w:rPr>
              <w:t>6</w:t>
            </w:r>
            <w:r w:rsidR="00505170">
              <w:rPr>
                <w:noProof/>
                <w:webHidden/>
              </w:rPr>
              <w:fldChar w:fldCharType="end"/>
            </w:r>
          </w:hyperlink>
        </w:p>
        <w:p w14:paraId="60E7915D" w14:textId="6CA04E40" w:rsidR="00505170" w:rsidRDefault="007A0113">
          <w:pPr>
            <w:pStyle w:val="TOC2"/>
            <w:tabs>
              <w:tab w:val="right" w:leader="dot" w:pos="9016"/>
            </w:tabs>
            <w:rPr>
              <w:rFonts w:eastAsiaTheme="minorEastAsia" w:cstheme="minorBidi"/>
              <w:b w:val="0"/>
              <w:bCs w:val="0"/>
              <w:smallCaps w:val="0"/>
              <w:noProof/>
              <w:sz w:val="24"/>
              <w:szCs w:val="24"/>
              <w:lang w:val="en-TR" w:eastAsia="en-GB"/>
            </w:rPr>
          </w:pPr>
          <w:hyperlink w:anchor="_Toc106319399" w:history="1">
            <w:r w:rsidR="00505170" w:rsidRPr="00055CDB">
              <w:rPr>
                <w:rStyle w:val="Hyperlink"/>
                <w:noProof/>
              </w:rPr>
              <w:t>Training programs</w:t>
            </w:r>
            <w:r w:rsidR="00505170">
              <w:rPr>
                <w:noProof/>
                <w:webHidden/>
              </w:rPr>
              <w:tab/>
            </w:r>
            <w:r w:rsidR="00505170">
              <w:rPr>
                <w:noProof/>
                <w:webHidden/>
              </w:rPr>
              <w:fldChar w:fldCharType="begin"/>
            </w:r>
            <w:r w:rsidR="00505170">
              <w:rPr>
                <w:noProof/>
                <w:webHidden/>
              </w:rPr>
              <w:instrText xml:space="preserve"> PAGEREF _Toc106319399 \h </w:instrText>
            </w:r>
            <w:r w:rsidR="00505170">
              <w:rPr>
                <w:noProof/>
                <w:webHidden/>
              </w:rPr>
            </w:r>
            <w:r w:rsidR="00505170">
              <w:rPr>
                <w:noProof/>
                <w:webHidden/>
              </w:rPr>
              <w:fldChar w:fldCharType="separate"/>
            </w:r>
            <w:r w:rsidR="00505170">
              <w:rPr>
                <w:noProof/>
                <w:webHidden/>
              </w:rPr>
              <w:t>6</w:t>
            </w:r>
            <w:r w:rsidR="00505170">
              <w:rPr>
                <w:noProof/>
                <w:webHidden/>
              </w:rPr>
              <w:fldChar w:fldCharType="end"/>
            </w:r>
          </w:hyperlink>
        </w:p>
        <w:p w14:paraId="2EC091C0" w14:textId="3FEE92BB" w:rsidR="00505170" w:rsidRDefault="007A0113">
          <w:pPr>
            <w:pStyle w:val="TOC2"/>
            <w:tabs>
              <w:tab w:val="right" w:leader="dot" w:pos="9016"/>
            </w:tabs>
            <w:rPr>
              <w:rFonts w:eastAsiaTheme="minorEastAsia" w:cstheme="minorBidi"/>
              <w:b w:val="0"/>
              <w:bCs w:val="0"/>
              <w:smallCaps w:val="0"/>
              <w:noProof/>
              <w:sz w:val="24"/>
              <w:szCs w:val="24"/>
              <w:lang w:val="en-TR" w:eastAsia="en-GB"/>
            </w:rPr>
          </w:pPr>
          <w:hyperlink w:anchor="_Toc106319400" w:history="1">
            <w:r w:rsidR="00505170" w:rsidRPr="00055CDB">
              <w:rPr>
                <w:rStyle w:val="Hyperlink"/>
                <w:noProof/>
              </w:rPr>
              <w:t>Communication Processes</w:t>
            </w:r>
            <w:r w:rsidR="00505170">
              <w:rPr>
                <w:noProof/>
                <w:webHidden/>
              </w:rPr>
              <w:tab/>
            </w:r>
            <w:r w:rsidR="00505170">
              <w:rPr>
                <w:noProof/>
                <w:webHidden/>
              </w:rPr>
              <w:fldChar w:fldCharType="begin"/>
            </w:r>
            <w:r w:rsidR="00505170">
              <w:rPr>
                <w:noProof/>
                <w:webHidden/>
              </w:rPr>
              <w:instrText xml:space="preserve"> PAGEREF _Toc106319400 \h </w:instrText>
            </w:r>
            <w:r w:rsidR="00505170">
              <w:rPr>
                <w:noProof/>
                <w:webHidden/>
              </w:rPr>
            </w:r>
            <w:r w:rsidR="00505170">
              <w:rPr>
                <w:noProof/>
                <w:webHidden/>
              </w:rPr>
              <w:fldChar w:fldCharType="separate"/>
            </w:r>
            <w:r w:rsidR="00505170">
              <w:rPr>
                <w:noProof/>
                <w:webHidden/>
              </w:rPr>
              <w:t>6</w:t>
            </w:r>
            <w:r w:rsidR="00505170">
              <w:rPr>
                <w:noProof/>
                <w:webHidden/>
              </w:rPr>
              <w:fldChar w:fldCharType="end"/>
            </w:r>
          </w:hyperlink>
        </w:p>
        <w:p w14:paraId="2CA43AFB" w14:textId="5661B6AF" w:rsidR="00505170" w:rsidRDefault="007A0113">
          <w:pPr>
            <w:pStyle w:val="TOC2"/>
            <w:tabs>
              <w:tab w:val="right" w:leader="dot" w:pos="9016"/>
            </w:tabs>
            <w:rPr>
              <w:rFonts w:eastAsiaTheme="minorEastAsia" w:cstheme="minorBidi"/>
              <w:b w:val="0"/>
              <w:bCs w:val="0"/>
              <w:smallCaps w:val="0"/>
              <w:noProof/>
              <w:sz w:val="24"/>
              <w:szCs w:val="24"/>
              <w:lang w:val="en-TR" w:eastAsia="en-GB"/>
            </w:rPr>
          </w:pPr>
          <w:hyperlink w:anchor="_Toc106319401" w:history="1">
            <w:r w:rsidR="00505170" w:rsidRPr="00055CDB">
              <w:rPr>
                <w:rStyle w:val="Hyperlink"/>
                <w:noProof/>
              </w:rPr>
              <w:t>Rewards</w:t>
            </w:r>
            <w:r w:rsidR="00505170">
              <w:rPr>
                <w:noProof/>
                <w:webHidden/>
              </w:rPr>
              <w:tab/>
            </w:r>
            <w:r w:rsidR="00505170">
              <w:rPr>
                <w:noProof/>
                <w:webHidden/>
              </w:rPr>
              <w:fldChar w:fldCharType="begin"/>
            </w:r>
            <w:r w:rsidR="00505170">
              <w:rPr>
                <w:noProof/>
                <w:webHidden/>
              </w:rPr>
              <w:instrText xml:space="preserve"> PAGEREF _Toc106319401 \h </w:instrText>
            </w:r>
            <w:r w:rsidR="00505170">
              <w:rPr>
                <w:noProof/>
                <w:webHidden/>
              </w:rPr>
            </w:r>
            <w:r w:rsidR="00505170">
              <w:rPr>
                <w:noProof/>
                <w:webHidden/>
              </w:rPr>
              <w:fldChar w:fldCharType="separate"/>
            </w:r>
            <w:r w:rsidR="00505170">
              <w:rPr>
                <w:noProof/>
                <w:webHidden/>
              </w:rPr>
              <w:t>7</w:t>
            </w:r>
            <w:r w:rsidR="00505170">
              <w:rPr>
                <w:noProof/>
                <w:webHidden/>
              </w:rPr>
              <w:fldChar w:fldCharType="end"/>
            </w:r>
          </w:hyperlink>
        </w:p>
        <w:p w14:paraId="33778CEC" w14:textId="15FBDAF9" w:rsidR="00505170" w:rsidRDefault="007A0113">
          <w:pPr>
            <w:pStyle w:val="TOC2"/>
            <w:tabs>
              <w:tab w:val="right" w:leader="dot" w:pos="9016"/>
            </w:tabs>
            <w:rPr>
              <w:rFonts w:eastAsiaTheme="minorEastAsia" w:cstheme="minorBidi"/>
              <w:b w:val="0"/>
              <w:bCs w:val="0"/>
              <w:smallCaps w:val="0"/>
              <w:noProof/>
              <w:sz w:val="24"/>
              <w:szCs w:val="24"/>
              <w:lang w:val="en-TR" w:eastAsia="en-GB"/>
            </w:rPr>
          </w:pPr>
          <w:hyperlink w:anchor="_Toc106319402" w:history="1">
            <w:r w:rsidR="00505170" w:rsidRPr="00055CDB">
              <w:rPr>
                <w:rStyle w:val="Hyperlink"/>
                <w:noProof/>
              </w:rPr>
              <w:t>Management</w:t>
            </w:r>
            <w:r w:rsidR="00505170">
              <w:rPr>
                <w:noProof/>
                <w:webHidden/>
              </w:rPr>
              <w:tab/>
            </w:r>
            <w:r w:rsidR="00505170">
              <w:rPr>
                <w:noProof/>
                <w:webHidden/>
              </w:rPr>
              <w:fldChar w:fldCharType="begin"/>
            </w:r>
            <w:r w:rsidR="00505170">
              <w:rPr>
                <w:noProof/>
                <w:webHidden/>
              </w:rPr>
              <w:instrText xml:space="preserve"> PAGEREF _Toc106319402 \h </w:instrText>
            </w:r>
            <w:r w:rsidR="00505170">
              <w:rPr>
                <w:noProof/>
                <w:webHidden/>
              </w:rPr>
            </w:r>
            <w:r w:rsidR="00505170">
              <w:rPr>
                <w:noProof/>
                <w:webHidden/>
              </w:rPr>
              <w:fldChar w:fldCharType="separate"/>
            </w:r>
            <w:r w:rsidR="00505170">
              <w:rPr>
                <w:noProof/>
                <w:webHidden/>
              </w:rPr>
              <w:t>8</w:t>
            </w:r>
            <w:r w:rsidR="00505170">
              <w:rPr>
                <w:noProof/>
                <w:webHidden/>
              </w:rPr>
              <w:fldChar w:fldCharType="end"/>
            </w:r>
          </w:hyperlink>
        </w:p>
        <w:p w14:paraId="0C65F621" w14:textId="03E18CFA" w:rsidR="00505170" w:rsidRDefault="007A0113">
          <w:pPr>
            <w:pStyle w:val="TOC1"/>
            <w:tabs>
              <w:tab w:val="right" w:leader="dot" w:pos="9016"/>
            </w:tabs>
            <w:rPr>
              <w:rFonts w:eastAsiaTheme="minorEastAsia" w:cstheme="minorBidi"/>
              <w:b w:val="0"/>
              <w:bCs w:val="0"/>
              <w:caps w:val="0"/>
              <w:noProof/>
              <w:sz w:val="24"/>
              <w:szCs w:val="24"/>
              <w:u w:val="none"/>
              <w:lang w:val="en-TR" w:eastAsia="en-GB"/>
            </w:rPr>
          </w:pPr>
          <w:hyperlink w:anchor="_Toc106319403" w:history="1">
            <w:r w:rsidR="00505170" w:rsidRPr="00055CDB">
              <w:rPr>
                <w:rStyle w:val="Hyperlink"/>
                <w:noProof/>
              </w:rPr>
              <w:t>Conclusion</w:t>
            </w:r>
            <w:r w:rsidR="00505170">
              <w:rPr>
                <w:noProof/>
                <w:webHidden/>
              </w:rPr>
              <w:tab/>
            </w:r>
            <w:r w:rsidR="00505170">
              <w:rPr>
                <w:noProof/>
                <w:webHidden/>
              </w:rPr>
              <w:fldChar w:fldCharType="begin"/>
            </w:r>
            <w:r w:rsidR="00505170">
              <w:rPr>
                <w:noProof/>
                <w:webHidden/>
              </w:rPr>
              <w:instrText xml:space="preserve"> PAGEREF _Toc106319403 \h </w:instrText>
            </w:r>
            <w:r w:rsidR="00505170">
              <w:rPr>
                <w:noProof/>
                <w:webHidden/>
              </w:rPr>
            </w:r>
            <w:r w:rsidR="00505170">
              <w:rPr>
                <w:noProof/>
                <w:webHidden/>
              </w:rPr>
              <w:fldChar w:fldCharType="separate"/>
            </w:r>
            <w:r w:rsidR="00505170">
              <w:rPr>
                <w:noProof/>
                <w:webHidden/>
              </w:rPr>
              <w:t>8</w:t>
            </w:r>
            <w:r w:rsidR="00505170">
              <w:rPr>
                <w:noProof/>
                <w:webHidden/>
              </w:rPr>
              <w:fldChar w:fldCharType="end"/>
            </w:r>
          </w:hyperlink>
        </w:p>
        <w:p w14:paraId="3EA012E6" w14:textId="24CF4D03" w:rsidR="00505170" w:rsidRDefault="007A0113">
          <w:pPr>
            <w:pStyle w:val="TOC1"/>
            <w:tabs>
              <w:tab w:val="right" w:leader="dot" w:pos="9016"/>
            </w:tabs>
            <w:rPr>
              <w:rFonts w:eastAsiaTheme="minorEastAsia" w:cstheme="minorBidi"/>
              <w:b w:val="0"/>
              <w:bCs w:val="0"/>
              <w:caps w:val="0"/>
              <w:noProof/>
              <w:sz w:val="24"/>
              <w:szCs w:val="24"/>
              <w:u w:val="none"/>
              <w:lang w:val="en-TR" w:eastAsia="en-GB"/>
            </w:rPr>
          </w:pPr>
          <w:hyperlink w:anchor="_Toc106319404" w:history="1">
            <w:r w:rsidR="00505170" w:rsidRPr="00055CDB">
              <w:rPr>
                <w:rStyle w:val="Hyperlink"/>
                <w:noProof/>
              </w:rPr>
              <w:t>References</w:t>
            </w:r>
            <w:r w:rsidR="00505170">
              <w:rPr>
                <w:noProof/>
                <w:webHidden/>
              </w:rPr>
              <w:tab/>
            </w:r>
            <w:r w:rsidR="00505170">
              <w:rPr>
                <w:noProof/>
                <w:webHidden/>
              </w:rPr>
              <w:fldChar w:fldCharType="begin"/>
            </w:r>
            <w:r w:rsidR="00505170">
              <w:rPr>
                <w:noProof/>
                <w:webHidden/>
              </w:rPr>
              <w:instrText xml:space="preserve"> PAGEREF _Toc106319404 \h </w:instrText>
            </w:r>
            <w:r w:rsidR="00505170">
              <w:rPr>
                <w:noProof/>
                <w:webHidden/>
              </w:rPr>
            </w:r>
            <w:r w:rsidR="00505170">
              <w:rPr>
                <w:noProof/>
                <w:webHidden/>
              </w:rPr>
              <w:fldChar w:fldCharType="separate"/>
            </w:r>
            <w:r w:rsidR="00505170">
              <w:rPr>
                <w:noProof/>
                <w:webHidden/>
              </w:rPr>
              <w:t>9</w:t>
            </w:r>
            <w:r w:rsidR="00505170">
              <w:rPr>
                <w:noProof/>
                <w:webHidden/>
              </w:rPr>
              <w:fldChar w:fldCharType="end"/>
            </w:r>
          </w:hyperlink>
        </w:p>
        <w:p w14:paraId="33986505" w14:textId="1E01E343" w:rsidR="00505170" w:rsidRDefault="00505170">
          <w:r>
            <w:rPr>
              <w:b/>
              <w:bCs/>
              <w:noProof/>
            </w:rPr>
            <w:fldChar w:fldCharType="end"/>
          </w:r>
        </w:p>
      </w:sdtContent>
    </w:sdt>
    <w:p w14:paraId="2F6BF515" w14:textId="77777777" w:rsidR="00505170" w:rsidRDefault="00505170">
      <w:pPr>
        <w:rPr>
          <w:rFonts w:ascii="Arial" w:hAnsi="Arial" w:cs="Arial"/>
          <w:b/>
          <w:bCs/>
          <w:color w:val="1F2024"/>
          <w:sz w:val="28"/>
          <w:szCs w:val="28"/>
        </w:rPr>
      </w:pPr>
    </w:p>
    <w:p w14:paraId="7E8459DD" w14:textId="3678609C" w:rsidR="00CD23C9" w:rsidRDefault="00CD23C9">
      <w:pPr>
        <w:rPr>
          <w:rFonts w:ascii="Arial" w:hAnsi="Arial" w:cs="Arial"/>
          <w:b/>
          <w:bCs/>
          <w:color w:val="1F2024"/>
          <w:sz w:val="28"/>
          <w:szCs w:val="28"/>
        </w:rPr>
      </w:pPr>
    </w:p>
    <w:p w14:paraId="124B4F00" w14:textId="3FCA38E4" w:rsidR="00CD23C9" w:rsidRDefault="00CD23C9">
      <w:pPr>
        <w:rPr>
          <w:rFonts w:ascii="Arial" w:hAnsi="Arial" w:cs="Arial"/>
          <w:b/>
          <w:bCs/>
          <w:color w:val="1F2024"/>
          <w:sz w:val="28"/>
          <w:szCs w:val="28"/>
        </w:rPr>
      </w:pPr>
    </w:p>
    <w:p w14:paraId="4BF563A3" w14:textId="1FFC31C5" w:rsidR="00505170" w:rsidRDefault="00505170">
      <w:pPr>
        <w:rPr>
          <w:rFonts w:ascii="Arial" w:hAnsi="Arial" w:cs="Arial"/>
          <w:b/>
          <w:bCs/>
          <w:color w:val="1F2024"/>
          <w:sz w:val="28"/>
          <w:szCs w:val="28"/>
        </w:rPr>
      </w:pPr>
    </w:p>
    <w:p w14:paraId="290E05F8" w14:textId="13F0A19D" w:rsidR="00505170" w:rsidRDefault="00505170">
      <w:pPr>
        <w:rPr>
          <w:rFonts w:ascii="Arial" w:hAnsi="Arial" w:cs="Arial"/>
          <w:b/>
          <w:bCs/>
          <w:color w:val="1F2024"/>
          <w:sz w:val="28"/>
          <w:szCs w:val="28"/>
        </w:rPr>
      </w:pPr>
    </w:p>
    <w:p w14:paraId="1174D350" w14:textId="09646464" w:rsidR="00505170" w:rsidRDefault="00505170">
      <w:pPr>
        <w:rPr>
          <w:rFonts w:ascii="Arial" w:hAnsi="Arial" w:cs="Arial"/>
          <w:b/>
          <w:bCs/>
          <w:color w:val="1F2024"/>
          <w:sz w:val="28"/>
          <w:szCs w:val="28"/>
        </w:rPr>
      </w:pPr>
    </w:p>
    <w:p w14:paraId="6B6BF39E" w14:textId="54AE5291" w:rsidR="00505170" w:rsidRDefault="00505170">
      <w:pPr>
        <w:rPr>
          <w:rFonts w:ascii="Arial" w:hAnsi="Arial" w:cs="Arial"/>
          <w:b/>
          <w:bCs/>
          <w:color w:val="1F2024"/>
          <w:sz w:val="28"/>
          <w:szCs w:val="28"/>
        </w:rPr>
      </w:pPr>
    </w:p>
    <w:p w14:paraId="3EA267F5" w14:textId="1F8BADCE" w:rsidR="00505170" w:rsidRDefault="00505170">
      <w:pPr>
        <w:rPr>
          <w:rFonts w:ascii="Arial" w:hAnsi="Arial" w:cs="Arial"/>
          <w:b/>
          <w:bCs/>
          <w:color w:val="1F2024"/>
          <w:sz w:val="28"/>
          <w:szCs w:val="28"/>
        </w:rPr>
      </w:pPr>
    </w:p>
    <w:p w14:paraId="4C9774D4" w14:textId="76C49DE9" w:rsidR="00505170" w:rsidRDefault="00505170">
      <w:pPr>
        <w:rPr>
          <w:rFonts w:ascii="Arial" w:hAnsi="Arial" w:cs="Arial"/>
          <w:b/>
          <w:bCs/>
          <w:color w:val="1F2024"/>
          <w:sz w:val="28"/>
          <w:szCs w:val="28"/>
        </w:rPr>
      </w:pPr>
    </w:p>
    <w:p w14:paraId="6FEAF2DF" w14:textId="6DD027DA" w:rsidR="00505170" w:rsidRDefault="00505170">
      <w:pPr>
        <w:rPr>
          <w:rFonts w:ascii="Arial" w:hAnsi="Arial" w:cs="Arial"/>
          <w:b/>
          <w:bCs/>
          <w:color w:val="1F2024"/>
          <w:sz w:val="28"/>
          <w:szCs w:val="28"/>
        </w:rPr>
      </w:pPr>
    </w:p>
    <w:p w14:paraId="6595CC5B" w14:textId="14008A51" w:rsidR="00505170" w:rsidRDefault="00505170">
      <w:pPr>
        <w:rPr>
          <w:rFonts w:ascii="Arial" w:hAnsi="Arial" w:cs="Arial"/>
          <w:b/>
          <w:bCs/>
          <w:color w:val="1F2024"/>
          <w:sz w:val="28"/>
          <w:szCs w:val="28"/>
        </w:rPr>
      </w:pPr>
    </w:p>
    <w:p w14:paraId="73C6F6CD" w14:textId="29968A2D" w:rsidR="00505170" w:rsidRDefault="00505170">
      <w:pPr>
        <w:rPr>
          <w:rFonts w:ascii="Arial" w:hAnsi="Arial" w:cs="Arial"/>
          <w:b/>
          <w:bCs/>
          <w:color w:val="1F2024"/>
          <w:sz w:val="28"/>
          <w:szCs w:val="28"/>
        </w:rPr>
      </w:pPr>
    </w:p>
    <w:p w14:paraId="0F3FB9BE" w14:textId="77777777" w:rsidR="00505170" w:rsidRDefault="00505170">
      <w:pPr>
        <w:rPr>
          <w:rFonts w:ascii="Arial" w:hAnsi="Arial" w:cs="Arial"/>
          <w:b/>
          <w:bCs/>
          <w:color w:val="1F2024"/>
          <w:sz w:val="28"/>
          <w:szCs w:val="28"/>
        </w:rPr>
      </w:pPr>
    </w:p>
    <w:p w14:paraId="32E50DE0" w14:textId="49ED9A99" w:rsidR="008A0BA3" w:rsidRPr="00505170" w:rsidRDefault="008A0BA3" w:rsidP="00505170">
      <w:pPr>
        <w:pStyle w:val="Heading1"/>
        <w:rPr>
          <w:b/>
          <w:bCs/>
          <w:color w:val="000000" w:themeColor="text1"/>
        </w:rPr>
      </w:pPr>
      <w:bookmarkStart w:id="0" w:name="_Toc106319396"/>
      <w:r w:rsidRPr="00505170">
        <w:rPr>
          <w:b/>
          <w:bCs/>
          <w:color w:val="000000" w:themeColor="text1"/>
        </w:rPr>
        <w:lastRenderedPageBreak/>
        <w:t>Introduction and Background</w:t>
      </w:r>
      <w:bookmarkEnd w:id="0"/>
    </w:p>
    <w:p w14:paraId="343FCFCF" w14:textId="74813DA0" w:rsidR="008A0BA3" w:rsidRPr="009F544B" w:rsidRDefault="008A0BA3" w:rsidP="009F544B">
      <w:pPr>
        <w:spacing w:after="0" w:line="360" w:lineRule="auto"/>
        <w:jc w:val="both"/>
        <w:rPr>
          <w:rFonts w:ascii="Arial" w:hAnsi="Arial" w:cs="Arial"/>
          <w:color w:val="1F2024"/>
          <w:sz w:val="24"/>
          <w:szCs w:val="24"/>
        </w:rPr>
      </w:pPr>
      <w:r w:rsidRPr="009F544B">
        <w:rPr>
          <w:rFonts w:ascii="Arial" w:hAnsi="Arial" w:cs="Arial"/>
          <w:color w:val="1F2024"/>
          <w:sz w:val="24"/>
          <w:szCs w:val="24"/>
        </w:rPr>
        <w:t xml:space="preserve">The objective of this research is to explore the elements that affect employee engagement in Hilton hotels. Training programs, communication processes, rewards, and management have been chosen as the four independent variables that will be evaluated in this research. Employee engagement initiatives that are both efficient and successful assist </w:t>
      </w:r>
      <w:r w:rsidR="00801F95" w:rsidRPr="009F544B">
        <w:rPr>
          <w:rFonts w:ascii="Arial" w:hAnsi="Arial" w:cs="Arial"/>
          <w:color w:val="1F2024"/>
          <w:sz w:val="24"/>
          <w:szCs w:val="24"/>
        </w:rPr>
        <w:t>in</w:t>
      </w:r>
      <w:r w:rsidRPr="009F544B">
        <w:rPr>
          <w:rFonts w:ascii="Arial" w:hAnsi="Arial" w:cs="Arial"/>
          <w:color w:val="1F2024"/>
          <w:sz w:val="24"/>
          <w:szCs w:val="24"/>
        </w:rPr>
        <w:t xml:space="preserve"> increased dedication, ambition, confidence, and creativity. As a result, the ultimate gains in an organization's performance and profitability, and may assist all organisations in increasing employee engagement. Because Hilton is a major company in this sector, the survey was limited to current Hilton hotel workers.</w:t>
      </w:r>
    </w:p>
    <w:p w14:paraId="413949D7" w14:textId="3AA205C3" w:rsidR="00E82707" w:rsidRPr="009F544B" w:rsidRDefault="00704D61" w:rsidP="009F544B">
      <w:pPr>
        <w:pStyle w:val="NormalWeb"/>
        <w:shd w:val="clear" w:color="auto" w:fill="FFFFFF"/>
        <w:spacing w:line="360" w:lineRule="auto"/>
        <w:jc w:val="both"/>
        <w:rPr>
          <w:rFonts w:ascii="Arial" w:eastAsiaTheme="minorHAnsi" w:hAnsi="Arial" w:cs="Arial"/>
          <w:color w:val="1F2024"/>
          <w:lang w:eastAsia="en-US"/>
        </w:rPr>
      </w:pPr>
      <w:r w:rsidRPr="00704D61">
        <w:rPr>
          <w:rFonts w:ascii="Arial" w:hAnsi="Arial" w:cs="Arial"/>
          <w:color w:val="1F2024"/>
        </w:rPr>
        <w:t>Hilton Hotel International, the third biggest in the world hotel chain, is a market leader. Between 2020 and 2021, the company's portfolio will comprise roughly 600 hotels (CEOWORLD magazine, 2022). This group's growth rate is high, mostly in the United States. This implies that the business reaps the benefits of its size and global influence, enabling it to maximize earnings. Conrad bought the 40-room Mobley Hotel in Cisco, Texas, in 1919, and it became the first Hilton hotel. In the years afterwards, he has spread the Hilton brand throughout Texas, opening hotels in Dallas, Abilene, Waco, and El Paso. The Waco Hilton was the first hotel in the country to offer cold running water and conditioning systems.</w:t>
      </w:r>
      <w:r>
        <w:rPr>
          <w:rFonts w:ascii="Arial" w:hAnsi="Arial" w:cs="Arial"/>
          <w:color w:val="1F2024"/>
        </w:rPr>
        <w:t xml:space="preserve"> </w:t>
      </w:r>
      <w:r w:rsidR="00E82707" w:rsidRPr="009F544B">
        <w:rPr>
          <w:rFonts w:ascii="Arial" w:eastAsiaTheme="minorHAnsi" w:hAnsi="Arial" w:cs="Arial"/>
          <w:color w:val="1F2024"/>
          <w:lang w:eastAsia="en-US"/>
        </w:rPr>
        <w:t>Hilton established the world's first global hotel company when it opened the Caribe Hilton Hotel in Puerto Rico in 1949 (HowandWhat.net, 2021).</w:t>
      </w:r>
      <w:r w:rsidR="00E82707" w:rsidRPr="009F544B">
        <w:rPr>
          <w:rFonts w:ascii="Arial" w:hAnsi="Arial" w:cs="Arial"/>
        </w:rPr>
        <w:t xml:space="preserve"> </w:t>
      </w:r>
      <w:r w:rsidRPr="00704D61">
        <w:rPr>
          <w:rFonts w:ascii="Arial" w:eastAsiaTheme="minorHAnsi" w:hAnsi="Arial" w:cs="Arial"/>
          <w:color w:val="1F2024"/>
          <w:lang w:eastAsia="en-US"/>
        </w:rPr>
        <w:t>In 1959, the Hilton hotel at San Francisco International Airport was the first of its kind in the world. When Hilton's competitors realized how valuable the airport hotel industry might be, it set off a global chain reaction. In 1973, the firm launched a central bookings system, which allowed consumers to reserve rooms from a single site rather than phoning individual hotels. Every month, 1.6 million individuals use apps, sites, and even virtual agents to make reservations and spa days at Hilton hotels. Hilton established the Hilton Honours Programme in 1987. Visitors who lodge at a Hilton hotel or utilize a partner's services to shop, dine, or travel earn points that may be redeemed for free lodging.</w:t>
      </w:r>
    </w:p>
    <w:p w14:paraId="7D8A2425" w14:textId="77777777" w:rsidR="00CD23C9" w:rsidRDefault="00CD23C9" w:rsidP="009F544B">
      <w:pPr>
        <w:pStyle w:val="NormalWeb"/>
        <w:shd w:val="clear" w:color="auto" w:fill="FFFFFF"/>
        <w:spacing w:line="360" w:lineRule="auto"/>
        <w:jc w:val="both"/>
        <w:rPr>
          <w:rFonts w:ascii="Arial" w:eastAsiaTheme="minorHAnsi" w:hAnsi="Arial" w:cs="Arial"/>
          <w:b/>
          <w:bCs/>
          <w:color w:val="1F2024"/>
          <w:sz w:val="28"/>
          <w:szCs w:val="28"/>
          <w:lang w:eastAsia="en-US"/>
        </w:rPr>
      </w:pPr>
    </w:p>
    <w:p w14:paraId="1B170405" w14:textId="77777777" w:rsidR="00CD23C9" w:rsidRDefault="00CD23C9" w:rsidP="009F544B">
      <w:pPr>
        <w:pStyle w:val="NormalWeb"/>
        <w:shd w:val="clear" w:color="auto" w:fill="FFFFFF"/>
        <w:spacing w:line="360" w:lineRule="auto"/>
        <w:jc w:val="both"/>
        <w:rPr>
          <w:rFonts w:ascii="Arial" w:eastAsiaTheme="minorHAnsi" w:hAnsi="Arial" w:cs="Arial"/>
          <w:b/>
          <w:bCs/>
          <w:color w:val="1F2024"/>
          <w:sz w:val="28"/>
          <w:szCs w:val="28"/>
          <w:lang w:eastAsia="en-US"/>
        </w:rPr>
      </w:pPr>
    </w:p>
    <w:p w14:paraId="1F4B1521" w14:textId="37999C89" w:rsidR="008A0BA3" w:rsidRPr="00505170" w:rsidRDefault="00C761E8" w:rsidP="00505170">
      <w:pPr>
        <w:pStyle w:val="Heading1"/>
        <w:rPr>
          <w:rFonts w:eastAsiaTheme="minorHAnsi"/>
          <w:b/>
          <w:bCs/>
          <w:color w:val="000000" w:themeColor="text1"/>
        </w:rPr>
      </w:pPr>
      <w:bookmarkStart w:id="1" w:name="_Toc106319397"/>
      <w:r w:rsidRPr="00505170">
        <w:rPr>
          <w:rFonts w:eastAsiaTheme="minorHAnsi"/>
          <w:b/>
          <w:bCs/>
          <w:color w:val="000000" w:themeColor="text1"/>
        </w:rPr>
        <w:lastRenderedPageBreak/>
        <w:t>Measurement of Engagement</w:t>
      </w:r>
      <w:bookmarkEnd w:id="1"/>
    </w:p>
    <w:p w14:paraId="217C9D6C" w14:textId="77777777" w:rsidR="00704D61" w:rsidRDefault="00704D61" w:rsidP="009F544B">
      <w:pPr>
        <w:pStyle w:val="NormalWeb"/>
        <w:shd w:val="clear" w:color="auto" w:fill="FFFFFF"/>
        <w:spacing w:line="360" w:lineRule="auto"/>
        <w:jc w:val="both"/>
        <w:rPr>
          <w:rFonts w:ascii="Arial" w:eastAsiaTheme="minorHAnsi" w:hAnsi="Arial" w:cs="Arial"/>
          <w:color w:val="1F2024"/>
          <w:lang w:eastAsia="en-US"/>
        </w:rPr>
      </w:pPr>
      <w:r w:rsidRPr="00704D61">
        <w:rPr>
          <w:rFonts w:ascii="Arial" w:eastAsiaTheme="minorHAnsi" w:hAnsi="Arial" w:cs="Arial"/>
          <w:color w:val="1F2024"/>
          <w:lang w:eastAsia="en-US"/>
        </w:rPr>
        <w:t>Employee engagement is a workplace strategy that fosters the circumstances for all customers to give their all day after day, to be committed to their organization's goals and values, to be motivated to contribute to organizational success, and to feel good about oneself (Erajesvariepillay, Singh and Singh, 2018). Employee engagement is the psychological and social connection that workers have with their employment. Firms with strong engaged employees are 17 percent more productive and 21 percent more lucrative, according to data (Osborne and Hammoud, 2017). Finally, the dedicated staff remains longer. However, hotels cannot motivate staff until they understand what motivates (or discourages) them. Measuring employee engagement provides hotels with information about what their employees appreciate about the firm and where they can improve.</w:t>
      </w:r>
    </w:p>
    <w:p w14:paraId="2A2A6D24" w14:textId="60FE93E5" w:rsidR="009F544B" w:rsidRPr="009F544B" w:rsidRDefault="009F544B" w:rsidP="009F544B">
      <w:pPr>
        <w:pStyle w:val="NormalWeb"/>
        <w:shd w:val="clear" w:color="auto" w:fill="FFFFFF"/>
        <w:spacing w:line="360" w:lineRule="auto"/>
        <w:jc w:val="both"/>
        <w:rPr>
          <w:rFonts w:ascii="Arial" w:eastAsiaTheme="minorHAnsi" w:hAnsi="Arial" w:cs="Arial"/>
          <w:b/>
          <w:bCs/>
          <w:color w:val="1F2024"/>
          <w:sz w:val="28"/>
          <w:szCs w:val="28"/>
          <w:lang w:eastAsia="en-US"/>
        </w:rPr>
      </w:pPr>
      <w:r w:rsidRPr="009F544B">
        <w:rPr>
          <w:rFonts w:ascii="Arial" w:eastAsiaTheme="minorHAnsi" w:hAnsi="Arial" w:cs="Arial"/>
          <w:b/>
          <w:bCs/>
          <w:color w:val="1F2024"/>
          <w:sz w:val="28"/>
          <w:szCs w:val="28"/>
          <w:lang w:eastAsia="en-US"/>
        </w:rPr>
        <w:t>Importance of Measurement of Engagement</w:t>
      </w:r>
    </w:p>
    <w:p w14:paraId="32F3E295" w14:textId="19F684D1" w:rsidR="00227B41" w:rsidRPr="00505170" w:rsidRDefault="003F6BC1" w:rsidP="009F544B">
      <w:pPr>
        <w:pStyle w:val="NormalWeb"/>
        <w:shd w:val="clear" w:color="auto" w:fill="FFFFFF"/>
        <w:spacing w:line="360" w:lineRule="auto"/>
        <w:jc w:val="both"/>
        <w:rPr>
          <w:rFonts w:ascii="Arial" w:eastAsiaTheme="minorHAnsi" w:hAnsi="Arial" w:cs="Arial"/>
          <w:color w:val="1F2024"/>
          <w:lang w:eastAsia="en-US"/>
        </w:rPr>
      </w:pPr>
      <w:r w:rsidRPr="003F6BC1">
        <w:rPr>
          <w:rFonts w:ascii="Arial" w:eastAsiaTheme="minorHAnsi" w:hAnsi="Arial" w:cs="Arial"/>
          <w:color w:val="1F2024"/>
          <w:lang w:eastAsia="en-US"/>
        </w:rPr>
        <w:t>To learn about one's strengths, weaknesses, and "hidden realities." Routinely measuring engagement helps businesses to solve concerns until they become concerns. Engagement data may also be used to showcase what's functioning well and connect lesser teams or divisions with more successful teams. To provide the groundwork for trust. Requesting input from employees shows that the organization appreciates their efforts and how they see the workplace. Show that the organization is there to hear and that they really want to give the best environment possible. To guarantee that everyone is informed of what is happening. Once the data has been collected, distribute it to all organizations, including CEOs, executives, and the front workers.</w:t>
      </w:r>
      <w:r>
        <w:rPr>
          <w:rFonts w:ascii="Arial" w:eastAsiaTheme="minorHAnsi" w:hAnsi="Arial" w:cs="Arial"/>
          <w:color w:val="1F2024"/>
          <w:lang w:eastAsia="en-US"/>
        </w:rPr>
        <w:t xml:space="preserve"> </w:t>
      </w:r>
      <w:r w:rsidR="00227B41" w:rsidRPr="00505170">
        <w:rPr>
          <w:rFonts w:ascii="Arial" w:eastAsiaTheme="minorHAnsi" w:hAnsi="Arial" w:cs="Arial"/>
          <w:color w:val="1F2024"/>
          <w:lang w:eastAsia="en-US"/>
        </w:rPr>
        <w:t>Everyone has the chance to make a positive impact on the culture as a result of this</w:t>
      </w:r>
      <w:r w:rsidR="00AC7596" w:rsidRPr="00505170">
        <w:rPr>
          <w:sz w:val="22"/>
          <w:szCs w:val="22"/>
        </w:rPr>
        <w:t xml:space="preserve"> </w:t>
      </w:r>
      <w:r w:rsidR="00AC7596" w:rsidRPr="00505170">
        <w:rPr>
          <w:rFonts w:ascii="Arial" w:eastAsiaTheme="minorHAnsi" w:hAnsi="Arial" w:cs="Arial"/>
          <w:color w:val="1F2024"/>
          <w:lang w:eastAsia="en-US"/>
        </w:rPr>
        <w:t>Osborne and Hammoud, 2017)</w:t>
      </w:r>
      <w:r w:rsidR="00227B41" w:rsidRPr="00505170">
        <w:rPr>
          <w:rFonts w:ascii="Arial" w:eastAsiaTheme="minorHAnsi" w:hAnsi="Arial" w:cs="Arial"/>
          <w:color w:val="1F2024"/>
          <w:lang w:eastAsia="en-US"/>
        </w:rPr>
        <w:t>.</w:t>
      </w:r>
      <w:r w:rsidR="0041418B" w:rsidRPr="00505170">
        <w:rPr>
          <w:rFonts w:ascii="Arial" w:hAnsi="Arial" w:cs="Arial"/>
          <w:sz w:val="22"/>
          <w:szCs w:val="22"/>
        </w:rPr>
        <w:t xml:space="preserve"> </w:t>
      </w:r>
      <w:r w:rsidRPr="003F6BC1">
        <w:rPr>
          <w:rFonts w:ascii="Arial" w:eastAsiaTheme="minorHAnsi" w:hAnsi="Arial" w:cs="Arial"/>
          <w:color w:val="1F2024"/>
          <w:lang w:eastAsia="en-US"/>
        </w:rPr>
        <w:t>to keep up to date with current happenings Discover what's going on in the firm by area, by employees, through time, or in contrast to industry comparisons. Keep track of how and where the firm is going.</w:t>
      </w:r>
    </w:p>
    <w:p w14:paraId="68324A88" w14:textId="23415F9E" w:rsidR="004A4617" w:rsidRPr="00505170" w:rsidRDefault="00390F5B" w:rsidP="009F544B">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 xml:space="preserve">Employee engagement may be measured by asking employees questions. </w:t>
      </w:r>
      <w:r w:rsidR="00F030B3" w:rsidRPr="00505170">
        <w:rPr>
          <w:rFonts w:ascii="Arial" w:eastAsiaTheme="minorHAnsi" w:hAnsi="Arial" w:cs="Arial"/>
          <w:color w:val="1F2024"/>
          <w:lang w:eastAsia="en-US"/>
        </w:rPr>
        <w:t>T</w:t>
      </w:r>
      <w:r w:rsidR="004A4617" w:rsidRPr="00505170">
        <w:rPr>
          <w:rFonts w:ascii="Arial" w:eastAsiaTheme="minorHAnsi" w:hAnsi="Arial" w:cs="Arial"/>
          <w:color w:val="1F2024"/>
          <w:lang w:eastAsia="en-US"/>
        </w:rPr>
        <w:t>he procedures for measuring employee engagement using focus groups, surveys, and individual interviews and then assessing the impact of higher interaction on customer experience, staff retention, cooperation, connection, effectiveness, and leadership, among other things.</w:t>
      </w:r>
    </w:p>
    <w:p w14:paraId="3FEBA075" w14:textId="77777777" w:rsidR="000B6E24" w:rsidRPr="00505170" w:rsidRDefault="000B6E24" w:rsidP="009F544B">
      <w:pPr>
        <w:pStyle w:val="NormalWeb"/>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lastRenderedPageBreak/>
        <w:t>Employees should be asked questions like these to assess culture and engagement:</w:t>
      </w:r>
    </w:p>
    <w:p w14:paraId="6B96B368"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think that work is important and plays a significant role?</w:t>
      </w:r>
    </w:p>
    <w:p w14:paraId="37233403"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feel appreciated, trusted, and recognized at work?</w:t>
      </w:r>
    </w:p>
    <w:p w14:paraId="7AB9C767"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a sense of security and self-assurance in your profession?</w:t>
      </w:r>
    </w:p>
    <w:p w14:paraId="09BA0F0B"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your workplace a welcoming atmosphere with a sense of belonging for its employees?</w:t>
      </w:r>
    </w:p>
    <w:p w14:paraId="314357DF"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your workplace conducive to cooperation?</w:t>
      </w:r>
    </w:p>
    <w:p w14:paraId="7F464F1E"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get interaction from your manager that makes you feel like you're a valuable member of the firm and team?</w:t>
      </w:r>
    </w:p>
    <w:p w14:paraId="5691DC25"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any nice work memorable experiences?</w:t>
      </w:r>
    </w:p>
    <w:p w14:paraId="1375A25E"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think you're evolving and developing at work?</w:t>
      </w:r>
    </w:p>
    <w:p w14:paraId="440ACA62" w14:textId="77777777"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work-related stress?</w:t>
      </w:r>
    </w:p>
    <w:p w14:paraId="77BC61C5" w14:textId="6D02D88E" w:rsidR="000B6E24" w:rsidRPr="00505170" w:rsidRDefault="000B6E24"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there a pleasant work atmosphere at your company that extends beyond the physical space?</w:t>
      </w:r>
    </w:p>
    <w:p w14:paraId="7CB62AEA" w14:textId="77777777"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there a pleasant work environment at your company that encourages engagement and participation in addition to the physical workspace?</w:t>
      </w:r>
    </w:p>
    <w:p w14:paraId="73993BC1" w14:textId="77777777"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cutting-edge technology and tools that help you collaborate and connect with others?</w:t>
      </w:r>
    </w:p>
    <w:p w14:paraId="1ADE0850" w14:textId="5884EB0A"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Is there a clear purpose, opportunity for advancement, gratitude, well-being, and great leadership at your company?</w:t>
      </w:r>
    </w:p>
    <w:p w14:paraId="1CF3AF96" w14:textId="0CD6FA5A"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Are you sure what your boss expects from you?</w:t>
      </w:r>
    </w:p>
    <w:p w14:paraId="6784755B" w14:textId="019201C1" w:rsidR="00F030B3"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faith in your immediate supervisor to be fair and act in your best interests?</w:t>
      </w:r>
    </w:p>
    <w:p w14:paraId="330FD809" w14:textId="2B4BC9E9" w:rsidR="00390F5B" w:rsidRPr="00505170" w:rsidRDefault="00F030B3" w:rsidP="009F544B">
      <w:pPr>
        <w:pStyle w:val="NormalWeb"/>
        <w:numPr>
          <w:ilvl w:val="0"/>
          <w:numId w:val="1"/>
        </w:numPr>
        <w:shd w:val="clear" w:color="auto" w:fill="FFFFFF"/>
        <w:spacing w:line="360" w:lineRule="auto"/>
        <w:jc w:val="both"/>
        <w:rPr>
          <w:rFonts w:ascii="Arial" w:eastAsiaTheme="minorHAnsi" w:hAnsi="Arial" w:cs="Arial"/>
          <w:color w:val="1F2024"/>
          <w:lang w:eastAsia="en-US"/>
        </w:rPr>
      </w:pPr>
      <w:r w:rsidRPr="00505170">
        <w:rPr>
          <w:rFonts w:ascii="Arial" w:eastAsiaTheme="minorHAnsi" w:hAnsi="Arial" w:cs="Arial"/>
          <w:color w:val="1F2024"/>
          <w:lang w:eastAsia="en-US"/>
        </w:rPr>
        <w:t>Do you have faith in executive leadership to be honest and act in your best interests?</w:t>
      </w:r>
    </w:p>
    <w:p w14:paraId="6AEB2476" w14:textId="77777777" w:rsidR="003F6BC1" w:rsidRPr="003F6BC1" w:rsidRDefault="003F6BC1" w:rsidP="003F6BC1">
      <w:pPr>
        <w:pStyle w:val="NormalWeb"/>
        <w:shd w:val="clear" w:color="auto" w:fill="FFFFFF"/>
        <w:spacing w:line="360" w:lineRule="auto"/>
        <w:jc w:val="both"/>
        <w:rPr>
          <w:rFonts w:ascii="Arial" w:eastAsiaTheme="minorHAnsi" w:hAnsi="Arial" w:cs="Arial"/>
          <w:color w:val="1F2024"/>
          <w:lang w:eastAsia="en-US"/>
        </w:rPr>
      </w:pPr>
      <w:r w:rsidRPr="003F6BC1">
        <w:rPr>
          <w:rFonts w:ascii="Arial" w:eastAsiaTheme="minorHAnsi" w:hAnsi="Arial" w:cs="Arial"/>
          <w:color w:val="1F2024"/>
          <w:lang w:eastAsia="en-US"/>
        </w:rPr>
        <w:t>Employee engagement surveys are valuable for a number of reasons, which is why they are chosen for measurement. Employees can submit feedback in a confidential manner, allowing unhappy or uninspired team members to express their actual sentiments. Surveys provide a true sense of the group's interest by serving as a channel for open discussion. S. Erajesvariepillay, Singh, and Singh (2018)</w:t>
      </w:r>
    </w:p>
    <w:p w14:paraId="72C115BF" w14:textId="77777777" w:rsidR="003F6BC1" w:rsidRDefault="003F6BC1" w:rsidP="00CD23C9">
      <w:pPr>
        <w:pStyle w:val="NormalWeb"/>
        <w:shd w:val="clear" w:color="auto" w:fill="FFFFFF"/>
        <w:spacing w:line="360" w:lineRule="auto"/>
        <w:jc w:val="both"/>
        <w:rPr>
          <w:rFonts w:ascii="Arial" w:eastAsiaTheme="minorHAnsi" w:hAnsi="Arial" w:cs="Arial"/>
          <w:color w:val="1F2024"/>
          <w:lang w:eastAsia="en-US"/>
        </w:rPr>
      </w:pPr>
      <w:r w:rsidRPr="003F6BC1">
        <w:rPr>
          <w:rFonts w:ascii="Arial" w:eastAsiaTheme="minorHAnsi" w:hAnsi="Arial" w:cs="Arial"/>
          <w:color w:val="1F2024"/>
          <w:lang w:eastAsia="en-US"/>
        </w:rPr>
        <w:lastRenderedPageBreak/>
        <w:t>Employee engagement questionnaire responses will offer Hilton's companies with the knowledge they need to solve concerns that Hilton hotels may be unaware of, fostering a healthy and pleasant work environment. By getting data from throughout the workforce, they may unearth difficulties particular to individual positions, groups, or regions to merge, as well as those that are inherent to the firm. By comparing responses to the same queries over time, Hilton hotel may also determine how crucial indicators alter as a result of the implementation. Using a combination of brief but frequent pulse assessments and more in-depth questionnaires, problems may be identified and remedied before they cause harm to the firm. There are numerous fundamental best practices that the organization should follow when preparing and executing employee engagement surveys. (2018) (Erajesvariepillay, Singh, and Singh).</w:t>
      </w:r>
    </w:p>
    <w:p w14:paraId="4DB38466" w14:textId="77777777" w:rsidR="00A53211" w:rsidRDefault="00A53211" w:rsidP="00A53211">
      <w:pPr>
        <w:pStyle w:val="NormalWeb"/>
        <w:shd w:val="clear" w:color="auto" w:fill="FFFFFF"/>
        <w:spacing w:line="360" w:lineRule="auto"/>
        <w:jc w:val="both"/>
        <w:rPr>
          <w:rFonts w:ascii="Arial" w:eastAsiaTheme="minorHAnsi" w:hAnsi="Arial" w:cs="Arial"/>
          <w:color w:val="1F2024"/>
          <w:lang w:eastAsia="en-US"/>
        </w:rPr>
      </w:pPr>
      <w:r w:rsidRPr="00A53211">
        <w:rPr>
          <w:rFonts w:ascii="Arial" w:eastAsiaTheme="minorHAnsi" w:hAnsi="Arial" w:cs="Arial"/>
          <w:color w:val="1F2024"/>
          <w:lang w:eastAsia="en-US"/>
        </w:rPr>
        <w:t>Following the collection of information regarding employee engagement via a survey, Hotel must study the results and react appropriately to employee input. Remember that employee engagement and alienation may reveal some unpleasant facts. While identifying them is an important starting step, addressing the issues raised will require more time and work.</w:t>
      </w:r>
    </w:p>
    <w:p w14:paraId="094D949B" w14:textId="77777777" w:rsidR="00A53211" w:rsidRDefault="00A53211" w:rsidP="00A53211">
      <w:pPr>
        <w:pStyle w:val="Heading1"/>
        <w:spacing w:line="360" w:lineRule="auto"/>
        <w:jc w:val="both"/>
        <w:rPr>
          <w:rFonts w:ascii="Arial" w:eastAsiaTheme="minorHAnsi" w:hAnsi="Arial" w:cs="Arial"/>
          <w:color w:val="1F2024"/>
          <w:sz w:val="24"/>
          <w:szCs w:val="24"/>
        </w:rPr>
      </w:pPr>
      <w:bookmarkStart w:id="2" w:name="_Toc106319398"/>
      <w:r w:rsidRPr="00A53211">
        <w:rPr>
          <w:rFonts w:ascii="Arial" w:eastAsiaTheme="minorHAnsi" w:hAnsi="Arial" w:cs="Arial"/>
          <w:color w:val="1F2024"/>
          <w:sz w:val="24"/>
          <w:szCs w:val="24"/>
        </w:rPr>
        <w:t>To demonstrate that they are actively listening, organizations must reply to comments. If employees say they don't see a career trajectory at the organization, managers may look for and support professional growth and training opportunities. This encourages staff growth and boosts the firm's chances of retaining top talent. Likewise, if workers do not think their contributions are appreciated, a recognition program may be developed (Brown, 2020).</w:t>
      </w:r>
    </w:p>
    <w:p w14:paraId="4A57376D" w14:textId="77777777" w:rsidR="00A53211" w:rsidRDefault="00A53211" w:rsidP="00505170">
      <w:pPr>
        <w:pStyle w:val="Heading1"/>
        <w:rPr>
          <w:rFonts w:ascii="Arial" w:eastAsiaTheme="minorHAnsi" w:hAnsi="Arial" w:cs="Arial"/>
          <w:color w:val="1F2024"/>
          <w:sz w:val="24"/>
          <w:szCs w:val="24"/>
        </w:rPr>
      </w:pPr>
    </w:p>
    <w:p w14:paraId="0DE06A83" w14:textId="004AA2E1" w:rsidR="00505170" w:rsidRDefault="00505170" w:rsidP="00505170">
      <w:pPr>
        <w:pStyle w:val="Heading1"/>
        <w:rPr>
          <w:b/>
          <w:bCs/>
          <w:color w:val="000000" w:themeColor="text1"/>
        </w:rPr>
      </w:pPr>
      <w:r w:rsidRPr="00505170">
        <w:rPr>
          <w:b/>
          <w:bCs/>
          <w:color w:val="000000" w:themeColor="text1"/>
        </w:rPr>
        <w:t>Ways to enhance staff engagement:</w:t>
      </w:r>
      <w:bookmarkEnd w:id="2"/>
    </w:p>
    <w:p w14:paraId="32B75450" w14:textId="77777777" w:rsidR="00505170" w:rsidRPr="00505170" w:rsidRDefault="00505170" w:rsidP="00505170"/>
    <w:p w14:paraId="2F461B00" w14:textId="4DF0119C" w:rsidR="007028C9" w:rsidRPr="00505170" w:rsidRDefault="007028C9" w:rsidP="009F544B">
      <w:pPr>
        <w:spacing w:line="360" w:lineRule="auto"/>
        <w:jc w:val="both"/>
        <w:rPr>
          <w:rFonts w:ascii="Arial" w:hAnsi="Arial" w:cs="Arial"/>
          <w:color w:val="1F2024"/>
          <w:sz w:val="24"/>
          <w:szCs w:val="24"/>
        </w:rPr>
      </w:pPr>
      <w:r w:rsidRPr="00505170">
        <w:rPr>
          <w:rFonts w:ascii="Arial" w:hAnsi="Arial" w:cs="Arial"/>
          <w:color w:val="1F2024"/>
          <w:sz w:val="24"/>
          <w:szCs w:val="24"/>
        </w:rPr>
        <w:t>The four components are outlined and explored below with references from other researchers in order to figure out how to enhance the Hilton hotel's staff engagement.</w:t>
      </w:r>
    </w:p>
    <w:p w14:paraId="3E98B78D" w14:textId="1B341CE8" w:rsidR="00372B73" w:rsidRPr="00505170" w:rsidRDefault="00A854B4" w:rsidP="00505170">
      <w:pPr>
        <w:pStyle w:val="Heading2"/>
        <w:rPr>
          <w:b/>
          <w:bCs/>
          <w:color w:val="000000" w:themeColor="text1"/>
        </w:rPr>
      </w:pPr>
      <w:bookmarkStart w:id="3" w:name="_Toc106319399"/>
      <w:r w:rsidRPr="00505170">
        <w:rPr>
          <w:b/>
          <w:bCs/>
          <w:color w:val="000000" w:themeColor="text1"/>
        </w:rPr>
        <w:t>Training programs</w:t>
      </w:r>
      <w:bookmarkEnd w:id="3"/>
    </w:p>
    <w:p w14:paraId="3945AE19" w14:textId="77777777" w:rsidR="00505170" w:rsidRPr="00505170" w:rsidRDefault="00505170" w:rsidP="00505170"/>
    <w:p w14:paraId="49394162" w14:textId="77777777" w:rsidR="00A53211" w:rsidRDefault="00A53211" w:rsidP="00A53211">
      <w:pPr>
        <w:spacing w:line="360" w:lineRule="auto"/>
        <w:jc w:val="both"/>
        <w:rPr>
          <w:rFonts w:ascii="Arial" w:hAnsi="Arial" w:cs="Arial"/>
          <w:color w:val="1F2024"/>
          <w:sz w:val="24"/>
          <w:szCs w:val="24"/>
        </w:rPr>
      </w:pPr>
      <w:r w:rsidRPr="00A53211">
        <w:rPr>
          <w:rFonts w:ascii="Arial" w:hAnsi="Arial" w:cs="Arial"/>
          <w:color w:val="1F2024"/>
          <w:sz w:val="24"/>
          <w:szCs w:val="24"/>
        </w:rPr>
        <w:lastRenderedPageBreak/>
        <w:t>Employers make extra efforts to improve their workers' abilities so that new knowledge and abilities may be used to their greatest potential in performing their responsibilities, which is referred to as training and education (Ologbo and Sofian, 2013). The critical aspect in a firm that encourages employee satisfaction in order to overcome the problems of engaging people and developing successful organizational strategies. After collecting data from Hilton hotel employees via a questionnaire, regression analysis will be performed to test it.</w:t>
      </w:r>
      <w:r>
        <w:rPr>
          <w:rFonts w:ascii="Arial" w:hAnsi="Arial" w:cs="Arial"/>
          <w:color w:val="1F2024"/>
          <w:sz w:val="24"/>
          <w:szCs w:val="24"/>
        </w:rPr>
        <w:t xml:space="preserve"> </w:t>
      </w:r>
      <w:bookmarkStart w:id="4" w:name="_Toc106319400"/>
      <w:r w:rsidRPr="00A53211">
        <w:rPr>
          <w:rFonts w:ascii="Arial" w:hAnsi="Arial" w:cs="Arial"/>
          <w:color w:val="1F2024"/>
          <w:sz w:val="24"/>
          <w:szCs w:val="24"/>
        </w:rPr>
        <w:t>According to the data, there is a significant correlation between employee engagement and training and development. Tahir, Yousafzai, Jan, and Hashim (2014) look into the relationship between employee motivation and employee performance, productivity, and engagement. Data will be collected using surveys distributed to eighty Hilton hotel locations. The data will show that there is a significant relationship between training and worker performance and productivity.</w:t>
      </w:r>
    </w:p>
    <w:p w14:paraId="31DBAFF8" w14:textId="0B1F4225" w:rsidR="00713D3F" w:rsidRPr="00A53211" w:rsidRDefault="00713D3F" w:rsidP="00A53211">
      <w:pPr>
        <w:spacing w:line="360" w:lineRule="auto"/>
        <w:jc w:val="both"/>
        <w:rPr>
          <w:b/>
          <w:bCs/>
          <w:color w:val="000000" w:themeColor="text1"/>
          <w:sz w:val="26"/>
          <w:szCs w:val="26"/>
        </w:rPr>
      </w:pPr>
      <w:r w:rsidRPr="00A53211">
        <w:rPr>
          <w:b/>
          <w:bCs/>
          <w:color w:val="000000" w:themeColor="text1"/>
          <w:sz w:val="26"/>
          <w:szCs w:val="26"/>
        </w:rPr>
        <w:t>Communication Processes</w:t>
      </w:r>
      <w:bookmarkEnd w:id="4"/>
    </w:p>
    <w:p w14:paraId="34DAAC71" w14:textId="77777777" w:rsidR="00505170" w:rsidRPr="00505170" w:rsidRDefault="00505170" w:rsidP="00505170"/>
    <w:p w14:paraId="2DC0634D" w14:textId="57B6DDDA" w:rsidR="00713D3F" w:rsidRPr="00505170" w:rsidRDefault="004869C9" w:rsidP="009F544B">
      <w:pPr>
        <w:spacing w:line="360" w:lineRule="auto"/>
        <w:jc w:val="both"/>
        <w:rPr>
          <w:rFonts w:ascii="Arial" w:hAnsi="Arial" w:cs="Arial"/>
          <w:color w:val="1F2024"/>
          <w:sz w:val="24"/>
          <w:szCs w:val="24"/>
        </w:rPr>
      </w:pPr>
      <w:r w:rsidRPr="00505170">
        <w:rPr>
          <w:rFonts w:ascii="Arial" w:hAnsi="Arial" w:cs="Arial"/>
          <w:color w:val="1F2024"/>
          <w:sz w:val="24"/>
          <w:szCs w:val="24"/>
        </w:rPr>
        <w:t>Internal communication, as described by Ryynanen, Pekkarinen, and Salmininen (2012), is an internal organisational process that provides and shares information to foster a feeling of community and trust among employees. It is critical for management and employees to create a culture of openness in order to engage employees in the organization's aims (Mishra et al., 2014). The advantage and factor of organisational and communication on supporting employee engagement has been explored by Sarangi and Srivastava (2012), particularly Hotel industry. </w:t>
      </w:r>
    </w:p>
    <w:p w14:paraId="1D69C6D8" w14:textId="4416311C" w:rsidR="004869C9" w:rsidRDefault="004869C9" w:rsidP="00505170">
      <w:pPr>
        <w:pStyle w:val="Heading2"/>
        <w:rPr>
          <w:b/>
          <w:bCs/>
          <w:color w:val="000000" w:themeColor="text1"/>
        </w:rPr>
      </w:pPr>
      <w:bookmarkStart w:id="5" w:name="_Toc106319401"/>
      <w:r w:rsidRPr="00505170">
        <w:rPr>
          <w:b/>
          <w:bCs/>
          <w:color w:val="000000" w:themeColor="text1"/>
        </w:rPr>
        <w:t>Rewards</w:t>
      </w:r>
      <w:bookmarkEnd w:id="5"/>
    </w:p>
    <w:p w14:paraId="2266D2A5" w14:textId="77777777" w:rsidR="00505170" w:rsidRPr="00505170" w:rsidRDefault="00505170" w:rsidP="00505170"/>
    <w:p w14:paraId="14C0B881" w14:textId="0B91AD8A" w:rsidR="004869C9" w:rsidRPr="00505170" w:rsidRDefault="00A53211" w:rsidP="009F544B">
      <w:pPr>
        <w:spacing w:line="360" w:lineRule="auto"/>
        <w:jc w:val="both"/>
        <w:rPr>
          <w:rFonts w:ascii="Arial" w:hAnsi="Arial" w:cs="Arial"/>
          <w:color w:val="1F2024"/>
          <w:sz w:val="24"/>
          <w:szCs w:val="24"/>
        </w:rPr>
      </w:pPr>
      <w:r w:rsidRPr="00A53211">
        <w:rPr>
          <w:rFonts w:ascii="Arial" w:hAnsi="Arial" w:cs="Arial"/>
          <w:color w:val="1F2024"/>
          <w:sz w:val="24"/>
          <w:szCs w:val="24"/>
        </w:rPr>
        <w:t>As according Armstrong (2009), rewards can be money (extrinsic incentives) such as compensation, bonuses, and other financial benefits provided to employees, or non-financial such as more vacation time, voucher systems, or a combination of the two, which can be partial or whole rewards. The incentives system has a significant impact on employee engagement and devotion. Furthermore, it stimulates, excites, and intrigues personnel, helping them to identify positively with the organisational objectives, goals, and objectives. Hassan, Hassan, and Shoaib (2014) conducted research to explore the impact of psychological empowerment</w:t>
      </w:r>
      <w:r>
        <w:rPr>
          <w:rFonts w:ascii="Arial" w:hAnsi="Arial" w:cs="Arial"/>
          <w:color w:val="1F2024"/>
          <w:sz w:val="24"/>
          <w:szCs w:val="24"/>
        </w:rPr>
        <w:t xml:space="preserve">, </w:t>
      </w:r>
      <w:r w:rsidR="004869C9" w:rsidRPr="00505170">
        <w:rPr>
          <w:rFonts w:ascii="Arial" w:hAnsi="Arial" w:cs="Arial"/>
          <w:color w:val="1F2024"/>
          <w:sz w:val="24"/>
          <w:szCs w:val="24"/>
        </w:rPr>
        <w:t xml:space="preserve">perceived </w:t>
      </w:r>
      <w:r w:rsidR="004869C9" w:rsidRPr="00505170">
        <w:rPr>
          <w:rFonts w:ascii="Arial" w:hAnsi="Arial" w:cs="Arial"/>
          <w:color w:val="1F2024"/>
          <w:sz w:val="24"/>
          <w:szCs w:val="24"/>
        </w:rPr>
        <w:lastRenderedPageBreak/>
        <w:t>organisational support, and incentive system on employee satisfaction through the mediation of employee engagement. </w:t>
      </w:r>
    </w:p>
    <w:p w14:paraId="101EDCDE" w14:textId="77777777" w:rsidR="004869C9" w:rsidRPr="009F544B" w:rsidRDefault="004869C9" w:rsidP="009F544B">
      <w:pPr>
        <w:spacing w:line="360" w:lineRule="auto"/>
        <w:jc w:val="both"/>
        <w:rPr>
          <w:rFonts w:ascii="Arial" w:hAnsi="Arial" w:cs="Arial"/>
          <w:sz w:val="24"/>
          <w:szCs w:val="24"/>
        </w:rPr>
      </w:pPr>
      <w:r w:rsidRPr="009F544B">
        <w:rPr>
          <w:rFonts w:ascii="Arial" w:hAnsi="Arial" w:cs="Arial"/>
          <w:sz w:val="24"/>
          <w:szCs w:val="24"/>
        </w:rPr>
        <w:br w:type="page"/>
      </w:r>
    </w:p>
    <w:p w14:paraId="3B9D1087" w14:textId="30E01717" w:rsidR="004869C9" w:rsidRPr="00505170" w:rsidRDefault="004869C9" w:rsidP="00505170">
      <w:pPr>
        <w:pStyle w:val="Heading2"/>
        <w:rPr>
          <w:b/>
          <w:bCs/>
          <w:color w:val="000000" w:themeColor="text1"/>
        </w:rPr>
      </w:pPr>
      <w:bookmarkStart w:id="6" w:name="_Toc106319402"/>
      <w:r w:rsidRPr="00505170">
        <w:rPr>
          <w:b/>
          <w:bCs/>
          <w:color w:val="000000" w:themeColor="text1"/>
        </w:rPr>
        <w:lastRenderedPageBreak/>
        <w:t>Management</w:t>
      </w:r>
      <w:bookmarkEnd w:id="6"/>
    </w:p>
    <w:p w14:paraId="1FE29D4E" w14:textId="77777777" w:rsidR="00505170" w:rsidRPr="00505170" w:rsidRDefault="00505170" w:rsidP="00505170"/>
    <w:p w14:paraId="3A88645A" w14:textId="2AC1AAEF" w:rsidR="004869C9" w:rsidRDefault="007028C9" w:rsidP="009F544B">
      <w:pPr>
        <w:spacing w:line="360" w:lineRule="auto"/>
        <w:jc w:val="both"/>
        <w:rPr>
          <w:rFonts w:ascii="Arial" w:hAnsi="Arial" w:cs="Arial"/>
          <w:sz w:val="24"/>
          <w:szCs w:val="24"/>
        </w:rPr>
      </w:pPr>
      <w:r w:rsidRPr="00505170">
        <w:rPr>
          <w:rFonts w:ascii="Arial" w:hAnsi="Arial" w:cs="Arial"/>
          <w:color w:val="1F2024"/>
          <w:sz w:val="24"/>
          <w:szCs w:val="24"/>
        </w:rPr>
        <w:t>Management may be defined as a trait or a response of managers to their surroundings, or both (Billsberry, 2009). Because a leader's conduct acts as a source of inspiration and happiness for employees, as well as a healthy atmosphere that supports employee work engagement, the degree of employee work engagement may be increased by utilising management styles (Bakker et al., 2011). The authors of a study by Datche and Mukulu (2015) looked at the impact of transformational leadership on employee engagement. A systematic questionnaire was used to perform the study. Wahyu (2014) focused his study on the influence of supportive leadership and employee engagement on corporate citizenship behaviour. A questionnaire was used to perform the study.</w:t>
      </w:r>
    </w:p>
    <w:p w14:paraId="62C74D31" w14:textId="5C9D2BFE" w:rsidR="00505170" w:rsidRPr="00505170" w:rsidRDefault="00505170" w:rsidP="00505170">
      <w:pPr>
        <w:pStyle w:val="Heading1"/>
        <w:rPr>
          <w:b/>
          <w:bCs/>
          <w:color w:val="000000" w:themeColor="text1"/>
        </w:rPr>
      </w:pPr>
      <w:bookmarkStart w:id="7" w:name="_Toc106319403"/>
      <w:r w:rsidRPr="00505170">
        <w:rPr>
          <w:b/>
          <w:bCs/>
          <w:color w:val="000000" w:themeColor="text1"/>
        </w:rPr>
        <w:t>Conclusion</w:t>
      </w:r>
      <w:bookmarkEnd w:id="7"/>
    </w:p>
    <w:p w14:paraId="5ACEBFDF" w14:textId="45A8D5D1" w:rsidR="007028C9" w:rsidRPr="00505170" w:rsidRDefault="0007486F" w:rsidP="009F544B">
      <w:pPr>
        <w:spacing w:line="360" w:lineRule="auto"/>
        <w:jc w:val="both"/>
        <w:rPr>
          <w:rFonts w:ascii="Arial" w:hAnsi="Arial" w:cs="Arial"/>
          <w:color w:val="1F2024"/>
          <w:sz w:val="24"/>
          <w:szCs w:val="24"/>
        </w:rPr>
      </w:pPr>
      <w:r w:rsidRPr="00505170">
        <w:rPr>
          <w:rFonts w:ascii="Arial" w:hAnsi="Arial" w:cs="Arial"/>
          <w:color w:val="1F2024"/>
          <w:sz w:val="24"/>
          <w:szCs w:val="24"/>
        </w:rPr>
        <w:t>Employee engagement has a direct influence on company success, according to the study. A highly engaged employee puts forth his or her best effort in fulfilling all of his or her obligations and responsibilities</w:t>
      </w:r>
      <w:r w:rsidR="00AC7596" w:rsidRPr="00505170">
        <w:rPr>
          <w:rFonts w:ascii="Arial" w:hAnsi="Arial" w:cs="Arial"/>
          <w:color w:val="1F2024"/>
          <w:sz w:val="24"/>
          <w:szCs w:val="24"/>
        </w:rPr>
        <w:t xml:space="preserve"> (Umar, n.d.)</w:t>
      </w:r>
      <w:r w:rsidRPr="00505170">
        <w:rPr>
          <w:rFonts w:ascii="Arial" w:hAnsi="Arial" w:cs="Arial"/>
          <w:color w:val="1F2024"/>
          <w:sz w:val="24"/>
          <w:szCs w:val="24"/>
        </w:rPr>
        <w:t>. Employees that perform well on the job offer value to the company and increase production. The empirical findings of this study suggest that employee engagement benefits both the employee and the company and that the organisation will maintain high levels of employee and customer loyalty. In addition, the employee and consumers will have faith in his or her company, supervisor, and upper management. It is apparent from survey data that Hilton hotel may prosper and develop by caring for its workers. Employees work in the organisation’s best interests, which leads to development, prosperity, and productivity</w:t>
      </w:r>
      <w:r w:rsidR="00AC7596" w:rsidRPr="00505170">
        <w:rPr>
          <w:rFonts w:ascii="Arial" w:hAnsi="Arial" w:cs="Arial"/>
          <w:color w:val="1F2024"/>
          <w:sz w:val="24"/>
          <w:szCs w:val="24"/>
        </w:rPr>
        <w:t xml:space="preserve"> (Brown, 2020)</w:t>
      </w:r>
      <w:r w:rsidRPr="00505170">
        <w:rPr>
          <w:rFonts w:ascii="Arial" w:hAnsi="Arial" w:cs="Arial"/>
          <w:color w:val="1F2024"/>
          <w:sz w:val="24"/>
          <w:szCs w:val="24"/>
        </w:rPr>
        <w:t>. Employee engagement and company effectiveness are so inextricably linked. As a result, Hilton Hotels should devise rules and organisational structures that promote employee wellness and engagement.</w:t>
      </w:r>
      <w:r w:rsidR="006C2255" w:rsidRPr="00505170">
        <w:rPr>
          <w:rFonts w:ascii="Arial" w:hAnsi="Arial" w:cs="Arial"/>
          <w:color w:val="1F2024"/>
          <w:sz w:val="24"/>
          <w:szCs w:val="24"/>
        </w:rPr>
        <w:t xml:space="preserve"> Because Hilton has a </w:t>
      </w:r>
      <w:r w:rsidR="00442F13" w:rsidRPr="00505170">
        <w:rPr>
          <w:rFonts w:ascii="Arial" w:hAnsi="Arial" w:cs="Arial"/>
          <w:color w:val="1F2024"/>
          <w:sz w:val="24"/>
          <w:szCs w:val="24"/>
        </w:rPr>
        <w:t>franchiser</w:t>
      </w:r>
      <w:r w:rsidR="006C2255" w:rsidRPr="00505170">
        <w:rPr>
          <w:rFonts w:ascii="Arial" w:hAnsi="Arial" w:cs="Arial"/>
          <w:color w:val="1F2024"/>
          <w:sz w:val="24"/>
          <w:szCs w:val="24"/>
        </w:rPr>
        <w:t xml:space="preserve"> of hotels, it should conduct the survey on a regular basis and maintain track of employee engagement development. Keeping an eye on how they can design additional training programmes and make employees interact with one other seamlessly would help the company grow. As well as a regular award system for selected employees, the company's employees will be more encouraged to work. Making a good management system will aid in the development of Hilton's whole business chain.</w:t>
      </w:r>
    </w:p>
    <w:p w14:paraId="3FDE7EFA" w14:textId="4B980B71" w:rsidR="007028C9" w:rsidRDefault="007028C9" w:rsidP="009F544B">
      <w:pPr>
        <w:spacing w:line="360" w:lineRule="auto"/>
        <w:jc w:val="both"/>
        <w:rPr>
          <w:rFonts w:ascii="Arial" w:hAnsi="Arial" w:cs="Arial"/>
          <w:sz w:val="24"/>
          <w:szCs w:val="24"/>
        </w:rPr>
      </w:pPr>
    </w:p>
    <w:p w14:paraId="22FBC33F" w14:textId="2E2CC244" w:rsidR="00CD23C9" w:rsidRPr="00505170" w:rsidRDefault="00CD23C9" w:rsidP="00505170">
      <w:pPr>
        <w:pStyle w:val="Heading1"/>
        <w:rPr>
          <w:b/>
          <w:bCs/>
          <w:color w:val="000000" w:themeColor="text1"/>
        </w:rPr>
      </w:pPr>
      <w:bookmarkStart w:id="8" w:name="_Toc106319404"/>
      <w:r w:rsidRPr="00505170">
        <w:rPr>
          <w:b/>
          <w:bCs/>
          <w:color w:val="000000" w:themeColor="text1"/>
        </w:rPr>
        <w:lastRenderedPageBreak/>
        <w:t>References</w:t>
      </w:r>
      <w:bookmarkEnd w:id="8"/>
      <w:r w:rsidRPr="00505170">
        <w:rPr>
          <w:b/>
          <w:bCs/>
          <w:color w:val="000000" w:themeColor="text1"/>
        </w:rPr>
        <w:t xml:space="preserve"> </w:t>
      </w:r>
    </w:p>
    <w:p w14:paraId="41A65AF6"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Hilton (2021). </w:t>
      </w:r>
      <w:r w:rsidRPr="00505170">
        <w:rPr>
          <w:rFonts w:ascii="Calibri" w:hAnsi="Calibri" w:cs="Calibri"/>
          <w:i/>
          <w:iCs/>
          <w:color w:val="000000"/>
        </w:rPr>
        <w:t>Hotels by Hilton - Book the Best Rates Across All Brands</w:t>
      </w:r>
      <w:r w:rsidRPr="00505170">
        <w:rPr>
          <w:rFonts w:ascii="Calibri" w:hAnsi="Calibri" w:cs="Calibri"/>
          <w:color w:val="000000"/>
        </w:rPr>
        <w:t xml:space="preserve">. [online] Hilton. Available at: </w:t>
      </w:r>
      <w:hyperlink r:id="rId6" w:history="1">
        <w:r w:rsidRPr="00505170">
          <w:rPr>
            <w:rStyle w:val="Hyperlink"/>
            <w:rFonts w:ascii="Calibri" w:hAnsi="Calibri" w:cs="Calibri"/>
          </w:rPr>
          <w:t>https://www.hilton.com/en/</w:t>
        </w:r>
      </w:hyperlink>
      <w:r w:rsidRPr="00505170">
        <w:rPr>
          <w:rFonts w:ascii="Calibri" w:hAnsi="Calibri" w:cs="Calibri"/>
          <w:color w:val="000000"/>
        </w:rPr>
        <w:t>. [Accessed 16 Jun. 2022].</w:t>
      </w:r>
    </w:p>
    <w:p w14:paraId="5475CE93"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p>
    <w:p w14:paraId="578831BD" w14:textId="1B9D43ED"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www.thecasesolutions.com. (n.d.). </w:t>
      </w:r>
      <w:r w:rsidRPr="00505170">
        <w:rPr>
          <w:rFonts w:ascii="Calibri" w:hAnsi="Calibri" w:cs="Calibri"/>
          <w:i/>
          <w:iCs/>
          <w:color w:val="000000"/>
        </w:rPr>
        <w:t xml:space="preserve">Hilton Hotel Case Solution </w:t>
      </w:r>
      <w:proofErr w:type="gramStart"/>
      <w:r w:rsidRPr="00505170">
        <w:rPr>
          <w:rFonts w:ascii="Calibri" w:hAnsi="Calibri" w:cs="Calibri"/>
          <w:i/>
          <w:iCs/>
          <w:color w:val="000000"/>
        </w:rPr>
        <w:t>And</w:t>
      </w:r>
      <w:proofErr w:type="gramEnd"/>
      <w:r w:rsidRPr="00505170">
        <w:rPr>
          <w:rFonts w:ascii="Calibri" w:hAnsi="Calibri" w:cs="Calibri"/>
          <w:i/>
          <w:iCs/>
          <w:color w:val="000000"/>
        </w:rPr>
        <w:t xml:space="preserve"> Analysis, HBR Case Study Solution &amp; Analysis of Harvard Case Studies</w:t>
      </w:r>
      <w:r w:rsidRPr="00505170">
        <w:rPr>
          <w:rFonts w:ascii="Calibri" w:hAnsi="Calibri" w:cs="Calibri"/>
          <w:color w:val="000000"/>
        </w:rPr>
        <w:t xml:space="preserve">. [online] Available at: </w:t>
      </w:r>
      <w:hyperlink r:id="rId7" w:history="1">
        <w:r w:rsidRPr="00505170">
          <w:rPr>
            <w:rStyle w:val="Hyperlink"/>
            <w:rFonts w:ascii="Calibri" w:hAnsi="Calibri" w:cs="Calibri"/>
          </w:rPr>
          <w:t>https://www.thecasesolutions.com/hilton-hotel-148570</w:t>
        </w:r>
      </w:hyperlink>
      <w:r w:rsidRPr="00505170">
        <w:rPr>
          <w:rFonts w:ascii="Calibri" w:hAnsi="Calibri" w:cs="Calibri"/>
          <w:color w:val="000000"/>
        </w:rPr>
        <w:t xml:space="preserve"> [Accessed 16 Jun. 2022].</w:t>
      </w:r>
    </w:p>
    <w:p w14:paraId="062576D6" w14:textId="77777777" w:rsidR="00AD5F57" w:rsidRPr="00505170" w:rsidRDefault="00AD5F57" w:rsidP="009F544B">
      <w:pPr>
        <w:spacing w:line="360" w:lineRule="auto"/>
        <w:jc w:val="both"/>
        <w:rPr>
          <w:rFonts w:ascii="Arial" w:hAnsi="Arial" w:cs="Arial"/>
          <w:b/>
          <w:bCs/>
          <w:sz w:val="24"/>
          <w:szCs w:val="24"/>
        </w:rPr>
      </w:pPr>
    </w:p>
    <w:p w14:paraId="73A4E370" w14:textId="4682D297" w:rsidR="00CD23C9" w:rsidRPr="00505170" w:rsidRDefault="00CD23C9" w:rsidP="00CD23C9">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Shree, V. (2019). </w:t>
      </w:r>
      <w:r w:rsidRPr="00505170">
        <w:rPr>
          <w:rFonts w:ascii="Calibri" w:hAnsi="Calibri" w:cs="Calibri"/>
          <w:i/>
          <w:iCs/>
          <w:color w:val="000000"/>
        </w:rPr>
        <w:t>A Study on the impact of Employee Engagement on Employee’s Performance</w:t>
      </w:r>
      <w:r w:rsidRPr="00505170">
        <w:rPr>
          <w:rFonts w:ascii="Calibri" w:hAnsi="Calibri" w:cs="Calibri"/>
          <w:color w:val="000000"/>
        </w:rPr>
        <w:t>. [online] </w:t>
      </w:r>
      <w:r w:rsidRPr="00505170">
        <w:rPr>
          <w:rFonts w:ascii="Calibri" w:hAnsi="Calibri" w:cs="Calibri"/>
          <w:i/>
          <w:iCs/>
          <w:color w:val="000000"/>
        </w:rPr>
        <w:t>International Journal of Engineering Science and Computing</w:t>
      </w:r>
      <w:r w:rsidRPr="00505170">
        <w:rPr>
          <w:rFonts w:ascii="Calibri" w:hAnsi="Calibri" w:cs="Calibri"/>
          <w:color w:val="000000"/>
        </w:rPr>
        <w:t xml:space="preserve">. Available at: </w:t>
      </w:r>
      <w:hyperlink r:id="rId8" w:history="1">
        <w:r w:rsidRPr="00505170">
          <w:rPr>
            <w:rStyle w:val="Hyperlink"/>
            <w:rFonts w:ascii="Calibri" w:hAnsi="Calibri" w:cs="Calibri"/>
          </w:rPr>
          <w:t>https://ijesc.org/upload/98e98a3db651290381b36d1c16acc307.A%20Study%20on%20the%20impact%20of%20Employee%20Engagement.pdf</w:t>
        </w:r>
      </w:hyperlink>
      <w:r w:rsidRPr="00505170">
        <w:rPr>
          <w:rFonts w:ascii="Calibri" w:hAnsi="Calibri" w:cs="Calibri"/>
          <w:color w:val="000000"/>
        </w:rPr>
        <w:t xml:space="preserve">  [Accessed 16 Jun. 2022].</w:t>
      </w:r>
    </w:p>
    <w:p w14:paraId="23D5C7FE" w14:textId="77777777" w:rsidR="00AD5F57" w:rsidRPr="00505170" w:rsidRDefault="00AD5F57" w:rsidP="00CD23C9">
      <w:pPr>
        <w:pStyle w:val="NormalWeb"/>
        <w:spacing w:before="0" w:beforeAutospacing="0" w:after="0" w:afterAutospacing="0" w:line="360" w:lineRule="atLeast"/>
        <w:rPr>
          <w:rFonts w:ascii="Calibri" w:hAnsi="Calibri" w:cs="Calibri"/>
          <w:color w:val="000000"/>
        </w:rPr>
      </w:pPr>
    </w:p>
    <w:p w14:paraId="02735B3A" w14:textId="77777777" w:rsidR="00AC7596" w:rsidRPr="00505170" w:rsidRDefault="00CD23C9"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‌Osborne, S. and Hammoud, M. (2017). Effective Employee Engagement in the Workplace. </w:t>
      </w:r>
      <w:r w:rsidRPr="00505170">
        <w:rPr>
          <w:rFonts w:ascii="Calibri" w:hAnsi="Calibri" w:cs="Calibri"/>
          <w:i/>
          <w:iCs/>
          <w:color w:val="000000"/>
        </w:rPr>
        <w:t>International Journal of Applied Management and Technology</w:t>
      </w:r>
      <w:r w:rsidRPr="00505170">
        <w:rPr>
          <w:rFonts w:ascii="Calibri" w:hAnsi="Calibri" w:cs="Calibri"/>
          <w:color w:val="000000"/>
        </w:rPr>
        <w:t>, [online] 16(1), pp.50–67. doi:10.5590/IJAMT.2017.16.1.04</w:t>
      </w:r>
    </w:p>
    <w:p w14:paraId="49B58F5C" w14:textId="34CEF3FF" w:rsidR="00AC7596"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 xml:space="preserve"> </w:t>
      </w:r>
    </w:p>
    <w:p w14:paraId="1800A219" w14:textId="2ED24E08"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r w:rsidRPr="00505170">
        <w:rPr>
          <w:rFonts w:ascii="Calibri" w:hAnsi="Calibri" w:cs="Calibri"/>
          <w:color w:val="000000"/>
        </w:rPr>
        <w:t>The Impact of employee engagement on organisational performance -a case of an Insurance Brokerage company in Gauteng. [online] 20, pp.66–76. doi:10.9790/487X-2006076676.</w:t>
      </w:r>
      <w:r w:rsidRPr="00505170">
        <w:rPr>
          <w:rFonts w:ascii="Roboto" w:hAnsi="Roboto"/>
          <w:color w:val="2C3E50"/>
          <w:shd w:val="clear" w:color="auto" w:fill="FFFFFF"/>
        </w:rPr>
        <w:t xml:space="preserve"> </w:t>
      </w:r>
    </w:p>
    <w:p w14:paraId="26E28641" w14:textId="77777777"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p>
    <w:p w14:paraId="1BE81FA9" w14:textId="1A04B8AF"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r w:rsidRPr="00505170">
        <w:rPr>
          <w:rFonts w:ascii="Calibri" w:hAnsi="Calibri" w:cs="Calibri"/>
          <w:color w:val="000000"/>
        </w:rPr>
        <w:t>Umar, K. (n.d.). EMPLOYEE ENGAGEMENT AND ORGANIZATION PERFORMANCE: CASE STUDY OF ESELLA COUNTRY HOTEL. </w:t>
      </w:r>
      <w:r w:rsidRPr="00505170">
        <w:rPr>
          <w:rFonts w:ascii="Calibri" w:hAnsi="Calibri" w:cs="Calibri"/>
          <w:i/>
          <w:iCs/>
          <w:color w:val="000000"/>
        </w:rPr>
        <w:t>www.academia.edu</w:t>
      </w:r>
      <w:r w:rsidRPr="00505170">
        <w:rPr>
          <w:rFonts w:ascii="Calibri" w:hAnsi="Calibri" w:cs="Calibri"/>
          <w:color w:val="000000"/>
        </w:rPr>
        <w:t xml:space="preserve">. [online] Available at: </w:t>
      </w:r>
      <w:hyperlink r:id="rId9" w:history="1">
        <w:r w:rsidRPr="00505170">
          <w:rPr>
            <w:rStyle w:val="Hyperlink"/>
            <w:rFonts w:ascii="Calibri" w:hAnsi="Calibri" w:cs="Calibri"/>
          </w:rPr>
          <w:t>https://www.academia.edu/32591645/EMPLOYEE_ENGAGEMENT_AND_ORGANIZATION_PERFORMANCE_CASE_STUDY_OF_ESELLA_COUNTRY_HOTEL</w:t>
        </w:r>
      </w:hyperlink>
      <w:r w:rsidRPr="00505170">
        <w:rPr>
          <w:rFonts w:ascii="Calibri" w:hAnsi="Calibri" w:cs="Calibri"/>
          <w:color w:val="000000"/>
        </w:rPr>
        <w:t xml:space="preserve">. </w:t>
      </w:r>
    </w:p>
    <w:p w14:paraId="42C98679" w14:textId="77777777"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p>
    <w:p w14:paraId="6C3A572E" w14:textId="0512FA79"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ZAINOL, S.S.B., HUSSIN, S. binti M. and OTHMAN, M.S. binti (2016). Determinants of Employee Engagement in Hotel Industry in Malaysia. A Theoretical Model. </w:t>
      </w:r>
      <w:r w:rsidRPr="00505170">
        <w:rPr>
          <w:rFonts w:ascii="Calibri" w:hAnsi="Calibri" w:cs="Calibri"/>
          <w:i/>
          <w:iCs/>
          <w:color w:val="000000"/>
        </w:rPr>
        <w:t>International Journal of Academic Research in Accounting, Finance and Management Sciences</w:t>
      </w:r>
      <w:r w:rsidRPr="00505170">
        <w:rPr>
          <w:rFonts w:ascii="Calibri" w:hAnsi="Calibri" w:cs="Calibri"/>
          <w:color w:val="000000"/>
        </w:rPr>
        <w:t>, 6(3). doi:10.6007/ijarafms/v6-i3/2146.</w:t>
      </w:r>
      <w:r w:rsidR="00D72195" w:rsidRPr="00505170">
        <w:rPr>
          <w:rFonts w:ascii="Calibri" w:hAnsi="Calibri" w:cs="Calibri"/>
          <w:color w:val="000000"/>
        </w:rPr>
        <w:t xml:space="preserve"> </w:t>
      </w:r>
      <w:r w:rsidRPr="00505170">
        <w:rPr>
          <w:rFonts w:ascii="Calibri" w:hAnsi="Calibri" w:cs="Calibri"/>
          <w:color w:val="000000"/>
        </w:rPr>
        <w:t xml:space="preserve"> </w:t>
      </w:r>
    </w:p>
    <w:p w14:paraId="57DE453C" w14:textId="77777777" w:rsidR="00D72195" w:rsidRPr="00505170" w:rsidRDefault="00D72195" w:rsidP="00AD5F57">
      <w:pPr>
        <w:pStyle w:val="NormalWeb"/>
        <w:spacing w:before="0" w:beforeAutospacing="0" w:after="0" w:afterAutospacing="0" w:line="360" w:lineRule="atLeast"/>
        <w:rPr>
          <w:rFonts w:ascii="Roboto" w:hAnsi="Roboto"/>
          <w:color w:val="2C3E50"/>
          <w:shd w:val="clear" w:color="auto" w:fill="FFFFFF"/>
        </w:rPr>
      </w:pPr>
    </w:p>
    <w:p w14:paraId="74A9C566" w14:textId="208E04B6"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www.linkedin.com. (n.d.). </w:t>
      </w:r>
      <w:r w:rsidRPr="00505170">
        <w:rPr>
          <w:rFonts w:ascii="Calibri" w:hAnsi="Calibri" w:cs="Calibri"/>
          <w:i/>
          <w:iCs/>
          <w:color w:val="000000"/>
        </w:rPr>
        <w:t>Changing Culture to Improve Employee Engagement</w:t>
      </w:r>
      <w:r w:rsidRPr="00505170">
        <w:rPr>
          <w:rFonts w:ascii="Calibri" w:hAnsi="Calibri" w:cs="Calibri"/>
          <w:color w:val="000000"/>
        </w:rPr>
        <w:t xml:space="preserve">. [online] Available at: </w:t>
      </w:r>
      <w:hyperlink r:id="rId10" w:history="1">
        <w:r w:rsidR="00D72195" w:rsidRPr="00505170">
          <w:rPr>
            <w:rStyle w:val="Hyperlink"/>
            <w:rFonts w:ascii="Calibri" w:hAnsi="Calibri" w:cs="Calibri"/>
          </w:rPr>
          <w:t>https://www.linkedin.com/pulse/changing-culture-improve-employee-engagement-jodi-hilton/</w:t>
        </w:r>
      </w:hyperlink>
      <w:r w:rsidR="00D72195" w:rsidRPr="00505170">
        <w:rPr>
          <w:rFonts w:ascii="Calibri" w:hAnsi="Calibri" w:cs="Calibri"/>
          <w:color w:val="000000"/>
        </w:rPr>
        <w:t xml:space="preserve"> </w:t>
      </w:r>
      <w:r w:rsidRPr="00505170">
        <w:rPr>
          <w:rFonts w:ascii="Calibri" w:hAnsi="Calibri" w:cs="Calibri"/>
          <w:color w:val="000000"/>
        </w:rPr>
        <w:t xml:space="preserve"> [Accessed 16 Jun. 2022].</w:t>
      </w:r>
    </w:p>
    <w:p w14:paraId="3D893A44"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p>
    <w:p w14:paraId="3472D2E5" w14:textId="29C48E6D"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r w:rsidRPr="00505170">
        <w:rPr>
          <w:rFonts w:ascii="Calibri" w:hAnsi="Calibri" w:cs="Calibri"/>
          <w:color w:val="000000"/>
        </w:rPr>
        <w:t>Brown, A. (2020). </w:t>
      </w:r>
      <w:r w:rsidRPr="00505170">
        <w:rPr>
          <w:rFonts w:ascii="Calibri" w:hAnsi="Calibri" w:cs="Calibri"/>
          <w:i/>
          <w:iCs/>
          <w:color w:val="000000"/>
        </w:rPr>
        <w:t>How to Measure Employee Engagement the Right Way</w:t>
      </w:r>
      <w:r w:rsidRPr="00505170">
        <w:rPr>
          <w:rFonts w:ascii="Calibri" w:hAnsi="Calibri" w:cs="Calibri"/>
          <w:color w:val="000000"/>
        </w:rPr>
        <w:t xml:space="preserve">. [online] www.quantumworkplace.com. Available at: </w:t>
      </w:r>
      <w:hyperlink r:id="rId11" w:history="1">
        <w:r w:rsidRPr="00505170">
          <w:rPr>
            <w:rStyle w:val="Hyperlink"/>
            <w:rFonts w:ascii="Calibri" w:hAnsi="Calibri" w:cs="Calibri"/>
          </w:rPr>
          <w:t>https://www.quantumworkplace.com/future-of-work/the-right-way-to-measure-employee-engagement</w:t>
        </w:r>
      </w:hyperlink>
      <w:r w:rsidRPr="00505170">
        <w:rPr>
          <w:rFonts w:ascii="Calibri" w:hAnsi="Calibri" w:cs="Calibri"/>
          <w:color w:val="000000"/>
        </w:rPr>
        <w:t xml:space="preserve">. </w:t>
      </w:r>
    </w:p>
    <w:p w14:paraId="0B8EE46E" w14:textId="77777777" w:rsidR="00AD5F57" w:rsidRPr="00505170" w:rsidRDefault="00AD5F57" w:rsidP="00AD5F57">
      <w:pPr>
        <w:pStyle w:val="NormalWeb"/>
        <w:spacing w:before="0" w:beforeAutospacing="0" w:after="0" w:afterAutospacing="0" w:line="360" w:lineRule="atLeast"/>
        <w:rPr>
          <w:rFonts w:ascii="Roboto" w:hAnsi="Roboto"/>
          <w:color w:val="2C3E50"/>
          <w:shd w:val="clear" w:color="auto" w:fill="FFFFFF"/>
        </w:rPr>
      </w:pPr>
    </w:p>
    <w:p w14:paraId="5E13B675" w14:textId="22CF3B42" w:rsidR="00AD5F57" w:rsidRPr="00505170" w:rsidRDefault="00AD5F57" w:rsidP="00AD5F57">
      <w:pPr>
        <w:pStyle w:val="NormalWeb"/>
        <w:spacing w:before="0" w:beforeAutospacing="0" w:after="0" w:afterAutospacing="0" w:line="360" w:lineRule="atLeast"/>
        <w:rPr>
          <w:rFonts w:ascii="Calibri" w:hAnsi="Calibri" w:cs="Calibri"/>
          <w:color w:val="000000"/>
        </w:rPr>
      </w:pPr>
      <w:r w:rsidRPr="00505170">
        <w:rPr>
          <w:rFonts w:ascii="Calibri" w:hAnsi="Calibri" w:cs="Calibri"/>
          <w:color w:val="000000"/>
        </w:rPr>
        <w:t>Achievers. (n.d.). </w:t>
      </w:r>
      <w:r w:rsidRPr="00505170">
        <w:rPr>
          <w:rFonts w:ascii="Calibri" w:hAnsi="Calibri" w:cs="Calibri"/>
          <w:i/>
          <w:iCs/>
          <w:color w:val="000000"/>
        </w:rPr>
        <w:t>22 Employee Engagement Survey Questions and Why to Ask Them</w:t>
      </w:r>
      <w:r w:rsidRPr="00505170">
        <w:rPr>
          <w:rFonts w:ascii="Calibri" w:hAnsi="Calibri" w:cs="Calibri"/>
          <w:color w:val="000000"/>
        </w:rPr>
        <w:t xml:space="preserve">. [online] Available at: </w:t>
      </w:r>
      <w:hyperlink r:id="rId12" w:anchor=":~:text=Finally%2C%20the%20very%20act%20of" w:history="1">
        <w:r w:rsidR="00D72195" w:rsidRPr="00505170">
          <w:rPr>
            <w:rStyle w:val="Hyperlink"/>
            <w:rFonts w:ascii="Calibri" w:hAnsi="Calibri" w:cs="Calibri"/>
          </w:rPr>
          <w:t>https://www.achievers.com/blog/employee-engagement-survey-questions/#:~:text=Finally%2C%20the%20very%20act%20of</w:t>
        </w:r>
      </w:hyperlink>
      <w:r w:rsidR="00D72195" w:rsidRPr="00505170">
        <w:rPr>
          <w:rFonts w:ascii="Calibri" w:hAnsi="Calibri" w:cs="Calibri"/>
          <w:color w:val="000000"/>
        </w:rPr>
        <w:t xml:space="preserve"> </w:t>
      </w:r>
      <w:r w:rsidRPr="00505170">
        <w:rPr>
          <w:rFonts w:ascii="Calibri" w:hAnsi="Calibri" w:cs="Calibri"/>
          <w:color w:val="000000"/>
        </w:rPr>
        <w:t xml:space="preserve"> [Accessed 16 Jun. 2022].</w:t>
      </w:r>
      <w:r w:rsidRPr="00505170">
        <w:rPr>
          <w:rFonts w:ascii="Roboto" w:hAnsi="Roboto"/>
          <w:color w:val="2C3E50"/>
          <w:shd w:val="clear" w:color="auto" w:fill="FFFFFF"/>
        </w:rPr>
        <w:t xml:space="preserve">  </w:t>
      </w:r>
    </w:p>
    <w:p w14:paraId="50943CC6" w14:textId="77777777" w:rsidR="00AD5F57" w:rsidRPr="00505170" w:rsidRDefault="00AD5F57" w:rsidP="00AD5F57">
      <w:pPr>
        <w:pStyle w:val="NormalWeb"/>
        <w:spacing w:before="0" w:beforeAutospacing="0" w:after="0" w:afterAutospacing="0" w:line="360" w:lineRule="atLeast"/>
        <w:rPr>
          <w:rFonts w:ascii="Calibri" w:hAnsi="Calibri" w:cs="Calibri"/>
          <w:color w:val="000000"/>
        </w:rPr>
      </w:pPr>
    </w:p>
    <w:p w14:paraId="34115809" w14:textId="77777777" w:rsidR="00AD5F57" w:rsidRPr="00505170" w:rsidRDefault="00AD5F57" w:rsidP="00AD5F57">
      <w:pPr>
        <w:pStyle w:val="NormalWeb"/>
        <w:rPr>
          <w:rFonts w:ascii="Calibri" w:hAnsi="Calibri" w:cs="Calibri"/>
          <w:color w:val="000000"/>
        </w:rPr>
      </w:pPr>
      <w:r w:rsidRPr="00505170">
        <w:rPr>
          <w:rFonts w:ascii="Calibri" w:hAnsi="Calibri" w:cs="Calibri"/>
          <w:color w:val="000000"/>
        </w:rPr>
        <w:t>‌</w:t>
      </w:r>
    </w:p>
    <w:p w14:paraId="0EE9627D" w14:textId="77777777" w:rsidR="00AD5F57" w:rsidRDefault="00AD5F57" w:rsidP="00AD5F57">
      <w:pPr>
        <w:pStyle w:val="NormalWeb"/>
        <w:spacing w:before="0" w:beforeAutospacing="0" w:after="0" w:afterAutospacing="0" w:line="360" w:lineRule="atLeast"/>
        <w:rPr>
          <w:rFonts w:ascii="Calibri" w:hAnsi="Calibri" w:cs="Calibri"/>
          <w:color w:val="000000"/>
          <w:sz w:val="27"/>
          <w:szCs w:val="27"/>
        </w:rPr>
      </w:pPr>
    </w:p>
    <w:p w14:paraId="152F60F9" w14:textId="77777777" w:rsidR="00AD5F57" w:rsidRDefault="00AD5F57" w:rsidP="00AD5F57">
      <w:pPr>
        <w:pStyle w:val="NormalWeb"/>
        <w:rPr>
          <w:rFonts w:ascii="Calibri" w:hAnsi="Calibri" w:cs="Calibri"/>
          <w:color w:val="000000"/>
          <w:sz w:val="27"/>
          <w:szCs w:val="27"/>
        </w:rPr>
      </w:pPr>
      <w:r>
        <w:rPr>
          <w:rFonts w:ascii="Calibri" w:hAnsi="Calibri" w:cs="Calibri"/>
          <w:color w:val="000000"/>
          <w:sz w:val="27"/>
          <w:szCs w:val="27"/>
        </w:rPr>
        <w:t>‌</w:t>
      </w:r>
    </w:p>
    <w:p w14:paraId="79B7C111" w14:textId="77777777" w:rsidR="00AD5F57" w:rsidRDefault="00AD5F57" w:rsidP="00AD5F57">
      <w:pPr>
        <w:pStyle w:val="NormalWeb"/>
        <w:spacing w:before="0" w:beforeAutospacing="0" w:after="0" w:afterAutospacing="0" w:line="360" w:lineRule="atLeast"/>
        <w:rPr>
          <w:rFonts w:ascii="Calibri" w:hAnsi="Calibri" w:cs="Calibri"/>
          <w:color w:val="000000"/>
          <w:sz w:val="27"/>
          <w:szCs w:val="27"/>
        </w:rPr>
      </w:pPr>
    </w:p>
    <w:p w14:paraId="331354BC" w14:textId="77777777" w:rsidR="00AD5F57" w:rsidRDefault="00AD5F57" w:rsidP="00AD5F57">
      <w:pPr>
        <w:pStyle w:val="NormalWeb"/>
        <w:rPr>
          <w:rFonts w:ascii="Calibri" w:hAnsi="Calibri" w:cs="Calibri"/>
          <w:color w:val="000000"/>
          <w:sz w:val="27"/>
          <w:szCs w:val="27"/>
        </w:rPr>
      </w:pPr>
      <w:r>
        <w:rPr>
          <w:rFonts w:ascii="Calibri" w:hAnsi="Calibri" w:cs="Calibri"/>
          <w:color w:val="000000"/>
          <w:sz w:val="27"/>
          <w:szCs w:val="27"/>
        </w:rPr>
        <w:t>‌</w:t>
      </w:r>
    </w:p>
    <w:p w14:paraId="739E7E04" w14:textId="77777777" w:rsidR="00AD5F57" w:rsidRDefault="00AD5F57" w:rsidP="00AD5F57">
      <w:pPr>
        <w:pStyle w:val="NormalWeb"/>
        <w:spacing w:before="0" w:beforeAutospacing="0" w:after="0" w:afterAutospacing="0" w:line="360" w:lineRule="atLeast"/>
        <w:rPr>
          <w:rFonts w:ascii="Calibri" w:hAnsi="Calibri" w:cs="Calibri"/>
          <w:color w:val="000000"/>
          <w:sz w:val="27"/>
          <w:szCs w:val="27"/>
        </w:rPr>
      </w:pPr>
    </w:p>
    <w:p w14:paraId="6B57583F" w14:textId="77777777" w:rsidR="00AD5F57" w:rsidRDefault="00AD5F57" w:rsidP="00AD5F57">
      <w:pPr>
        <w:pStyle w:val="NormalWeb"/>
        <w:rPr>
          <w:rFonts w:ascii="Calibri" w:hAnsi="Calibri" w:cs="Calibri"/>
          <w:color w:val="000000"/>
          <w:sz w:val="27"/>
          <w:szCs w:val="27"/>
        </w:rPr>
      </w:pPr>
      <w:r>
        <w:rPr>
          <w:rFonts w:ascii="Calibri" w:hAnsi="Calibri" w:cs="Calibri"/>
          <w:color w:val="000000"/>
          <w:sz w:val="27"/>
          <w:szCs w:val="27"/>
        </w:rPr>
        <w:t>‌</w:t>
      </w:r>
    </w:p>
    <w:p w14:paraId="1A31D413" w14:textId="6BE69577" w:rsidR="00CD23C9" w:rsidRDefault="00CD23C9" w:rsidP="00CD23C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7C9F5545" w14:textId="77777777" w:rsidR="00CD23C9" w:rsidRDefault="00CD23C9" w:rsidP="00CD23C9">
      <w:pPr>
        <w:pStyle w:val="NormalWeb"/>
        <w:spacing w:before="0" w:beforeAutospacing="0" w:after="0" w:afterAutospacing="0" w:line="360" w:lineRule="atLeast"/>
        <w:rPr>
          <w:rFonts w:ascii="Calibri" w:hAnsi="Calibri" w:cs="Calibri"/>
          <w:color w:val="000000"/>
          <w:sz w:val="27"/>
          <w:szCs w:val="27"/>
        </w:rPr>
      </w:pPr>
    </w:p>
    <w:p w14:paraId="04A18DFC" w14:textId="77777777" w:rsidR="00CD23C9" w:rsidRDefault="00CD23C9" w:rsidP="00CD23C9">
      <w:pPr>
        <w:pStyle w:val="NormalWeb"/>
        <w:rPr>
          <w:rFonts w:ascii="Calibri" w:hAnsi="Calibri" w:cs="Calibri"/>
          <w:color w:val="000000"/>
          <w:sz w:val="27"/>
          <w:szCs w:val="27"/>
        </w:rPr>
      </w:pPr>
      <w:r>
        <w:rPr>
          <w:rFonts w:ascii="Calibri" w:hAnsi="Calibri" w:cs="Calibri"/>
          <w:color w:val="000000"/>
          <w:sz w:val="27"/>
          <w:szCs w:val="27"/>
        </w:rPr>
        <w:t>‌</w:t>
      </w:r>
    </w:p>
    <w:p w14:paraId="17B639F9" w14:textId="44D0AF0C" w:rsidR="00CD23C9" w:rsidRDefault="00CD23C9" w:rsidP="00CD23C9">
      <w:pPr>
        <w:pStyle w:val="NormalWeb"/>
        <w:rPr>
          <w:rFonts w:ascii="Calibri" w:hAnsi="Calibri" w:cs="Calibri"/>
          <w:color w:val="000000"/>
          <w:sz w:val="27"/>
          <w:szCs w:val="27"/>
        </w:rPr>
      </w:pPr>
    </w:p>
    <w:p w14:paraId="57B8AB06" w14:textId="77777777" w:rsidR="00CD23C9" w:rsidRPr="00CD23C9" w:rsidRDefault="00CD23C9" w:rsidP="009F544B">
      <w:pPr>
        <w:spacing w:line="360" w:lineRule="auto"/>
        <w:jc w:val="both"/>
        <w:rPr>
          <w:rFonts w:ascii="Arial" w:hAnsi="Arial" w:cs="Arial"/>
          <w:b/>
          <w:bCs/>
          <w:sz w:val="24"/>
          <w:szCs w:val="24"/>
        </w:rPr>
      </w:pPr>
    </w:p>
    <w:sectPr w:rsidR="00CD23C9" w:rsidRPr="00CD23C9" w:rsidSect="00372B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E6F51"/>
    <w:multiLevelType w:val="hybridMultilevel"/>
    <w:tmpl w:val="92F8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576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07"/>
    <w:rsid w:val="0007486F"/>
    <w:rsid w:val="000B6E24"/>
    <w:rsid w:val="002126BD"/>
    <w:rsid w:val="00227B41"/>
    <w:rsid w:val="0028248F"/>
    <w:rsid w:val="00372B73"/>
    <w:rsid w:val="00390F5B"/>
    <w:rsid w:val="003F6BC1"/>
    <w:rsid w:val="0041418B"/>
    <w:rsid w:val="00442F13"/>
    <w:rsid w:val="004869C9"/>
    <w:rsid w:val="004A4617"/>
    <w:rsid w:val="004C21EA"/>
    <w:rsid w:val="00505170"/>
    <w:rsid w:val="006C2255"/>
    <w:rsid w:val="007028C9"/>
    <w:rsid w:val="00704D61"/>
    <w:rsid w:val="00713D3F"/>
    <w:rsid w:val="007A0113"/>
    <w:rsid w:val="00801F95"/>
    <w:rsid w:val="008A0BA3"/>
    <w:rsid w:val="009F544B"/>
    <w:rsid w:val="00A53211"/>
    <w:rsid w:val="00A854B4"/>
    <w:rsid w:val="00AC7596"/>
    <w:rsid w:val="00AD5F57"/>
    <w:rsid w:val="00C35BD1"/>
    <w:rsid w:val="00C761E8"/>
    <w:rsid w:val="00CD23C9"/>
    <w:rsid w:val="00D72195"/>
    <w:rsid w:val="00E82707"/>
    <w:rsid w:val="00F030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664B"/>
  <w15:chartTrackingRefBased/>
  <w15:docId w15:val="{D241EEAD-F6CA-4079-B264-7C46C64C2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B73"/>
  </w:style>
  <w:style w:type="paragraph" w:styleId="Heading1">
    <w:name w:val="heading 1"/>
    <w:basedOn w:val="Normal"/>
    <w:next w:val="Normal"/>
    <w:link w:val="Heading1Char"/>
    <w:uiPriority w:val="9"/>
    <w:qFormat/>
    <w:rsid w:val="005051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1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27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D23C9"/>
    <w:rPr>
      <w:color w:val="0563C1" w:themeColor="hyperlink"/>
      <w:u w:val="single"/>
    </w:rPr>
  </w:style>
  <w:style w:type="character" w:styleId="UnresolvedMention">
    <w:name w:val="Unresolved Mention"/>
    <w:basedOn w:val="DefaultParagraphFont"/>
    <w:uiPriority w:val="99"/>
    <w:semiHidden/>
    <w:unhideWhenUsed/>
    <w:rsid w:val="00CD23C9"/>
    <w:rPr>
      <w:color w:val="605E5C"/>
      <w:shd w:val="clear" w:color="auto" w:fill="E1DFDD"/>
    </w:rPr>
  </w:style>
  <w:style w:type="character" w:customStyle="1" w:styleId="Heading1Char">
    <w:name w:val="Heading 1 Char"/>
    <w:basedOn w:val="DefaultParagraphFont"/>
    <w:link w:val="Heading1"/>
    <w:uiPriority w:val="9"/>
    <w:rsid w:val="005051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517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05170"/>
    <w:pPr>
      <w:spacing w:before="360" w:after="360"/>
    </w:pPr>
    <w:rPr>
      <w:rFonts w:cstheme="minorHAnsi"/>
      <w:b/>
      <w:bCs/>
      <w:caps/>
      <w:u w:val="single"/>
    </w:rPr>
  </w:style>
  <w:style w:type="paragraph" w:styleId="TOC2">
    <w:name w:val="toc 2"/>
    <w:basedOn w:val="Normal"/>
    <w:next w:val="Normal"/>
    <w:autoRedefine/>
    <w:uiPriority w:val="39"/>
    <w:unhideWhenUsed/>
    <w:rsid w:val="00505170"/>
    <w:pPr>
      <w:spacing w:after="0"/>
    </w:pPr>
    <w:rPr>
      <w:rFonts w:cstheme="minorHAnsi"/>
      <w:b/>
      <w:bCs/>
      <w:smallCaps/>
    </w:rPr>
  </w:style>
  <w:style w:type="paragraph" w:styleId="TOC3">
    <w:name w:val="toc 3"/>
    <w:basedOn w:val="Normal"/>
    <w:next w:val="Normal"/>
    <w:autoRedefine/>
    <w:uiPriority w:val="39"/>
    <w:semiHidden/>
    <w:unhideWhenUsed/>
    <w:rsid w:val="00505170"/>
    <w:pPr>
      <w:spacing w:after="0"/>
    </w:pPr>
    <w:rPr>
      <w:rFonts w:cstheme="minorHAnsi"/>
      <w:smallCaps/>
    </w:rPr>
  </w:style>
  <w:style w:type="paragraph" w:styleId="TOC4">
    <w:name w:val="toc 4"/>
    <w:basedOn w:val="Normal"/>
    <w:next w:val="Normal"/>
    <w:autoRedefine/>
    <w:uiPriority w:val="39"/>
    <w:semiHidden/>
    <w:unhideWhenUsed/>
    <w:rsid w:val="00505170"/>
    <w:pPr>
      <w:spacing w:after="0"/>
    </w:pPr>
    <w:rPr>
      <w:rFonts w:cstheme="minorHAnsi"/>
    </w:rPr>
  </w:style>
  <w:style w:type="paragraph" w:styleId="TOC5">
    <w:name w:val="toc 5"/>
    <w:basedOn w:val="Normal"/>
    <w:next w:val="Normal"/>
    <w:autoRedefine/>
    <w:uiPriority w:val="39"/>
    <w:semiHidden/>
    <w:unhideWhenUsed/>
    <w:rsid w:val="00505170"/>
    <w:pPr>
      <w:spacing w:after="0"/>
    </w:pPr>
    <w:rPr>
      <w:rFonts w:cstheme="minorHAnsi"/>
    </w:rPr>
  </w:style>
  <w:style w:type="paragraph" w:styleId="TOC6">
    <w:name w:val="toc 6"/>
    <w:basedOn w:val="Normal"/>
    <w:next w:val="Normal"/>
    <w:autoRedefine/>
    <w:uiPriority w:val="39"/>
    <w:semiHidden/>
    <w:unhideWhenUsed/>
    <w:rsid w:val="00505170"/>
    <w:pPr>
      <w:spacing w:after="0"/>
    </w:pPr>
    <w:rPr>
      <w:rFonts w:cstheme="minorHAnsi"/>
    </w:rPr>
  </w:style>
  <w:style w:type="paragraph" w:styleId="TOC7">
    <w:name w:val="toc 7"/>
    <w:basedOn w:val="Normal"/>
    <w:next w:val="Normal"/>
    <w:autoRedefine/>
    <w:uiPriority w:val="39"/>
    <w:semiHidden/>
    <w:unhideWhenUsed/>
    <w:rsid w:val="00505170"/>
    <w:pPr>
      <w:spacing w:after="0"/>
    </w:pPr>
    <w:rPr>
      <w:rFonts w:cstheme="minorHAnsi"/>
    </w:rPr>
  </w:style>
  <w:style w:type="paragraph" w:styleId="TOC8">
    <w:name w:val="toc 8"/>
    <w:basedOn w:val="Normal"/>
    <w:next w:val="Normal"/>
    <w:autoRedefine/>
    <w:uiPriority w:val="39"/>
    <w:semiHidden/>
    <w:unhideWhenUsed/>
    <w:rsid w:val="00505170"/>
    <w:pPr>
      <w:spacing w:after="0"/>
    </w:pPr>
    <w:rPr>
      <w:rFonts w:cstheme="minorHAnsi"/>
    </w:rPr>
  </w:style>
  <w:style w:type="paragraph" w:styleId="TOC9">
    <w:name w:val="toc 9"/>
    <w:basedOn w:val="Normal"/>
    <w:next w:val="Normal"/>
    <w:autoRedefine/>
    <w:uiPriority w:val="39"/>
    <w:semiHidden/>
    <w:unhideWhenUsed/>
    <w:rsid w:val="00505170"/>
    <w:pPr>
      <w:spacing w:after="0"/>
    </w:pPr>
    <w:rPr>
      <w:rFonts w:cstheme="minorHAnsi"/>
    </w:rPr>
  </w:style>
  <w:style w:type="character" w:customStyle="1" w:styleId="Heading2Char">
    <w:name w:val="Heading 2 Char"/>
    <w:basedOn w:val="DefaultParagraphFont"/>
    <w:link w:val="Heading2"/>
    <w:uiPriority w:val="9"/>
    <w:rsid w:val="0050517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928647">
      <w:bodyDiv w:val="1"/>
      <w:marLeft w:val="0"/>
      <w:marRight w:val="0"/>
      <w:marTop w:val="0"/>
      <w:marBottom w:val="0"/>
      <w:divBdr>
        <w:top w:val="none" w:sz="0" w:space="0" w:color="auto"/>
        <w:left w:val="none" w:sz="0" w:space="0" w:color="auto"/>
        <w:bottom w:val="none" w:sz="0" w:space="0" w:color="auto"/>
        <w:right w:val="none" w:sz="0" w:space="0" w:color="auto"/>
      </w:divBdr>
    </w:div>
    <w:div w:id="584728447">
      <w:bodyDiv w:val="1"/>
      <w:marLeft w:val="0"/>
      <w:marRight w:val="0"/>
      <w:marTop w:val="0"/>
      <w:marBottom w:val="0"/>
      <w:divBdr>
        <w:top w:val="none" w:sz="0" w:space="0" w:color="auto"/>
        <w:left w:val="none" w:sz="0" w:space="0" w:color="auto"/>
        <w:bottom w:val="none" w:sz="0" w:space="0" w:color="auto"/>
        <w:right w:val="none" w:sz="0" w:space="0" w:color="auto"/>
      </w:divBdr>
    </w:div>
    <w:div w:id="613093440">
      <w:bodyDiv w:val="1"/>
      <w:marLeft w:val="0"/>
      <w:marRight w:val="0"/>
      <w:marTop w:val="0"/>
      <w:marBottom w:val="0"/>
      <w:divBdr>
        <w:top w:val="none" w:sz="0" w:space="0" w:color="auto"/>
        <w:left w:val="none" w:sz="0" w:space="0" w:color="auto"/>
        <w:bottom w:val="none" w:sz="0" w:space="0" w:color="auto"/>
        <w:right w:val="none" w:sz="0" w:space="0" w:color="auto"/>
      </w:divBdr>
    </w:div>
    <w:div w:id="728192186">
      <w:bodyDiv w:val="1"/>
      <w:marLeft w:val="0"/>
      <w:marRight w:val="0"/>
      <w:marTop w:val="0"/>
      <w:marBottom w:val="0"/>
      <w:divBdr>
        <w:top w:val="none" w:sz="0" w:space="0" w:color="auto"/>
        <w:left w:val="none" w:sz="0" w:space="0" w:color="auto"/>
        <w:bottom w:val="none" w:sz="0" w:space="0" w:color="auto"/>
        <w:right w:val="none" w:sz="0" w:space="0" w:color="auto"/>
      </w:divBdr>
    </w:div>
    <w:div w:id="1525364045">
      <w:bodyDiv w:val="1"/>
      <w:marLeft w:val="0"/>
      <w:marRight w:val="0"/>
      <w:marTop w:val="0"/>
      <w:marBottom w:val="0"/>
      <w:divBdr>
        <w:top w:val="none" w:sz="0" w:space="0" w:color="auto"/>
        <w:left w:val="none" w:sz="0" w:space="0" w:color="auto"/>
        <w:bottom w:val="none" w:sz="0" w:space="0" w:color="auto"/>
        <w:right w:val="none" w:sz="0" w:space="0" w:color="auto"/>
      </w:divBdr>
    </w:div>
    <w:div w:id="1536387994">
      <w:bodyDiv w:val="1"/>
      <w:marLeft w:val="0"/>
      <w:marRight w:val="0"/>
      <w:marTop w:val="0"/>
      <w:marBottom w:val="0"/>
      <w:divBdr>
        <w:top w:val="none" w:sz="0" w:space="0" w:color="auto"/>
        <w:left w:val="none" w:sz="0" w:space="0" w:color="auto"/>
        <w:bottom w:val="none" w:sz="0" w:space="0" w:color="auto"/>
        <w:right w:val="none" w:sz="0" w:space="0" w:color="auto"/>
      </w:divBdr>
    </w:div>
    <w:div w:id="1577663550">
      <w:bodyDiv w:val="1"/>
      <w:marLeft w:val="0"/>
      <w:marRight w:val="0"/>
      <w:marTop w:val="0"/>
      <w:marBottom w:val="0"/>
      <w:divBdr>
        <w:top w:val="none" w:sz="0" w:space="0" w:color="auto"/>
        <w:left w:val="none" w:sz="0" w:space="0" w:color="auto"/>
        <w:bottom w:val="none" w:sz="0" w:space="0" w:color="auto"/>
        <w:right w:val="none" w:sz="0" w:space="0" w:color="auto"/>
      </w:divBdr>
    </w:div>
    <w:div w:id="1687175863">
      <w:bodyDiv w:val="1"/>
      <w:marLeft w:val="0"/>
      <w:marRight w:val="0"/>
      <w:marTop w:val="0"/>
      <w:marBottom w:val="0"/>
      <w:divBdr>
        <w:top w:val="none" w:sz="0" w:space="0" w:color="auto"/>
        <w:left w:val="none" w:sz="0" w:space="0" w:color="auto"/>
        <w:bottom w:val="none" w:sz="0" w:space="0" w:color="auto"/>
        <w:right w:val="none" w:sz="0" w:space="0" w:color="auto"/>
      </w:divBdr>
    </w:div>
    <w:div w:id="189565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esc.org/upload/98e98a3db651290381b36d1c16acc307.A%20Study%20on%20the%20impact%20of%20Employee%20Engagement.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casesolutions.com/hilton-hotel-148570" TargetMode="External"/><Relationship Id="rId12" Type="http://schemas.openxmlformats.org/officeDocument/2006/relationships/hyperlink" Target="https://www.achievers.com/blog/employee-engagement-survey-quest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ilton.com/en/" TargetMode="External"/><Relationship Id="rId11" Type="http://schemas.openxmlformats.org/officeDocument/2006/relationships/hyperlink" Target="https://www.quantumworkplace.com/future-of-work/the-right-way-to-measure-employee-engagement" TargetMode="External"/><Relationship Id="rId5" Type="http://schemas.openxmlformats.org/officeDocument/2006/relationships/webSettings" Target="webSettings.xml"/><Relationship Id="rId10" Type="http://schemas.openxmlformats.org/officeDocument/2006/relationships/hyperlink" Target="https://www.linkedin.com/pulse/changing-culture-improve-employee-engagement-jodi-hilton/" TargetMode="External"/><Relationship Id="rId4" Type="http://schemas.openxmlformats.org/officeDocument/2006/relationships/settings" Target="settings.xml"/><Relationship Id="rId9" Type="http://schemas.openxmlformats.org/officeDocument/2006/relationships/hyperlink" Target="https://www.academia.edu/32591645/EMPLOYEE_ENGAGEMENT_AND_ORGANIZATION_PERFORMANCE_CASE_STUDY_OF_ESELLA_COUNTRY_HOT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C2C7B8-8046-D246-B5EF-36E92F178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11</Pages>
  <Words>2534</Words>
  <Characters>14446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FAYAZ ABDULLAH</dc:creator>
  <cp:keywords/>
  <dc:description/>
  <cp:lastModifiedBy>Microsoft Office User</cp:lastModifiedBy>
  <cp:revision>4</cp:revision>
  <dcterms:created xsi:type="dcterms:W3CDTF">2022-06-16T15:11:00Z</dcterms:created>
  <dcterms:modified xsi:type="dcterms:W3CDTF">2022-06-16T22:14:00Z</dcterms:modified>
</cp:coreProperties>
</file>