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pStyle w:val="Title"/>
        <w:pageBreakBefore w:val="0"/>
        <w:pBdr>
          <w:top w:space="0" w:sz="0" w:val="nil"/>
          <w:left w:space="0" w:sz="0" w:val="nil"/>
          <w:bottom w:space="0" w:sz="0" w:val="nil"/>
          <w:right w:space="0" w:sz="0" w:val="nil"/>
          <w:between w:space="0" w:sz="0" w:val="nil"/>
        </w:pBdr>
        <w:shd w:fill="auto" w:val="clear"/>
        <w:rPr>
          <w:sz w:val="84"/>
          <w:szCs w:val="84"/>
        </w:rPr>
      </w:pPr>
      <w:bookmarkStart w:colFirst="0" w:colLast="0" w:name="_aczyuw2yex2w" w:id="0"/>
      <w:bookmarkEnd w:id="0"/>
      <w:r w:rsidDel="00000000" w:rsidR="00000000" w:rsidRPr="00000000">
        <w:rPr>
          <w:b w:val="0"/>
          <w:color w:val="039be5"/>
          <w:sz w:val="72"/>
          <w:szCs w:val="72"/>
          <w:rtl w:val="0"/>
        </w:rPr>
        <w:t xml:space="preserve">Police,policing and society</w:t>
      </w:r>
      <w:r w:rsidDel="00000000" w:rsidR="00000000" w:rsidRPr="00000000">
        <w:rPr>
          <w:rFonts w:ascii="Proxima Nova" w:cs="Proxima Nova" w:eastAsia="Proxima Nova" w:hAnsi="Proxima Nova"/>
          <w:b w:val="1"/>
          <w:color w:val="404040"/>
          <w:sz w:val="96"/>
          <w:szCs w:val="96"/>
          <w:rtl w:val="0"/>
        </w:rPr>
        <w:br w:type="textWrapping"/>
      </w:r>
      <w:r w:rsidDel="00000000" w:rsidR="00000000" w:rsidRPr="00000000">
        <w:rPr>
          <w:sz w:val="84"/>
          <w:szCs w:val="84"/>
          <w:rtl w:val="0"/>
        </w:rPr>
        <w:t xml:space="preserve">Challenges to policing by consent:identify and discuss obstacles and controversies associated with policing by consent.</w:t>
      </w:r>
    </w:p>
    <w:p w:rsidR="00000000" w:rsidDel="00000000" w:rsidP="00000000" w:rsidRDefault="00000000" w:rsidRPr="00000000" w14:paraId="00000002">
      <w:pPr>
        <w:rPr/>
      </w:pPr>
      <w:r w:rsidDel="00000000" w:rsidR="00000000" w:rsidRPr="00000000">
        <w:rPr>
          <w:rtl w:val="0"/>
        </w:rPr>
      </w:r>
    </w:p>
    <w:p w:rsidR="00000000" w:rsidDel="00000000" w:rsidP="00000000" w:rsidRDefault="00000000" w:rsidRPr="00000000" w14:paraId="00000003">
      <w:pPr>
        <w:rPr/>
      </w:pPr>
      <w:r w:rsidDel="00000000" w:rsidR="00000000" w:rsidRPr="00000000">
        <w:rPr>
          <w:rtl w:val="0"/>
        </w:rPr>
      </w:r>
    </w:p>
    <w:p w:rsidR="00000000" w:rsidDel="00000000" w:rsidP="00000000" w:rsidRDefault="00000000" w:rsidRPr="00000000" w14:paraId="00000004">
      <w:pPr>
        <w:rPr/>
      </w:pPr>
      <w:r w:rsidDel="00000000" w:rsidR="00000000" w:rsidRPr="00000000">
        <w:rPr>
          <w:rtl w:val="0"/>
        </w:rPr>
      </w:r>
    </w:p>
    <w:p w:rsidR="00000000" w:rsidDel="00000000" w:rsidP="00000000" w:rsidRDefault="00000000" w:rsidRPr="00000000" w14:paraId="00000005">
      <w:pPr>
        <w:rPr/>
      </w:pPr>
      <w:r w:rsidDel="00000000" w:rsidR="00000000" w:rsidRPr="00000000">
        <w:rPr>
          <w:rtl w:val="0"/>
        </w:rPr>
      </w:r>
    </w:p>
    <w:p w:rsidR="00000000" w:rsidDel="00000000" w:rsidP="00000000" w:rsidRDefault="00000000" w:rsidRPr="00000000" w14:paraId="00000006">
      <w:pPr>
        <w:rPr/>
      </w:pPr>
      <w:r w:rsidDel="00000000" w:rsidR="00000000" w:rsidRPr="00000000">
        <w:rPr>
          <w:rtl w:val="0"/>
        </w:rPr>
      </w:r>
    </w:p>
    <w:p w:rsidR="00000000" w:rsidDel="00000000" w:rsidP="00000000" w:rsidRDefault="00000000" w:rsidRPr="00000000" w14:paraId="00000007">
      <w:pPr>
        <w:rPr>
          <w:sz w:val="28"/>
          <w:szCs w:val="28"/>
        </w:rPr>
      </w:pPr>
      <w:r w:rsidDel="00000000" w:rsidR="00000000" w:rsidRPr="00000000">
        <w:rPr>
          <w:sz w:val="28"/>
          <w:szCs w:val="28"/>
          <w:rtl w:val="0"/>
        </w:rPr>
        <w:t xml:space="preserve">Luci Montgomery </w:t>
      </w:r>
    </w:p>
    <w:p w:rsidR="00000000" w:rsidDel="00000000" w:rsidP="00000000" w:rsidRDefault="00000000" w:rsidRPr="00000000" w14:paraId="00000008">
      <w:pPr>
        <w:rPr>
          <w:sz w:val="28"/>
          <w:szCs w:val="28"/>
        </w:rPr>
      </w:pPr>
      <w:r w:rsidDel="00000000" w:rsidR="00000000" w:rsidRPr="00000000">
        <w:rPr>
          <w:sz w:val="28"/>
          <w:szCs w:val="28"/>
          <w:rtl w:val="0"/>
        </w:rPr>
        <w:t xml:space="preserve">2214470</w:t>
      </w:r>
      <w:r w:rsidDel="00000000" w:rsidR="00000000" w:rsidRPr="00000000">
        <w:rPr>
          <w:rtl w:val="0"/>
        </w:rPr>
      </w:r>
    </w:p>
    <w:p w:rsidR="00000000" w:rsidDel="00000000" w:rsidP="00000000" w:rsidRDefault="00000000" w:rsidRPr="00000000" w14:paraId="00000009">
      <w:pPr>
        <w:pageBreakBefore w:val="0"/>
        <w:pBdr>
          <w:top w:space="0" w:sz="0" w:val="nil"/>
          <w:left w:space="0" w:sz="0" w:val="nil"/>
          <w:bottom w:space="0" w:sz="0" w:val="nil"/>
          <w:right w:space="0" w:sz="0" w:val="nil"/>
          <w:between w:space="0" w:sz="0" w:val="nil"/>
        </w:pBdr>
        <w:shd w:fill="auto" w:val="clear"/>
        <w:rPr>
          <w:color w:val="666666"/>
          <w:sz w:val="20"/>
          <w:szCs w:val="20"/>
        </w:rPr>
      </w:pPr>
      <w:r w:rsidDel="00000000" w:rsidR="00000000" w:rsidRPr="00000000">
        <w:rPr>
          <w:rtl w:val="0"/>
        </w:rPr>
      </w:r>
    </w:p>
    <w:p w:rsidR="00000000" w:rsidDel="00000000" w:rsidP="00000000" w:rsidRDefault="00000000" w:rsidRPr="00000000" w14:paraId="0000000A">
      <w:pPr>
        <w:pageBreakBefore w:val="0"/>
        <w:pBdr>
          <w:top w:space="0" w:sz="0" w:val="nil"/>
          <w:left w:space="0" w:sz="0" w:val="nil"/>
          <w:bottom w:space="0" w:sz="0" w:val="nil"/>
          <w:right w:space="0" w:sz="0" w:val="nil"/>
          <w:between w:space="0" w:sz="0" w:val="nil"/>
        </w:pBdr>
        <w:shd w:fill="auto" w:val="clear"/>
        <w:rPr>
          <w:rFonts w:ascii="Arial" w:cs="Arial" w:eastAsia="Arial" w:hAnsi="Arial"/>
          <w:color w:val="666666"/>
        </w:rPr>
      </w:pPr>
      <w:r w:rsidDel="00000000" w:rsidR="00000000" w:rsidRPr="00000000">
        <w:rPr>
          <w:rtl w:val="0"/>
        </w:rPr>
      </w:r>
    </w:p>
    <w:p w:rsidR="00000000" w:rsidDel="00000000" w:rsidP="00000000" w:rsidRDefault="00000000" w:rsidRPr="00000000" w14:paraId="0000000B">
      <w:pPr>
        <w:pageBreakBefore w:val="0"/>
        <w:pBdr>
          <w:top w:space="0" w:sz="0" w:val="nil"/>
          <w:left w:space="0" w:sz="0" w:val="nil"/>
          <w:bottom w:space="0" w:sz="0" w:val="nil"/>
          <w:right w:space="0" w:sz="0" w:val="nil"/>
          <w:between w:space="0" w:sz="0" w:val="nil"/>
        </w:pBdr>
        <w:shd w:fill="auto" w:val="clear"/>
        <w:rPr>
          <w:rFonts w:ascii="Arial" w:cs="Arial" w:eastAsia="Arial" w:hAnsi="Arial"/>
        </w:rPr>
      </w:pPr>
      <w:r w:rsidDel="00000000" w:rsidR="00000000" w:rsidRPr="00000000">
        <w:rPr>
          <w:rFonts w:ascii="Arial" w:cs="Arial" w:eastAsia="Arial" w:hAnsi="Arial"/>
          <w:rtl w:val="0"/>
        </w:rPr>
        <w:t xml:space="preserve">As stated by Oxford(1984) the concept of policing by consent rather than coercion, a principle in which “police forces are not an arm of the state but servants of the community whose confidence they must secure”.This solely depends on the officers that have committed to following it and how they are taught,whether they can understand the fear and apprehensions of groups of peoples within the communities they work in, such as ethnic minorities and whether they have the capability to do whatever they can to form the ties needed with the citizens that will enable them to police in a positive manner.Incidents of police misconduct and their presence within media is one of the most impactful reasons to the hostility and fear we can see today,policing by consent will only work and thrive through police community, relations and positive interactions.Within today's society, it is constant that the police are </w:t>
      </w:r>
      <w:r w:rsidDel="00000000" w:rsidR="00000000" w:rsidRPr="00000000">
        <w:rPr>
          <w:rFonts w:ascii="Arial" w:cs="Arial" w:eastAsia="Arial" w:hAnsi="Arial"/>
          <w:rtl w:val="0"/>
        </w:rPr>
        <w:t xml:space="preserve">acting negatively </w:t>
      </w:r>
      <w:r w:rsidDel="00000000" w:rsidR="00000000" w:rsidRPr="00000000">
        <w:rPr>
          <w:rFonts w:ascii="Arial" w:cs="Arial" w:eastAsia="Arial" w:hAnsi="Arial"/>
          <w:rtl w:val="0"/>
        </w:rPr>
        <w:t xml:space="preserve">within the communities, whether its misconduct or generally creating wider social divisions,these acts of misconduct and social divisions  are impacting the police community relations  and this is being caused by the lack of policing by consent and the lack of knowledge for the code of ethics.(Alda et al,2017)</w:t>
      </w:r>
    </w:p>
    <w:p w:rsidR="00000000" w:rsidDel="00000000" w:rsidP="00000000" w:rsidRDefault="00000000" w:rsidRPr="00000000" w14:paraId="0000000C">
      <w:pPr>
        <w:pageBreakBefore w:val="0"/>
        <w:pBdr>
          <w:top w:space="0" w:sz="0" w:val="nil"/>
          <w:left w:space="0" w:sz="0" w:val="nil"/>
          <w:bottom w:space="0" w:sz="0" w:val="nil"/>
          <w:right w:space="0" w:sz="0" w:val="nil"/>
          <w:between w:space="0" w:sz="0" w:val="nil"/>
        </w:pBdr>
        <w:shd w:fill="auto" w:val="clear"/>
        <w:rPr>
          <w:rFonts w:ascii="Arial" w:cs="Arial" w:eastAsia="Arial" w:hAnsi="Arial"/>
        </w:rPr>
      </w:pPr>
      <w:r w:rsidDel="00000000" w:rsidR="00000000" w:rsidRPr="00000000">
        <w:rPr>
          <w:rFonts w:ascii="Arial" w:cs="Arial" w:eastAsia="Arial" w:hAnsi="Arial"/>
          <w:rtl w:val="0"/>
        </w:rPr>
        <w:t xml:space="preserve">The Code of Ethics was brought into play in 2014 by the College of Policing,it is used to produce and define the exemplary behaviour  for everyone who works within the realm of policing,”</w:t>
      </w:r>
      <w:r w:rsidDel="00000000" w:rsidR="00000000" w:rsidRPr="00000000">
        <w:rPr>
          <w:rFonts w:ascii="Arial" w:cs="Arial" w:eastAsia="Arial" w:hAnsi="Arial"/>
          <w:rtl w:val="0"/>
        </w:rPr>
        <w:t xml:space="preserve">It is a supportive, positive, everyday decision-making framework and is a constant reinforcement of the values and standards that policing is proud of.”(College of Policing,2014).There are nine main ideologies of the code of ethics;Accountability,being responsible for one's actions,fairness,treating all equally,honesty,to be trustful and trustworthy,integrity,to do the right thing,leadership,lead by good example,objectivity,make choices on evidence and </w:t>
      </w:r>
      <w:r w:rsidDel="00000000" w:rsidR="00000000" w:rsidRPr="00000000">
        <w:rPr>
          <w:rFonts w:ascii="Arial" w:cs="Arial" w:eastAsia="Arial" w:hAnsi="Arial"/>
          <w:rtl w:val="0"/>
        </w:rPr>
        <w:t xml:space="preserve">best  </w:t>
      </w:r>
      <w:r w:rsidDel="00000000" w:rsidR="00000000" w:rsidRPr="00000000">
        <w:rPr>
          <w:rFonts w:ascii="Arial" w:cs="Arial" w:eastAsia="Arial" w:hAnsi="Arial"/>
          <w:rtl w:val="0"/>
        </w:rPr>
        <w:t xml:space="preserve">professional judgement,respect,treat everyone with it and selflessness,to act in public interest.These principles are what</w:t>
      </w:r>
      <w:r w:rsidDel="00000000" w:rsidR="00000000" w:rsidRPr="00000000">
        <w:rPr>
          <w:rFonts w:ascii="Arial" w:cs="Arial" w:eastAsia="Arial" w:hAnsi="Arial"/>
          <w:rtl w:val="0"/>
        </w:rPr>
        <w:t xml:space="preserve"> helps to keep</w:t>
      </w:r>
      <w:r w:rsidDel="00000000" w:rsidR="00000000" w:rsidRPr="00000000">
        <w:rPr>
          <w:rFonts w:ascii="Arial" w:cs="Arial" w:eastAsia="Arial" w:hAnsi="Arial"/>
          <w:b w:val="1"/>
          <w:rtl w:val="0"/>
        </w:rPr>
        <w:t xml:space="preserve"> </w:t>
      </w:r>
      <w:r w:rsidDel="00000000" w:rsidR="00000000" w:rsidRPr="00000000">
        <w:rPr>
          <w:rFonts w:ascii="Arial" w:cs="Arial" w:eastAsia="Arial" w:hAnsi="Arial"/>
          <w:rtl w:val="0"/>
        </w:rPr>
        <w:t xml:space="preserve">this idea of policing by consent and professional behaviour  within the policing community and allows for police to serve within a community.</w:t>
      </w:r>
      <w:r w:rsidDel="00000000" w:rsidR="00000000" w:rsidRPr="00000000">
        <w:rPr>
          <w:rtl w:val="0"/>
        </w:rPr>
      </w:r>
    </w:p>
    <w:p w:rsidR="00000000" w:rsidDel="00000000" w:rsidP="00000000" w:rsidRDefault="00000000" w:rsidRPr="00000000" w14:paraId="0000000D">
      <w:pPr>
        <w:pageBreakBefore w:val="0"/>
        <w:pBdr>
          <w:top w:space="0" w:sz="0" w:val="nil"/>
          <w:left w:space="0" w:sz="0" w:val="nil"/>
          <w:bottom w:space="0" w:sz="0" w:val="nil"/>
          <w:right w:space="0" w:sz="0" w:val="nil"/>
          <w:between w:space="0" w:sz="0" w:val="nil"/>
        </w:pBdr>
        <w:shd w:fill="auto" w:val="clear"/>
        <w:rPr>
          <w:rFonts w:ascii="Arial" w:cs="Arial" w:eastAsia="Arial" w:hAnsi="Arial"/>
          <w:b w:val="1"/>
          <w:highlight w:val="white"/>
        </w:rPr>
      </w:pPr>
      <w:r w:rsidDel="00000000" w:rsidR="00000000" w:rsidRPr="00000000">
        <w:rPr>
          <w:rFonts w:ascii="Arial" w:cs="Arial" w:eastAsia="Arial" w:hAnsi="Arial"/>
          <w:rtl w:val="0"/>
        </w:rPr>
        <w:t xml:space="preserve">One of the main obstacles and controversy that can be discussed about policing by consent, is incidents of police misconduct,something that we see in the media most days that is inevitably causing an ever growing gap between the police and the public.Chermak et al (2006) discusses police misconduct in the media and the effect this has on the public's perception of the police,their research concluded that the news did not have an effect on public's attitudes towards the police but media had a rather drastic  negative impact on how</w:t>
      </w:r>
      <w:r w:rsidDel="00000000" w:rsidR="00000000" w:rsidRPr="00000000">
        <w:rPr>
          <w:rFonts w:ascii="Arial" w:cs="Arial" w:eastAsia="Arial" w:hAnsi="Arial"/>
          <w:rtl w:val="0"/>
        </w:rPr>
        <w:t xml:space="preserve"> the police were perceived by the public the public viewed the police.They also noticed that if an individu</w:t>
      </w:r>
      <w:r w:rsidDel="00000000" w:rsidR="00000000" w:rsidRPr="00000000">
        <w:rPr>
          <w:rFonts w:ascii="Arial" w:cs="Arial" w:eastAsia="Arial" w:hAnsi="Arial"/>
          <w:rtl w:val="0"/>
        </w:rPr>
        <w:t xml:space="preserve">al was to read a newspaper about any case of misconduct, they are more likely to believe that the police  officer was guilty</w:t>
      </w:r>
      <w:r w:rsidDel="00000000" w:rsidR="00000000" w:rsidRPr="00000000">
        <w:rPr>
          <w:rFonts w:ascii="Arial" w:cs="Arial" w:eastAsia="Arial" w:hAnsi="Arial"/>
          <w:highlight w:val="white"/>
          <w:rtl w:val="0"/>
        </w:rPr>
        <w:t xml:space="preserve">.It was also found that crime in the neighbourhood was a major concern and was a  principal  predictor of the views towards the police ,and social diversity was much more poignant through media coverage.Oxford (2014) also states that the different stories of police misconduct are cover-page news,these pages are what sells newspapers and increases the viewings of news throughout the day, whilst also increasing the public to search for further updates.High profile incidents usually are the face of the news and over the years these publicised incidents have shaped the views of the public.The Home office(2022) analysed the amount of police misconduct complaints were filed , in Wales, there was 3,060 acts of misconduct from police officers in the year ending March 31st 2022.Since the introduction of the new legislation(The Police(conduct)regulations,2020) regarding misconduct in February 2020 used to strengthen police discipline.The legislation was put into place to summarise the standards of professional behaviour for the police,the new regulations govern the disciplinary actions involving police officers</w:t>
      </w:r>
      <w:r w:rsidDel="00000000" w:rsidR="00000000" w:rsidRPr="00000000">
        <w:rPr>
          <w:rFonts w:ascii="Arial" w:cs="Arial" w:eastAsia="Arial" w:hAnsi="Arial"/>
          <w:color w:val="111111"/>
          <w:highlight w:val="white"/>
          <w:rtl w:val="0"/>
        </w:rPr>
        <w:t xml:space="preserve"> and is used to investigate and analyse police complaints and misconduct.</w:t>
      </w:r>
      <w:r w:rsidDel="00000000" w:rsidR="00000000" w:rsidRPr="00000000">
        <w:rPr>
          <w:rFonts w:ascii="Arial" w:cs="Arial" w:eastAsia="Arial" w:hAnsi="Arial"/>
          <w:highlight w:val="white"/>
          <w:rtl w:val="0"/>
        </w:rPr>
        <w:t xml:space="preserve">The Home Office have been collecting more information regarding misconduct,complaints and  use these to establish the figures of misconduct.One major example of police misconduct, is the misuse of excessive force during an arrest even to the point of extreme violence,Alpert and Smith(1995)  analyse the misunderstood powers granted to the representatives in the government,although officers are allowed to use psychological and physical force to apprehend criminals, it is the misuse of this force that it causing problems.The article discusses the issues related to this misconduct and whilst assessing the reasonableness and unrealistic expectation based on the poli</w:t>
      </w:r>
      <w:r w:rsidDel="00000000" w:rsidR="00000000" w:rsidRPr="00000000">
        <w:rPr>
          <w:rFonts w:ascii="Arial" w:cs="Arial" w:eastAsia="Arial" w:hAnsi="Arial"/>
          <w:highlight w:val="white"/>
          <w:rtl w:val="0"/>
        </w:rPr>
        <w:t xml:space="preserve">ce, these incidents of </w:t>
      </w:r>
      <w:r w:rsidDel="00000000" w:rsidR="00000000" w:rsidRPr="00000000">
        <w:rPr>
          <w:rFonts w:ascii="Arial" w:cs="Arial" w:eastAsia="Arial" w:hAnsi="Arial"/>
          <w:highlight w:val="white"/>
          <w:rtl w:val="0"/>
        </w:rPr>
        <w:t xml:space="preserve">misconduct and issues surrounding it  will lead to a lack of trust within the community that will further destroy the polices relationship with the public.</w:t>
      </w:r>
      <w:r w:rsidDel="00000000" w:rsidR="00000000" w:rsidRPr="00000000">
        <w:rPr>
          <w:rtl w:val="0"/>
        </w:rPr>
      </w:r>
    </w:p>
    <w:p w:rsidR="00000000" w:rsidDel="00000000" w:rsidP="00000000" w:rsidRDefault="00000000" w:rsidRPr="00000000" w14:paraId="0000000E">
      <w:pPr>
        <w:pageBreakBefore w:val="0"/>
        <w:pBdr>
          <w:top w:space="0" w:sz="0" w:val="nil"/>
          <w:left w:space="0" w:sz="0" w:val="nil"/>
          <w:bottom w:space="0" w:sz="0" w:val="nil"/>
          <w:right w:space="0" w:sz="0" w:val="nil"/>
          <w:between w:space="0" w:sz="0" w:val="nil"/>
        </w:pBdr>
        <w:shd w:fill="auto" w:val="clear"/>
        <w:rPr>
          <w:rFonts w:ascii="Arial" w:cs="Arial" w:eastAsia="Arial" w:hAnsi="Arial"/>
          <w:highlight w:val="white"/>
        </w:rPr>
      </w:pPr>
      <w:r w:rsidDel="00000000" w:rsidR="00000000" w:rsidRPr="00000000">
        <w:rPr>
          <w:rFonts w:ascii="Arial" w:cs="Arial" w:eastAsia="Arial" w:hAnsi="Arial"/>
          <w:rtl w:val="0"/>
        </w:rPr>
        <w:t xml:space="preserve">This lack of trust between the community and the police,is a major obstacle of policing by consent, as this is what the principle  of policing by consent thrives on.Nix et al(2014) consider Tylers process-based model of policing and how it suggests that police can enhance their viewed authority and trustworthy behaviour in the perception of the public, when they use their power in a fair manner.They concluded that the police treatment of the public especially equality within the community, is vital for the trust they have in the policing community and therefore a part of policing by consent.Workman-Stark and Morreale (2014)states that the process based policing model is based</w:t>
      </w:r>
      <w:r w:rsidDel="00000000" w:rsidR="00000000" w:rsidRPr="00000000">
        <w:rPr>
          <w:rFonts w:ascii="Arial" w:cs="Arial" w:eastAsia="Arial" w:hAnsi="Arial"/>
          <w:rtl w:val="0"/>
        </w:rPr>
        <w:t xml:space="preserve"> on </w:t>
      </w:r>
      <w:r w:rsidDel="00000000" w:rsidR="00000000" w:rsidRPr="00000000">
        <w:rPr>
          <w:rFonts w:ascii="Arial" w:cs="Arial" w:eastAsia="Arial" w:hAnsi="Arial"/>
          <w:b w:val="1"/>
          <w:rtl w:val="0"/>
        </w:rPr>
        <w:t xml:space="preserve"> </w:t>
      </w:r>
      <w:r w:rsidDel="00000000" w:rsidR="00000000" w:rsidRPr="00000000">
        <w:rPr>
          <w:rFonts w:ascii="Arial" w:cs="Arial" w:eastAsia="Arial" w:hAnsi="Arial"/>
          <w:rtl w:val="0"/>
        </w:rPr>
        <w:t xml:space="preserve">peoples behaviour,mostly their ability and willingness to accept their decision and how this is influenced by their opinions of the equality of police procedures.The first part of the model assesses police behaviour regarding the quality of treatment and their decision making skills,if these are positive,they are perceived as being a positive influence of police legitimacy.</w:t>
      </w:r>
      <w:r w:rsidDel="00000000" w:rsidR="00000000" w:rsidRPr="00000000">
        <w:rPr>
          <w:rtl w:val="0"/>
        </w:rPr>
      </w:r>
    </w:p>
    <w:p w:rsidR="00000000" w:rsidDel="00000000" w:rsidP="00000000" w:rsidRDefault="00000000" w:rsidRPr="00000000" w14:paraId="0000000F">
      <w:pPr>
        <w:pageBreakBefore w:val="0"/>
        <w:pBdr>
          <w:top w:space="0" w:sz="0" w:val="nil"/>
          <w:left w:space="0" w:sz="0" w:val="nil"/>
          <w:bottom w:space="0" w:sz="0" w:val="nil"/>
          <w:right w:space="0" w:sz="0" w:val="nil"/>
          <w:between w:space="0" w:sz="0" w:val="nil"/>
        </w:pBdr>
        <w:shd w:fill="auto" w:val="clear"/>
        <w:rPr>
          <w:rFonts w:ascii="Arial" w:cs="Arial" w:eastAsia="Arial" w:hAnsi="Arial"/>
          <w:b w:val="1"/>
          <w:highlight w:val="white"/>
        </w:rPr>
      </w:pPr>
      <w:r w:rsidDel="00000000" w:rsidR="00000000" w:rsidRPr="00000000">
        <w:rPr>
          <w:rFonts w:ascii="Arial" w:cs="Arial" w:eastAsia="Arial" w:hAnsi="Arial"/>
          <w:highlight w:val="white"/>
          <w:rtl w:val="0"/>
        </w:rPr>
        <w:t xml:space="preserve">Within today's society, there are many cases of police misconduct that we can see plastered  across our screens and hear about in the news.One if these is the case of Sarah Everard,where on the 13th  March 2021 walking home from Clapham, she was murdered,later serving Metropolitan officer Wayne Couzens pleaded guilty to Sarah Everards kidnap,rape and murder.(Lowerson,2022)Couzens was a serving officer known for inappropriate behaviour and actions,the case made the public question the police’s trust and confidence in protecting the community.This was made more of an issue when his past allegations came to light,throughout his time as a police officer,one incident of indecent exposure was that in 2016,followed by another incident  three days before he took Sarah Everard,it was stated that the independent office for police conduct was investigating the allegations and Couzens previous behaviour.These previous incidents were overlooked as a negative aspect of his ability to police the community safely and properly(Grant,2021) </w:t>
      </w:r>
      <w:r w:rsidDel="00000000" w:rsidR="00000000" w:rsidRPr="00000000">
        <w:rPr>
          <w:rtl w:val="0"/>
        </w:rPr>
      </w:r>
    </w:p>
    <w:p w:rsidR="00000000" w:rsidDel="00000000" w:rsidP="00000000" w:rsidRDefault="00000000" w:rsidRPr="00000000" w14:paraId="00000010">
      <w:pPr>
        <w:pageBreakBefore w:val="0"/>
        <w:pBdr>
          <w:top w:space="0" w:sz="0" w:val="nil"/>
          <w:left w:space="0" w:sz="0" w:val="nil"/>
          <w:bottom w:space="0" w:sz="0" w:val="nil"/>
          <w:right w:space="0" w:sz="0" w:val="nil"/>
          <w:between w:space="0" w:sz="0" w:val="nil"/>
        </w:pBdr>
        <w:shd w:fill="auto" w:val="clear"/>
        <w:rPr>
          <w:rFonts w:ascii="Arial" w:cs="Arial" w:eastAsia="Arial" w:hAnsi="Arial"/>
          <w:highlight w:val="white"/>
        </w:rPr>
      </w:pPr>
      <w:r w:rsidDel="00000000" w:rsidR="00000000" w:rsidRPr="00000000">
        <w:rPr>
          <w:rFonts w:ascii="Arial" w:cs="Arial" w:eastAsia="Arial" w:hAnsi="Arial"/>
          <w:highlight w:val="white"/>
          <w:rtl w:val="0"/>
        </w:rPr>
        <w:t xml:space="preserve">Within policing and especially what we see of policing in the media,there are social divisions,whether its gender,race or class.The Code of Ethic</w:t>
      </w:r>
      <w:r w:rsidDel="00000000" w:rsidR="00000000" w:rsidRPr="00000000">
        <w:rPr>
          <w:rFonts w:ascii="Arial" w:cs="Arial" w:eastAsia="Arial" w:hAnsi="Arial"/>
          <w:b w:val="1"/>
          <w:highlight w:val="white"/>
          <w:rtl w:val="0"/>
        </w:rPr>
        <w:t xml:space="preserve">s </w:t>
      </w:r>
      <w:r w:rsidDel="00000000" w:rsidR="00000000" w:rsidRPr="00000000">
        <w:rPr>
          <w:rFonts w:ascii="Arial" w:cs="Arial" w:eastAsia="Arial" w:hAnsi="Arial"/>
          <w:highlight w:val="white"/>
          <w:rtl w:val="0"/>
        </w:rPr>
        <w:t xml:space="preserve">relies heavily on equality and trust and for the principle of policing by consent to thrive,the police officers and criminal justice system  need to be not only implemented but be a main focus.Weitzer(2014) discusses the “extreme discord”  between police and minority groups,</w:t>
      </w:r>
      <w:r w:rsidDel="00000000" w:rsidR="00000000" w:rsidRPr="00000000">
        <w:rPr>
          <w:rFonts w:ascii="Arial" w:cs="Arial" w:eastAsia="Arial" w:hAnsi="Arial"/>
          <w:highlight w:val="white"/>
          <w:rtl w:val="0"/>
        </w:rPr>
        <w:t xml:space="preserve">the</w:t>
      </w:r>
      <w:r w:rsidDel="00000000" w:rsidR="00000000" w:rsidRPr="00000000">
        <w:rPr>
          <w:rFonts w:ascii="Arial" w:cs="Arial" w:eastAsia="Arial" w:hAnsi="Arial"/>
          <w:highlight w:val="white"/>
          <w:rtl w:val="0"/>
        </w:rPr>
        <w:t xml:space="preserve"> uncertainty and untrustworthy behaviour causes a relationship with a lack of respect.Souhami(2012) analysed institutional racism and discusses </w:t>
      </w:r>
      <w:r w:rsidDel="00000000" w:rsidR="00000000" w:rsidRPr="00000000">
        <w:rPr>
          <w:rFonts w:ascii="Arial" w:cs="Arial" w:eastAsia="Arial" w:hAnsi="Arial"/>
          <w:b w:val="1"/>
          <w:highlight w:val="white"/>
          <w:rtl w:val="0"/>
        </w:rPr>
        <w:t xml:space="preserve">is</w:t>
      </w:r>
      <w:r w:rsidDel="00000000" w:rsidR="00000000" w:rsidRPr="00000000">
        <w:rPr>
          <w:rFonts w:ascii="Arial" w:cs="Arial" w:eastAsia="Arial" w:hAnsi="Arial"/>
          <w:highlight w:val="white"/>
          <w:rtl w:val="0"/>
        </w:rPr>
        <w:t xml:space="preserve"> mobilisation within UK police forces in 1999, following the case of Stephen Lawrence,a black british teenager, who was stabbed in an unprovoked racial attack. The inquiry into the police's actions and behaviour around the attack highlights the problematic relationship between police and communities,the Macpherson report then concluded that institutional racism has and will affect the </w:t>
      </w:r>
      <w:r w:rsidDel="00000000" w:rsidR="00000000" w:rsidRPr="00000000">
        <w:rPr>
          <w:rFonts w:ascii="Arial" w:cs="Arial" w:eastAsia="Arial" w:hAnsi="Arial"/>
          <w:b w:val="1"/>
          <w:highlight w:val="white"/>
          <w:rtl w:val="0"/>
        </w:rPr>
        <w:t xml:space="preserve">met</w:t>
      </w:r>
      <w:r w:rsidDel="00000000" w:rsidR="00000000" w:rsidRPr="00000000">
        <w:rPr>
          <w:rFonts w:ascii="Arial" w:cs="Arial" w:eastAsia="Arial" w:hAnsi="Arial"/>
          <w:highlight w:val="white"/>
          <w:rtl w:val="0"/>
        </w:rPr>
        <w:t xml:space="preserve"> and police forces elsewhere. (The Home Office,1999)The principle of policing by consent pushes equality and trust as major ideologies of the behaviour expected by the police,this concept of institutional racism provoked a reaction and confronted police officers  difficulties in appropriately responding to crimes, whilst also focusing and confronting the  internal police culture,the concept failed to direct attention of the discrimination,but in fact sustained the activity.(Souhami,2011)</w:t>
      </w:r>
    </w:p>
    <w:p w:rsidR="00000000" w:rsidDel="00000000" w:rsidP="00000000" w:rsidRDefault="00000000" w:rsidRPr="00000000" w14:paraId="00000011">
      <w:pPr>
        <w:pageBreakBefore w:val="0"/>
        <w:pBdr>
          <w:top w:space="0" w:sz="0" w:val="nil"/>
          <w:left w:space="0" w:sz="0" w:val="nil"/>
          <w:bottom w:space="0" w:sz="0" w:val="nil"/>
          <w:right w:space="0" w:sz="0" w:val="nil"/>
          <w:between w:space="0" w:sz="0" w:val="nil"/>
        </w:pBdr>
        <w:shd w:fill="auto" w:val="clear"/>
        <w:rPr>
          <w:rFonts w:ascii="Arial" w:cs="Arial" w:eastAsia="Arial" w:hAnsi="Arial"/>
          <w:highlight w:val="white"/>
        </w:rPr>
      </w:pPr>
      <w:r w:rsidDel="00000000" w:rsidR="00000000" w:rsidRPr="00000000">
        <w:rPr>
          <w:rFonts w:ascii="Arial" w:cs="Arial" w:eastAsia="Arial" w:hAnsi="Arial"/>
          <w:highlight w:val="white"/>
          <w:rtl w:val="0"/>
        </w:rPr>
        <w:t xml:space="preserve">Weitzer and Tuch(1999) researched into the different discrimination seen by the public from the police,they stated that “</w:t>
      </w:r>
      <w:r w:rsidDel="00000000" w:rsidR="00000000" w:rsidRPr="00000000">
        <w:rPr>
          <w:rFonts w:ascii="Arial" w:cs="Arial" w:eastAsia="Arial" w:hAnsi="Arial"/>
          <w:b w:val="1"/>
          <w:highlight w:val="white"/>
          <w:rtl w:val="0"/>
        </w:rPr>
        <w:t xml:space="preserve">previous research has shown that black are more likely than white to hold favourable opinions of criminal justice agencies in America</w:t>
      </w:r>
      <w:r w:rsidDel="00000000" w:rsidR="00000000" w:rsidRPr="00000000">
        <w:rPr>
          <w:rFonts w:ascii="Arial" w:cs="Arial" w:eastAsia="Arial" w:hAnsi="Arial"/>
          <w:highlight w:val="white"/>
          <w:rtl w:val="0"/>
        </w:rPr>
        <w:t xml:space="preserve">”, they mention the fact that literature now rarely analyses the social class divisions in the police and how these can affect people's opinions of the police.Using national survey data on public's opinion of racial discrimination by the police and the criminal justice system,</w:t>
      </w:r>
      <w:r w:rsidDel="00000000" w:rsidR="00000000" w:rsidRPr="00000000">
        <w:rPr>
          <w:rFonts w:ascii="Arial" w:cs="Arial" w:eastAsia="Arial" w:hAnsi="Arial"/>
          <w:b w:val="1"/>
          <w:highlight w:val="white"/>
          <w:rtl w:val="0"/>
        </w:rPr>
        <w:t xml:space="preserve">Weitzer and Tuch(1999)</w:t>
      </w:r>
      <w:r w:rsidDel="00000000" w:rsidR="00000000" w:rsidRPr="00000000">
        <w:rPr>
          <w:rFonts w:ascii="Arial" w:cs="Arial" w:eastAsia="Arial" w:hAnsi="Arial"/>
          <w:highlight w:val="white"/>
          <w:rtl w:val="0"/>
        </w:rPr>
        <w:t xml:space="preserve"> study analyses the different effects race and class </w:t>
      </w:r>
      <w:r w:rsidDel="00000000" w:rsidR="00000000" w:rsidRPr="00000000">
        <w:rPr>
          <w:rFonts w:ascii="Arial" w:cs="Arial" w:eastAsia="Arial" w:hAnsi="Arial"/>
          <w:b w:val="1"/>
          <w:highlight w:val="white"/>
          <w:rtl w:val="0"/>
        </w:rPr>
        <w:t xml:space="preserve">have</w:t>
      </w:r>
      <w:r w:rsidDel="00000000" w:rsidR="00000000" w:rsidRPr="00000000">
        <w:rPr>
          <w:rFonts w:ascii="Arial" w:cs="Arial" w:eastAsia="Arial" w:hAnsi="Arial"/>
          <w:highlight w:val="white"/>
          <w:rtl w:val="0"/>
        </w:rPr>
        <w:t xml:space="preserve"> on the the public's attitudes.They found that race is one the first major negative perceptions and class only affects several of these views,they also stated that most importantly middle-class black individuals were most critical of the police than lower-class black individuals.</w:t>
      </w:r>
    </w:p>
    <w:p w:rsidR="00000000" w:rsidDel="00000000" w:rsidP="00000000" w:rsidRDefault="00000000" w:rsidRPr="00000000" w14:paraId="00000012">
      <w:pPr>
        <w:pageBreakBefore w:val="0"/>
        <w:pBdr>
          <w:top w:space="0" w:sz="0" w:val="nil"/>
          <w:left w:space="0" w:sz="0" w:val="nil"/>
          <w:bottom w:space="0" w:sz="0" w:val="nil"/>
          <w:right w:space="0" w:sz="0" w:val="nil"/>
          <w:between w:space="0" w:sz="0" w:val="nil"/>
        </w:pBdr>
        <w:shd w:fill="auto" w:val="clear"/>
        <w:rPr>
          <w:rFonts w:ascii="Arial" w:cs="Arial" w:eastAsia="Arial" w:hAnsi="Arial"/>
          <w:highlight w:val="white"/>
        </w:rPr>
      </w:pPr>
      <w:r w:rsidDel="00000000" w:rsidR="00000000" w:rsidRPr="00000000">
        <w:rPr>
          <w:rFonts w:ascii="Arial" w:cs="Arial" w:eastAsia="Arial" w:hAnsi="Arial"/>
          <w:highlight w:val="white"/>
          <w:rtl w:val="0"/>
        </w:rPr>
        <w:t xml:space="preserve">Schuck et al(2008)completed a study on understanding the attitudes towards police  by examining the effects that race,gender and social class have within several different diversities of individuals,the four dimensions they looked at were neighbourhood,global,police service and fear of the police.This resulted in a significant input of racial and ethnic negative attitudes surrounding the police especially regarding african-american groups.</w:t>
      </w:r>
      <w:r w:rsidDel="00000000" w:rsidR="00000000" w:rsidRPr="00000000">
        <w:rPr>
          <w:rFonts w:ascii="Arial" w:cs="Arial" w:eastAsia="Arial" w:hAnsi="Arial"/>
          <w:highlight w:val="white"/>
          <w:rtl w:val="0"/>
        </w:rPr>
        <w:t xml:space="preserve">The largest racial/ethnic gap,however,the attitudes varied through the different dimensions with the most significant being between the African-Americans and white with their attitudes towards their fear of  </w:t>
      </w:r>
      <w:r w:rsidDel="00000000" w:rsidR="00000000" w:rsidRPr="00000000">
        <w:rPr>
          <w:rFonts w:ascii="Arial" w:cs="Arial" w:eastAsia="Arial" w:hAnsi="Arial"/>
          <w:highlight w:val="white"/>
          <w:rtl w:val="0"/>
        </w:rPr>
        <w:t xml:space="preserve">the police.The survey also helped comprehend that within the Hispanic and African-American communities,police perception was base</w:t>
      </w:r>
      <w:r w:rsidDel="00000000" w:rsidR="00000000" w:rsidRPr="00000000">
        <w:rPr>
          <w:rFonts w:ascii="Arial" w:cs="Arial" w:eastAsia="Arial" w:hAnsi="Arial"/>
          <w:highlight w:val="white"/>
          <w:rtl w:val="0"/>
        </w:rPr>
        <w:t xml:space="preserve">d off of</w:t>
      </w:r>
      <w:r w:rsidDel="00000000" w:rsidR="00000000" w:rsidRPr="00000000">
        <w:rPr>
          <w:rFonts w:ascii="Arial" w:cs="Arial" w:eastAsia="Arial" w:hAnsi="Arial"/>
          <w:b w:val="1"/>
          <w:highlight w:val="white"/>
          <w:rtl w:val="0"/>
        </w:rPr>
        <w:t xml:space="preserve"> </w:t>
      </w:r>
      <w:r w:rsidDel="00000000" w:rsidR="00000000" w:rsidRPr="00000000">
        <w:rPr>
          <w:rFonts w:ascii="Arial" w:cs="Arial" w:eastAsia="Arial" w:hAnsi="Arial"/>
          <w:highlight w:val="white"/>
          <w:rtl w:val="0"/>
        </w:rPr>
        <w:t xml:space="preserve">the interaction of social class and neighbourhoods.Middle-class African-Americans and hispanics who live in more a  disadvantaged area had more negative attitudes towards the police than those living in more advantaged neighbourhoods .Altogether,the study identified and highlighted the key complex experiences of community perceptions of social class and racial and ethnic diversities by the police.(Schuck et al,2008)This effectively shows a major obstacle to policing by consent as they are lacking these principles of community,trust and honesty with the people they are meant to protect.</w:t>
      </w:r>
    </w:p>
    <w:p w:rsidR="00000000" w:rsidDel="00000000" w:rsidP="00000000" w:rsidRDefault="00000000" w:rsidRPr="00000000" w14:paraId="00000013">
      <w:pPr>
        <w:pageBreakBefore w:val="0"/>
        <w:pBdr>
          <w:top w:space="0" w:sz="0" w:val="nil"/>
          <w:left w:space="0" w:sz="0" w:val="nil"/>
          <w:bottom w:space="0" w:sz="0" w:val="nil"/>
          <w:right w:space="0" w:sz="0" w:val="nil"/>
          <w:between w:space="0" w:sz="0" w:val="nil"/>
        </w:pBdr>
        <w:shd w:fill="auto" w:val="clear"/>
        <w:rPr>
          <w:rFonts w:ascii="Arial" w:cs="Arial" w:eastAsia="Arial" w:hAnsi="Arial"/>
          <w:highlight w:val="white"/>
        </w:rPr>
      </w:pPr>
      <w:r w:rsidDel="00000000" w:rsidR="00000000" w:rsidRPr="00000000">
        <w:rPr>
          <w:rtl w:val="0"/>
        </w:rPr>
      </w:r>
    </w:p>
    <w:p w:rsidR="00000000" w:rsidDel="00000000" w:rsidP="00000000" w:rsidRDefault="00000000" w:rsidRPr="00000000" w14:paraId="00000014">
      <w:pPr>
        <w:spacing w:before="0" w:line="276" w:lineRule="auto"/>
        <w:ind w:left="0" w:firstLine="0"/>
        <w:rPr>
          <w:rFonts w:ascii="Arial" w:cs="Arial" w:eastAsia="Arial" w:hAnsi="Arial"/>
        </w:rPr>
      </w:pPr>
      <w:r w:rsidDel="00000000" w:rsidR="00000000" w:rsidRPr="00000000">
        <w:rPr>
          <w:rFonts w:ascii="Arial" w:cs="Arial" w:eastAsia="Arial" w:hAnsi="Arial"/>
          <w:rtl w:val="0"/>
        </w:rPr>
        <w:t xml:space="preserve">Therefore,to conclude there are many obstacles and controversies regarding policing by consent, specifically when the Code of Ethics is taken into consideration.One of the most significant issues is police misconduct,something that we can see all over the media and in the news,this negatively impacts the view of the police and their relationship with the community. Whilst these acts of misconduct create a hostile and fearful relationship between the public and the police,they are also against everything that policing by consent and the Code of Ethics stand for.</w:t>
      </w:r>
      <w:r w:rsidDel="00000000" w:rsidR="00000000" w:rsidRPr="00000000">
        <w:rPr>
          <w:rFonts w:ascii="Arial" w:cs="Arial" w:eastAsia="Arial" w:hAnsi="Arial"/>
          <w:rtl w:val="0"/>
        </w:rPr>
        <w:t xml:space="preserve">Another major  obstacle of policing by consent, is the social class divisions that are created through this lack of police community relations and the divisions of gender,race and social class through all of the misconduct and </w:t>
      </w:r>
      <w:r w:rsidDel="00000000" w:rsidR="00000000" w:rsidRPr="00000000">
        <w:rPr>
          <w:rFonts w:ascii="Arial" w:cs="Arial" w:eastAsia="Arial" w:hAnsi="Arial"/>
          <w:rtl w:val="0"/>
        </w:rPr>
        <w:t xml:space="preserve">use of violence and increase of fear within certain groups.These divisions intensify the tense relationships between the communities and the police and are why the Code of Ethics and policing by consent were brought into play in the beginning.</w:t>
      </w:r>
    </w:p>
    <w:p w:rsidR="00000000" w:rsidDel="00000000" w:rsidP="00000000" w:rsidRDefault="00000000" w:rsidRPr="00000000" w14:paraId="00000015">
      <w:pPr>
        <w:spacing w:before="0" w:line="276" w:lineRule="auto"/>
        <w:ind w:left="0" w:firstLine="0"/>
        <w:rPr>
          <w:color w:val="666666"/>
          <w:sz w:val="20"/>
          <w:szCs w:val="20"/>
        </w:rPr>
      </w:pPr>
      <w:r w:rsidDel="00000000" w:rsidR="00000000" w:rsidRPr="00000000">
        <w:rPr>
          <w:rtl w:val="0"/>
        </w:rPr>
      </w:r>
    </w:p>
    <w:p w:rsidR="00000000" w:rsidDel="00000000" w:rsidP="00000000" w:rsidRDefault="00000000" w:rsidRPr="00000000" w14:paraId="00000016">
      <w:pPr>
        <w:spacing w:before="0" w:line="276" w:lineRule="auto"/>
        <w:ind w:left="0" w:firstLine="0"/>
        <w:rPr>
          <w:color w:val="666666"/>
          <w:sz w:val="20"/>
          <w:szCs w:val="20"/>
        </w:rPr>
      </w:pPr>
      <w:r w:rsidDel="00000000" w:rsidR="00000000" w:rsidRPr="00000000">
        <w:rPr>
          <w:rtl w:val="0"/>
        </w:rPr>
      </w:r>
    </w:p>
    <w:p w:rsidR="00000000" w:rsidDel="00000000" w:rsidP="00000000" w:rsidRDefault="00000000" w:rsidRPr="00000000" w14:paraId="00000017">
      <w:pPr>
        <w:spacing w:before="0" w:line="276" w:lineRule="auto"/>
        <w:ind w:left="0" w:firstLine="0"/>
        <w:rPr>
          <w:color w:val="666666"/>
          <w:sz w:val="20"/>
          <w:szCs w:val="20"/>
        </w:rPr>
      </w:pPr>
      <w:r w:rsidDel="00000000" w:rsidR="00000000" w:rsidRPr="00000000">
        <w:rPr>
          <w:rtl w:val="0"/>
        </w:rPr>
      </w:r>
    </w:p>
    <w:p w:rsidR="00000000" w:rsidDel="00000000" w:rsidP="00000000" w:rsidRDefault="00000000" w:rsidRPr="00000000" w14:paraId="00000018">
      <w:pPr>
        <w:spacing w:before="0" w:line="276" w:lineRule="auto"/>
        <w:ind w:left="0" w:firstLine="0"/>
        <w:rPr>
          <w:color w:val="666666"/>
          <w:sz w:val="20"/>
          <w:szCs w:val="20"/>
        </w:rPr>
      </w:pPr>
      <w:r w:rsidDel="00000000" w:rsidR="00000000" w:rsidRPr="00000000">
        <w:rPr>
          <w:rtl w:val="0"/>
        </w:rPr>
      </w:r>
    </w:p>
    <w:p w:rsidR="00000000" w:rsidDel="00000000" w:rsidP="00000000" w:rsidRDefault="00000000" w:rsidRPr="00000000" w14:paraId="00000019">
      <w:pPr>
        <w:spacing w:before="0" w:line="276" w:lineRule="auto"/>
        <w:ind w:left="0" w:firstLine="0"/>
        <w:rPr>
          <w:color w:val="666666"/>
          <w:sz w:val="20"/>
          <w:szCs w:val="20"/>
        </w:rPr>
      </w:pPr>
      <w:r w:rsidDel="00000000" w:rsidR="00000000" w:rsidRPr="00000000">
        <w:rPr>
          <w:rtl w:val="0"/>
        </w:rPr>
      </w:r>
    </w:p>
    <w:p w:rsidR="00000000" w:rsidDel="00000000" w:rsidP="00000000" w:rsidRDefault="00000000" w:rsidRPr="00000000" w14:paraId="0000001A">
      <w:pPr>
        <w:spacing w:before="0" w:line="276" w:lineRule="auto"/>
        <w:ind w:left="0" w:firstLine="0"/>
        <w:rPr>
          <w:color w:val="666666"/>
          <w:sz w:val="20"/>
          <w:szCs w:val="20"/>
        </w:rPr>
      </w:pPr>
      <w:r w:rsidDel="00000000" w:rsidR="00000000" w:rsidRPr="00000000">
        <w:rPr>
          <w:rtl w:val="0"/>
        </w:rPr>
      </w:r>
    </w:p>
    <w:p w:rsidR="00000000" w:rsidDel="00000000" w:rsidP="00000000" w:rsidRDefault="00000000" w:rsidRPr="00000000" w14:paraId="0000001B">
      <w:pPr>
        <w:spacing w:before="0" w:line="276" w:lineRule="auto"/>
        <w:ind w:left="0" w:firstLine="0"/>
        <w:rPr>
          <w:color w:val="666666"/>
          <w:sz w:val="20"/>
          <w:szCs w:val="20"/>
        </w:rPr>
      </w:pPr>
      <w:r w:rsidDel="00000000" w:rsidR="00000000" w:rsidRPr="00000000">
        <w:rPr>
          <w:rtl w:val="0"/>
        </w:rPr>
      </w:r>
    </w:p>
    <w:p w:rsidR="00000000" w:rsidDel="00000000" w:rsidP="00000000" w:rsidRDefault="00000000" w:rsidRPr="00000000" w14:paraId="0000001C">
      <w:pPr>
        <w:spacing w:before="0" w:line="276" w:lineRule="auto"/>
        <w:ind w:left="0" w:firstLine="0"/>
        <w:rPr>
          <w:color w:val="666666"/>
          <w:sz w:val="20"/>
          <w:szCs w:val="20"/>
        </w:rPr>
      </w:pPr>
      <w:r w:rsidDel="00000000" w:rsidR="00000000" w:rsidRPr="00000000">
        <w:rPr>
          <w:rtl w:val="0"/>
        </w:rPr>
      </w:r>
    </w:p>
    <w:p w:rsidR="00000000" w:rsidDel="00000000" w:rsidP="00000000" w:rsidRDefault="00000000" w:rsidRPr="00000000" w14:paraId="0000001D">
      <w:pPr>
        <w:spacing w:before="0" w:line="276" w:lineRule="auto"/>
        <w:ind w:left="0" w:firstLine="0"/>
        <w:rPr>
          <w:color w:val="666666"/>
          <w:sz w:val="20"/>
          <w:szCs w:val="20"/>
        </w:rPr>
      </w:pPr>
      <w:r w:rsidDel="00000000" w:rsidR="00000000" w:rsidRPr="00000000">
        <w:rPr>
          <w:rtl w:val="0"/>
        </w:rPr>
      </w:r>
    </w:p>
    <w:p w:rsidR="00000000" w:rsidDel="00000000" w:rsidP="00000000" w:rsidRDefault="00000000" w:rsidRPr="00000000" w14:paraId="0000001E">
      <w:pPr>
        <w:spacing w:before="0" w:line="276" w:lineRule="auto"/>
        <w:ind w:left="0" w:firstLine="0"/>
        <w:rPr>
          <w:color w:val="666666"/>
          <w:sz w:val="20"/>
          <w:szCs w:val="20"/>
        </w:rPr>
      </w:pPr>
      <w:r w:rsidDel="00000000" w:rsidR="00000000" w:rsidRPr="00000000">
        <w:rPr>
          <w:rtl w:val="0"/>
        </w:rPr>
      </w:r>
    </w:p>
    <w:p w:rsidR="00000000" w:rsidDel="00000000" w:rsidP="00000000" w:rsidRDefault="00000000" w:rsidRPr="00000000" w14:paraId="0000001F">
      <w:pPr>
        <w:spacing w:before="0" w:line="276" w:lineRule="auto"/>
        <w:ind w:left="0" w:firstLine="0"/>
        <w:rPr>
          <w:color w:val="666666"/>
          <w:sz w:val="20"/>
          <w:szCs w:val="20"/>
        </w:rPr>
      </w:pPr>
      <w:r w:rsidDel="00000000" w:rsidR="00000000" w:rsidRPr="00000000">
        <w:rPr>
          <w:rtl w:val="0"/>
        </w:rPr>
      </w:r>
    </w:p>
    <w:p w:rsidR="00000000" w:rsidDel="00000000" w:rsidP="00000000" w:rsidRDefault="00000000" w:rsidRPr="00000000" w14:paraId="00000020">
      <w:pPr>
        <w:spacing w:before="0" w:line="276" w:lineRule="auto"/>
        <w:ind w:left="0" w:firstLine="0"/>
        <w:rPr>
          <w:color w:val="666666"/>
          <w:sz w:val="20"/>
          <w:szCs w:val="20"/>
        </w:rPr>
      </w:pPr>
      <w:r w:rsidDel="00000000" w:rsidR="00000000" w:rsidRPr="00000000">
        <w:rPr>
          <w:rtl w:val="0"/>
        </w:rPr>
      </w:r>
    </w:p>
    <w:p w:rsidR="00000000" w:rsidDel="00000000" w:rsidP="00000000" w:rsidRDefault="00000000" w:rsidRPr="00000000" w14:paraId="00000021">
      <w:pPr>
        <w:spacing w:before="0" w:line="276" w:lineRule="auto"/>
        <w:ind w:left="0" w:firstLine="0"/>
        <w:rPr>
          <w:color w:val="666666"/>
          <w:sz w:val="20"/>
          <w:szCs w:val="20"/>
        </w:rPr>
      </w:pPr>
      <w:r w:rsidDel="00000000" w:rsidR="00000000" w:rsidRPr="00000000">
        <w:rPr>
          <w:rtl w:val="0"/>
        </w:rPr>
      </w:r>
    </w:p>
    <w:p w:rsidR="00000000" w:rsidDel="00000000" w:rsidP="00000000" w:rsidRDefault="00000000" w:rsidRPr="00000000" w14:paraId="00000022">
      <w:pPr>
        <w:spacing w:before="0" w:line="276" w:lineRule="auto"/>
        <w:ind w:left="0" w:firstLine="0"/>
        <w:rPr>
          <w:color w:val="666666"/>
          <w:sz w:val="20"/>
          <w:szCs w:val="20"/>
        </w:rPr>
      </w:pPr>
      <w:r w:rsidDel="00000000" w:rsidR="00000000" w:rsidRPr="00000000">
        <w:rPr>
          <w:rtl w:val="0"/>
        </w:rPr>
      </w:r>
    </w:p>
    <w:p w:rsidR="00000000" w:rsidDel="00000000" w:rsidP="00000000" w:rsidRDefault="00000000" w:rsidRPr="00000000" w14:paraId="00000023">
      <w:pPr>
        <w:spacing w:before="0" w:line="276" w:lineRule="auto"/>
        <w:ind w:left="0" w:firstLine="0"/>
        <w:rPr>
          <w:color w:val="666666"/>
          <w:sz w:val="20"/>
          <w:szCs w:val="20"/>
        </w:rPr>
      </w:pPr>
      <w:r w:rsidDel="00000000" w:rsidR="00000000" w:rsidRPr="00000000">
        <w:rPr>
          <w:rtl w:val="0"/>
        </w:rPr>
      </w:r>
    </w:p>
    <w:p w:rsidR="00000000" w:rsidDel="00000000" w:rsidP="00000000" w:rsidRDefault="00000000" w:rsidRPr="00000000" w14:paraId="00000024">
      <w:pPr>
        <w:spacing w:before="0" w:line="276" w:lineRule="auto"/>
        <w:ind w:left="0" w:firstLine="0"/>
        <w:rPr>
          <w:color w:val="666666"/>
          <w:sz w:val="20"/>
          <w:szCs w:val="20"/>
        </w:rPr>
      </w:pPr>
      <w:r w:rsidDel="00000000" w:rsidR="00000000" w:rsidRPr="00000000">
        <w:rPr>
          <w:rtl w:val="0"/>
        </w:rPr>
      </w:r>
    </w:p>
    <w:p w:rsidR="00000000" w:rsidDel="00000000" w:rsidP="00000000" w:rsidRDefault="00000000" w:rsidRPr="00000000" w14:paraId="00000025">
      <w:pPr>
        <w:spacing w:before="0" w:line="276" w:lineRule="auto"/>
        <w:ind w:left="0" w:firstLine="0"/>
        <w:rPr>
          <w:color w:val="666666"/>
          <w:sz w:val="20"/>
          <w:szCs w:val="20"/>
        </w:rPr>
      </w:pPr>
      <w:r w:rsidDel="00000000" w:rsidR="00000000" w:rsidRPr="00000000">
        <w:rPr>
          <w:rtl w:val="0"/>
        </w:rPr>
      </w:r>
    </w:p>
    <w:p w:rsidR="00000000" w:rsidDel="00000000" w:rsidP="00000000" w:rsidRDefault="00000000" w:rsidRPr="00000000" w14:paraId="00000026">
      <w:pPr>
        <w:spacing w:before="0" w:line="276" w:lineRule="auto"/>
        <w:ind w:left="0" w:firstLine="0"/>
        <w:rPr>
          <w:rFonts w:ascii="Arial" w:cs="Arial" w:eastAsia="Arial" w:hAnsi="Arial"/>
        </w:rPr>
      </w:pPr>
      <w:r w:rsidDel="00000000" w:rsidR="00000000" w:rsidRPr="00000000">
        <w:rPr>
          <w:rFonts w:ascii="Arial" w:cs="Arial" w:eastAsia="Arial" w:hAnsi="Arial"/>
          <w:rtl w:val="0"/>
        </w:rPr>
        <w:t xml:space="preserve">References-</w:t>
      </w:r>
    </w:p>
    <w:p w:rsidR="00000000" w:rsidDel="00000000" w:rsidP="00000000" w:rsidRDefault="00000000" w:rsidRPr="00000000" w14:paraId="00000027">
      <w:pPr>
        <w:spacing w:before="0" w:line="276" w:lineRule="auto"/>
        <w:ind w:left="0" w:firstLine="0"/>
        <w:rPr>
          <w:rFonts w:ascii="Arial" w:cs="Arial" w:eastAsia="Arial" w:hAnsi="Arial"/>
        </w:rPr>
      </w:pPr>
      <w:r w:rsidDel="00000000" w:rsidR="00000000" w:rsidRPr="00000000">
        <w:rPr>
          <w:rtl w:val="0"/>
        </w:rPr>
      </w:r>
    </w:p>
    <w:p w:rsidR="00000000" w:rsidDel="00000000" w:rsidP="00000000" w:rsidRDefault="00000000" w:rsidRPr="00000000" w14:paraId="00000028">
      <w:pPr>
        <w:spacing w:before="0" w:line="276" w:lineRule="auto"/>
        <w:ind w:left="0" w:firstLine="0"/>
        <w:rPr>
          <w:rFonts w:ascii="Arial" w:cs="Arial" w:eastAsia="Arial" w:hAnsi="Arial"/>
        </w:rPr>
      </w:pPr>
      <w:r w:rsidDel="00000000" w:rsidR="00000000" w:rsidRPr="00000000">
        <w:rPr>
          <w:rFonts w:ascii="Arial" w:cs="Arial" w:eastAsia="Arial" w:hAnsi="Arial"/>
          <w:rtl w:val="0"/>
        </w:rPr>
        <w:t xml:space="preserve">Alda, EBennett, R. and Morabito, M. (2017) ‘Confidence in the police and the fear of crime in the developing world’, </w:t>
      </w:r>
      <w:r w:rsidDel="00000000" w:rsidR="00000000" w:rsidRPr="00000000">
        <w:rPr>
          <w:rFonts w:ascii="Arial" w:cs="Arial" w:eastAsia="Arial" w:hAnsi="Arial"/>
          <w:i w:val="1"/>
          <w:rtl w:val="0"/>
        </w:rPr>
        <w:t xml:space="preserve">Policing: An International Journal of Police Strategies &amp;amp; Management</w:t>
      </w:r>
      <w:r w:rsidDel="00000000" w:rsidR="00000000" w:rsidRPr="00000000">
        <w:rPr>
          <w:rFonts w:ascii="Arial" w:cs="Arial" w:eastAsia="Arial" w:hAnsi="Arial"/>
          <w:rtl w:val="0"/>
        </w:rPr>
        <w:t xml:space="preserve">, 40(2), pp. 366–379. doi:10.1108/pijpsm-03-2016-0045. </w:t>
      </w:r>
    </w:p>
    <w:p w:rsidR="00000000" w:rsidDel="00000000" w:rsidP="00000000" w:rsidRDefault="00000000" w:rsidRPr="00000000" w14:paraId="00000029">
      <w:pPr>
        <w:pageBreakBefore w:val="0"/>
        <w:pBdr>
          <w:top w:space="0" w:sz="0" w:val="nil"/>
          <w:left w:space="0" w:sz="0" w:val="nil"/>
          <w:bottom w:space="0" w:sz="0" w:val="nil"/>
          <w:right w:space="0" w:sz="0" w:val="nil"/>
          <w:between w:space="0" w:sz="0" w:val="nil"/>
        </w:pBdr>
        <w:shd w:fill="auto" w:val="clear"/>
        <w:rPr>
          <w:rFonts w:ascii="Arial" w:cs="Arial" w:eastAsia="Arial" w:hAnsi="Arial"/>
        </w:rPr>
      </w:pPr>
      <w:r w:rsidDel="00000000" w:rsidR="00000000" w:rsidRPr="00000000">
        <w:rPr>
          <w:rFonts w:ascii="Arial" w:cs="Arial" w:eastAsia="Arial" w:hAnsi="Arial"/>
          <w:rtl w:val="0"/>
        </w:rPr>
        <w:t xml:space="preserve">College of policing(2014)The code of ethics.https://www.college.police.uk//ethics/code-of-ethics(Accessed:27th October 2023)</w:t>
      </w:r>
    </w:p>
    <w:p w:rsidR="00000000" w:rsidDel="00000000" w:rsidP="00000000" w:rsidRDefault="00000000" w:rsidRPr="00000000" w14:paraId="0000002A">
      <w:pPr>
        <w:pageBreakBefore w:val="0"/>
        <w:pBdr>
          <w:top w:space="0" w:sz="0" w:val="nil"/>
          <w:left w:space="0" w:sz="0" w:val="nil"/>
          <w:bottom w:space="0" w:sz="0" w:val="nil"/>
          <w:right w:space="0" w:sz="0" w:val="nil"/>
          <w:between w:space="0" w:sz="0" w:val="nil"/>
        </w:pBdr>
        <w:shd w:fill="auto" w:val="clear"/>
        <w:rPr>
          <w:rFonts w:ascii="Arial" w:cs="Arial" w:eastAsia="Arial" w:hAnsi="Arial"/>
        </w:rPr>
      </w:pPr>
      <w:r w:rsidDel="00000000" w:rsidR="00000000" w:rsidRPr="00000000">
        <w:rPr>
          <w:rFonts w:ascii="Arial" w:cs="Arial" w:eastAsia="Arial" w:hAnsi="Arial"/>
          <w:rtl w:val="0"/>
        </w:rPr>
        <w:t xml:space="preserve">Grant, J. (2021) </w:t>
      </w:r>
      <w:r w:rsidDel="00000000" w:rsidR="00000000" w:rsidRPr="00000000">
        <w:rPr>
          <w:rFonts w:ascii="Arial" w:cs="Arial" w:eastAsia="Arial" w:hAnsi="Arial"/>
          <w:i w:val="1"/>
          <w:rtl w:val="0"/>
        </w:rPr>
        <w:t xml:space="preserve">Indecent exposure: A serious ‘nuisance’ offence</w:t>
      </w:r>
      <w:r w:rsidDel="00000000" w:rsidR="00000000" w:rsidRPr="00000000">
        <w:rPr>
          <w:rFonts w:ascii="Arial" w:cs="Arial" w:eastAsia="Arial" w:hAnsi="Arial"/>
          <w:rtl w:val="0"/>
        </w:rPr>
        <w:t xml:space="preserve">. Available at: https://www.tandfonline.com/doi/full/10.1080/09612025.2021.2001147 (Accessed: 02 November 2023). </w:t>
      </w:r>
    </w:p>
    <w:p w:rsidR="00000000" w:rsidDel="00000000" w:rsidP="00000000" w:rsidRDefault="00000000" w:rsidRPr="00000000" w14:paraId="0000002B">
      <w:pPr>
        <w:pageBreakBefore w:val="0"/>
        <w:pBdr>
          <w:top w:space="0" w:sz="0" w:val="nil"/>
          <w:left w:space="0" w:sz="0" w:val="nil"/>
          <w:bottom w:space="0" w:sz="0" w:val="nil"/>
          <w:right w:space="0" w:sz="0" w:val="nil"/>
          <w:between w:space="0" w:sz="0" w:val="nil"/>
        </w:pBdr>
        <w:shd w:fill="auto" w:val="clear"/>
        <w:rPr>
          <w:rFonts w:ascii="Arial" w:cs="Arial" w:eastAsia="Arial" w:hAnsi="Arial"/>
        </w:rPr>
      </w:pPr>
      <w:r w:rsidDel="00000000" w:rsidR="00000000" w:rsidRPr="00000000">
        <w:rPr>
          <w:rFonts w:ascii="Arial" w:cs="Arial" w:eastAsia="Arial" w:hAnsi="Arial"/>
          <w:rtl w:val="0"/>
        </w:rPr>
        <w:t xml:space="preserve">The Home office(2022).Police misconduct statistics. </w:t>
      </w:r>
      <w:r w:rsidDel="00000000" w:rsidR="00000000" w:rsidRPr="00000000">
        <w:rPr>
          <w:rFonts w:ascii="Arial" w:cs="Arial" w:eastAsia="Arial" w:hAnsi="Arial"/>
          <w:rtl w:val="0"/>
        </w:rPr>
        <w:t xml:space="preserve">https://www.gov.uk/government/collections/police-misconduct-statistics</w:t>
      </w:r>
      <w:r w:rsidDel="00000000" w:rsidR="00000000" w:rsidRPr="00000000">
        <w:rPr>
          <w:rtl w:val="0"/>
        </w:rPr>
      </w:r>
    </w:p>
    <w:p w:rsidR="00000000" w:rsidDel="00000000" w:rsidP="00000000" w:rsidRDefault="00000000" w:rsidRPr="00000000" w14:paraId="0000002C">
      <w:pPr>
        <w:spacing w:after="240" w:before="240" w:lineRule="auto"/>
        <w:ind w:left="0" w:firstLine="0"/>
        <w:rPr>
          <w:rFonts w:ascii="Arial" w:cs="Arial" w:eastAsia="Arial" w:hAnsi="Arial"/>
        </w:rPr>
      </w:pPr>
      <w:r w:rsidDel="00000000" w:rsidR="00000000" w:rsidRPr="00000000">
        <w:rPr>
          <w:rFonts w:ascii="Arial" w:cs="Arial" w:eastAsia="Arial" w:hAnsi="Arial"/>
          <w:rtl w:val="0"/>
        </w:rPr>
        <w:t xml:space="preserve">Lowerson, A. (2022) ‘Proportionate? The Metropolitan Police Service Response to the sarah Everard vigil’, </w:t>
      </w:r>
      <w:r w:rsidDel="00000000" w:rsidR="00000000" w:rsidRPr="00000000">
        <w:rPr>
          <w:rFonts w:ascii="Arial" w:cs="Arial" w:eastAsia="Arial" w:hAnsi="Arial"/>
          <w:i w:val="1"/>
          <w:rtl w:val="0"/>
        </w:rPr>
        <w:t xml:space="preserve">The Journal of Criminal Law</w:t>
      </w:r>
      <w:r w:rsidDel="00000000" w:rsidR="00000000" w:rsidRPr="00000000">
        <w:rPr>
          <w:rFonts w:ascii="Arial" w:cs="Arial" w:eastAsia="Arial" w:hAnsi="Arial"/>
          <w:rtl w:val="0"/>
        </w:rPr>
        <w:t xml:space="preserve">, 86(4), pp. 287–291. doi:10.1177/00220183221101957. </w:t>
      </w:r>
    </w:p>
    <w:p w:rsidR="00000000" w:rsidDel="00000000" w:rsidP="00000000" w:rsidRDefault="00000000" w:rsidRPr="00000000" w14:paraId="0000002D">
      <w:pPr>
        <w:pageBreakBefore w:val="0"/>
        <w:pBdr>
          <w:top w:space="0" w:sz="0" w:val="nil"/>
          <w:left w:space="0" w:sz="0" w:val="nil"/>
          <w:bottom w:space="0" w:sz="0" w:val="nil"/>
          <w:right w:space="0" w:sz="0" w:val="nil"/>
          <w:between w:space="0" w:sz="0" w:val="nil"/>
        </w:pBdr>
        <w:shd w:fill="auto" w:val="clear"/>
        <w:rPr>
          <w:rFonts w:ascii="Arial" w:cs="Arial" w:eastAsia="Arial" w:hAnsi="Arial"/>
        </w:rPr>
      </w:pPr>
      <w:r w:rsidDel="00000000" w:rsidR="00000000" w:rsidRPr="00000000">
        <w:rPr>
          <w:rFonts w:ascii="Arial" w:cs="Arial" w:eastAsia="Arial" w:hAnsi="Arial"/>
          <w:rtl w:val="0"/>
        </w:rPr>
        <w:t xml:space="preserve">Nix,J,Wolfe,R,Rojek J and Kaminski R(2014)</w:t>
      </w:r>
      <w:r w:rsidDel="00000000" w:rsidR="00000000" w:rsidRPr="00000000">
        <w:rPr>
          <w:rFonts w:ascii="Arial" w:cs="Arial" w:eastAsia="Arial" w:hAnsi="Arial"/>
          <w:i w:val="1"/>
          <w:rtl w:val="0"/>
        </w:rPr>
        <w:t xml:space="preserve">Trust in the police:The influence of procedural justice and perceived collective efficiency.Sage Journals.Volume  61,Issue 4. </w:t>
      </w:r>
      <w:hyperlink r:id="rId6">
        <w:r w:rsidDel="00000000" w:rsidR="00000000" w:rsidRPr="00000000">
          <w:rPr>
            <w:rFonts w:ascii="Arial" w:cs="Arial" w:eastAsia="Arial" w:hAnsi="Arial"/>
            <w:highlight w:val="white"/>
            <w:rtl w:val="0"/>
          </w:rPr>
          <w:t xml:space="preserve">https://doi.org/10.1177/00111287145305</w:t>
        </w:r>
      </w:hyperlink>
      <w:r w:rsidDel="00000000" w:rsidR="00000000" w:rsidRPr="00000000">
        <w:rPr>
          <w:rFonts w:ascii="Arial" w:cs="Arial" w:eastAsia="Arial" w:hAnsi="Arial"/>
          <w:rtl w:val="0"/>
        </w:rPr>
        <w:t xml:space="preserve">48</w:t>
      </w:r>
      <w:r w:rsidDel="00000000" w:rsidR="00000000" w:rsidRPr="00000000">
        <w:rPr>
          <w:rtl w:val="0"/>
        </w:rPr>
      </w:r>
    </w:p>
    <w:p w:rsidR="00000000" w:rsidDel="00000000" w:rsidP="00000000" w:rsidRDefault="00000000" w:rsidRPr="00000000" w14:paraId="0000002E">
      <w:pPr>
        <w:pageBreakBefore w:val="0"/>
        <w:pBdr>
          <w:top w:space="0" w:sz="0" w:val="nil"/>
          <w:left w:space="0" w:sz="0" w:val="nil"/>
          <w:bottom w:space="0" w:sz="0" w:val="nil"/>
          <w:right w:space="0" w:sz="0" w:val="nil"/>
          <w:between w:space="0" w:sz="0" w:val="nil"/>
        </w:pBdr>
        <w:shd w:fill="auto" w:val="clear"/>
        <w:rPr>
          <w:rFonts w:ascii="Arial" w:cs="Arial" w:eastAsia="Arial" w:hAnsi="Arial"/>
          <w:color w:val="1f1f1f"/>
        </w:rPr>
      </w:pPr>
      <w:r w:rsidDel="00000000" w:rsidR="00000000" w:rsidRPr="00000000">
        <w:rPr>
          <w:rFonts w:ascii="Arial" w:cs="Arial" w:eastAsia="Arial" w:hAnsi="Arial"/>
          <w:rtl w:val="0"/>
        </w:rPr>
        <w:t xml:space="preserve">Oxford,K(1984)</w:t>
      </w:r>
      <w:r w:rsidDel="00000000" w:rsidR="00000000" w:rsidRPr="00000000">
        <w:rPr>
          <w:rFonts w:ascii="Arial" w:cs="Arial" w:eastAsia="Arial" w:hAnsi="Arial"/>
          <w:i w:val="1"/>
          <w:color w:val="1f1f1f"/>
          <w:rtl w:val="0"/>
        </w:rPr>
        <w:t xml:space="preserve">Essays Reflecting on Lord Scarman's Report</w:t>
      </w:r>
      <w:r w:rsidDel="00000000" w:rsidR="00000000" w:rsidRPr="00000000">
        <w:rPr>
          <w:rFonts w:ascii="Arial" w:cs="Arial" w:eastAsia="Arial" w:hAnsi="Arial"/>
          <w:color w:val="1f1f1f"/>
          <w:rtl w:val="0"/>
        </w:rPr>
        <w:t xml:space="preserve">,The Riots and their Aftermath</w:t>
      </w:r>
    </w:p>
    <w:p w:rsidR="00000000" w:rsidDel="00000000" w:rsidP="00000000" w:rsidRDefault="00000000" w:rsidRPr="00000000" w14:paraId="0000002F">
      <w:pPr>
        <w:spacing w:before="0" w:lineRule="auto"/>
        <w:jc w:val="left"/>
        <w:rPr>
          <w:rFonts w:ascii="Arial" w:cs="Arial" w:eastAsia="Arial" w:hAnsi="Arial"/>
          <w:color w:val="1f1f1f"/>
        </w:rPr>
      </w:pPr>
      <w:r w:rsidDel="00000000" w:rsidR="00000000" w:rsidRPr="00000000">
        <w:rPr>
          <w:rFonts w:ascii="Arial" w:cs="Arial" w:eastAsia="Arial" w:hAnsi="Arial"/>
          <w:color w:val="1f1f1f"/>
          <w:rtl w:val="0"/>
        </w:rPr>
        <w:t xml:space="preserve">Pages 114-124.</w:t>
      </w:r>
      <w:r w:rsidDel="00000000" w:rsidR="00000000" w:rsidRPr="00000000">
        <w:rPr>
          <w:rFonts w:ascii="Arial" w:cs="Arial" w:eastAsia="Arial" w:hAnsi="Arial"/>
          <w:color w:val="1f1f1f"/>
          <w:rtl w:val="0"/>
        </w:rPr>
        <w:t xml:space="preserve">https://doi.org/10.1016/B978-0-08-030217-1.50017-4.(Accessed:20th October 2023)</w:t>
      </w:r>
    </w:p>
    <w:p w:rsidR="00000000" w:rsidDel="00000000" w:rsidP="00000000" w:rsidRDefault="00000000" w:rsidRPr="00000000" w14:paraId="00000030">
      <w:pPr>
        <w:spacing w:before="0" w:lineRule="auto"/>
        <w:jc w:val="left"/>
        <w:rPr>
          <w:rFonts w:ascii="Arial" w:cs="Arial" w:eastAsia="Arial" w:hAnsi="Arial"/>
        </w:rPr>
      </w:pPr>
      <w:r w:rsidDel="00000000" w:rsidR="00000000" w:rsidRPr="00000000">
        <w:rPr>
          <w:rFonts w:ascii="Arial" w:cs="Arial" w:eastAsia="Arial" w:hAnsi="Arial"/>
          <w:rtl w:val="0"/>
        </w:rPr>
        <w:t xml:space="preserve">Oxford(2014)</w:t>
      </w:r>
      <w:r w:rsidDel="00000000" w:rsidR="00000000" w:rsidRPr="00000000">
        <w:rPr>
          <w:rFonts w:ascii="Arial" w:cs="Arial" w:eastAsia="Arial" w:hAnsi="Arial"/>
          <w:i w:val="1"/>
          <w:rtl w:val="0"/>
        </w:rPr>
        <w:t xml:space="preserve">The oxford handbook of police and policing</w:t>
      </w:r>
      <w:r w:rsidDel="00000000" w:rsidR="00000000" w:rsidRPr="00000000">
        <w:rPr>
          <w:rFonts w:ascii="Arial" w:cs="Arial" w:eastAsia="Arial" w:hAnsi="Arial"/>
          <w:rtl w:val="0"/>
        </w:rPr>
        <w:t xml:space="preserve">.Police misconduct,chapter 14.[online]</w:t>
      </w:r>
      <w:r w:rsidDel="00000000" w:rsidR="00000000" w:rsidRPr="00000000">
        <w:rPr>
          <w:rFonts w:ascii="Arial" w:cs="Arial" w:eastAsia="Arial" w:hAnsi="Arial"/>
          <w:rtl w:val="0"/>
        </w:rPr>
        <w:t xml:space="preserve">https://books.google.co.uk/books?id=-u4kAwAAQBAJ&amp;dq=incidents+of+police+misconduct+&amp;lr=&amp;source=gbs_navlinks_s</w:t>
      </w:r>
      <w:r w:rsidDel="00000000" w:rsidR="00000000" w:rsidRPr="00000000">
        <w:rPr>
          <w:rFonts w:ascii="Arial" w:cs="Arial" w:eastAsia="Arial" w:hAnsi="Arial"/>
          <w:rtl w:val="0"/>
        </w:rPr>
        <w:t xml:space="preserve">.</w:t>
      </w:r>
    </w:p>
    <w:p w:rsidR="00000000" w:rsidDel="00000000" w:rsidP="00000000" w:rsidRDefault="00000000" w:rsidRPr="00000000" w14:paraId="00000031">
      <w:pPr>
        <w:spacing w:before="0" w:lineRule="auto"/>
        <w:jc w:val="left"/>
        <w:rPr>
          <w:rFonts w:ascii="Arial" w:cs="Arial" w:eastAsia="Arial" w:hAnsi="Arial"/>
        </w:rPr>
      </w:pPr>
      <w:r w:rsidDel="00000000" w:rsidR="00000000" w:rsidRPr="00000000">
        <w:rPr>
          <w:rtl w:val="0"/>
        </w:rPr>
      </w:r>
    </w:p>
    <w:p w:rsidR="00000000" w:rsidDel="00000000" w:rsidP="00000000" w:rsidRDefault="00000000" w:rsidRPr="00000000" w14:paraId="00000032">
      <w:pPr>
        <w:spacing w:after="240" w:before="240" w:lineRule="auto"/>
        <w:ind w:left="0" w:firstLine="0"/>
        <w:rPr>
          <w:rFonts w:ascii="Arial" w:cs="Arial" w:eastAsia="Arial" w:hAnsi="Arial"/>
        </w:rPr>
      </w:pPr>
      <w:r w:rsidDel="00000000" w:rsidR="00000000" w:rsidRPr="00000000">
        <w:rPr>
          <w:rFonts w:ascii="Arial" w:cs="Arial" w:eastAsia="Arial" w:hAnsi="Arial"/>
          <w:rtl w:val="0"/>
        </w:rPr>
        <w:t xml:space="preserve">Schuck, A., Rosenbaum, D. and Hawkins, D. (2008) ‘The influence of Race/ethnicity, social class, and neighbourhood context on residents’ attitudes toward the police’, </w:t>
      </w:r>
      <w:r w:rsidDel="00000000" w:rsidR="00000000" w:rsidRPr="00000000">
        <w:rPr>
          <w:rFonts w:ascii="Arial" w:cs="Arial" w:eastAsia="Arial" w:hAnsi="Arial"/>
          <w:i w:val="1"/>
          <w:rtl w:val="0"/>
        </w:rPr>
        <w:t xml:space="preserve">Police Quarterly</w:t>
      </w:r>
      <w:r w:rsidDel="00000000" w:rsidR="00000000" w:rsidRPr="00000000">
        <w:rPr>
          <w:rFonts w:ascii="Arial" w:cs="Arial" w:eastAsia="Arial" w:hAnsi="Arial"/>
          <w:rtl w:val="0"/>
        </w:rPr>
        <w:t xml:space="preserve">, 11(4), pp. 496–519. doi:10.1177/1098611108318115. (Accessed:4th November 2023)</w:t>
      </w:r>
    </w:p>
    <w:p w:rsidR="00000000" w:rsidDel="00000000" w:rsidP="00000000" w:rsidRDefault="00000000" w:rsidRPr="00000000" w14:paraId="00000033">
      <w:pPr>
        <w:spacing w:after="240" w:before="240" w:lineRule="auto"/>
        <w:ind w:left="0" w:firstLine="0"/>
        <w:rPr>
          <w:rFonts w:ascii="Arial" w:cs="Arial" w:eastAsia="Arial" w:hAnsi="Arial"/>
        </w:rPr>
      </w:pPr>
      <w:r w:rsidDel="00000000" w:rsidR="00000000" w:rsidRPr="00000000">
        <w:rPr>
          <w:rFonts w:ascii="Arial" w:cs="Arial" w:eastAsia="Arial" w:hAnsi="Arial"/>
          <w:rtl w:val="0"/>
        </w:rPr>
        <w:t xml:space="preserve">Souhami, A. (2012) ‘Institutional racism and police reform: An empirical critique’, </w:t>
      </w:r>
      <w:r w:rsidDel="00000000" w:rsidR="00000000" w:rsidRPr="00000000">
        <w:rPr>
          <w:rFonts w:ascii="Arial" w:cs="Arial" w:eastAsia="Arial" w:hAnsi="Arial"/>
          <w:i w:val="1"/>
          <w:rtl w:val="0"/>
        </w:rPr>
        <w:t xml:space="preserve">Policing and Society</w:t>
      </w:r>
      <w:r w:rsidDel="00000000" w:rsidR="00000000" w:rsidRPr="00000000">
        <w:rPr>
          <w:rFonts w:ascii="Arial" w:cs="Arial" w:eastAsia="Arial" w:hAnsi="Arial"/>
          <w:rtl w:val="0"/>
        </w:rPr>
        <w:t xml:space="preserve">, 24(1), pp. 1–21. doi:10.1080/10439463.2012.703198. </w:t>
      </w:r>
    </w:p>
    <w:p w:rsidR="00000000" w:rsidDel="00000000" w:rsidP="00000000" w:rsidRDefault="00000000" w:rsidRPr="00000000" w14:paraId="00000034">
      <w:pPr>
        <w:spacing w:after="240" w:before="240" w:lineRule="auto"/>
        <w:ind w:left="0" w:firstLine="0"/>
        <w:rPr>
          <w:rFonts w:ascii="Arial" w:cs="Arial" w:eastAsia="Arial" w:hAnsi="Arial"/>
        </w:rPr>
      </w:pPr>
      <w:r w:rsidDel="00000000" w:rsidR="00000000" w:rsidRPr="00000000">
        <w:rPr>
          <w:rFonts w:ascii="Arial" w:cs="Arial" w:eastAsia="Arial" w:hAnsi="Arial"/>
          <w:rtl w:val="0"/>
        </w:rPr>
        <w:t xml:space="preserve">The Home Office,. (1999) </w:t>
      </w:r>
      <w:r w:rsidDel="00000000" w:rsidR="00000000" w:rsidRPr="00000000">
        <w:rPr>
          <w:rFonts w:ascii="Arial" w:cs="Arial" w:eastAsia="Arial" w:hAnsi="Arial"/>
          <w:i w:val="1"/>
          <w:rtl w:val="0"/>
        </w:rPr>
        <w:t xml:space="preserve">The Stephen Lawrence Inquiry</w:t>
      </w:r>
      <w:r w:rsidDel="00000000" w:rsidR="00000000" w:rsidRPr="00000000">
        <w:rPr>
          <w:rFonts w:ascii="Arial" w:cs="Arial" w:eastAsia="Arial" w:hAnsi="Arial"/>
          <w:rtl w:val="0"/>
        </w:rPr>
        <w:t xml:space="preserve">, </w:t>
      </w:r>
      <w:r w:rsidDel="00000000" w:rsidR="00000000" w:rsidRPr="00000000">
        <w:rPr>
          <w:rFonts w:ascii="Arial" w:cs="Arial" w:eastAsia="Arial" w:hAnsi="Arial"/>
          <w:i w:val="1"/>
          <w:rtl w:val="0"/>
        </w:rPr>
        <w:t xml:space="preserve">GOV.UK</w:t>
      </w:r>
      <w:r w:rsidDel="00000000" w:rsidR="00000000" w:rsidRPr="00000000">
        <w:rPr>
          <w:rFonts w:ascii="Arial" w:cs="Arial" w:eastAsia="Arial" w:hAnsi="Arial"/>
          <w:rtl w:val="0"/>
        </w:rPr>
        <w:t xml:space="preserve">. Available at: https://www.gov.uk/government/publications/the-stephen-lawrence-inquiry (Accessed: 03 November 2023). </w:t>
      </w:r>
    </w:p>
    <w:p w:rsidR="00000000" w:rsidDel="00000000" w:rsidP="00000000" w:rsidRDefault="00000000" w:rsidRPr="00000000" w14:paraId="00000035">
      <w:pPr>
        <w:rPr>
          <w:rFonts w:ascii="Arial" w:cs="Arial" w:eastAsia="Arial" w:hAnsi="Arial"/>
        </w:rPr>
      </w:pPr>
      <w:r w:rsidDel="00000000" w:rsidR="00000000" w:rsidRPr="00000000">
        <w:rPr>
          <w:rFonts w:ascii="Arial" w:cs="Arial" w:eastAsia="Arial" w:hAnsi="Arial"/>
          <w:rtl w:val="0"/>
        </w:rPr>
        <w:t xml:space="preserve">The Home office(2022).Police misconduct statistics. </w:t>
      </w:r>
      <w:hyperlink r:id="rId7">
        <w:r w:rsidDel="00000000" w:rsidR="00000000" w:rsidRPr="00000000">
          <w:rPr>
            <w:rFonts w:ascii="Arial" w:cs="Arial" w:eastAsia="Arial" w:hAnsi="Arial"/>
            <w:rtl w:val="0"/>
          </w:rPr>
          <w:t xml:space="preserve">https://www.gov.uk/government/collections/police-misconduct-statistics</w:t>
        </w:r>
      </w:hyperlink>
      <w:r w:rsidDel="00000000" w:rsidR="00000000" w:rsidRPr="00000000">
        <w:rPr>
          <w:rFonts w:ascii="Arial" w:cs="Arial" w:eastAsia="Arial" w:hAnsi="Arial"/>
          <w:rtl w:val="0"/>
        </w:rPr>
        <w:t xml:space="preserve">(Accessed:28th November 2023)</w:t>
      </w:r>
    </w:p>
    <w:p w:rsidR="00000000" w:rsidDel="00000000" w:rsidP="00000000" w:rsidRDefault="00000000" w:rsidRPr="00000000" w14:paraId="00000036">
      <w:pPr>
        <w:spacing w:after="240" w:before="240" w:lineRule="auto"/>
        <w:ind w:left="0" w:firstLine="0"/>
        <w:rPr>
          <w:rFonts w:ascii="Arial" w:cs="Arial" w:eastAsia="Arial" w:hAnsi="Arial"/>
        </w:rPr>
      </w:pPr>
      <w:r w:rsidDel="00000000" w:rsidR="00000000" w:rsidRPr="00000000">
        <w:rPr>
          <w:rFonts w:ascii="Arial" w:cs="Arial" w:eastAsia="Arial" w:hAnsi="Arial"/>
          <w:rtl w:val="0"/>
        </w:rPr>
        <w:t xml:space="preserve">Weitzer, R.(2019) ‘14’, in </w:t>
      </w:r>
      <w:r w:rsidDel="00000000" w:rsidR="00000000" w:rsidRPr="00000000">
        <w:rPr>
          <w:rFonts w:ascii="Arial" w:cs="Arial" w:eastAsia="Arial" w:hAnsi="Arial"/>
          <w:i w:val="1"/>
          <w:rtl w:val="0"/>
        </w:rPr>
        <w:t xml:space="preserve">The Oxford Handbook of Police and Policing</w:t>
      </w:r>
      <w:r w:rsidDel="00000000" w:rsidR="00000000" w:rsidRPr="00000000">
        <w:rPr>
          <w:rFonts w:ascii="Arial" w:cs="Arial" w:eastAsia="Arial" w:hAnsi="Arial"/>
          <w:rtl w:val="0"/>
        </w:rPr>
        <w:t xml:space="preserve">. New York: Oxford University Press. [online](Accessed:3rd November 2023)</w:t>
      </w:r>
    </w:p>
    <w:p w:rsidR="00000000" w:rsidDel="00000000" w:rsidP="00000000" w:rsidRDefault="00000000" w:rsidRPr="00000000" w14:paraId="00000037">
      <w:pPr>
        <w:spacing w:after="240" w:before="240" w:lineRule="auto"/>
        <w:ind w:left="0" w:firstLine="0"/>
        <w:rPr>
          <w:rFonts w:ascii="Arial" w:cs="Arial" w:eastAsia="Arial" w:hAnsi="Arial"/>
          <w:highlight w:val="white"/>
        </w:rPr>
      </w:pPr>
      <w:r w:rsidDel="00000000" w:rsidR="00000000" w:rsidRPr="00000000">
        <w:rPr>
          <w:rFonts w:ascii="Arial" w:cs="Arial" w:eastAsia="Arial" w:hAnsi="Arial"/>
          <w:rtl w:val="0"/>
        </w:rPr>
        <w:t xml:space="preserve">Weitzer, R. and Tuch, S. (1999a) ‘Race, class, and perceptions of discrimination by the police’, </w:t>
      </w:r>
      <w:r w:rsidDel="00000000" w:rsidR="00000000" w:rsidRPr="00000000">
        <w:rPr>
          <w:rFonts w:ascii="Arial" w:cs="Arial" w:eastAsia="Arial" w:hAnsi="Arial"/>
          <w:i w:val="1"/>
          <w:rtl w:val="0"/>
        </w:rPr>
        <w:t xml:space="preserve">Crime &amp;amp; Delinquency</w:t>
      </w:r>
      <w:r w:rsidDel="00000000" w:rsidR="00000000" w:rsidRPr="00000000">
        <w:rPr>
          <w:rFonts w:ascii="Arial" w:cs="Arial" w:eastAsia="Arial" w:hAnsi="Arial"/>
          <w:rtl w:val="0"/>
        </w:rPr>
        <w:t xml:space="preserve">, 45(4), pp. 494–507. doi:10.1177/0011128799045004006. </w:t>
      </w:r>
      <w:r w:rsidDel="00000000" w:rsidR="00000000" w:rsidRPr="00000000">
        <w:rPr>
          <w:rtl w:val="0"/>
        </w:rPr>
      </w:r>
    </w:p>
    <w:p w:rsidR="00000000" w:rsidDel="00000000" w:rsidP="00000000" w:rsidRDefault="00000000" w:rsidRPr="00000000" w14:paraId="00000038">
      <w:pPr>
        <w:spacing w:after="240" w:before="240" w:lineRule="auto"/>
        <w:ind w:left="0" w:firstLine="0"/>
        <w:rPr>
          <w:rFonts w:ascii="Arial" w:cs="Arial" w:eastAsia="Arial" w:hAnsi="Arial"/>
          <w:highlight w:val="white"/>
        </w:rPr>
      </w:pPr>
      <w:r w:rsidDel="00000000" w:rsidR="00000000" w:rsidRPr="00000000">
        <w:rPr>
          <w:rFonts w:ascii="Arial" w:cs="Arial" w:eastAsia="Arial" w:hAnsi="Arial"/>
          <w:highlight w:val="white"/>
          <w:rtl w:val="0"/>
        </w:rPr>
        <w:t xml:space="preserve">Workman-Stark,A. And Morreale,S.A,2014.Toward a Process-Based Policing Model.Law Enforcement Executive Forum.(Accessed:4th November 2023)</w:t>
      </w:r>
      <w:r w:rsidDel="00000000" w:rsidR="00000000" w:rsidRPr="00000000">
        <w:rPr>
          <w:rtl w:val="0"/>
        </w:rPr>
      </w:r>
    </w:p>
    <w:p w:rsidR="00000000" w:rsidDel="00000000" w:rsidP="00000000" w:rsidRDefault="00000000" w:rsidRPr="00000000" w14:paraId="00000039">
      <w:pPr>
        <w:spacing w:before="0" w:lineRule="auto"/>
        <w:jc w:val="left"/>
        <w:rPr>
          <w:rFonts w:ascii="Arial" w:cs="Arial" w:eastAsia="Arial" w:hAnsi="Arial"/>
        </w:rPr>
      </w:pPr>
      <w:r w:rsidDel="00000000" w:rsidR="00000000" w:rsidRPr="00000000">
        <w:rPr>
          <w:rtl w:val="0"/>
        </w:rPr>
      </w:r>
    </w:p>
    <w:p w:rsidR="00000000" w:rsidDel="00000000" w:rsidP="00000000" w:rsidRDefault="00000000" w:rsidRPr="00000000" w14:paraId="0000003A">
      <w:pPr>
        <w:spacing w:before="0" w:lineRule="auto"/>
        <w:jc w:val="left"/>
        <w:rPr>
          <w:rFonts w:ascii="Arial" w:cs="Arial" w:eastAsia="Arial" w:hAnsi="Arial"/>
        </w:rPr>
      </w:pPr>
      <w:r w:rsidDel="00000000" w:rsidR="00000000" w:rsidRPr="00000000">
        <w:rPr>
          <w:rFonts w:ascii="Arial" w:cs="Arial" w:eastAsia="Arial" w:hAnsi="Arial"/>
          <w:rtl w:val="0"/>
        </w:rPr>
        <w:t xml:space="preserve">Legal Resources.</w:t>
      </w:r>
    </w:p>
    <w:p w:rsidR="00000000" w:rsidDel="00000000" w:rsidP="00000000" w:rsidRDefault="00000000" w:rsidRPr="00000000" w14:paraId="0000003B">
      <w:pPr>
        <w:rPr>
          <w:rFonts w:ascii="Arial" w:cs="Arial" w:eastAsia="Arial" w:hAnsi="Arial"/>
        </w:rPr>
      </w:pPr>
      <w:r w:rsidDel="00000000" w:rsidR="00000000" w:rsidRPr="00000000">
        <w:rPr>
          <w:rFonts w:ascii="Arial" w:cs="Arial" w:eastAsia="Arial" w:hAnsi="Arial"/>
          <w:highlight w:val="white"/>
          <w:rtl w:val="0"/>
        </w:rPr>
        <w:t xml:space="preserve">The Police(conduct)regulations,2020.No.4.Available  at: </w:t>
      </w:r>
      <w:hyperlink r:id="rId8">
        <w:r w:rsidDel="00000000" w:rsidR="00000000" w:rsidRPr="00000000">
          <w:rPr>
            <w:rFonts w:ascii="Arial" w:cs="Arial" w:eastAsia="Arial" w:hAnsi="Arial"/>
            <w:highlight w:val="white"/>
            <w:rtl w:val="0"/>
          </w:rPr>
          <w:t xml:space="preserve">https://www.legislation.gov.uk/uksi/2020/4/made</w:t>
        </w:r>
      </w:hyperlink>
      <w:r w:rsidDel="00000000" w:rsidR="00000000" w:rsidRPr="00000000">
        <w:rPr>
          <w:rFonts w:ascii="Arial" w:cs="Arial" w:eastAsia="Arial" w:hAnsi="Arial"/>
          <w:highlight w:val="white"/>
          <w:rtl w:val="0"/>
        </w:rPr>
        <w:t xml:space="preserve">(Accessed; 2nd November 2022)</w:t>
      </w:r>
      <w:r w:rsidDel="00000000" w:rsidR="00000000" w:rsidRPr="00000000">
        <w:rPr>
          <w:rtl w:val="0"/>
        </w:rPr>
      </w:r>
    </w:p>
    <w:p w:rsidR="00000000" w:rsidDel="00000000" w:rsidP="00000000" w:rsidRDefault="00000000" w:rsidRPr="00000000" w14:paraId="0000003C">
      <w:pPr>
        <w:spacing w:before="0" w:lineRule="auto"/>
        <w:jc w:val="left"/>
        <w:rPr>
          <w:rFonts w:ascii="Arial" w:cs="Arial" w:eastAsia="Arial" w:hAnsi="Arial"/>
        </w:rPr>
      </w:pPr>
      <w:r w:rsidDel="00000000" w:rsidR="00000000" w:rsidRPr="00000000">
        <w:rPr>
          <w:rtl w:val="0"/>
        </w:rPr>
      </w:r>
    </w:p>
    <w:p w:rsidR="00000000" w:rsidDel="00000000" w:rsidP="00000000" w:rsidRDefault="00000000" w:rsidRPr="00000000" w14:paraId="0000003D">
      <w:pPr>
        <w:pageBreakBefore w:val="0"/>
        <w:pBdr>
          <w:top w:space="0" w:sz="0" w:val="nil"/>
          <w:left w:space="0" w:sz="0" w:val="nil"/>
          <w:bottom w:space="0" w:sz="0" w:val="nil"/>
          <w:right w:space="0" w:sz="0" w:val="nil"/>
          <w:between w:space="0" w:sz="0" w:val="nil"/>
        </w:pBdr>
        <w:shd w:fill="auto" w:val="clear"/>
        <w:rPr>
          <w:rFonts w:ascii="Arial" w:cs="Arial" w:eastAsia="Arial" w:hAnsi="Arial"/>
        </w:rPr>
      </w:pPr>
      <w:r w:rsidDel="00000000" w:rsidR="00000000" w:rsidRPr="00000000">
        <w:rPr>
          <w:rtl w:val="0"/>
        </w:rPr>
      </w:r>
    </w:p>
    <w:sectPr>
      <w:headerReference r:id="rId9" w:type="default"/>
      <w:headerReference r:id="rId10" w:type="first"/>
      <w:footerReference r:id="rId11" w:type="default"/>
      <w:footerReference r:id="rId12" w:type="first"/>
      <w:pgSz w:h="15840" w:w="12240" w:orient="portrait"/>
      <w:pgMar w:bottom="1440" w:top="1440" w:left="1417.3228346456694" w:right="1440" w:header="0" w:footer="720"/>
      <w:pgNumType w:start="0"/>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Trebuchet MS"/>
  <w:font w:name="Arial"/>
  <w:font w:name="Proxima Nova">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41">
    <w:pPr>
      <w:pageBreakBefore w:val="0"/>
      <w:pBdr>
        <w:top w:space="0" w:sz="0" w:val="nil"/>
        <w:left w:space="0" w:sz="0" w:val="nil"/>
        <w:bottom w:space="0" w:sz="0" w:val="nil"/>
        <w:right w:space="0" w:sz="0" w:val="nil"/>
        <w:between w:space="0" w:sz="0" w:val="nil"/>
      </w:pBdr>
      <w:shd w:fill="auto" w:val="clear"/>
      <w:jc w:val="right"/>
      <w:rPr/>
    </w:pPr>
    <w:r w:rsidDel="00000000" w:rsidR="00000000" w:rsidRPr="00000000">
      <w:rPr>
        <w:rtl w:val="0"/>
      </w:rPr>
    </w:r>
    <w:r w:rsidDel="00000000" w:rsidR="00000000" w:rsidRPr="00000000">
      <w:drawing>
        <wp:anchor allowOverlap="1" behindDoc="0" distB="0" distT="0" distL="0" distR="0" hidden="0" layoutInCell="1" locked="0" relativeHeight="0" simplePos="0">
          <wp:simplePos x="0" y="0"/>
          <wp:positionH relativeFrom="column">
            <wp:posOffset>-914399</wp:posOffset>
          </wp:positionH>
          <wp:positionV relativeFrom="paragraph">
            <wp:posOffset>438150</wp:posOffset>
          </wp:positionV>
          <wp:extent cx="7781925" cy="409575"/>
          <wp:effectExtent b="0" l="0" r="0" t="0"/>
          <wp:wrapTopAndBottom distB="0" distT="0"/>
          <wp:docPr descr="footer" id="2" name="image1.png"/>
          <a:graphic>
            <a:graphicData uri="http://schemas.openxmlformats.org/drawingml/2006/picture">
              <pic:pic>
                <pic:nvPicPr>
                  <pic:cNvPr descr="footer" id="0" name="image1.png"/>
                  <pic:cNvPicPr preferRelativeResize="0"/>
                </pic:nvPicPr>
                <pic:blipFill>
                  <a:blip r:embed="rId1"/>
                  <a:srcRect b="0" l="0" r="0" t="0"/>
                  <a:stretch>
                    <a:fillRect/>
                  </a:stretch>
                </pic:blipFill>
                <pic:spPr>
                  <a:xfrm>
                    <a:off x="0" y="0"/>
                    <a:ext cx="7781925" cy="409575"/>
                  </a:xfrm>
                  <a:prstGeom prst="rect"/>
                  <a:ln/>
                </pic:spPr>
              </pic:pic>
            </a:graphicData>
          </a:graphic>
        </wp:anchor>
      </w:drawing>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42">
    <w:pPr>
      <w:pageBreakBefore w:val="0"/>
      <w:pBdr>
        <w:top w:space="0" w:sz="0" w:val="nil"/>
        <w:left w:space="0" w:sz="0" w:val="nil"/>
        <w:bottom w:space="0" w:sz="0" w:val="nil"/>
        <w:right w:space="0" w:sz="0" w:val="nil"/>
        <w:between w:space="0" w:sz="0" w:val="nil"/>
      </w:pBdr>
      <w:shd w:fill="auto" w:val="clear"/>
      <w:jc w:val="right"/>
      <w:rPr/>
    </w:pPr>
    <w:r w:rsidDel="00000000" w:rsidR="00000000" w:rsidRPr="00000000">
      <w:rPr/>
      <w:fldChar w:fldCharType="begin"/>
      <w:instrText xml:space="preserve">PAGE</w:instrText>
      <w:fldChar w:fldCharType="separate"/>
      <w:fldChar w:fldCharType="end"/>
    </w:r>
    <w:r w:rsidDel="00000000" w:rsidR="00000000" w:rsidRPr="00000000">
      <w:rPr>
        <w:rtl w:val="0"/>
      </w:rPr>
    </w:r>
    <w:r w:rsidDel="00000000" w:rsidR="00000000" w:rsidRPr="00000000">
      <w:drawing>
        <wp:anchor allowOverlap="1" behindDoc="0" distB="0" distT="0" distL="0" distR="0" hidden="0" layoutInCell="1" locked="0" relativeHeight="0" simplePos="0">
          <wp:simplePos x="0" y="0"/>
          <wp:positionH relativeFrom="column">
            <wp:posOffset>-914399</wp:posOffset>
          </wp:positionH>
          <wp:positionV relativeFrom="paragraph">
            <wp:posOffset>438150</wp:posOffset>
          </wp:positionV>
          <wp:extent cx="7781925" cy="409575"/>
          <wp:effectExtent b="0" l="0" r="0" t="0"/>
          <wp:wrapTopAndBottom distB="0" distT="0"/>
          <wp:docPr descr="footer" id="3" name="image1.png"/>
          <a:graphic>
            <a:graphicData uri="http://schemas.openxmlformats.org/drawingml/2006/picture">
              <pic:pic>
                <pic:nvPicPr>
                  <pic:cNvPr descr="footer" id="0" name="image1.png"/>
                  <pic:cNvPicPr preferRelativeResize="0"/>
                </pic:nvPicPr>
                <pic:blipFill>
                  <a:blip r:embed="rId1"/>
                  <a:srcRect b="0" l="0" r="0" t="0"/>
                  <a:stretch>
                    <a:fillRect/>
                  </a:stretch>
                </pic:blipFill>
                <pic:spPr>
                  <a:xfrm>
                    <a:off x="0" y="0"/>
                    <a:ext cx="7781925" cy="409575"/>
                  </a:xfrm>
                  <a:prstGeom prst="rect"/>
                  <a:ln/>
                </pic:spPr>
              </pic:pic>
            </a:graphicData>
          </a:graphic>
        </wp:anchor>
      </w:drawing>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3E">
    <w:pPr>
      <w:pageBreakBefore w:val="0"/>
      <w:pBdr>
        <w:top w:space="0" w:sz="0" w:val="nil"/>
        <w:left w:space="0" w:sz="0" w:val="nil"/>
        <w:bottom w:space="0" w:sz="0" w:val="nil"/>
        <w:right w:space="0" w:sz="0" w:val="nil"/>
        <w:between w:space="0" w:sz="0" w:val="nil"/>
      </w:pBdr>
      <w:shd w:fill="auto" w:val="clear"/>
      <w:spacing w:before="640" w:line="300" w:lineRule="auto"/>
      <w:rPr>
        <w:rFonts w:ascii="Proxima Nova" w:cs="Proxima Nova" w:eastAsia="Proxima Nova" w:hAnsi="Proxima Nova"/>
        <w:color w:val="666666"/>
        <w:sz w:val="20"/>
        <w:szCs w:val="20"/>
      </w:rPr>
    </w:pPr>
    <w:r w:rsidDel="00000000" w:rsidR="00000000" w:rsidRPr="00000000">
      <w:rPr>
        <w:rtl w:val="0"/>
      </w:rPr>
    </w:r>
    <w:r w:rsidDel="00000000" w:rsidR="00000000" w:rsidRPr="00000000">
      <w:drawing>
        <wp:anchor allowOverlap="1" behindDoc="0" distB="0" distT="0" distL="0" distR="0" hidden="0" layoutInCell="1" locked="0" relativeHeight="0" simplePos="0">
          <wp:simplePos x="0" y="0"/>
          <wp:positionH relativeFrom="column">
            <wp:posOffset>-914399</wp:posOffset>
          </wp:positionH>
          <wp:positionV relativeFrom="paragraph">
            <wp:posOffset>-66674</wp:posOffset>
          </wp:positionV>
          <wp:extent cx="7781925" cy="95250"/>
          <wp:effectExtent b="0" l="0" r="0" t="0"/>
          <wp:wrapTopAndBottom distB="0" distT="0"/>
          <wp:docPr descr="horizontal line" id="1" name="image1.png"/>
          <a:graphic>
            <a:graphicData uri="http://schemas.openxmlformats.org/drawingml/2006/picture">
              <pic:pic>
                <pic:nvPicPr>
                  <pic:cNvPr descr="horizontal line" id="0" name="image1.png"/>
                  <pic:cNvPicPr preferRelativeResize="0"/>
                </pic:nvPicPr>
                <pic:blipFill>
                  <a:blip r:embed="rId1"/>
                  <a:srcRect b="0" l="0" r="0" t="0"/>
                  <a:stretch>
                    <a:fillRect/>
                  </a:stretch>
                </pic:blipFill>
                <pic:spPr>
                  <a:xfrm>
                    <a:off x="0" y="0"/>
                    <a:ext cx="7781925" cy="95250"/>
                  </a:xfrm>
                  <a:prstGeom prst="rect"/>
                  <a:ln/>
                </pic:spPr>
              </pic:pic>
            </a:graphicData>
          </a:graphic>
        </wp:anchor>
      </w:drawing>
    </w:r>
    <w:r w:rsidDel="00000000" w:rsidR="00000000" w:rsidRPr="00000000">
      <w:drawing>
        <wp:anchor allowOverlap="1" behindDoc="0" distB="0" distT="0" distL="0" distR="0" hidden="0" layoutInCell="1" locked="0" relativeHeight="0" simplePos="0">
          <wp:simplePos x="0" y="0"/>
          <wp:positionH relativeFrom="column">
            <wp:posOffset>-919162</wp:posOffset>
          </wp:positionH>
          <wp:positionV relativeFrom="paragraph">
            <wp:posOffset>-66674</wp:posOffset>
          </wp:positionV>
          <wp:extent cx="7781925" cy="95250"/>
          <wp:effectExtent b="0" l="0" r="0" t="0"/>
          <wp:wrapTopAndBottom distB="0" distT="0"/>
          <wp:docPr descr="horizontal line" id="6" name="image1.png"/>
          <a:graphic>
            <a:graphicData uri="http://schemas.openxmlformats.org/drawingml/2006/picture">
              <pic:pic>
                <pic:nvPicPr>
                  <pic:cNvPr descr="horizontal line" id="0" name="image1.png"/>
                  <pic:cNvPicPr preferRelativeResize="0"/>
                </pic:nvPicPr>
                <pic:blipFill>
                  <a:blip r:embed="rId1"/>
                  <a:srcRect b="0" l="0" r="0" t="0"/>
                  <a:stretch>
                    <a:fillRect/>
                  </a:stretch>
                </pic:blipFill>
                <pic:spPr>
                  <a:xfrm>
                    <a:off x="0" y="0"/>
                    <a:ext cx="7781925" cy="95250"/>
                  </a:xfrm>
                  <a:prstGeom prst="rect"/>
                  <a:ln/>
                </pic:spPr>
              </pic:pic>
            </a:graphicData>
          </a:graphic>
        </wp:anchor>
      </w:drawing>
    </w:r>
  </w:p>
  <w:p w:rsidR="00000000" w:rsidDel="00000000" w:rsidP="00000000" w:rsidRDefault="00000000" w:rsidRPr="00000000" w14:paraId="0000003F">
    <w:pPr>
      <w:pageBreakBefore w:val="0"/>
      <w:pBdr>
        <w:top w:space="0" w:sz="0" w:val="nil"/>
        <w:left w:space="0" w:sz="0" w:val="nil"/>
        <w:bottom w:space="0" w:sz="0" w:val="nil"/>
        <w:right w:space="0" w:sz="0" w:val="nil"/>
        <w:between w:space="0" w:sz="0" w:val="nil"/>
      </w:pBdr>
      <w:shd w:fill="auto" w:val="clear"/>
      <w:spacing w:line="300" w:lineRule="auto"/>
      <w:rPr>
        <w:rFonts w:ascii="Proxima Nova" w:cs="Proxima Nova" w:eastAsia="Proxima Nova" w:hAnsi="Proxima Nova"/>
        <w:color w:val="666666"/>
        <w:sz w:val="20"/>
        <w:szCs w:val="20"/>
      </w:rPr>
    </w:pPr>
    <w:r w:rsidDel="00000000" w:rsidR="00000000" w:rsidRPr="00000000">
      <w:rPr>
        <w:rFonts w:ascii="Proxima Nova" w:cs="Proxima Nova" w:eastAsia="Proxima Nova" w:hAnsi="Proxima Nova"/>
        <w:color w:val="666666"/>
        <w:sz w:val="20"/>
        <w:szCs w:val="20"/>
      </w:rPr>
      <w:drawing>
        <wp:inline distB="114300" distT="114300" distL="114300" distR="114300">
          <wp:extent cx="447675" cy="57150"/>
          <wp:effectExtent b="0" l="0" r="0" t="0"/>
          <wp:docPr descr="short line" id="5" name="image2.png"/>
          <a:graphic>
            <a:graphicData uri="http://schemas.openxmlformats.org/drawingml/2006/picture">
              <pic:pic>
                <pic:nvPicPr>
                  <pic:cNvPr descr="short line" id="0" name="image2.png"/>
                  <pic:cNvPicPr preferRelativeResize="0"/>
                </pic:nvPicPr>
                <pic:blipFill>
                  <a:blip r:embed="rId2"/>
                  <a:srcRect b="0" l="0" r="0" t="0"/>
                  <a:stretch>
                    <a:fillRect/>
                  </a:stretch>
                </pic:blipFill>
                <pic:spPr>
                  <a:xfrm>
                    <a:off x="0" y="0"/>
                    <a:ext cx="447675" cy="57150"/>
                  </a:xfrm>
                  <a:prstGeom prst="rect"/>
                  <a:ln/>
                </pic:spPr>
              </pic:pic>
            </a:graphicData>
          </a:graphic>
        </wp:inline>
      </w:drawing>
    </w: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40">
    <w:pPr>
      <w:pageBreakBefore w:val="0"/>
      <w:pBdr>
        <w:top w:space="0" w:sz="0" w:val="nil"/>
        <w:left w:space="0" w:sz="0" w:val="nil"/>
        <w:bottom w:space="0" w:sz="0" w:val="nil"/>
        <w:right w:space="0" w:sz="0" w:val="nil"/>
        <w:between w:space="0" w:sz="0" w:val="nil"/>
      </w:pBdr>
      <w:shd w:fill="auto" w:val="clear"/>
      <w:spacing w:before="640" w:lineRule="auto"/>
      <w:rPr/>
    </w:pPr>
    <w:r w:rsidDel="00000000" w:rsidR="00000000" w:rsidRPr="00000000">
      <w:rPr>
        <w:rtl w:val="0"/>
      </w:rPr>
    </w:r>
    <w:r w:rsidDel="00000000" w:rsidR="00000000" w:rsidRPr="00000000">
      <w:drawing>
        <wp:anchor allowOverlap="1" behindDoc="0" distB="0" distT="0" distL="0" distR="0" hidden="0" layoutInCell="1" locked="0" relativeHeight="0" simplePos="0">
          <wp:simplePos x="0" y="0"/>
          <wp:positionH relativeFrom="column">
            <wp:posOffset>-919162</wp:posOffset>
          </wp:positionH>
          <wp:positionV relativeFrom="paragraph">
            <wp:posOffset>-66674</wp:posOffset>
          </wp:positionV>
          <wp:extent cx="7781925" cy="95250"/>
          <wp:effectExtent b="0" l="0" r="0" t="0"/>
          <wp:wrapTopAndBottom distB="0" distT="0"/>
          <wp:docPr descr="horizontal line" id="4" name="image1.png"/>
          <a:graphic>
            <a:graphicData uri="http://schemas.openxmlformats.org/drawingml/2006/picture">
              <pic:pic>
                <pic:nvPicPr>
                  <pic:cNvPr descr="horizontal line" id="0" name="image1.png"/>
                  <pic:cNvPicPr preferRelativeResize="0"/>
                </pic:nvPicPr>
                <pic:blipFill>
                  <a:blip r:embed="rId1"/>
                  <a:srcRect b="0" l="0" r="0" t="0"/>
                  <a:stretch>
                    <a:fillRect/>
                  </a:stretch>
                </pic:blipFill>
                <pic:spPr>
                  <a:xfrm>
                    <a:off x="0" y="0"/>
                    <a:ext cx="7781925" cy="95250"/>
                  </a:xfrm>
                  <a:prstGeom prst="rect"/>
                  <a:ln/>
                </pic:spPr>
              </pic:pic>
            </a:graphicData>
          </a:graphic>
        </wp:anchor>
      </w:drawing>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Proxima Nova" w:cs="Proxima Nova" w:eastAsia="Proxima Nova" w:hAnsi="Proxima Nova"/>
        <w:sz w:val="22"/>
        <w:szCs w:val="22"/>
        <w:lang w:val="en_GB"/>
      </w:rPr>
    </w:rPrDefault>
    <w:pPrDefault>
      <w:pPr>
        <w:spacing w:before="200" w:line="300"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before="480" w:lineRule="auto"/>
    </w:pPr>
    <w:rPr>
      <w:color w:val="039be5"/>
      <w:sz w:val="36"/>
      <w:szCs w:val="36"/>
    </w:rPr>
  </w:style>
  <w:style w:type="paragraph" w:styleId="Heading2">
    <w:name w:val="heading 2"/>
    <w:basedOn w:val="Normal"/>
    <w:next w:val="Normal"/>
    <w:pPr>
      <w:keepNext w:val="1"/>
      <w:keepLines w:val="1"/>
      <w:pageBreakBefore w:val="0"/>
    </w:pPr>
    <w:rPr>
      <w:color w:val="e61a17"/>
      <w:sz w:val="28"/>
      <w:szCs w:val="28"/>
    </w:rPr>
  </w:style>
  <w:style w:type="paragraph" w:styleId="Heading3">
    <w:name w:val="heading 3"/>
    <w:basedOn w:val="Normal"/>
    <w:next w:val="Normal"/>
    <w:pPr>
      <w:keepNext w:val="1"/>
      <w:keepLines w:val="1"/>
      <w:pageBreakBefore w:val="0"/>
    </w:pPr>
    <w:rPr>
      <w:color w:val="008a05"/>
      <w:sz w:val="24"/>
      <w:szCs w:val="24"/>
    </w:rPr>
  </w:style>
  <w:style w:type="paragraph" w:styleId="Heading4">
    <w:name w:val="heading 4"/>
    <w:basedOn w:val="Normal"/>
    <w:next w:val="Normal"/>
    <w:pPr>
      <w:keepNext w:val="1"/>
      <w:keepLines w:val="1"/>
      <w:pageBreakBefore w:val="0"/>
      <w:spacing w:after="0" w:before="160" w:lineRule="auto"/>
    </w:pPr>
    <w:rPr>
      <w:rFonts w:ascii="Trebuchet MS" w:cs="Trebuchet MS" w:eastAsia="Trebuchet MS" w:hAnsi="Trebuchet MS"/>
      <w:color w:val="666666"/>
      <w:sz w:val="22"/>
      <w:szCs w:val="22"/>
      <w:u w:val="single"/>
    </w:rPr>
  </w:style>
  <w:style w:type="paragraph" w:styleId="Heading5">
    <w:name w:val="heading 5"/>
    <w:basedOn w:val="Normal"/>
    <w:next w:val="Normal"/>
    <w:pPr>
      <w:keepNext w:val="1"/>
      <w:keepLines w:val="1"/>
      <w:pageBreakBefore w:val="0"/>
      <w:spacing w:after="0" w:before="160" w:lineRule="auto"/>
    </w:pPr>
    <w:rPr>
      <w:rFonts w:ascii="Trebuchet MS" w:cs="Trebuchet MS" w:eastAsia="Trebuchet MS" w:hAnsi="Trebuchet MS"/>
      <w:color w:val="666666"/>
      <w:sz w:val="22"/>
      <w:szCs w:val="22"/>
    </w:rPr>
  </w:style>
  <w:style w:type="paragraph" w:styleId="Heading6">
    <w:name w:val="heading 6"/>
    <w:basedOn w:val="Normal"/>
    <w:next w:val="Normal"/>
    <w:pPr>
      <w:keepNext w:val="1"/>
      <w:keepLines w:val="1"/>
      <w:pageBreakBefore w:val="0"/>
      <w:spacing w:after="0" w:before="160" w:lineRule="auto"/>
    </w:pPr>
    <w:rPr>
      <w:rFonts w:ascii="Trebuchet MS" w:cs="Trebuchet MS" w:eastAsia="Trebuchet MS" w:hAnsi="Trebuchet MS"/>
      <w:i w:val="1"/>
      <w:color w:val="666666"/>
      <w:sz w:val="22"/>
      <w:szCs w:val="22"/>
    </w:rPr>
  </w:style>
  <w:style w:type="paragraph" w:styleId="Title">
    <w:name w:val="Title"/>
    <w:basedOn w:val="Normal"/>
    <w:next w:val="Normal"/>
    <w:pPr>
      <w:keepNext w:val="1"/>
      <w:keepLines w:val="1"/>
      <w:pageBreakBefore w:val="0"/>
      <w:spacing w:before="1440" w:line="240" w:lineRule="auto"/>
    </w:pPr>
    <w:rPr>
      <w:rFonts w:ascii="Proxima Nova" w:cs="Proxima Nova" w:eastAsia="Proxima Nova" w:hAnsi="Proxima Nova"/>
      <w:b w:val="1"/>
      <w:color w:val="404040"/>
      <w:sz w:val="96"/>
      <w:szCs w:val="96"/>
    </w:rPr>
  </w:style>
  <w:style w:type="paragraph" w:styleId="Subtitle">
    <w:name w:val="Subtitle"/>
    <w:basedOn w:val="Normal"/>
    <w:next w:val="Normal"/>
    <w:pPr>
      <w:keepNext w:val="1"/>
      <w:keepLines w:val="1"/>
      <w:pageBreakBefore w:val="0"/>
      <w:spacing w:after="200" w:lineRule="auto"/>
    </w:pPr>
    <w:rPr>
      <w:sz w:val="32"/>
      <w:szCs w:val="32"/>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1" Type="http://schemas.openxmlformats.org/officeDocument/2006/relationships/footer" Target="footer2.xml"/><Relationship Id="rId10" Type="http://schemas.openxmlformats.org/officeDocument/2006/relationships/header" Target="header2.xml"/><Relationship Id="rId12" Type="http://schemas.openxmlformats.org/officeDocument/2006/relationships/footer" Target="footer1.xml"/><Relationship Id="rId9" Type="http://schemas.openxmlformats.org/officeDocument/2006/relationships/header" Target="header1.xml"/><Relationship Id="rId5" Type="http://schemas.openxmlformats.org/officeDocument/2006/relationships/styles" Target="styles.xml"/><Relationship Id="rId6" Type="http://schemas.openxmlformats.org/officeDocument/2006/relationships/hyperlink" Target="https://doi.org/10.1177/0011128714530548" TargetMode="External"/><Relationship Id="rId7" Type="http://schemas.openxmlformats.org/officeDocument/2006/relationships/hyperlink" Target="https://www.gov.uk/government/collections/police-misconduct-statistics" TargetMode="External"/><Relationship Id="rId8" Type="http://schemas.openxmlformats.org/officeDocument/2006/relationships/hyperlink" Target="https://www.legislation.gov.uk/uksi/2020/4/made"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ProximaNova-regular.ttf"/><Relationship Id="rId2" Type="http://schemas.openxmlformats.org/officeDocument/2006/relationships/font" Target="fonts/ProximaNova-bold.ttf"/><Relationship Id="rId3" Type="http://schemas.openxmlformats.org/officeDocument/2006/relationships/font" Target="fonts/ProximaNova-italic.ttf"/><Relationship Id="rId4" Type="http://schemas.openxmlformats.org/officeDocument/2006/relationships/font" Target="fonts/ProximaNova-boldItalic.ttf"/></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 Id="rId2"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