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B3A94" w:rsidRPr="005B3A94" w:rsidRDefault="005B3A94" w:rsidP="005B3A94">
      <w:pPr>
        <w:spacing w:before="100" w:beforeAutospacing="1" w:after="100" w:afterAutospacing="1" w:line="240" w:lineRule="auto"/>
        <w:outlineLvl w:val="0"/>
        <w:rPr>
          <w:rFonts w:ascii="Times New Roman" w:eastAsia="Times New Roman" w:hAnsi="Times New Roman" w:cs="Times New Roman"/>
          <w:b/>
          <w:bCs/>
          <w:kern w:val="36"/>
          <w:sz w:val="44"/>
          <w:szCs w:val="44"/>
          <w:lang w:eastAsia="en-GB"/>
        </w:rPr>
      </w:pPr>
      <w:r w:rsidRPr="005B3A94">
        <w:rPr>
          <w:rFonts w:ascii="Times New Roman" w:eastAsia="Times New Roman" w:hAnsi="Times New Roman" w:cs="Times New Roman"/>
          <w:b/>
          <w:bCs/>
          <w:kern w:val="36"/>
          <w:sz w:val="44"/>
          <w:szCs w:val="44"/>
          <w:lang w:eastAsia="en-GB"/>
        </w:rPr>
        <w:t>Critically Assess the Arguments for Pacifism</w:t>
      </w:r>
    </w:p>
    <w:p w:rsidR="005B3A94" w:rsidRDefault="005B3A94" w:rsidP="005B3A94">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9E2866">
        <w:rPr>
          <w:rFonts w:ascii="Times New Roman" w:eastAsia="Times New Roman" w:hAnsi="Times New Roman" w:cs="Times New Roman"/>
          <w:b/>
          <w:bCs/>
          <w:sz w:val="36"/>
          <w:szCs w:val="36"/>
          <w:lang w:eastAsia="en-GB"/>
        </w:rPr>
        <w:t>Introduction</w:t>
      </w:r>
    </w:p>
    <w:p w:rsidR="005B3A94" w:rsidRDefault="0073448D" w:rsidP="005B3A94">
      <w:pPr>
        <w:spacing w:before="100" w:beforeAutospacing="1" w:after="100" w:afterAutospacing="1" w:line="240" w:lineRule="auto"/>
        <w:outlineLvl w:val="1"/>
        <w:rPr>
          <w:rFonts w:ascii="Times New Roman" w:eastAsia="Times New Roman" w:hAnsi="Times New Roman" w:cs="Times New Roman"/>
          <w:bCs/>
          <w:sz w:val="24"/>
          <w:szCs w:val="24"/>
          <w:lang w:eastAsia="en-GB"/>
        </w:rPr>
      </w:pPr>
      <w:r>
        <w:rPr>
          <w:rFonts w:ascii="Times New Roman" w:eastAsia="Times New Roman" w:hAnsi="Times New Roman" w:cs="Times New Roman"/>
          <w:bCs/>
          <w:sz w:val="24"/>
          <w:szCs w:val="24"/>
          <w:lang w:eastAsia="en-GB"/>
        </w:rPr>
        <w:t>To critically assess the arguments for pacifism, we need to first clearly define the concept. B</w:t>
      </w:r>
      <w:r w:rsidR="00D82442">
        <w:rPr>
          <w:rFonts w:ascii="Times New Roman" w:eastAsia="Times New Roman" w:hAnsi="Times New Roman" w:cs="Times New Roman"/>
          <w:bCs/>
          <w:sz w:val="24"/>
          <w:szCs w:val="24"/>
          <w:lang w:eastAsia="en-GB"/>
        </w:rPr>
        <w:t xml:space="preserve">y general definition </w:t>
      </w:r>
      <w:r>
        <w:rPr>
          <w:rFonts w:ascii="Times New Roman" w:eastAsia="Times New Roman" w:hAnsi="Times New Roman" w:cs="Times New Roman"/>
          <w:bCs/>
          <w:sz w:val="24"/>
          <w:szCs w:val="24"/>
          <w:lang w:eastAsia="en-GB"/>
        </w:rPr>
        <w:t xml:space="preserve">it </w:t>
      </w:r>
      <w:r w:rsidR="00D82442">
        <w:rPr>
          <w:rFonts w:ascii="Times New Roman" w:eastAsia="Times New Roman" w:hAnsi="Times New Roman" w:cs="Times New Roman"/>
          <w:bCs/>
          <w:sz w:val="24"/>
          <w:szCs w:val="24"/>
          <w:lang w:eastAsia="en-GB"/>
        </w:rPr>
        <w:t xml:space="preserve">can be seen </w:t>
      </w:r>
      <w:r w:rsidR="00DC7C22">
        <w:rPr>
          <w:rFonts w:ascii="Times New Roman" w:eastAsia="Times New Roman" w:hAnsi="Times New Roman" w:cs="Times New Roman"/>
          <w:bCs/>
          <w:sz w:val="24"/>
          <w:szCs w:val="24"/>
          <w:lang w:eastAsia="en-GB"/>
        </w:rPr>
        <w:t>as a rejection of violence as an officia</w:t>
      </w:r>
      <w:r w:rsidR="00D82442">
        <w:rPr>
          <w:rFonts w:ascii="Times New Roman" w:eastAsia="Times New Roman" w:hAnsi="Times New Roman" w:cs="Times New Roman"/>
          <w:bCs/>
          <w:sz w:val="24"/>
          <w:szCs w:val="24"/>
          <w:lang w:eastAsia="en-GB"/>
        </w:rPr>
        <w:t xml:space="preserve">l or accepted form of policy or personal conviction. </w:t>
      </w:r>
      <w:r w:rsidR="00877E1D">
        <w:rPr>
          <w:rFonts w:ascii="Times New Roman" w:eastAsia="Times New Roman" w:hAnsi="Times New Roman" w:cs="Times New Roman"/>
          <w:bCs/>
          <w:sz w:val="24"/>
          <w:szCs w:val="24"/>
          <w:lang w:eastAsia="en-GB"/>
        </w:rPr>
        <w:t xml:space="preserve">It is </w:t>
      </w:r>
      <w:r w:rsidR="000458EF">
        <w:rPr>
          <w:rFonts w:ascii="Times New Roman" w:eastAsia="Times New Roman" w:hAnsi="Times New Roman" w:cs="Times New Roman"/>
          <w:bCs/>
          <w:sz w:val="24"/>
          <w:szCs w:val="24"/>
          <w:lang w:eastAsia="en-GB"/>
        </w:rPr>
        <w:t xml:space="preserve">highly controversial but also </w:t>
      </w:r>
      <w:r>
        <w:rPr>
          <w:rFonts w:ascii="Times New Roman" w:eastAsia="Times New Roman" w:hAnsi="Times New Roman" w:cs="Times New Roman"/>
          <w:bCs/>
          <w:sz w:val="24"/>
          <w:szCs w:val="24"/>
          <w:lang w:eastAsia="en-GB"/>
        </w:rPr>
        <w:t xml:space="preserve">a </w:t>
      </w:r>
      <w:r w:rsidR="000458EF">
        <w:rPr>
          <w:rFonts w:ascii="Times New Roman" w:eastAsia="Times New Roman" w:hAnsi="Times New Roman" w:cs="Times New Roman"/>
          <w:bCs/>
          <w:sz w:val="24"/>
          <w:szCs w:val="24"/>
          <w:lang w:eastAsia="en-GB"/>
        </w:rPr>
        <w:t>very</w:t>
      </w:r>
      <w:r w:rsidR="00D82442">
        <w:rPr>
          <w:rFonts w:ascii="Times New Roman" w:eastAsia="Times New Roman" w:hAnsi="Times New Roman" w:cs="Times New Roman"/>
          <w:bCs/>
          <w:sz w:val="24"/>
          <w:szCs w:val="24"/>
          <w:lang w:eastAsia="en-GB"/>
        </w:rPr>
        <w:t xml:space="preserve"> important concept given the</w:t>
      </w:r>
      <w:r w:rsidR="000542E3">
        <w:rPr>
          <w:rFonts w:ascii="Times New Roman" w:eastAsia="Times New Roman" w:hAnsi="Times New Roman" w:cs="Times New Roman"/>
          <w:bCs/>
          <w:sz w:val="24"/>
          <w:szCs w:val="24"/>
          <w:lang w:eastAsia="en-GB"/>
        </w:rPr>
        <w:t xml:space="preserve"> current situation in warzones such as Ukraine and Gaza that continue to be ravaged as a result of violent aggression</w:t>
      </w:r>
      <w:r w:rsidR="00D82442">
        <w:rPr>
          <w:rFonts w:ascii="Times New Roman" w:eastAsia="Times New Roman" w:hAnsi="Times New Roman" w:cs="Times New Roman"/>
          <w:bCs/>
          <w:sz w:val="24"/>
          <w:szCs w:val="24"/>
          <w:lang w:eastAsia="en-GB"/>
        </w:rPr>
        <w:t xml:space="preserve">. Although some criticise or reject it based on their view of it as idealistic, lacking pragmatism or impractical, pacifism allows us to </w:t>
      </w:r>
      <w:r w:rsidR="000458EF">
        <w:rPr>
          <w:rFonts w:ascii="Times New Roman" w:eastAsia="Times New Roman" w:hAnsi="Times New Roman" w:cs="Times New Roman"/>
          <w:bCs/>
          <w:sz w:val="24"/>
          <w:szCs w:val="24"/>
          <w:lang w:eastAsia="en-GB"/>
        </w:rPr>
        <w:t xml:space="preserve">answer important questions on the sanctity of human life and the legitimacy of war. </w:t>
      </w:r>
      <w:r w:rsidR="002E6213">
        <w:rPr>
          <w:rFonts w:ascii="Times New Roman" w:eastAsia="Times New Roman" w:hAnsi="Times New Roman" w:cs="Times New Roman"/>
          <w:bCs/>
          <w:sz w:val="24"/>
          <w:szCs w:val="24"/>
          <w:lang w:eastAsia="en-GB"/>
        </w:rPr>
        <w:t xml:space="preserve">The main question </w:t>
      </w:r>
      <w:r w:rsidR="000458EF">
        <w:rPr>
          <w:rFonts w:ascii="Times New Roman" w:eastAsia="Times New Roman" w:hAnsi="Times New Roman" w:cs="Times New Roman"/>
          <w:bCs/>
          <w:sz w:val="24"/>
          <w:szCs w:val="24"/>
          <w:lang w:eastAsia="en-GB"/>
        </w:rPr>
        <w:t xml:space="preserve">when addressing pacifism is whether it can ever be justified, especially at times when it may be a means to avoid a more harmful or detrimental situation. </w:t>
      </w:r>
    </w:p>
    <w:p w:rsidR="002D68C4" w:rsidRDefault="002D68C4" w:rsidP="005B3A94">
      <w:pPr>
        <w:spacing w:before="100" w:beforeAutospacing="1" w:after="100" w:afterAutospacing="1" w:line="240" w:lineRule="auto"/>
        <w:outlineLvl w:val="1"/>
        <w:rPr>
          <w:rFonts w:ascii="Times New Roman" w:eastAsia="Times New Roman" w:hAnsi="Times New Roman" w:cs="Times New Roman"/>
          <w:bCs/>
          <w:sz w:val="24"/>
          <w:szCs w:val="24"/>
          <w:lang w:eastAsia="en-GB"/>
        </w:rPr>
      </w:pPr>
      <w:r>
        <w:rPr>
          <w:rFonts w:ascii="Times New Roman" w:eastAsia="Times New Roman" w:hAnsi="Times New Roman" w:cs="Times New Roman"/>
          <w:bCs/>
          <w:sz w:val="24"/>
          <w:szCs w:val="24"/>
          <w:lang w:eastAsia="en-GB"/>
        </w:rPr>
        <w:t xml:space="preserve">There are many wide-ranging positions within pacifism that include complete or absolute rejections of war to rejections that are more conditional. The main issue is whether pacifism can find a place for itself and stand upright in a justified way in the real world. </w:t>
      </w:r>
      <w:r w:rsidR="0073448D">
        <w:rPr>
          <w:rFonts w:ascii="Times New Roman" w:eastAsia="Times New Roman" w:hAnsi="Times New Roman" w:cs="Times New Roman"/>
          <w:bCs/>
          <w:sz w:val="24"/>
          <w:szCs w:val="24"/>
          <w:lang w:eastAsia="en-GB"/>
        </w:rPr>
        <w:t>In this essay, I will be arguing</w:t>
      </w:r>
      <w:r w:rsidR="00BD3F36">
        <w:rPr>
          <w:rFonts w:ascii="Times New Roman" w:eastAsia="Times New Roman" w:hAnsi="Times New Roman" w:cs="Times New Roman"/>
          <w:bCs/>
          <w:sz w:val="24"/>
          <w:szCs w:val="24"/>
          <w:lang w:eastAsia="en-GB"/>
        </w:rPr>
        <w:t xml:space="preserve"> that pacifism produces a strong and essential counter-argumentation of war and violenc</w:t>
      </w:r>
      <w:r w:rsidR="00673C67">
        <w:rPr>
          <w:rFonts w:ascii="Times New Roman" w:eastAsia="Times New Roman" w:hAnsi="Times New Roman" w:cs="Times New Roman"/>
          <w:bCs/>
          <w:sz w:val="24"/>
          <w:szCs w:val="24"/>
          <w:lang w:eastAsia="en-GB"/>
        </w:rPr>
        <w:t>e, e</w:t>
      </w:r>
      <w:r w:rsidR="00BD3F36">
        <w:rPr>
          <w:rFonts w:ascii="Times New Roman" w:eastAsia="Times New Roman" w:hAnsi="Times New Roman" w:cs="Times New Roman"/>
          <w:bCs/>
          <w:sz w:val="24"/>
          <w:szCs w:val="24"/>
          <w:lang w:eastAsia="en-GB"/>
        </w:rPr>
        <w:t xml:space="preserve">specially through the lenses of deontology and </w:t>
      </w:r>
      <w:r w:rsidR="00ED3D73">
        <w:rPr>
          <w:rFonts w:ascii="Times New Roman" w:eastAsia="Times New Roman" w:hAnsi="Times New Roman" w:cs="Times New Roman"/>
          <w:bCs/>
          <w:sz w:val="24"/>
          <w:szCs w:val="24"/>
          <w:lang w:eastAsia="en-GB"/>
        </w:rPr>
        <w:t>consequentialism that</w:t>
      </w:r>
      <w:r w:rsidR="00BD3F36">
        <w:rPr>
          <w:rFonts w:ascii="Times New Roman" w:eastAsia="Times New Roman" w:hAnsi="Times New Roman" w:cs="Times New Roman"/>
          <w:bCs/>
          <w:sz w:val="24"/>
          <w:szCs w:val="24"/>
          <w:lang w:eastAsia="en-GB"/>
        </w:rPr>
        <w:t xml:space="preserve"> covers human inviolability and the detrimental effects of war respectively. </w:t>
      </w:r>
      <w:r w:rsidR="004C0BA5">
        <w:rPr>
          <w:rFonts w:ascii="Times New Roman" w:eastAsia="Times New Roman" w:hAnsi="Times New Roman" w:cs="Times New Roman"/>
          <w:bCs/>
          <w:sz w:val="24"/>
          <w:szCs w:val="24"/>
          <w:lang w:eastAsia="en-GB"/>
        </w:rPr>
        <w:t xml:space="preserve">However, when we look at humanitarian intervention, </w:t>
      </w:r>
      <w:r w:rsidR="00BA6B25">
        <w:rPr>
          <w:rFonts w:ascii="Times New Roman" w:eastAsia="Times New Roman" w:hAnsi="Times New Roman" w:cs="Times New Roman"/>
          <w:bCs/>
          <w:sz w:val="24"/>
          <w:szCs w:val="24"/>
          <w:lang w:eastAsia="en-GB"/>
        </w:rPr>
        <w:t>R2P (responsibility</w:t>
      </w:r>
      <w:r w:rsidR="004C0BA5">
        <w:rPr>
          <w:rFonts w:ascii="Times New Roman" w:eastAsia="Times New Roman" w:hAnsi="Times New Roman" w:cs="Times New Roman"/>
          <w:bCs/>
          <w:sz w:val="24"/>
          <w:szCs w:val="24"/>
          <w:lang w:eastAsia="en-GB"/>
        </w:rPr>
        <w:t xml:space="preserve"> to protect), and self-defence, pacifism</w:t>
      </w:r>
      <w:r w:rsidR="00BA6B25">
        <w:rPr>
          <w:rFonts w:ascii="Times New Roman" w:eastAsia="Times New Roman" w:hAnsi="Times New Roman" w:cs="Times New Roman"/>
          <w:bCs/>
          <w:sz w:val="24"/>
          <w:szCs w:val="24"/>
          <w:lang w:eastAsia="en-GB"/>
        </w:rPr>
        <w:t>’</w:t>
      </w:r>
      <w:r w:rsidR="004C0BA5">
        <w:rPr>
          <w:rFonts w:ascii="Times New Roman" w:eastAsia="Times New Roman" w:hAnsi="Times New Roman" w:cs="Times New Roman"/>
          <w:bCs/>
          <w:sz w:val="24"/>
          <w:szCs w:val="24"/>
          <w:lang w:eastAsia="en-GB"/>
        </w:rPr>
        <w:t xml:space="preserve">s absolutist approach becomes untenable and extremely problematic. </w:t>
      </w:r>
      <w:r w:rsidR="00673C67">
        <w:rPr>
          <w:rFonts w:ascii="Times New Roman" w:eastAsia="Times New Roman" w:hAnsi="Times New Roman" w:cs="Times New Roman"/>
          <w:bCs/>
          <w:sz w:val="24"/>
          <w:szCs w:val="24"/>
          <w:lang w:eastAsia="en-GB"/>
        </w:rPr>
        <w:t xml:space="preserve">A more acceptable form may involve </w:t>
      </w:r>
      <w:r w:rsidR="004C0BA5">
        <w:rPr>
          <w:rFonts w:ascii="Times New Roman" w:eastAsia="Times New Roman" w:hAnsi="Times New Roman" w:cs="Times New Roman"/>
          <w:bCs/>
          <w:sz w:val="24"/>
          <w:szCs w:val="24"/>
          <w:lang w:eastAsia="en-GB"/>
        </w:rPr>
        <w:t xml:space="preserve">the useful and life centred approach of pacifism </w:t>
      </w:r>
      <w:r w:rsidR="00673C67">
        <w:rPr>
          <w:rFonts w:ascii="Times New Roman" w:eastAsia="Times New Roman" w:hAnsi="Times New Roman" w:cs="Times New Roman"/>
          <w:bCs/>
          <w:sz w:val="24"/>
          <w:szCs w:val="24"/>
          <w:lang w:eastAsia="en-GB"/>
        </w:rPr>
        <w:t>but at the same time allow some very limited and</w:t>
      </w:r>
      <w:r w:rsidR="009948F5">
        <w:rPr>
          <w:rFonts w:ascii="Times New Roman" w:eastAsia="Times New Roman" w:hAnsi="Times New Roman" w:cs="Times New Roman"/>
          <w:bCs/>
          <w:sz w:val="24"/>
          <w:szCs w:val="24"/>
          <w:lang w:eastAsia="en-GB"/>
        </w:rPr>
        <w:t xml:space="preserve"> careful use of force. </w:t>
      </w:r>
    </w:p>
    <w:p w:rsidR="009948F5" w:rsidRDefault="009948F5" w:rsidP="005B3A94">
      <w:pPr>
        <w:spacing w:before="100" w:beforeAutospacing="1" w:after="100" w:afterAutospacing="1" w:line="240" w:lineRule="auto"/>
        <w:outlineLvl w:val="1"/>
        <w:rPr>
          <w:rFonts w:ascii="Times New Roman" w:eastAsia="Times New Roman" w:hAnsi="Times New Roman" w:cs="Times New Roman"/>
          <w:bCs/>
          <w:sz w:val="24"/>
          <w:szCs w:val="24"/>
          <w:lang w:eastAsia="en-GB"/>
        </w:rPr>
      </w:pPr>
      <w:r>
        <w:rPr>
          <w:rFonts w:ascii="Times New Roman" w:eastAsia="Times New Roman" w:hAnsi="Times New Roman" w:cs="Times New Roman"/>
          <w:bCs/>
          <w:sz w:val="24"/>
          <w:szCs w:val="24"/>
          <w:lang w:eastAsia="en-GB"/>
        </w:rPr>
        <w:t xml:space="preserve">For this essay, I will be evaluating deontological and </w:t>
      </w:r>
      <w:proofErr w:type="spellStart"/>
      <w:r>
        <w:rPr>
          <w:rFonts w:ascii="Times New Roman" w:eastAsia="Times New Roman" w:hAnsi="Times New Roman" w:cs="Times New Roman"/>
          <w:bCs/>
          <w:sz w:val="24"/>
          <w:szCs w:val="24"/>
          <w:lang w:eastAsia="en-GB"/>
        </w:rPr>
        <w:t>consequentialist</w:t>
      </w:r>
      <w:proofErr w:type="spellEnd"/>
      <w:r>
        <w:rPr>
          <w:rFonts w:ascii="Times New Roman" w:eastAsia="Times New Roman" w:hAnsi="Times New Roman" w:cs="Times New Roman"/>
          <w:bCs/>
          <w:sz w:val="24"/>
          <w:szCs w:val="24"/>
          <w:lang w:eastAsia="en-GB"/>
        </w:rPr>
        <w:t xml:space="preserve"> approaches on the ‘for’ pacifism side, but also assessing the tensions and challenges to these approaches that come from just war theory and humanitarian intervention as the ultimate litmus tests of pacifism</w:t>
      </w:r>
      <w:r w:rsidR="00BA6B25">
        <w:rPr>
          <w:rFonts w:ascii="Times New Roman" w:eastAsia="Times New Roman" w:hAnsi="Times New Roman" w:cs="Times New Roman"/>
          <w:bCs/>
          <w:sz w:val="24"/>
          <w:szCs w:val="24"/>
          <w:lang w:eastAsia="en-GB"/>
        </w:rPr>
        <w:t>’</w:t>
      </w:r>
      <w:r>
        <w:rPr>
          <w:rFonts w:ascii="Times New Roman" w:eastAsia="Times New Roman" w:hAnsi="Times New Roman" w:cs="Times New Roman"/>
          <w:bCs/>
          <w:sz w:val="24"/>
          <w:szCs w:val="24"/>
          <w:lang w:eastAsia="en-GB"/>
        </w:rPr>
        <w:t xml:space="preserve">s workability. </w:t>
      </w:r>
    </w:p>
    <w:p w:rsidR="001D2163" w:rsidRDefault="004046CD" w:rsidP="001D2163">
      <w:pPr>
        <w:tabs>
          <w:tab w:val="center" w:pos="4513"/>
        </w:tabs>
        <w:spacing w:before="100" w:beforeAutospacing="1" w:after="100" w:afterAutospacing="1" w:line="240" w:lineRule="auto"/>
        <w:outlineLvl w:val="1"/>
        <w:rPr>
          <w:rFonts w:ascii="Times New Roman" w:eastAsia="Times New Roman" w:hAnsi="Times New Roman" w:cs="Times New Roman"/>
          <w:b/>
          <w:bCs/>
          <w:sz w:val="36"/>
          <w:szCs w:val="36"/>
          <w:lang w:eastAsia="en-GB"/>
        </w:rPr>
      </w:pPr>
      <w:r>
        <w:rPr>
          <w:rFonts w:ascii="Times New Roman" w:eastAsia="Times New Roman" w:hAnsi="Times New Roman" w:cs="Times New Roman"/>
          <w:b/>
          <w:bCs/>
          <w:sz w:val="36"/>
          <w:szCs w:val="36"/>
          <w:lang w:eastAsia="en-GB"/>
        </w:rPr>
        <w:t>Breakdown of Concepts</w:t>
      </w:r>
      <w:r w:rsidR="001D2163">
        <w:rPr>
          <w:rFonts w:ascii="Times New Roman" w:eastAsia="Times New Roman" w:hAnsi="Times New Roman" w:cs="Times New Roman"/>
          <w:b/>
          <w:bCs/>
          <w:sz w:val="36"/>
          <w:szCs w:val="36"/>
          <w:lang w:eastAsia="en-GB"/>
        </w:rPr>
        <w:tab/>
      </w:r>
    </w:p>
    <w:p w:rsidR="001D2163" w:rsidRDefault="001D2163" w:rsidP="001D2163">
      <w:pPr>
        <w:tabs>
          <w:tab w:val="center" w:pos="4513"/>
        </w:tabs>
        <w:spacing w:before="100" w:beforeAutospacing="1" w:after="100" w:afterAutospacing="1" w:line="240" w:lineRule="auto"/>
        <w:outlineLvl w:val="1"/>
        <w:rPr>
          <w:rFonts w:ascii="Times New Roman" w:eastAsia="Times New Roman" w:hAnsi="Times New Roman" w:cs="Times New Roman"/>
          <w:bCs/>
          <w:sz w:val="24"/>
          <w:szCs w:val="24"/>
          <w:lang w:eastAsia="en-GB"/>
        </w:rPr>
      </w:pPr>
      <w:r w:rsidRPr="001D2163">
        <w:rPr>
          <w:rFonts w:ascii="Times New Roman" w:eastAsia="Times New Roman" w:hAnsi="Times New Roman" w:cs="Times New Roman"/>
          <w:bCs/>
          <w:sz w:val="24"/>
          <w:szCs w:val="24"/>
          <w:lang w:eastAsia="en-GB"/>
        </w:rPr>
        <w:t>W</w:t>
      </w:r>
      <w:r>
        <w:rPr>
          <w:rFonts w:ascii="Times New Roman" w:eastAsia="Times New Roman" w:hAnsi="Times New Roman" w:cs="Times New Roman"/>
          <w:bCs/>
          <w:sz w:val="24"/>
          <w:szCs w:val="24"/>
          <w:lang w:eastAsia="en-GB"/>
        </w:rPr>
        <w:t>hen addressing such a topic that has nuances, it is important to break</w:t>
      </w:r>
      <w:r w:rsidR="00BA6B25">
        <w:rPr>
          <w:rFonts w:ascii="Times New Roman" w:eastAsia="Times New Roman" w:hAnsi="Times New Roman" w:cs="Times New Roman"/>
          <w:bCs/>
          <w:sz w:val="24"/>
          <w:szCs w:val="24"/>
          <w:lang w:eastAsia="en-GB"/>
        </w:rPr>
        <w:t xml:space="preserve"> </w:t>
      </w:r>
      <w:r>
        <w:rPr>
          <w:rFonts w:ascii="Times New Roman" w:eastAsia="Times New Roman" w:hAnsi="Times New Roman" w:cs="Times New Roman"/>
          <w:bCs/>
          <w:sz w:val="24"/>
          <w:szCs w:val="24"/>
          <w:lang w:eastAsia="en-GB"/>
        </w:rPr>
        <w:t xml:space="preserve">down pacifism into its different forms. The main distinction is between absolute pacifism and conditional pacifism. Absolutists believe that violence as a whole is completely wrong and thus reject it outright, whereas conditional </w:t>
      </w:r>
      <w:r w:rsidR="0088232E">
        <w:rPr>
          <w:rFonts w:ascii="Times New Roman" w:eastAsia="Times New Roman" w:hAnsi="Times New Roman" w:cs="Times New Roman"/>
          <w:bCs/>
          <w:sz w:val="24"/>
          <w:szCs w:val="24"/>
          <w:lang w:eastAsia="en-GB"/>
        </w:rPr>
        <w:t>pacifists</w:t>
      </w:r>
      <w:r>
        <w:rPr>
          <w:rFonts w:ascii="Times New Roman" w:eastAsia="Times New Roman" w:hAnsi="Times New Roman" w:cs="Times New Roman"/>
          <w:bCs/>
          <w:sz w:val="24"/>
          <w:szCs w:val="24"/>
          <w:lang w:eastAsia="en-GB"/>
        </w:rPr>
        <w:t xml:space="preserve"> do recognise that at times, there may need to</w:t>
      </w:r>
      <w:r w:rsidR="0088232E">
        <w:rPr>
          <w:rFonts w:ascii="Times New Roman" w:eastAsia="Times New Roman" w:hAnsi="Times New Roman" w:cs="Times New Roman"/>
          <w:bCs/>
          <w:sz w:val="24"/>
          <w:szCs w:val="24"/>
          <w:lang w:eastAsia="en-GB"/>
        </w:rPr>
        <w:t xml:space="preserve"> be</w:t>
      </w:r>
      <w:r>
        <w:rPr>
          <w:rFonts w:ascii="Times New Roman" w:eastAsia="Times New Roman" w:hAnsi="Times New Roman" w:cs="Times New Roman"/>
          <w:bCs/>
          <w:sz w:val="24"/>
          <w:szCs w:val="24"/>
          <w:lang w:eastAsia="en-GB"/>
        </w:rPr>
        <w:t xml:space="preserve"> exceptions though </w:t>
      </w:r>
      <w:r w:rsidR="0088232E">
        <w:rPr>
          <w:rFonts w:ascii="Times New Roman" w:eastAsia="Times New Roman" w:hAnsi="Times New Roman" w:cs="Times New Roman"/>
          <w:bCs/>
          <w:sz w:val="24"/>
          <w:szCs w:val="24"/>
          <w:lang w:eastAsia="en-GB"/>
        </w:rPr>
        <w:t>with</w:t>
      </w:r>
      <w:r>
        <w:rPr>
          <w:rFonts w:ascii="Times New Roman" w:eastAsia="Times New Roman" w:hAnsi="Times New Roman" w:cs="Times New Roman"/>
          <w:bCs/>
          <w:sz w:val="24"/>
          <w:szCs w:val="24"/>
          <w:lang w:eastAsia="en-GB"/>
        </w:rPr>
        <w:t xml:space="preserve">in a limited scope. </w:t>
      </w:r>
      <w:r w:rsidR="00A831A6">
        <w:rPr>
          <w:rFonts w:ascii="Times New Roman" w:eastAsia="Times New Roman" w:hAnsi="Times New Roman" w:cs="Times New Roman"/>
          <w:bCs/>
          <w:sz w:val="24"/>
          <w:szCs w:val="24"/>
          <w:lang w:eastAsia="en-GB"/>
        </w:rPr>
        <w:t>This is best reflected in Peter Singer</w:t>
      </w:r>
      <w:r w:rsidR="00BA6B25">
        <w:rPr>
          <w:rFonts w:ascii="Times New Roman" w:eastAsia="Times New Roman" w:hAnsi="Times New Roman" w:cs="Times New Roman"/>
          <w:bCs/>
          <w:sz w:val="24"/>
          <w:szCs w:val="24"/>
          <w:lang w:eastAsia="en-GB"/>
        </w:rPr>
        <w:t>’</w:t>
      </w:r>
      <w:r w:rsidR="00A831A6">
        <w:rPr>
          <w:rFonts w:ascii="Times New Roman" w:eastAsia="Times New Roman" w:hAnsi="Times New Roman" w:cs="Times New Roman"/>
          <w:bCs/>
          <w:sz w:val="24"/>
          <w:szCs w:val="24"/>
          <w:lang w:eastAsia="en-GB"/>
        </w:rPr>
        <w:t>s observation that pacifism</w:t>
      </w:r>
      <w:r w:rsidR="00BA6B25">
        <w:rPr>
          <w:rFonts w:ascii="Times New Roman" w:eastAsia="Times New Roman" w:hAnsi="Times New Roman" w:cs="Times New Roman"/>
          <w:bCs/>
          <w:sz w:val="24"/>
          <w:szCs w:val="24"/>
          <w:lang w:eastAsia="en-GB"/>
        </w:rPr>
        <w:t>’s anti-violence stance</w:t>
      </w:r>
      <w:r w:rsidR="00A831A6">
        <w:rPr>
          <w:rFonts w:ascii="Times New Roman" w:eastAsia="Times New Roman" w:hAnsi="Times New Roman" w:cs="Times New Roman"/>
          <w:bCs/>
          <w:sz w:val="24"/>
          <w:szCs w:val="24"/>
          <w:lang w:eastAsia="en-GB"/>
        </w:rPr>
        <w:t xml:space="preserve"> are either ‘an absolute rule or an assessment of its consequences.’</w:t>
      </w:r>
      <w:r w:rsidR="00330B14">
        <w:rPr>
          <w:rStyle w:val="FootnoteReference"/>
          <w:rFonts w:ascii="Times New Roman" w:eastAsia="Times New Roman" w:hAnsi="Times New Roman" w:cs="Times New Roman"/>
          <w:bCs/>
          <w:sz w:val="24"/>
          <w:szCs w:val="24"/>
          <w:lang w:eastAsia="en-GB"/>
        </w:rPr>
        <w:footnoteReference w:id="1"/>
      </w:r>
    </w:p>
    <w:p w:rsidR="00330B14" w:rsidRPr="001D2163" w:rsidRDefault="00B6477C" w:rsidP="001D2163">
      <w:pPr>
        <w:tabs>
          <w:tab w:val="center" w:pos="4513"/>
        </w:tabs>
        <w:spacing w:before="100" w:beforeAutospacing="1" w:after="100" w:afterAutospacing="1" w:line="240" w:lineRule="auto"/>
        <w:outlineLvl w:val="1"/>
        <w:rPr>
          <w:rFonts w:ascii="Times New Roman" w:eastAsia="Times New Roman" w:hAnsi="Times New Roman" w:cs="Times New Roman"/>
          <w:bCs/>
          <w:sz w:val="24"/>
          <w:szCs w:val="24"/>
          <w:lang w:eastAsia="en-GB"/>
        </w:rPr>
      </w:pPr>
      <w:r>
        <w:rPr>
          <w:rFonts w:ascii="Times New Roman" w:eastAsia="Times New Roman" w:hAnsi="Times New Roman" w:cs="Times New Roman"/>
          <w:bCs/>
          <w:sz w:val="24"/>
          <w:szCs w:val="24"/>
          <w:lang w:eastAsia="en-GB"/>
        </w:rPr>
        <w:t xml:space="preserve">The bulk of criticism aimed at pacifism targets absolutist pacifism, therefore it is important to make the distinction since conditional pacifism also exists. However, conditional pacifism has its own problems to contend with because by allowing limited exceptions, it often gets criticised for being an alternative form of just war theory. Herein </w:t>
      </w:r>
      <w:proofErr w:type="gramStart"/>
      <w:r>
        <w:rPr>
          <w:rFonts w:ascii="Times New Roman" w:eastAsia="Times New Roman" w:hAnsi="Times New Roman" w:cs="Times New Roman"/>
          <w:bCs/>
          <w:sz w:val="24"/>
          <w:szCs w:val="24"/>
          <w:lang w:eastAsia="en-GB"/>
        </w:rPr>
        <w:t>lies</w:t>
      </w:r>
      <w:proofErr w:type="gramEnd"/>
      <w:r>
        <w:rPr>
          <w:rFonts w:ascii="Times New Roman" w:eastAsia="Times New Roman" w:hAnsi="Times New Roman" w:cs="Times New Roman"/>
          <w:bCs/>
          <w:sz w:val="24"/>
          <w:szCs w:val="24"/>
          <w:lang w:eastAsia="en-GB"/>
        </w:rPr>
        <w:t xml:space="preserve"> the dilemma of the pacifist approach. </w:t>
      </w:r>
      <w:r w:rsidR="00BC6C8D">
        <w:rPr>
          <w:rFonts w:ascii="Times New Roman" w:eastAsia="Times New Roman" w:hAnsi="Times New Roman" w:cs="Times New Roman"/>
          <w:bCs/>
          <w:sz w:val="24"/>
          <w:szCs w:val="24"/>
          <w:lang w:eastAsia="en-GB"/>
        </w:rPr>
        <w:t xml:space="preserve">Should it attempt to maintain its absolutist approach but under the moral purity umbrella but be criticised for not being pragmatic, or should it conditionally allow </w:t>
      </w:r>
      <w:r w:rsidR="00BC6C8D">
        <w:rPr>
          <w:rFonts w:ascii="Times New Roman" w:eastAsia="Times New Roman" w:hAnsi="Times New Roman" w:cs="Times New Roman"/>
          <w:bCs/>
          <w:sz w:val="24"/>
          <w:szCs w:val="24"/>
          <w:lang w:eastAsia="en-GB"/>
        </w:rPr>
        <w:lastRenderedPageBreak/>
        <w:t xml:space="preserve">some exceptions bearing the risk of becoming another ‘just war theory’ alternative. This is what my critical analysis will try to answer below. </w:t>
      </w:r>
    </w:p>
    <w:p w:rsidR="00E07585" w:rsidRPr="009E2866" w:rsidRDefault="005B3A94" w:rsidP="005B3A94">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9E2866">
        <w:rPr>
          <w:rFonts w:ascii="Times New Roman" w:eastAsia="Times New Roman" w:hAnsi="Times New Roman" w:cs="Times New Roman"/>
          <w:b/>
          <w:bCs/>
          <w:sz w:val="36"/>
          <w:szCs w:val="36"/>
          <w:lang w:eastAsia="en-GB"/>
        </w:rPr>
        <w:t>Deontological Pacifism: The Sanctity of Life</w:t>
      </w:r>
    </w:p>
    <w:p w:rsidR="00E07585" w:rsidRDefault="001E39A0" w:rsidP="005B3A94">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Deontological ethics produces the strongest and most compelling case or defence of pacifism, especially </w:t>
      </w:r>
      <w:r w:rsidR="00D42CA9">
        <w:rPr>
          <w:rFonts w:ascii="Times New Roman" w:eastAsia="Times New Roman" w:hAnsi="Times New Roman" w:cs="Times New Roman"/>
          <w:sz w:val="24"/>
          <w:szCs w:val="24"/>
          <w:lang w:eastAsia="en-GB"/>
        </w:rPr>
        <w:t xml:space="preserve">in </w:t>
      </w:r>
      <w:r>
        <w:rPr>
          <w:rFonts w:ascii="Times New Roman" w:eastAsia="Times New Roman" w:hAnsi="Times New Roman" w:cs="Times New Roman"/>
          <w:sz w:val="24"/>
          <w:szCs w:val="24"/>
          <w:lang w:eastAsia="en-GB"/>
        </w:rPr>
        <w:t xml:space="preserve">its focus on the sanctity of human life and the intrinsic worth within each and every single one of us and that therefore humans should not be treated as a means. Immanuel Kant </w:t>
      </w:r>
      <w:r w:rsidR="00D42CA9">
        <w:rPr>
          <w:rFonts w:ascii="Times New Roman" w:eastAsia="Times New Roman" w:hAnsi="Times New Roman" w:cs="Times New Roman"/>
          <w:sz w:val="24"/>
          <w:szCs w:val="24"/>
          <w:lang w:eastAsia="en-GB"/>
        </w:rPr>
        <w:t>captures this idea with utmost</w:t>
      </w:r>
      <w:r>
        <w:rPr>
          <w:rFonts w:ascii="Times New Roman" w:eastAsia="Times New Roman" w:hAnsi="Times New Roman" w:cs="Times New Roman"/>
          <w:sz w:val="24"/>
          <w:szCs w:val="24"/>
          <w:lang w:eastAsia="en-GB"/>
        </w:rPr>
        <w:t xml:space="preserve"> clarity when he argues</w:t>
      </w:r>
      <w:r w:rsidR="0026463D">
        <w:rPr>
          <w:rFonts w:ascii="Times New Roman" w:eastAsia="Times New Roman" w:hAnsi="Times New Roman" w:cs="Times New Roman"/>
          <w:sz w:val="24"/>
          <w:szCs w:val="24"/>
          <w:lang w:eastAsia="en-GB"/>
        </w:rPr>
        <w:t xml:space="preserve"> that humanity must be treated ‘always at the same time as an end, never merely as a means.’</w:t>
      </w:r>
      <w:r w:rsidR="0026463D">
        <w:rPr>
          <w:rStyle w:val="FootnoteReference"/>
          <w:rFonts w:ascii="Times New Roman" w:eastAsia="Times New Roman" w:hAnsi="Times New Roman" w:cs="Times New Roman"/>
          <w:sz w:val="24"/>
          <w:szCs w:val="24"/>
          <w:lang w:eastAsia="en-GB"/>
        </w:rPr>
        <w:footnoteReference w:id="2"/>
      </w:r>
      <w:r w:rsidR="0026463D">
        <w:rPr>
          <w:rFonts w:ascii="Times New Roman" w:eastAsia="Times New Roman" w:hAnsi="Times New Roman" w:cs="Times New Roman"/>
          <w:sz w:val="24"/>
          <w:szCs w:val="24"/>
          <w:lang w:eastAsia="en-GB"/>
        </w:rPr>
        <w:t xml:space="preserve"> </w:t>
      </w:r>
      <w:r w:rsidR="0053663F">
        <w:rPr>
          <w:rFonts w:ascii="Times New Roman" w:eastAsia="Times New Roman" w:hAnsi="Times New Roman" w:cs="Times New Roman"/>
          <w:sz w:val="24"/>
          <w:szCs w:val="24"/>
          <w:lang w:eastAsia="en-GB"/>
        </w:rPr>
        <w:t>From this perspective, war and violence, and in particular killing others, is at its co</w:t>
      </w:r>
      <w:r w:rsidR="00D42CA9">
        <w:rPr>
          <w:rFonts w:ascii="Times New Roman" w:eastAsia="Times New Roman" w:hAnsi="Times New Roman" w:cs="Times New Roman"/>
          <w:sz w:val="24"/>
          <w:szCs w:val="24"/>
          <w:lang w:eastAsia="en-GB"/>
        </w:rPr>
        <w:t>re wrong and cannot be justified</w:t>
      </w:r>
      <w:r w:rsidR="0053663F">
        <w:rPr>
          <w:rFonts w:ascii="Times New Roman" w:eastAsia="Times New Roman" w:hAnsi="Times New Roman" w:cs="Times New Roman"/>
          <w:sz w:val="24"/>
          <w:szCs w:val="24"/>
          <w:lang w:eastAsia="en-GB"/>
        </w:rPr>
        <w:t xml:space="preserve"> since it violates the inviolability of human life. </w:t>
      </w:r>
    </w:p>
    <w:p w:rsidR="00E07585" w:rsidRDefault="0060666E" w:rsidP="005B3A94">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This argument is strong because of its moral clarity. There is no confusion. An argument that is centred on the importance of human lif</w:t>
      </w:r>
      <w:r w:rsidR="00560D59">
        <w:rPr>
          <w:rFonts w:ascii="Times New Roman" w:eastAsia="Times New Roman" w:hAnsi="Times New Roman" w:cs="Times New Roman"/>
          <w:sz w:val="24"/>
          <w:szCs w:val="24"/>
          <w:lang w:eastAsia="en-GB"/>
        </w:rPr>
        <w:t>e is difficu</w:t>
      </w:r>
      <w:r w:rsidR="00D42CA9">
        <w:rPr>
          <w:rFonts w:ascii="Times New Roman" w:eastAsia="Times New Roman" w:hAnsi="Times New Roman" w:cs="Times New Roman"/>
          <w:sz w:val="24"/>
          <w:szCs w:val="24"/>
          <w:lang w:eastAsia="en-GB"/>
        </w:rPr>
        <w:t>lt to argue with. It establishes</w:t>
      </w:r>
      <w:r w:rsidR="00560D59">
        <w:rPr>
          <w:rFonts w:ascii="Times New Roman" w:eastAsia="Times New Roman" w:hAnsi="Times New Roman" w:cs="Times New Roman"/>
          <w:sz w:val="24"/>
          <w:szCs w:val="24"/>
          <w:lang w:eastAsia="en-GB"/>
        </w:rPr>
        <w:t xml:space="preserve"> clear boundaries that cannot be broken. </w:t>
      </w:r>
      <w:r w:rsidR="00D42CA9">
        <w:rPr>
          <w:rFonts w:ascii="Times New Roman" w:eastAsia="Times New Roman" w:hAnsi="Times New Roman" w:cs="Times New Roman"/>
          <w:sz w:val="24"/>
          <w:szCs w:val="24"/>
          <w:lang w:eastAsia="en-GB"/>
        </w:rPr>
        <w:t xml:space="preserve">As Julian </w:t>
      </w:r>
      <w:proofErr w:type="spellStart"/>
      <w:r w:rsidR="00D42CA9">
        <w:rPr>
          <w:rFonts w:ascii="Times New Roman" w:eastAsia="Times New Roman" w:hAnsi="Times New Roman" w:cs="Times New Roman"/>
          <w:sz w:val="24"/>
          <w:szCs w:val="24"/>
          <w:lang w:eastAsia="en-GB"/>
        </w:rPr>
        <w:t>Baggini</w:t>
      </w:r>
      <w:proofErr w:type="spellEnd"/>
      <w:r w:rsidR="00D42CA9">
        <w:rPr>
          <w:rFonts w:ascii="Times New Roman" w:eastAsia="Times New Roman" w:hAnsi="Times New Roman" w:cs="Times New Roman"/>
          <w:sz w:val="24"/>
          <w:szCs w:val="24"/>
          <w:lang w:eastAsia="en-GB"/>
        </w:rPr>
        <w:t xml:space="preserve"> notes, such a principled</w:t>
      </w:r>
      <w:r w:rsidR="00560D59">
        <w:rPr>
          <w:rFonts w:ascii="Times New Roman" w:eastAsia="Times New Roman" w:hAnsi="Times New Roman" w:cs="Times New Roman"/>
          <w:sz w:val="24"/>
          <w:szCs w:val="24"/>
          <w:lang w:eastAsia="en-GB"/>
        </w:rPr>
        <w:t xml:space="preserve"> idea can ‘trump those of the greater good of the majority,’ which therefore takes a stand for individual life especially when at risk of being compromised for collective goals.</w:t>
      </w:r>
      <w:r w:rsidR="001C4A7D">
        <w:rPr>
          <w:rStyle w:val="FootnoteReference"/>
          <w:rFonts w:ascii="Times New Roman" w:eastAsia="Times New Roman" w:hAnsi="Times New Roman" w:cs="Times New Roman"/>
          <w:sz w:val="24"/>
          <w:szCs w:val="24"/>
          <w:lang w:eastAsia="en-GB"/>
        </w:rPr>
        <w:footnoteReference w:id="3"/>
      </w:r>
      <w:r w:rsidR="00560D59">
        <w:rPr>
          <w:rFonts w:ascii="Times New Roman" w:eastAsia="Times New Roman" w:hAnsi="Times New Roman" w:cs="Times New Roman"/>
          <w:sz w:val="24"/>
          <w:szCs w:val="24"/>
          <w:lang w:eastAsia="en-GB"/>
        </w:rPr>
        <w:t xml:space="preserve"> </w:t>
      </w:r>
      <w:r w:rsidR="001C4A7D">
        <w:rPr>
          <w:rFonts w:ascii="Times New Roman" w:eastAsia="Times New Roman" w:hAnsi="Times New Roman" w:cs="Times New Roman"/>
          <w:sz w:val="24"/>
          <w:szCs w:val="24"/>
          <w:lang w:eastAsia="en-GB"/>
        </w:rPr>
        <w:t xml:space="preserve">This provides deontological pacifism with particular strength, especially in its clear stance against atrocities that are justified during times of conflict and war. </w:t>
      </w:r>
    </w:p>
    <w:p w:rsidR="00C05CA3" w:rsidRDefault="00D42CA9" w:rsidP="005B3A94">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However, although this stance has clarity and sets clear boundaries, it loses flexibility, therefore undermining its practicality or workability. </w:t>
      </w:r>
      <w:r w:rsidR="002B0606">
        <w:rPr>
          <w:rFonts w:ascii="Times New Roman" w:eastAsia="Times New Roman" w:hAnsi="Times New Roman" w:cs="Times New Roman"/>
          <w:sz w:val="24"/>
          <w:szCs w:val="24"/>
          <w:lang w:eastAsia="en-GB"/>
        </w:rPr>
        <w:t>A clear challenge</w:t>
      </w:r>
      <w:r>
        <w:rPr>
          <w:rFonts w:ascii="Times New Roman" w:eastAsia="Times New Roman" w:hAnsi="Times New Roman" w:cs="Times New Roman"/>
          <w:sz w:val="24"/>
          <w:szCs w:val="24"/>
          <w:lang w:eastAsia="en-GB"/>
        </w:rPr>
        <w:t xml:space="preserve"> appears in times of self-defence, when </w:t>
      </w:r>
      <w:r w:rsidR="002B0606">
        <w:rPr>
          <w:rFonts w:ascii="Times New Roman" w:eastAsia="Times New Roman" w:hAnsi="Times New Roman" w:cs="Times New Roman"/>
          <w:sz w:val="24"/>
          <w:szCs w:val="24"/>
          <w:lang w:eastAsia="en-GB"/>
        </w:rPr>
        <w:t>the issue becomes a moral conf</w:t>
      </w:r>
      <w:r w:rsidR="00BA6B25">
        <w:rPr>
          <w:rFonts w:ascii="Times New Roman" w:eastAsia="Times New Roman" w:hAnsi="Times New Roman" w:cs="Times New Roman"/>
          <w:sz w:val="24"/>
          <w:szCs w:val="24"/>
          <w:lang w:eastAsia="en-GB"/>
        </w:rPr>
        <w:t>lict. If violence or some form o</w:t>
      </w:r>
      <w:r w:rsidR="002B0606">
        <w:rPr>
          <w:rFonts w:ascii="Times New Roman" w:eastAsia="Times New Roman" w:hAnsi="Times New Roman" w:cs="Times New Roman"/>
          <w:sz w:val="24"/>
          <w:szCs w:val="24"/>
          <w:lang w:eastAsia="en-GB"/>
        </w:rPr>
        <w:t>f it, is the only solution to prevent greater harm, surely absolutism</w:t>
      </w:r>
      <w:r w:rsidR="00BA6B25">
        <w:rPr>
          <w:rFonts w:ascii="Times New Roman" w:eastAsia="Times New Roman" w:hAnsi="Times New Roman" w:cs="Times New Roman"/>
          <w:sz w:val="24"/>
          <w:szCs w:val="24"/>
          <w:lang w:eastAsia="en-GB"/>
        </w:rPr>
        <w:t>’</w:t>
      </w:r>
      <w:r w:rsidR="002B0606">
        <w:rPr>
          <w:rFonts w:ascii="Times New Roman" w:eastAsia="Times New Roman" w:hAnsi="Times New Roman" w:cs="Times New Roman"/>
          <w:sz w:val="24"/>
          <w:szCs w:val="24"/>
          <w:lang w:eastAsia="en-GB"/>
        </w:rPr>
        <w:t>s firm unwillingness to act creates a moral tension. Singer posits that those who choose not to use violence to stop greater violence ‘have to take responsibility for the violence they could have prevented,’ highlighting the consequences of inaction.</w:t>
      </w:r>
      <w:r w:rsidR="00914F85">
        <w:rPr>
          <w:rStyle w:val="FootnoteReference"/>
          <w:rFonts w:ascii="Times New Roman" w:eastAsia="Times New Roman" w:hAnsi="Times New Roman" w:cs="Times New Roman"/>
          <w:sz w:val="24"/>
          <w:szCs w:val="24"/>
          <w:lang w:eastAsia="en-GB"/>
        </w:rPr>
        <w:footnoteReference w:id="4"/>
      </w:r>
      <w:r w:rsidR="002B0606">
        <w:rPr>
          <w:rFonts w:ascii="Times New Roman" w:eastAsia="Times New Roman" w:hAnsi="Times New Roman" w:cs="Times New Roman"/>
          <w:sz w:val="24"/>
          <w:szCs w:val="24"/>
          <w:lang w:eastAsia="en-GB"/>
        </w:rPr>
        <w:t xml:space="preserve"> </w:t>
      </w:r>
      <w:r w:rsidR="002D4446">
        <w:rPr>
          <w:rFonts w:ascii="Times New Roman" w:eastAsia="Times New Roman" w:hAnsi="Times New Roman" w:cs="Times New Roman"/>
          <w:sz w:val="24"/>
          <w:szCs w:val="24"/>
          <w:lang w:eastAsia="en-GB"/>
        </w:rPr>
        <w:t xml:space="preserve">This diminishes </w:t>
      </w:r>
      <w:r w:rsidR="0032092A">
        <w:rPr>
          <w:rFonts w:ascii="Times New Roman" w:eastAsia="Times New Roman" w:hAnsi="Times New Roman" w:cs="Times New Roman"/>
          <w:sz w:val="24"/>
          <w:szCs w:val="24"/>
          <w:lang w:eastAsia="en-GB"/>
        </w:rPr>
        <w:t xml:space="preserve">the idea held by absolutists that it is morally superior to stay away from violence altogether regardless of the consequences. </w:t>
      </w:r>
    </w:p>
    <w:p w:rsidR="00C05CA3" w:rsidRDefault="00D26F50" w:rsidP="005B3A94">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This ethical moral tension is compounded when looking at atrocities on a larger scale. Absolute pacifism</w:t>
      </w:r>
      <w:r w:rsidR="00BA6B25">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s firm stance against any intervention is still in place at times when genocide is being committed and violence is the only means of preventing that. </w:t>
      </w:r>
      <w:r w:rsidR="00927161">
        <w:rPr>
          <w:rFonts w:ascii="Times New Roman" w:eastAsia="Times New Roman" w:hAnsi="Times New Roman" w:cs="Times New Roman"/>
          <w:sz w:val="24"/>
          <w:szCs w:val="24"/>
          <w:lang w:eastAsia="en-GB"/>
        </w:rPr>
        <w:t xml:space="preserve">In these situations, the rigid approach of absolutists risks creating a frozen state of moral paralysis. As </w:t>
      </w:r>
      <w:proofErr w:type="spellStart"/>
      <w:r w:rsidR="00927161">
        <w:rPr>
          <w:rFonts w:ascii="Times New Roman" w:eastAsia="Times New Roman" w:hAnsi="Times New Roman" w:cs="Times New Roman"/>
          <w:sz w:val="24"/>
          <w:szCs w:val="24"/>
          <w:lang w:eastAsia="en-GB"/>
        </w:rPr>
        <w:t>Baggini</w:t>
      </w:r>
      <w:proofErr w:type="spellEnd"/>
      <w:r w:rsidR="00927161">
        <w:rPr>
          <w:rFonts w:ascii="Times New Roman" w:eastAsia="Times New Roman" w:hAnsi="Times New Roman" w:cs="Times New Roman"/>
          <w:sz w:val="24"/>
          <w:szCs w:val="24"/>
          <w:lang w:eastAsia="en-GB"/>
        </w:rPr>
        <w:t xml:space="preserve"> acknowledges, ‘there are times when duties should be abrogated in the name of a higher good,’ suggesting that the ethical stance of absolutists should make room for and offer leeway for choices that need to be made in emergency situations.</w:t>
      </w:r>
      <w:r w:rsidR="00766D07">
        <w:rPr>
          <w:rStyle w:val="FootnoteReference"/>
          <w:rFonts w:ascii="Times New Roman" w:eastAsia="Times New Roman" w:hAnsi="Times New Roman" w:cs="Times New Roman"/>
          <w:sz w:val="24"/>
          <w:szCs w:val="24"/>
          <w:lang w:eastAsia="en-GB"/>
        </w:rPr>
        <w:footnoteReference w:id="5"/>
      </w:r>
      <w:r w:rsidR="00927161">
        <w:rPr>
          <w:rFonts w:ascii="Times New Roman" w:eastAsia="Times New Roman" w:hAnsi="Times New Roman" w:cs="Times New Roman"/>
          <w:sz w:val="24"/>
          <w:szCs w:val="24"/>
          <w:lang w:eastAsia="en-GB"/>
        </w:rPr>
        <w:t xml:space="preserve">  </w:t>
      </w:r>
    </w:p>
    <w:p w:rsidR="005B3A94" w:rsidRPr="009E2866" w:rsidRDefault="00E85664" w:rsidP="00B503C0">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Moreover, the deontological position is further undermined when considering how they too rigidly distinguish between acts and omissions. If more importance is given to permitting violence or harm through inaction, than preventing the same through action</w:t>
      </w:r>
      <w:r w:rsidR="00BA6B25">
        <w:rPr>
          <w:rFonts w:ascii="Times New Roman" w:eastAsia="Times New Roman" w:hAnsi="Times New Roman" w:cs="Times New Roman"/>
          <w:sz w:val="24"/>
          <w:szCs w:val="24"/>
          <w:lang w:eastAsia="en-GB"/>
        </w:rPr>
        <w:t xml:space="preserve"> and intervention, the pacifism’s devotion</w:t>
      </w:r>
      <w:r>
        <w:rPr>
          <w:rFonts w:ascii="Times New Roman" w:eastAsia="Times New Roman" w:hAnsi="Times New Roman" w:cs="Times New Roman"/>
          <w:sz w:val="24"/>
          <w:szCs w:val="24"/>
          <w:lang w:eastAsia="en-GB"/>
        </w:rPr>
        <w:t xml:space="preserve"> to nonviolence lacks a justifiable position and is deeply scarred. </w:t>
      </w:r>
      <w:r w:rsidR="00C31380">
        <w:rPr>
          <w:rFonts w:ascii="Times New Roman" w:eastAsia="Times New Roman" w:hAnsi="Times New Roman" w:cs="Times New Roman"/>
          <w:sz w:val="24"/>
          <w:szCs w:val="24"/>
          <w:lang w:eastAsia="en-GB"/>
        </w:rPr>
        <w:lastRenderedPageBreak/>
        <w:t xml:space="preserve">Therefore, when looked at through this angle, deontological pacifism in incapable of providing a clear cut guide to action, but is better appreciated as a strong and unflinching critique of violence and wars. It works as a strong moral principle but lacks flexibility in the face of real world complex situations that seeks a definitive response to avoid getting stuck in a moral quandary.  </w:t>
      </w:r>
    </w:p>
    <w:p w:rsidR="005B3A94" w:rsidRPr="009E2866" w:rsidRDefault="005B3A94" w:rsidP="005B3A94">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proofErr w:type="spellStart"/>
      <w:r w:rsidRPr="009E2866">
        <w:rPr>
          <w:rFonts w:ascii="Times New Roman" w:eastAsia="Times New Roman" w:hAnsi="Times New Roman" w:cs="Times New Roman"/>
          <w:b/>
          <w:bCs/>
          <w:sz w:val="36"/>
          <w:szCs w:val="36"/>
          <w:lang w:eastAsia="en-GB"/>
        </w:rPr>
        <w:t>Consequentialist</w:t>
      </w:r>
      <w:proofErr w:type="spellEnd"/>
      <w:r w:rsidRPr="009E2866">
        <w:rPr>
          <w:rFonts w:ascii="Times New Roman" w:eastAsia="Times New Roman" w:hAnsi="Times New Roman" w:cs="Times New Roman"/>
          <w:b/>
          <w:bCs/>
          <w:sz w:val="36"/>
          <w:szCs w:val="36"/>
          <w:lang w:eastAsia="en-GB"/>
        </w:rPr>
        <w:t xml:space="preserve"> and Strategic Pacifism</w:t>
      </w:r>
    </w:p>
    <w:p w:rsidR="00B503C0" w:rsidRDefault="0094217E" w:rsidP="005B3A94">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The other profound case for pacifism is centred on consequences, which highlights the moral reprehensibility of war, given the level of destruction and suffering it cause</w:t>
      </w:r>
      <w:r w:rsidR="00BA6B25">
        <w:rPr>
          <w:rFonts w:ascii="Times New Roman" w:eastAsia="Times New Roman" w:hAnsi="Times New Roman" w:cs="Times New Roman"/>
          <w:sz w:val="24"/>
          <w:szCs w:val="24"/>
          <w:lang w:eastAsia="en-GB"/>
        </w:rPr>
        <w:t>s</w:t>
      </w:r>
      <w:r>
        <w:rPr>
          <w:rFonts w:ascii="Times New Roman" w:eastAsia="Times New Roman" w:hAnsi="Times New Roman" w:cs="Times New Roman"/>
          <w:sz w:val="24"/>
          <w:szCs w:val="24"/>
          <w:lang w:eastAsia="en-GB"/>
        </w:rPr>
        <w:t xml:space="preserve">. This take is especially important within the realm of modern warfare, since collateral damage, non-combatant fatalities and long-term unpredictable effects are rampant. </w:t>
      </w:r>
    </w:p>
    <w:p w:rsidR="00B503C0" w:rsidRDefault="003A1B4F" w:rsidP="005B3A94">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This argument</w:t>
      </w:r>
      <w:r w:rsidR="0094217E">
        <w:rPr>
          <w:rFonts w:ascii="Times New Roman" w:eastAsia="Times New Roman" w:hAnsi="Times New Roman" w:cs="Times New Roman"/>
          <w:sz w:val="24"/>
          <w:szCs w:val="24"/>
          <w:lang w:eastAsia="en-GB"/>
        </w:rPr>
        <w:t xml:space="preserve"> is supported by empirical evidence. </w:t>
      </w:r>
      <w:r>
        <w:rPr>
          <w:rFonts w:ascii="Times New Roman" w:eastAsia="Times New Roman" w:hAnsi="Times New Roman" w:cs="Times New Roman"/>
          <w:sz w:val="24"/>
          <w:szCs w:val="24"/>
          <w:lang w:eastAsia="en-GB"/>
        </w:rPr>
        <w:t>Research carried out by Erica Chenoweth and Maria J. Stephan show the higher success rate of nonviolent campaign</w:t>
      </w:r>
      <w:r w:rsidR="00BA6B25">
        <w:rPr>
          <w:rFonts w:ascii="Times New Roman" w:eastAsia="Times New Roman" w:hAnsi="Times New Roman" w:cs="Times New Roman"/>
          <w:sz w:val="24"/>
          <w:szCs w:val="24"/>
          <w:lang w:eastAsia="en-GB"/>
        </w:rPr>
        <w:t>s over violent ones, with a</w:t>
      </w:r>
      <w:r>
        <w:rPr>
          <w:rFonts w:ascii="Times New Roman" w:eastAsia="Times New Roman" w:hAnsi="Times New Roman" w:cs="Times New Roman"/>
          <w:sz w:val="24"/>
          <w:szCs w:val="24"/>
          <w:lang w:eastAsia="en-GB"/>
        </w:rPr>
        <w:t xml:space="preserve"> success rate </w:t>
      </w:r>
      <w:r w:rsidR="00BA6B25">
        <w:rPr>
          <w:rFonts w:ascii="Times New Roman" w:eastAsia="Times New Roman" w:hAnsi="Times New Roman" w:cs="Times New Roman"/>
          <w:sz w:val="24"/>
          <w:szCs w:val="24"/>
          <w:lang w:eastAsia="en-GB"/>
        </w:rPr>
        <w:t>of</w:t>
      </w:r>
      <w:r>
        <w:rPr>
          <w:rFonts w:ascii="Times New Roman" w:eastAsia="Times New Roman" w:hAnsi="Times New Roman" w:cs="Times New Roman"/>
          <w:sz w:val="24"/>
          <w:szCs w:val="24"/>
          <w:lang w:eastAsia="en-GB"/>
        </w:rPr>
        <w:t xml:space="preserve"> 53 percent compared to 26 percent</w:t>
      </w:r>
      <w:r w:rsidR="00BA6B25">
        <w:rPr>
          <w:rFonts w:ascii="Times New Roman" w:eastAsia="Times New Roman" w:hAnsi="Times New Roman" w:cs="Times New Roman"/>
          <w:sz w:val="24"/>
          <w:szCs w:val="24"/>
          <w:lang w:eastAsia="en-GB"/>
        </w:rPr>
        <w:t xml:space="preserve"> for violent</w:t>
      </w:r>
      <w:r>
        <w:rPr>
          <w:rFonts w:ascii="Times New Roman" w:eastAsia="Times New Roman" w:hAnsi="Times New Roman" w:cs="Times New Roman"/>
          <w:sz w:val="24"/>
          <w:szCs w:val="24"/>
          <w:lang w:eastAsia="en-GB"/>
        </w:rPr>
        <w:t xml:space="preserve"> campaigns.</w:t>
      </w:r>
      <w:r>
        <w:rPr>
          <w:rStyle w:val="FootnoteReference"/>
          <w:rFonts w:ascii="Times New Roman" w:eastAsia="Times New Roman" w:hAnsi="Times New Roman" w:cs="Times New Roman"/>
          <w:sz w:val="24"/>
          <w:szCs w:val="24"/>
          <w:lang w:eastAsia="en-GB"/>
        </w:rPr>
        <w:footnoteReference w:id="6"/>
      </w:r>
      <w:r w:rsidR="00BB2B97">
        <w:rPr>
          <w:rFonts w:ascii="Times New Roman" w:eastAsia="Times New Roman" w:hAnsi="Times New Roman" w:cs="Times New Roman"/>
          <w:sz w:val="24"/>
          <w:szCs w:val="24"/>
          <w:lang w:eastAsia="en-GB"/>
        </w:rPr>
        <w:t xml:space="preserve"> They posit that ‘a campaign commitment to nonviolent methods enhances its domestic and international legitimacy and encourages more broad-based participation in the resistance’ thereby adding extra pressure on regimes.’</w:t>
      </w:r>
      <w:r w:rsidR="00BB2B97">
        <w:rPr>
          <w:rStyle w:val="FootnoteReference"/>
          <w:rFonts w:ascii="Times New Roman" w:eastAsia="Times New Roman" w:hAnsi="Times New Roman" w:cs="Times New Roman"/>
          <w:sz w:val="24"/>
          <w:szCs w:val="24"/>
          <w:lang w:eastAsia="en-GB"/>
        </w:rPr>
        <w:footnoteReference w:id="7"/>
      </w:r>
      <w:r w:rsidR="00AC3531">
        <w:rPr>
          <w:rFonts w:ascii="Times New Roman" w:eastAsia="Times New Roman" w:hAnsi="Times New Roman" w:cs="Times New Roman"/>
          <w:sz w:val="24"/>
          <w:szCs w:val="24"/>
          <w:lang w:eastAsia="en-GB"/>
        </w:rPr>
        <w:t xml:space="preserve"> This poses a serious empirical tried and tested challenge to the assumption that violence is a prerequisite to bring about change and therefore highlights the strategic rewarding position of pacifism within this context. </w:t>
      </w:r>
    </w:p>
    <w:p w:rsidR="00AC3531" w:rsidRDefault="00AC3531" w:rsidP="005B3A94">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However, with greater scrutiny, there appear cracks within the argument if prodded further, when applying this logic to the context of war. Chenoweth and Stephan’s analysis is based on civil resistance campaigns as opposed to interstate conflict, casting doubts about whether their research can be applied out</w:t>
      </w:r>
      <w:r w:rsidR="00BA6B25">
        <w:rPr>
          <w:rFonts w:ascii="Times New Roman" w:eastAsia="Times New Roman" w:hAnsi="Times New Roman" w:cs="Times New Roman"/>
          <w:sz w:val="24"/>
          <w:szCs w:val="24"/>
          <w:lang w:eastAsia="en-GB"/>
        </w:rPr>
        <w:t>side</w:t>
      </w:r>
      <w:r>
        <w:rPr>
          <w:rFonts w:ascii="Times New Roman" w:eastAsia="Times New Roman" w:hAnsi="Times New Roman" w:cs="Times New Roman"/>
          <w:sz w:val="24"/>
          <w:szCs w:val="24"/>
          <w:lang w:eastAsia="en-GB"/>
        </w:rPr>
        <w:t xml:space="preserve"> of civil resistance contexts. These types of nonviolent campaigns are more common in countries where greater political participation is afforded to the public as opposed to countries with greater levels authoritarianism or iron-fist governance. </w:t>
      </w:r>
    </w:p>
    <w:p w:rsidR="0099136C" w:rsidRDefault="003E21FB" w:rsidP="005B3A94">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Nevertheless, their research findings may still have elements that can potentially apply to conflict and war situations if the general principle of the findings is taken into account. It is not impossible that pacifist resistance which could take the form of conscientious objection, widespread and organised refusal to participate in any war related activity, refusal to work, mass shutdowns, or civil disobedience in both the targeted and aggressor states, could largely affect the capacity of the aggressor to attack or sustain war effort, and thereby serve as an effective pacifist resistance strategy, if borrowed and applied. This could be a paradigm shifting force of obstruction to wage war or conflict. This suggests a potential expansion of strategies used by pacifists in order to dismantle the very system that wages war through </w:t>
      </w:r>
      <w:r w:rsidR="00EA7E5E">
        <w:rPr>
          <w:rFonts w:ascii="Times New Roman" w:eastAsia="Times New Roman" w:hAnsi="Times New Roman" w:cs="Times New Roman"/>
          <w:sz w:val="24"/>
          <w:szCs w:val="24"/>
          <w:lang w:eastAsia="en-GB"/>
        </w:rPr>
        <w:t xml:space="preserve">new and </w:t>
      </w:r>
      <w:r>
        <w:rPr>
          <w:rFonts w:ascii="Times New Roman" w:eastAsia="Times New Roman" w:hAnsi="Times New Roman" w:cs="Times New Roman"/>
          <w:sz w:val="24"/>
          <w:szCs w:val="24"/>
          <w:lang w:eastAsia="en-GB"/>
        </w:rPr>
        <w:t xml:space="preserve">alternative pacifist methods.  </w:t>
      </w:r>
    </w:p>
    <w:p w:rsidR="00EA7E5E" w:rsidRDefault="00EA7E5E" w:rsidP="005B3A94">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However, this is all still speculative. The success of this strategy would is dependent on accommodative conditions that in a time of war, are usually not possible since states have the capacity and tendency to enact states of emergency and carry out repression is opposed. As Singer emphasises, </w:t>
      </w:r>
      <w:proofErr w:type="spellStart"/>
      <w:r>
        <w:rPr>
          <w:rFonts w:ascii="Times New Roman" w:eastAsia="Times New Roman" w:hAnsi="Times New Roman" w:cs="Times New Roman"/>
          <w:sz w:val="24"/>
          <w:szCs w:val="24"/>
          <w:lang w:eastAsia="en-GB"/>
        </w:rPr>
        <w:t>consequentialists</w:t>
      </w:r>
      <w:proofErr w:type="spellEnd"/>
      <w:r>
        <w:rPr>
          <w:rFonts w:ascii="Times New Roman" w:eastAsia="Times New Roman" w:hAnsi="Times New Roman" w:cs="Times New Roman"/>
          <w:sz w:val="24"/>
          <w:szCs w:val="24"/>
          <w:lang w:eastAsia="en-GB"/>
        </w:rPr>
        <w:t xml:space="preserve"> must contend with the effectiveness of violence but also </w:t>
      </w:r>
      <w:r>
        <w:rPr>
          <w:rFonts w:ascii="Times New Roman" w:eastAsia="Times New Roman" w:hAnsi="Times New Roman" w:cs="Times New Roman"/>
          <w:sz w:val="24"/>
          <w:szCs w:val="24"/>
          <w:lang w:eastAsia="en-GB"/>
        </w:rPr>
        <w:lastRenderedPageBreak/>
        <w:t>whether it is the ‘only mean’ or merely the ‘swiftest means.’</w:t>
      </w:r>
      <w:r>
        <w:rPr>
          <w:rStyle w:val="FootnoteReference"/>
          <w:rFonts w:ascii="Times New Roman" w:eastAsia="Times New Roman" w:hAnsi="Times New Roman" w:cs="Times New Roman"/>
          <w:sz w:val="24"/>
          <w:szCs w:val="24"/>
          <w:lang w:eastAsia="en-GB"/>
        </w:rPr>
        <w:footnoteReference w:id="8"/>
      </w:r>
      <w:r w:rsidR="00180FE5">
        <w:rPr>
          <w:rFonts w:ascii="Times New Roman" w:eastAsia="Times New Roman" w:hAnsi="Times New Roman" w:cs="Times New Roman"/>
          <w:sz w:val="24"/>
          <w:szCs w:val="24"/>
          <w:lang w:eastAsia="en-GB"/>
        </w:rPr>
        <w:t xml:space="preserve"> In many cases, nonviolence may prove to not work at all. </w:t>
      </w:r>
    </w:p>
    <w:p w:rsidR="00180FE5" w:rsidRDefault="0071725E" w:rsidP="005B3A94">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Realist critiques also highlight and reinforce this limitation. Brian </w:t>
      </w:r>
      <w:proofErr w:type="spellStart"/>
      <w:r>
        <w:rPr>
          <w:rFonts w:ascii="Times New Roman" w:eastAsia="Times New Roman" w:hAnsi="Times New Roman" w:cs="Times New Roman"/>
          <w:sz w:val="24"/>
          <w:szCs w:val="24"/>
          <w:lang w:eastAsia="en-GB"/>
        </w:rPr>
        <w:t>Orend</w:t>
      </w:r>
      <w:proofErr w:type="spellEnd"/>
      <w:r>
        <w:rPr>
          <w:rFonts w:ascii="Times New Roman" w:eastAsia="Times New Roman" w:hAnsi="Times New Roman" w:cs="Times New Roman"/>
          <w:sz w:val="24"/>
          <w:szCs w:val="24"/>
          <w:lang w:eastAsia="en-GB"/>
        </w:rPr>
        <w:t xml:space="preserve"> argues that pacifism risks ‘the safety and well-being of one’s citizens,’ especially in an international order in which conflict is commonplace and countries have varying degrees of power, creating more likelihood of abuses of this power.</w:t>
      </w:r>
      <w:r>
        <w:rPr>
          <w:rStyle w:val="FootnoteReference"/>
          <w:rFonts w:ascii="Times New Roman" w:eastAsia="Times New Roman" w:hAnsi="Times New Roman" w:cs="Times New Roman"/>
          <w:sz w:val="24"/>
          <w:szCs w:val="24"/>
          <w:lang w:eastAsia="en-GB"/>
        </w:rPr>
        <w:footnoteReference w:id="9"/>
      </w:r>
      <w:r>
        <w:rPr>
          <w:rFonts w:ascii="Times New Roman" w:eastAsia="Times New Roman" w:hAnsi="Times New Roman" w:cs="Times New Roman"/>
          <w:sz w:val="24"/>
          <w:szCs w:val="24"/>
          <w:lang w:eastAsia="en-GB"/>
        </w:rPr>
        <w:t xml:space="preserve"> </w:t>
      </w:r>
      <w:r w:rsidR="007D6920">
        <w:rPr>
          <w:rFonts w:ascii="Times New Roman" w:eastAsia="Times New Roman" w:hAnsi="Times New Roman" w:cs="Times New Roman"/>
          <w:sz w:val="24"/>
          <w:szCs w:val="24"/>
          <w:lang w:eastAsia="en-GB"/>
        </w:rPr>
        <w:t xml:space="preserve">If some countries are willing to and looking to attack, a pacifist approach would be music to the ears of aggressor states. </w:t>
      </w:r>
    </w:p>
    <w:p w:rsidR="00D42CA9" w:rsidRPr="009E2866" w:rsidRDefault="007D6920" w:rsidP="000A2946">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Thus, while </w:t>
      </w:r>
      <w:proofErr w:type="spellStart"/>
      <w:r>
        <w:rPr>
          <w:rFonts w:ascii="Times New Roman" w:eastAsia="Times New Roman" w:hAnsi="Times New Roman" w:cs="Times New Roman"/>
          <w:sz w:val="24"/>
          <w:szCs w:val="24"/>
          <w:lang w:eastAsia="en-GB"/>
        </w:rPr>
        <w:t>consequentialist</w:t>
      </w:r>
      <w:proofErr w:type="spellEnd"/>
      <w:r>
        <w:rPr>
          <w:rFonts w:ascii="Times New Roman" w:eastAsia="Times New Roman" w:hAnsi="Times New Roman" w:cs="Times New Roman"/>
          <w:sz w:val="24"/>
          <w:szCs w:val="24"/>
          <w:lang w:eastAsia="en-GB"/>
        </w:rPr>
        <w:t xml:space="preserve"> pacifism makes a strong case against the destructiveness of war and shows the potential of nonviolent methods, </w:t>
      </w:r>
      <w:r w:rsidR="00070215">
        <w:rPr>
          <w:rFonts w:ascii="Times New Roman" w:eastAsia="Times New Roman" w:hAnsi="Times New Roman" w:cs="Times New Roman"/>
          <w:sz w:val="24"/>
          <w:szCs w:val="24"/>
          <w:lang w:eastAsia="en-GB"/>
        </w:rPr>
        <w:t xml:space="preserve">it seems too heavily dependent on contingent outcomes which means that in certain situations, violence may still be an option and even justified, which ultimately undermines the core essence of pacifism. </w:t>
      </w:r>
    </w:p>
    <w:p w:rsidR="005B3A94" w:rsidRPr="009E2866" w:rsidRDefault="005B3A94" w:rsidP="005B3A94">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9E2866">
        <w:rPr>
          <w:rFonts w:ascii="Times New Roman" w:eastAsia="Times New Roman" w:hAnsi="Times New Roman" w:cs="Times New Roman"/>
          <w:b/>
          <w:bCs/>
          <w:sz w:val="36"/>
          <w:szCs w:val="36"/>
          <w:lang w:eastAsia="en-GB"/>
        </w:rPr>
        <w:t>Just War Theory: The Central Counterargument</w:t>
      </w:r>
    </w:p>
    <w:p w:rsidR="00986C68" w:rsidRDefault="00070215" w:rsidP="005B3A94">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Just war theory seems to be the most challenging response to pacifism. It seeks to provide a solution to the problem of reconciling moral issues with </w:t>
      </w:r>
      <w:r w:rsidR="00986C68">
        <w:rPr>
          <w:rFonts w:ascii="Times New Roman" w:eastAsia="Times New Roman" w:hAnsi="Times New Roman" w:cs="Times New Roman"/>
          <w:sz w:val="24"/>
          <w:szCs w:val="24"/>
          <w:lang w:eastAsia="en-GB"/>
        </w:rPr>
        <w:t xml:space="preserve">the idea of </w:t>
      </w:r>
      <w:r>
        <w:rPr>
          <w:rFonts w:ascii="Times New Roman" w:eastAsia="Times New Roman" w:hAnsi="Times New Roman" w:cs="Times New Roman"/>
          <w:sz w:val="24"/>
          <w:szCs w:val="24"/>
          <w:lang w:eastAsia="en-GB"/>
        </w:rPr>
        <w:t xml:space="preserve">practical </w:t>
      </w:r>
      <w:r w:rsidR="00986C68">
        <w:rPr>
          <w:rFonts w:ascii="Times New Roman" w:eastAsia="Times New Roman" w:hAnsi="Times New Roman" w:cs="Times New Roman"/>
          <w:sz w:val="24"/>
          <w:szCs w:val="24"/>
          <w:lang w:eastAsia="en-GB"/>
        </w:rPr>
        <w:t xml:space="preserve">force being necessary at times. Instead of a complete rejection of violence, just war theory provides a framework for deciding at that times war or force would be necessary and in what capacity. </w:t>
      </w:r>
    </w:p>
    <w:p w:rsidR="00986C68" w:rsidRDefault="005B3A94" w:rsidP="005B3A94">
      <w:pPr>
        <w:spacing w:before="100" w:beforeAutospacing="1" w:after="100" w:afterAutospacing="1" w:line="240" w:lineRule="auto"/>
        <w:rPr>
          <w:rFonts w:ascii="Times New Roman" w:eastAsia="Times New Roman" w:hAnsi="Times New Roman" w:cs="Times New Roman"/>
          <w:sz w:val="24"/>
          <w:szCs w:val="24"/>
          <w:lang w:eastAsia="en-GB"/>
        </w:rPr>
      </w:pPr>
      <w:r w:rsidRPr="009E2866">
        <w:rPr>
          <w:rFonts w:ascii="Times New Roman" w:eastAsia="Times New Roman" w:hAnsi="Times New Roman" w:cs="Times New Roman"/>
          <w:sz w:val="24"/>
          <w:szCs w:val="24"/>
          <w:lang w:eastAsia="en-GB"/>
        </w:rPr>
        <w:t>As</w:t>
      </w:r>
      <w:r w:rsidR="00986C68">
        <w:rPr>
          <w:rFonts w:ascii="Times New Roman" w:eastAsia="Times New Roman" w:hAnsi="Times New Roman" w:cs="Times New Roman"/>
          <w:sz w:val="24"/>
          <w:szCs w:val="24"/>
          <w:lang w:eastAsia="en-GB"/>
        </w:rPr>
        <w:t xml:space="preserve"> A.J. Coates observes, the just war theory tradition has ‘</w:t>
      </w:r>
      <w:r w:rsidRPr="009E2866">
        <w:rPr>
          <w:rFonts w:ascii="Times New Roman" w:eastAsia="Times New Roman" w:hAnsi="Times New Roman" w:cs="Times New Roman"/>
          <w:sz w:val="24"/>
          <w:szCs w:val="24"/>
          <w:lang w:eastAsia="en-GB"/>
        </w:rPr>
        <w:t>monopol</w:t>
      </w:r>
      <w:r w:rsidR="00986C68">
        <w:rPr>
          <w:rFonts w:ascii="Times New Roman" w:eastAsia="Times New Roman" w:hAnsi="Times New Roman" w:cs="Times New Roman"/>
          <w:sz w:val="24"/>
          <w:szCs w:val="24"/>
          <w:lang w:eastAsia="en-GB"/>
        </w:rPr>
        <w:t>ised the moral debate about war</w:t>
      </w:r>
      <w:r w:rsidRPr="009E2866">
        <w:rPr>
          <w:rFonts w:ascii="Times New Roman" w:eastAsia="Times New Roman" w:hAnsi="Times New Roman" w:cs="Times New Roman"/>
          <w:sz w:val="24"/>
          <w:szCs w:val="24"/>
          <w:lang w:eastAsia="en-GB"/>
        </w:rPr>
        <w:t>,</w:t>
      </w:r>
      <w:r w:rsidR="00986C68">
        <w:rPr>
          <w:rFonts w:ascii="Times New Roman" w:eastAsia="Times New Roman" w:hAnsi="Times New Roman" w:cs="Times New Roman"/>
          <w:sz w:val="24"/>
          <w:szCs w:val="24"/>
          <w:lang w:eastAsia="en-GB"/>
        </w:rPr>
        <w:t>’</w:t>
      </w:r>
      <w:r w:rsidRPr="009E2866">
        <w:rPr>
          <w:rFonts w:ascii="Times New Roman" w:eastAsia="Times New Roman" w:hAnsi="Times New Roman" w:cs="Times New Roman"/>
          <w:sz w:val="24"/>
          <w:szCs w:val="24"/>
          <w:lang w:eastAsia="en-GB"/>
        </w:rPr>
        <w:t xml:space="preserve"> r</w:t>
      </w:r>
      <w:r w:rsidR="00986C68">
        <w:rPr>
          <w:rFonts w:ascii="Times New Roman" w:eastAsia="Times New Roman" w:hAnsi="Times New Roman" w:cs="Times New Roman"/>
          <w:sz w:val="24"/>
          <w:szCs w:val="24"/>
          <w:lang w:eastAsia="en-GB"/>
        </w:rPr>
        <w:t>eflecting its widespread and long lasting impact</w:t>
      </w:r>
      <w:r w:rsidRPr="009E2866">
        <w:rPr>
          <w:rFonts w:ascii="Times New Roman" w:eastAsia="Times New Roman" w:hAnsi="Times New Roman" w:cs="Times New Roman"/>
          <w:sz w:val="24"/>
          <w:szCs w:val="24"/>
          <w:lang w:eastAsia="en-GB"/>
        </w:rPr>
        <w:t>.</w:t>
      </w:r>
      <w:r w:rsidR="00986C68">
        <w:rPr>
          <w:rStyle w:val="FootnoteReference"/>
          <w:rFonts w:ascii="Times New Roman" w:eastAsia="Times New Roman" w:hAnsi="Times New Roman" w:cs="Times New Roman"/>
          <w:sz w:val="24"/>
          <w:szCs w:val="24"/>
          <w:lang w:eastAsia="en-GB"/>
        </w:rPr>
        <w:footnoteReference w:id="10"/>
      </w:r>
      <w:r w:rsidRPr="009E2866">
        <w:rPr>
          <w:rFonts w:ascii="Times New Roman" w:eastAsia="Times New Roman" w:hAnsi="Times New Roman" w:cs="Times New Roman"/>
          <w:sz w:val="24"/>
          <w:szCs w:val="24"/>
          <w:lang w:eastAsia="en-GB"/>
        </w:rPr>
        <w:t xml:space="preserve"> </w:t>
      </w:r>
      <w:r w:rsidR="00986C68">
        <w:rPr>
          <w:rFonts w:ascii="Times New Roman" w:eastAsia="Times New Roman" w:hAnsi="Times New Roman" w:cs="Times New Roman"/>
          <w:sz w:val="24"/>
          <w:szCs w:val="24"/>
          <w:lang w:eastAsia="en-GB"/>
        </w:rPr>
        <w:t xml:space="preserve">The appeal of it lies in its ability to move with the times, adapt and provide impressive solutions to deal with conflict such as proportionality, just war, just cause, last resort and many more. </w:t>
      </w:r>
    </w:p>
    <w:p w:rsidR="005B3A94" w:rsidRPr="009E2866" w:rsidRDefault="00B47305" w:rsidP="005B3A94">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This framework outshines pacifism in that it makes a case </w:t>
      </w:r>
      <w:r w:rsidR="00D858A4">
        <w:rPr>
          <w:rFonts w:ascii="Times New Roman" w:eastAsia="Times New Roman" w:hAnsi="Times New Roman" w:cs="Times New Roman"/>
          <w:sz w:val="24"/>
          <w:szCs w:val="24"/>
          <w:lang w:eastAsia="en-GB"/>
        </w:rPr>
        <w:t xml:space="preserve">for the defence of innocent people who are victims of war. It avoids falling into the trap of moral paralysis mentioned earlier, but acknowledging that sometimes inaction can be more detrimental than action. However, it is far from perfect and its practical application is disputed. Michael </w:t>
      </w:r>
      <w:proofErr w:type="spellStart"/>
      <w:r w:rsidR="00D858A4">
        <w:rPr>
          <w:rFonts w:ascii="Times New Roman" w:eastAsia="Times New Roman" w:hAnsi="Times New Roman" w:cs="Times New Roman"/>
          <w:sz w:val="24"/>
          <w:szCs w:val="24"/>
          <w:lang w:eastAsia="en-GB"/>
        </w:rPr>
        <w:t>Walzer</w:t>
      </w:r>
      <w:proofErr w:type="spellEnd"/>
      <w:r w:rsidR="00D858A4">
        <w:rPr>
          <w:rFonts w:ascii="Times New Roman" w:eastAsia="Times New Roman" w:hAnsi="Times New Roman" w:cs="Times New Roman"/>
          <w:sz w:val="24"/>
          <w:szCs w:val="24"/>
          <w:lang w:eastAsia="en-GB"/>
        </w:rPr>
        <w:t xml:space="preserve"> acknowledges that ‘there was never a golden age of warfare when just war categories were easy to apply,’ highlighting its status as theory and its tension with practical application.</w:t>
      </w:r>
      <w:r w:rsidR="00D858A4">
        <w:rPr>
          <w:rStyle w:val="FootnoteReference"/>
          <w:rFonts w:ascii="Times New Roman" w:eastAsia="Times New Roman" w:hAnsi="Times New Roman" w:cs="Times New Roman"/>
          <w:sz w:val="24"/>
          <w:szCs w:val="24"/>
          <w:lang w:eastAsia="en-GB"/>
        </w:rPr>
        <w:footnoteReference w:id="11"/>
      </w:r>
      <w:r w:rsidR="00D858A4">
        <w:rPr>
          <w:rFonts w:ascii="Times New Roman" w:eastAsia="Times New Roman" w:hAnsi="Times New Roman" w:cs="Times New Roman"/>
          <w:sz w:val="24"/>
          <w:szCs w:val="24"/>
          <w:lang w:eastAsia="en-GB"/>
        </w:rPr>
        <w:t xml:space="preserve"> </w:t>
      </w:r>
    </w:p>
    <w:p w:rsidR="00D858A4" w:rsidRDefault="00D858A4" w:rsidP="005B3A94">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Furthermore, some of the key concepts such as ‘necessity’ and ‘proportionality’ prove to be problematic due to </w:t>
      </w:r>
      <w:r w:rsidR="00161DE4">
        <w:rPr>
          <w:rFonts w:ascii="Times New Roman" w:eastAsia="Times New Roman" w:hAnsi="Times New Roman" w:cs="Times New Roman"/>
          <w:sz w:val="24"/>
          <w:szCs w:val="24"/>
          <w:lang w:eastAsia="en-GB"/>
        </w:rPr>
        <w:t xml:space="preserve">their intrinsic vagueness. </w:t>
      </w:r>
      <w:r>
        <w:rPr>
          <w:rFonts w:ascii="Times New Roman" w:eastAsia="Times New Roman" w:hAnsi="Times New Roman" w:cs="Times New Roman"/>
          <w:sz w:val="24"/>
          <w:szCs w:val="24"/>
          <w:lang w:eastAsia="en-GB"/>
        </w:rPr>
        <w:t xml:space="preserve"> </w:t>
      </w:r>
      <w:r w:rsidR="00B772ED">
        <w:rPr>
          <w:rFonts w:ascii="Times New Roman" w:eastAsia="Times New Roman" w:hAnsi="Times New Roman" w:cs="Times New Roman"/>
          <w:sz w:val="24"/>
          <w:szCs w:val="24"/>
          <w:lang w:eastAsia="en-GB"/>
        </w:rPr>
        <w:t xml:space="preserve">C.A.J. </w:t>
      </w:r>
      <w:proofErr w:type="spellStart"/>
      <w:r w:rsidR="00B772ED">
        <w:rPr>
          <w:rFonts w:ascii="Times New Roman" w:eastAsia="Times New Roman" w:hAnsi="Times New Roman" w:cs="Times New Roman"/>
          <w:sz w:val="24"/>
          <w:szCs w:val="24"/>
          <w:lang w:eastAsia="en-GB"/>
        </w:rPr>
        <w:t>Coady</w:t>
      </w:r>
      <w:proofErr w:type="spellEnd"/>
      <w:r w:rsidR="00B772ED">
        <w:rPr>
          <w:rFonts w:ascii="Times New Roman" w:eastAsia="Times New Roman" w:hAnsi="Times New Roman" w:cs="Times New Roman"/>
          <w:sz w:val="24"/>
          <w:szCs w:val="24"/>
          <w:lang w:eastAsia="en-GB"/>
        </w:rPr>
        <w:t xml:space="preserve"> posits that such terms are ‘very vague and open to diverse interpretations</w:t>
      </w:r>
      <w:r w:rsidR="00A06C15">
        <w:rPr>
          <w:rFonts w:ascii="Times New Roman" w:eastAsia="Times New Roman" w:hAnsi="Times New Roman" w:cs="Times New Roman"/>
          <w:sz w:val="24"/>
          <w:szCs w:val="24"/>
          <w:lang w:eastAsia="en-GB"/>
        </w:rPr>
        <w:t>,’ increasing the potential of their wrongful or manipulative interpretations.</w:t>
      </w:r>
      <w:r w:rsidR="00A06C15">
        <w:rPr>
          <w:rStyle w:val="FootnoteReference"/>
          <w:rFonts w:ascii="Times New Roman" w:eastAsia="Times New Roman" w:hAnsi="Times New Roman" w:cs="Times New Roman"/>
          <w:sz w:val="24"/>
          <w:szCs w:val="24"/>
          <w:lang w:eastAsia="en-GB"/>
        </w:rPr>
        <w:footnoteReference w:id="12"/>
      </w:r>
      <w:r w:rsidR="00A06C15">
        <w:rPr>
          <w:rFonts w:ascii="Times New Roman" w:eastAsia="Times New Roman" w:hAnsi="Times New Roman" w:cs="Times New Roman"/>
          <w:sz w:val="24"/>
          <w:szCs w:val="24"/>
          <w:lang w:eastAsia="en-GB"/>
        </w:rPr>
        <w:t xml:space="preserve"> This begs the question about just war theory’s ability to limit violence or give it a different name. </w:t>
      </w:r>
    </w:p>
    <w:p w:rsidR="000A2946" w:rsidRDefault="00A06C15" w:rsidP="000A2946">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Nevertheless, even with the criticisms, the theory provides</w:t>
      </w:r>
      <w:r w:rsidR="006D7C86">
        <w:rPr>
          <w:rFonts w:ascii="Times New Roman" w:eastAsia="Times New Roman" w:hAnsi="Times New Roman" w:cs="Times New Roman"/>
          <w:sz w:val="24"/>
          <w:szCs w:val="24"/>
          <w:lang w:eastAsia="en-GB"/>
        </w:rPr>
        <w:t xml:space="preserve"> a weighty guidance as opposed to</w:t>
      </w:r>
      <w:r>
        <w:rPr>
          <w:rFonts w:ascii="Times New Roman" w:eastAsia="Times New Roman" w:hAnsi="Times New Roman" w:cs="Times New Roman"/>
          <w:sz w:val="24"/>
          <w:szCs w:val="24"/>
          <w:lang w:eastAsia="en-GB"/>
        </w:rPr>
        <w:t xml:space="preserve"> pacifism. It recognises the destructiveness of violence and as a solution provides a framework to deal with it. Therefore, it seems to be a more realistic and pragmatic approach in today’s world where it is increasing</w:t>
      </w:r>
      <w:r w:rsidR="002A615E">
        <w:rPr>
          <w:rFonts w:ascii="Times New Roman" w:eastAsia="Times New Roman" w:hAnsi="Times New Roman" w:cs="Times New Roman"/>
          <w:sz w:val="24"/>
          <w:szCs w:val="24"/>
          <w:lang w:eastAsia="en-GB"/>
        </w:rPr>
        <w:t>ly difficult to avoid violence.</w:t>
      </w:r>
    </w:p>
    <w:p w:rsidR="005B3A94" w:rsidRPr="009E2866" w:rsidRDefault="005B3A94" w:rsidP="000A2946">
      <w:pPr>
        <w:spacing w:before="100" w:beforeAutospacing="1" w:after="100" w:afterAutospacing="1" w:line="240" w:lineRule="auto"/>
        <w:rPr>
          <w:rFonts w:ascii="Times New Roman" w:eastAsia="Times New Roman" w:hAnsi="Times New Roman" w:cs="Times New Roman"/>
          <w:b/>
          <w:bCs/>
          <w:sz w:val="36"/>
          <w:szCs w:val="36"/>
          <w:lang w:eastAsia="en-GB"/>
        </w:rPr>
      </w:pPr>
      <w:r w:rsidRPr="009E2866">
        <w:rPr>
          <w:rFonts w:ascii="Times New Roman" w:eastAsia="Times New Roman" w:hAnsi="Times New Roman" w:cs="Times New Roman"/>
          <w:b/>
          <w:bCs/>
          <w:sz w:val="36"/>
          <w:szCs w:val="36"/>
          <w:lang w:eastAsia="en-GB"/>
        </w:rPr>
        <w:lastRenderedPageBreak/>
        <w:t>Humanitarian Intervention: The Decisive Test</w:t>
      </w:r>
    </w:p>
    <w:p w:rsidR="00D921BA" w:rsidRDefault="00A617B4" w:rsidP="005B3A94">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The most contentious issue within this debate is regarding R2P</w:t>
      </w:r>
      <w:r w:rsidR="006D1984">
        <w:rPr>
          <w:rFonts w:ascii="Times New Roman" w:eastAsia="Times New Roman" w:hAnsi="Times New Roman" w:cs="Times New Roman"/>
          <w:sz w:val="24"/>
          <w:szCs w:val="24"/>
          <w:lang w:eastAsia="en-GB"/>
        </w:rPr>
        <w:t>, or humanitarian intervention. This is the biggest challenge for pacifism especially when states carry out mass atrocities</w:t>
      </w:r>
      <w:r w:rsidR="005B3A94" w:rsidRPr="009E2866">
        <w:rPr>
          <w:rFonts w:ascii="Times New Roman" w:eastAsia="Times New Roman" w:hAnsi="Times New Roman" w:cs="Times New Roman"/>
          <w:sz w:val="24"/>
          <w:szCs w:val="24"/>
          <w:lang w:eastAsia="en-GB"/>
        </w:rPr>
        <w:t>.</w:t>
      </w:r>
      <w:r w:rsidR="006D1984">
        <w:rPr>
          <w:rFonts w:ascii="Times New Roman" w:eastAsia="Times New Roman" w:hAnsi="Times New Roman" w:cs="Times New Roman"/>
          <w:sz w:val="24"/>
          <w:szCs w:val="24"/>
          <w:lang w:eastAsia="en-GB"/>
        </w:rPr>
        <w:t xml:space="preserve"> </w:t>
      </w:r>
      <w:r w:rsidR="005B3A94" w:rsidRPr="009E2866">
        <w:rPr>
          <w:rFonts w:ascii="Times New Roman" w:eastAsia="Times New Roman" w:hAnsi="Times New Roman" w:cs="Times New Roman"/>
          <w:sz w:val="24"/>
          <w:szCs w:val="24"/>
          <w:lang w:eastAsia="en-GB"/>
        </w:rPr>
        <w:t xml:space="preserve">Michael </w:t>
      </w:r>
      <w:proofErr w:type="spellStart"/>
      <w:r w:rsidR="005B3A94" w:rsidRPr="009E2866">
        <w:rPr>
          <w:rFonts w:ascii="Times New Roman" w:eastAsia="Times New Roman" w:hAnsi="Times New Roman" w:cs="Times New Roman"/>
          <w:sz w:val="24"/>
          <w:szCs w:val="24"/>
          <w:lang w:eastAsia="en-GB"/>
        </w:rPr>
        <w:t>Walzer</w:t>
      </w:r>
      <w:proofErr w:type="spellEnd"/>
      <w:r w:rsidR="005B3A94" w:rsidRPr="009E2866">
        <w:rPr>
          <w:rFonts w:ascii="Times New Roman" w:eastAsia="Times New Roman" w:hAnsi="Times New Roman" w:cs="Times New Roman"/>
          <w:sz w:val="24"/>
          <w:szCs w:val="24"/>
          <w:lang w:eastAsia="en-GB"/>
        </w:rPr>
        <w:t xml:space="preserve"> argues that intervention</w:t>
      </w:r>
      <w:r w:rsidR="006D1984">
        <w:rPr>
          <w:rFonts w:ascii="Times New Roman" w:eastAsia="Times New Roman" w:hAnsi="Times New Roman" w:cs="Times New Roman"/>
          <w:sz w:val="24"/>
          <w:szCs w:val="24"/>
          <w:lang w:eastAsia="en-GB"/>
        </w:rPr>
        <w:t xml:space="preserve"> may be justified when actions ‘</w:t>
      </w:r>
      <w:r w:rsidR="005B3A94" w:rsidRPr="009E2866">
        <w:rPr>
          <w:rFonts w:ascii="Times New Roman" w:eastAsia="Times New Roman" w:hAnsi="Times New Roman" w:cs="Times New Roman"/>
          <w:sz w:val="24"/>
          <w:szCs w:val="24"/>
          <w:lang w:eastAsia="en-GB"/>
        </w:rPr>
        <w:t xml:space="preserve">shock </w:t>
      </w:r>
      <w:r w:rsidR="006D1984">
        <w:rPr>
          <w:rFonts w:ascii="Times New Roman" w:eastAsia="Times New Roman" w:hAnsi="Times New Roman" w:cs="Times New Roman"/>
          <w:sz w:val="24"/>
          <w:szCs w:val="24"/>
          <w:lang w:eastAsia="en-GB"/>
        </w:rPr>
        <w:t>the moral conscience of mankind,’</w:t>
      </w:r>
      <w:r w:rsidR="00D921BA">
        <w:rPr>
          <w:rFonts w:ascii="Times New Roman" w:eastAsia="Times New Roman" w:hAnsi="Times New Roman" w:cs="Times New Roman"/>
          <w:sz w:val="24"/>
          <w:szCs w:val="24"/>
          <w:lang w:eastAsia="en-GB"/>
        </w:rPr>
        <w:t xml:space="preserve"> </w:t>
      </w:r>
      <w:r w:rsidR="006D1984">
        <w:rPr>
          <w:rFonts w:ascii="Times New Roman" w:eastAsia="Times New Roman" w:hAnsi="Times New Roman" w:cs="Times New Roman"/>
          <w:sz w:val="24"/>
          <w:szCs w:val="24"/>
          <w:lang w:eastAsia="en-GB"/>
        </w:rPr>
        <w:t>as long as there is a justifiable and believable case for success.</w:t>
      </w:r>
      <w:r w:rsidR="006D1984">
        <w:rPr>
          <w:rStyle w:val="FootnoteReference"/>
          <w:rFonts w:ascii="Times New Roman" w:eastAsia="Times New Roman" w:hAnsi="Times New Roman" w:cs="Times New Roman"/>
          <w:sz w:val="24"/>
          <w:szCs w:val="24"/>
          <w:lang w:eastAsia="en-GB"/>
        </w:rPr>
        <w:footnoteReference w:id="13"/>
      </w:r>
      <w:r w:rsidR="006D1984">
        <w:rPr>
          <w:rFonts w:ascii="Times New Roman" w:eastAsia="Times New Roman" w:hAnsi="Times New Roman" w:cs="Times New Roman"/>
          <w:sz w:val="24"/>
          <w:szCs w:val="24"/>
          <w:lang w:eastAsia="en-GB"/>
        </w:rPr>
        <w:t xml:space="preserve"> </w:t>
      </w:r>
      <w:r w:rsidR="00D921BA">
        <w:rPr>
          <w:rFonts w:ascii="Times New Roman" w:eastAsia="Times New Roman" w:hAnsi="Times New Roman" w:cs="Times New Roman"/>
          <w:sz w:val="24"/>
          <w:szCs w:val="24"/>
          <w:lang w:eastAsia="en-GB"/>
        </w:rPr>
        <w:t xml:space="preserve"> </w:t>
      </w:r>
    </w:p>
    <w:p w:rsidR="005B3A94" w:rsidRDefault="00D921BA" w:rsidP="00D921BA">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This argument shows up the main flaw within pacifism: its unwillingness and inability to act even when faced with the prospect of genocide. This highlights the idea that if you are unwilling to prevent mass crimes against humanity, then the pacifist position falls into murky water and becomes indefensible. This again highlights the importance of Singer’s argument about the importance to take measures approaches but respond nonetheless in the context of avoiding mass atrocities. </w:t>
      </w:r>
    </w:p>
    <w:p w:rsidR="003031EB" w:rsidRDefault="003031EB" w:rsidP="00D921BA">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However, this does not take away the power of pacifist critiques. C.A.J. </w:t>
      </w:r>
      <w:proofErr w:type="spellStart"/>
      <w:r>
        <w:rPr>
          <w:rFonts w:ascii="Times New Roman" w:eastAsia="Times New Roman" w:hAnsi="Times New Roman" w:cs="Times New Roman"/>
          <w:sz w:val="24"/>
          <w:szCs w:val="24"/>
          <w:lang w:eastAsia="en-GB"/>
        </w:rPr>
        <w:t>Coady</w:t>
      </w:r>
      <w:proofErr w:type="spellEnd"/>
      <w:r>
        <w:rPr>
          <w:rFonts w:ascii="Times New Roman" w:eastAsia="Times New Roman" w:hAnsi="Times New Roman" w:cs="Times New Roman"/>
          <w:sz w:val="24"/>
          <w:szCs w:val="24"/>
          <w:lang w:eastAsia="en-GB"/>
        </w:rPr>
        <w:t xml:space="preserve"> emphasises that ‘armed intervention produces a great deal of killing… and the victims are often non-combatants.’</w:t>
      </w:r>
      <w:r>
        <w:rPr>
          <w:rStyle w:val="FootnoteReference"/>
          <w:rFonts w:ascii="Times New Roman" w:eastAsia="Times New Roman" w:hAnsi="Times New Roman" w:cs="Times New Roman"/>
          <w:sz w:val="24"/>
          <w:szCs w:val="24"/>
          <w:lang w:eastAsia="en-GB"/>
        </w:rPr>
        <w:footnoteReference w:id="14"/>
      </w:r>
      <w:r w:rsidR="00275D16">
        <w:rPr>
          <w:rFonts w:ascii="Times New Roman" w:eastAsia="Times New Roman" w:hAnsi="Times New Roman" w:cs="Times New Roman"/>
          <w:sz w:val="24"/>
          <w:szCs w:val="24"/>
          <w:lang w:eastAsia="en-GB"/>
        </w:rPr>
        <w:t xml:space="preserve"> Moreover, the consequences of intervention are never known and can lead to cycles of violence and unintended </w:t>
      </w:r>
      <w:r w:rsidR="00B65AC5">
        <w:rPr>
          <w:rFonts w:ascii="Times New Roman" w:eastAsia="Times New Roman" w:hAnsi="Times New Roman" w:cs="Times New Roman"/>
          <w:sz w:val="24"/>
          <w:szCs w:val="24"/>
          <w:lang w:eastAsia="en-GB"/>
        </w:rPr>
        <w:t xml:space="preserve">destruction and may not even lay the groundwork for a </w:t>
      </w:r>
      <w:r w:rsidR="0082691E">
        <w:rPr>
          <w:rFonts w:ascii="Times New Roman" w:eastAsia="Times New Roman" w:hAnsi="Times New Roman" w:cs="Times New Roman"/>
          <w:sz w:val="24"/>
          <w:szCs w:val="24"/>
          <w:lang w:eastAsia="en-GB"/>
        </w:rPr>
        <w:t xml:space="preserve">long-term peace. </w:t>
      </w:r>
    </w:p>
    <w:p w:rsidR="003031EB" w:rsidRPr="009E2866" w:rsidRDefault="009B7079" w:rsidP="00D921BA">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Pr>
          <w:rFonts w:ascii="Times New Roman" w:eastAsia="Times New Roman" w:hAnsi="Times New Roman" w:cs="Times New Roman"/>
          <w:sz w:val="24"/>
          <w:szCs w:val="24"/>
          <w:lang w:eastAsia="en-GB"/>
        </w:rPr>
        <w:t>Moralism</w:t>
      </w:r>
      <w:proofErr w:type="spellEnd"/>
      <w:r>
        <w:rPr>
          <w:rFonts w:ascii="Times New Roman" w:eastAsia="Times New Roman" w:hAnsi="Times New Roman" w:cs="Times New Roman"/>
          <w:sz w:val="24"/>
          <w:szCs w:val="24"/>
          <w:lang w:eastAsia="en-GB"/>
        </w:rPr>
        <w:t xml:space="preserve"> is another concept that is problematic. </w:t>
      </w:r>
      <w:proofErr w:type="spellStart"/>
      <w:r>
        <w:rPr>
          <w:rFonts w:ascii="Times New Roman" w:eastAsia="Times New Roman" w:hAnsi="Times New Roman" w:cs="Times New Roman"/>
          <w:sz w:val="24"/>
          <w:szCs w:val="24"/>
          <w:lang w:eastAsia="en-GB"/>
        </w:rPr>
        <w:t>Coady</w:t>
      </w:r>
      <w:proofErr w:type="spellEnd"/>
      <w:r>
        <w:rPr>
          <w:rFonts w:ascii="Times New Roman" w:eastAsia="Times New Roman" w:hAnsi="Times New Roman" w:cs="Times New Roman"/>
          <w:sz w:val="24"/>
          <w:szCs w:val="24"/>
          <w:lang w:eastAsia="en-GB"/>
        </w:rPr>
        <w:t xml:space="preserve"> states that humanitarian intervention can highlight ‘the vice or </w:t>
      </w:r>
      <w:proofErr w:type="spellStart"/>
      <w:r>
        <w:rPr>
          <w:rFonts w:ascii="Times New Roman" w:eastAsia="Times New Roman" w:hAnsi="Times New Roman" w:cs="Times New Roman"/>
          <w:sz w:val="24"/>
          <w:szCs w:val="24"/>
          <w:lang w:eastAsia="en-GB"/>
        </w:rPr>
        <w:t>moralism</w:t>
      </w:r>
      <w:proofErr w:type="spellEnd"/>
      <w:r>
        <w:rPr>
          <w:rFonts w:ascii="Times New Roman" w:eastAsia="Times New Roman" w:hAnsi="Times New Roman" w:cs="Times New Roman"/>
          <w:sz w:val="24"/>
          <w:szCs w:val="24"/>
          <w:lang w:eastAsia="en-GB"/>
        </w:rPr>
        <w:t>,’ whereby states use ethical action and concepts like R2P to cover up their ulterior motives and even enforce their values on other people which may not suit the targeted people.</w:t>
      </w:r>
      <w:r>
        <w:rPr>
          <w:rStyle w:val="FootnoteReference"/>
          <w:rFonts w:ascii="Times New Roman" w:eastAsia="Times New Roman" w:hAnsi="Times New Roman" w:cs="Times New Roman"/>
          <w:sz w:val="24"/>
          <w:szCs w:val="24"/>
          <w:lang w:eastAsia="en-GB"/>
        </w:rPr>
        <w:footnoteReference w:id="15"/>
      </w:r>
      <w:r>
        <w:rPr>
          <w:rFonts w:ascii="Times New Roman" w:eastAsia="Times New Roman" w:hAnsi="Times New Roman" w:cs="Times New Roman"/>
          <w:sz w:val="24"/>
          <w:szCs w:val="24"/>
          <w:lang w:eastAsia="en-GB"/>
        </w:rPr>
        <w:t xml:space="preserve"> This brings to the fore more questions about ethical imperialism and the exploitative use of humanitarian intervention. </w:t>
      </w:r>
    </w:p>
    <w:p w:rsidR="005D0B4F" w:rsidRDefault="00AD115D" w:rsidP="00D42CA9">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Therefore, the issue of humanitarian intervention highlights</w:t>
      </w:r>
      <w:r w:rsidR="000562F9">
        <w:rPr>
          <w:rFonts w:ascii="Times New Roman" w:eastAsia="Times New Roman" w:hAnsi="Times New Roman" w:cs="Times New Roman"/>
          <w:sz w:val="24"/>
          <w:szCs w:val="24"/>
          <w:lang w:eastAsia="en-GB"/>
        </w:rPr>
        <w:t xml:space="preserve"> a serious dilemma between in the context of whether consistency or responsibility should take moral precedence. Although pacifists are unable to make a strong enough case for inaction, their critiques of violence surely play a major role in warning of the potential costs and unpredictability of intervention. </w:t>
      </w:r>
    </w:p>
    <w:p w:rsidR="002D6766" w:rsidRPr="009E2866" w:rsidRDefault="005B3A94" w:rsidP="005B3A94">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9E2866">
        <w:rPr>
          <w:rFonts w:ascii="Times New Roman" w:eastAsia="Times New Roman" w:hAnsi="Times New Roman" w:cs="Times New Roman"/>
          <w:b/>
          <w:bCs/>
          <w:sz w:val="36"/>
          <w:szCs w:val="36"/>
          <w:lang w:eastAsia="en-GB"/>
        </w:rPr>
        <w:t>Conclusion</w:t>
      </w:r>
    </w:p>
    <w:p w:rsidR="002D6766" w:rsidRDefault="002D6766" w:rsidP="005B3A94">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In conclusion, it is safe to say that pacifism offers a strong critique of violence, based on its regard for the sanctity of human life and the destructive costs of war. Its deontological approach takes a firm stance against the usage if human life as a means to an end, and its </w:t>
      </w:r>
      <w:proofErr w:type="spellStart"/>
      <w:r>
        <w:rPr>
          <w:rFonts w:ascii="Times New Roman" w:eastAsia="Times New Roman" w:hAnsi="Times New Roman" w:cs="Times New Roman"/>
          <w:sz w:val="24"/>
          <w:szCs w:val="24"/>
          <w:lang w:eastAsia="en-GB"/>
        </w:rPr>
        <w:t>consequentialist</w:t>
      </w:r>
      <w:proofErr w:type="spellEnd"/>
      <w:r>
        <w:rPr>
          <w:rFonts w:ascii="Times New Roman" w:eastAsia="Times New Roman" w:hAnsi="Times New Roman" w:cs="Times New Roman"/>
          <w:sz w:val="24"/>
          <w:szCs w:val="24"/>
          <w:lang w:eastAsia="en-GB"/>
        </w:rPr>
        <w:t xml:space="preserve"> approach shed lights of the </w:t>
      </w:r>
      <w:r w:rsidR="00640FA6">
        <w:rPr>
          <w:rFonts w:ascii="Times New Roman" w:eastAsia="Times New Roman" w:hAnsi="Times New Roman" w:cs="Times New Roman"/>
          <w:sz w:val="24"/>
          <w:szCs w:val="24"/>
          <w:lang w:eastAsia="en-GB"/>
        </w:rPr>
        <w:t xml:space="preserve">limitations and negative effects of violence. </w:t>
      </w:r>
    </w:p>
    <w:p w:rsidR="00640FA6" w:rsidRDefault="00640FA6" w:rsidP="005B3A94">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However, as an effective ethical doctrine, pacifism seems ultimately untenable. Its firm stance against violence even at times when mass atrocities are being committed, positions it in opposition to a more pragmatic humanitarian intervention approach which could prove to save more lives if successful. With regards to </w:t>
      </w:r>
      <w:r w:rsidR="000C7D83">
        <w:rPr>
          <w:rFonts w:ascii="Times New Roman" w:eastAsia="Times New Roman" w:hAnsi="Times New Roman" w:cs="Times New Roman"/>
          <w:sz w:val="24"/>
          <w:szCs w:val="24"/>
          <w:lang w:eastAsia="en-GB"/>
        </w:rPr>
        <w:t xml:space="preserve">the </w:t>
      </w:r>
      <w:proofErr w:type="spellStart"/>
      <w:r w:rsidR="000C7D83">
        <w:rPr>
          <w:rFonts w:ascii="Times New Roman" w:eastAsia="Times New Roman" w:hAnsi="Times New Roman" w:cs="Times New Roman"/>
          <w:sz w:val="24"/>
          <w:szCs w:val="24"/>
          <w:lang w:eastAsia="en-GB"/>
        </w:rPr>
        <w:t>consequentialist</w:t>
      </w:r>
      <w:proofErr w:type="spellEnd"/>
      <w:r w:rsidR="000C7D83">
        <w:rPr>
          <w:rFonts w:ascii="Times New Roman" w:eastAsia="Times New Roman" w:hAnsi="Times New Roman" w:cs="Times New Roman"/>
          <w:sz w:val="24"/>
          <w:szCs w:val="24"/>
          <w:lang w:eastAsia="en-GB"/>
        </w:rPr>
        <w:t xml:space="preserve"> approach, although it may not be rigid in an absolutist way, it cannot seem to just</w:t>
      </w:r>
      <w:r w:rsidR="0000397A">
        <w:rPr>
          <w:rFonts w:ascii="Times New Roman" w:eastAsia="Times New Roman" w:hAnsi="Times New Roman" w:cs="Times New Roman"/>
          <w:sz w:val="24"/>
          <w:szCs w:val="24"/>
          <w:lang w:eastAsia="en-GB"/>
        </w:rPr>
        <w:t xml:space="preserve">ify its limited </w:t>
      </w:r>
      <w:proofErr w:type="spellStart"/>
      <w:r w:rsidR="0000397A">
        <w:rPr>
          <w:rFonts w:ascii="Times New Roman" w:eastAsia="Times New Roman" w:hAnsi="Times New Roman" w:cs="Times New Roman"/>
          <w:sz w:val="24"/>
          <w:szCs w:val="24"/>
          <w:lang w:eastAsia="en-GB"/>
        </w:rPr>
        <w:t>permittance</w:t>
      </w:r>
      <w:proofErr w:type="spellEnd"/>
      <w:r w:rsidR="0000397A">
        <w:rPr>
          <w:rFonts w:ascii="Times New Roman" w:eastAsia="Times New Roman" w:hAnsi="Times New Roman" w:cs="Times New Roman"/>
          <w:sz w:val="24"/>
          <w:szCs w:val="24"/>
          <w:lang w:eastAsia="en-GB"/>
        </w:rPr>
        <w:t xml:space="preserve"> of violence without falling int</w:t>
      </w:r>
      <w:r w:rsidR="005A16BC">
        <w:rPr>
          <w:rFonts w:ascii="Times New Roman" w:eastAsia="Times New Roman" w:hAnsi="Times New Roman" w:cs="Times New Roman"/>
          <w:sz w:val="24"/>
          <w:szCs w:val="24"/>
          <w:lang w:eastAsia="en-GB"/>
        </w:rPr>
        <w:t xml:space="preserve">o the trap of diminishing its </w:t>
      </w:r>
      <w:r w:rsidR="0000397A">
        <w:rPr>
          <w:rFonts w:ascii="Times New Roman" w:eastAsia="Times New Roman" w:hAnsi="Times New Roman" w:cs="Times New Roman"/>
          <w:sz w:val="24"/>
          <w:szCs w:val="24"/>
          <w:lang w:eastAsia="en-GB"/>
        </w:rPr>
        <w:t xml:space="preserve">own logic. </w:t>
      </w:r>
      <w:r>
        <w:rPr>
          <w:rFonts w:ascii="Times New Roman" w:eastAsia="Times New Roman" w:hAnsi="Times New Roman" w:cs="Times New Roman"/>
          <w:sz w:val="24"/>
          <w:szCs w:val="24"/>
          <w:lang w:eastAsia="en-GB"/>
        </w:rPr>
        <w:t xml:space="preserve"> </w:t>
      </w:r>
    </w:p>
    <w:p w:rsidR="005B3A94" w:rsidRPr="009E2866" w:rsidRDefault="006753B7" w:rsidP="005B3A94">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lastRenderedPageBreak/>
        <w:t xml:space="preserve">However, we cannot discard pacifisms potential strengths. Findings by Chenoweth and Stephan demonstrate that nonviolence may have potential if conducted en-masse and in a strategic manner. Although their research is based on civil disobedience, and its application to war and conflict remains speculative, a sustained and organised campaign using their empirically proven tactics could potentially limit or paralyse an aggressor’s capacity to engage in violence. This does not project pacifism as the answer to all violent conflicts, but it does offer alternative strategies borrowed from civil disobedience as potential solutions.   </w:t>
      </w:r>
    </w:p>
    <w:p w:rsidR="005B3A94" w:rsidRPr="009E2866" w:rsidRDefault="000813A7" w:rsidP="005B3A94">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Ultimately, in judging pacifism strengths and weakness, it is safe to say that absolutist manifestations of it would not suffice but instead a framework which fuses pacifisms stress on the sanctity of human life, warnings of potential destruction, and the very limited and carefully managed need to intervene, perhaps in an ever evolving and updating just war way, may provide tenable solutions to violent conflict. </w:t>
      </w:r>
    </w:p>
    <w:p w:rsidR="00B80B5F" w:rsidRDefault="00B80B5F"/>
    <w:p w:rsidR="00B80B5F" w:rsidRDefault="00B80B5F"/>
    <w:p w:rsidR="00B80B5F" w:rsidRDefault="00B80B5F"/>
    <w:p w:rsidR="00B80B5F" w:rsidRDefault="00B80B5F"/>
    <w:p w:rsidR="00B80B5F" w:rsidRDefault="00B80B5F"/>
    <w:p w:rsidR="00B80B5F" w:rsidRDefault="00B80B5F"/>
    <w:p w:rsidR="00B80B5F" w:rsidRDefault="00B80B5F"/>
    <w:p w:rsidR="00B80B5F" w:rsidRDefault="00B80B5F"/>
    <w:p w:rsidR="00B80B5F" w:rsidRDefault="00B80B5F"/>
    <w:p w:rsidR="00B80B5F" w:rsidRDefault="00B80B5F"/>
    <w:p w:rsidR="00B80B5F" w:rsidRDefault="00B80B5F"/>
    <w:p w:rsidR="00B80B5F" w:rsidRDefault="00B80B5F"/>
    <w:p w:rsidR="00B80B5F" w:rsidRDefault="00B80B5F"/>
    <w:p w:rsidR="00B80B5F" w:rsidRDefault="00B80B5F"/>
    <w:p w:rsidR="00B80B5F" w:rsidRDefault="00B80B5F"/>
    <w:p w:rsidR="00B80B5F" w:rsidRDefault="00B80B5F"/>
    <w:p w:rsidR="00B80B5F" w:rsidRDefault="00B80B5F"/>
    <w:p w:rsidR="00B80B5F" w:rsidRDefault="00B80B5F"/>
    <w:p w:rsidR="00B80B5F" w:rsidRDefault="00B80B5F"/>
    <w:p w:rsidR="002B0480" w:rsidRDefault="002B0480"/>
    <w:p w:rsidR="008F4518" w:rsidRDefault="00B80B5F">
      <w:r>
        <w:lastRenderedPageBreak/>
        <w:t>Bibliography</w:t>
      </w:r>
    </w:p>
    <w:p w:rsidR="00B80B5F" w:rsidRPr="00B80B5F" w:rsidRDefault="00B80B5F" w:rsidP="00B80B5F">
      <w:pPr>
        <w:pStyle w:val="NormalWeb"/>
      </w:pPr>
      <w:proofErr w:type="spellStart"/>
      <w:r w:rsidRPr="00B80B5F">
        <w:t>Baggini</w:t>
      </w:r>
      <w:proofErr w:type="spellEnd"/>
      <w:r w:rsidRPr="00B80B5F">
        <w:t xml:space="preserve">, Julian, </w:t>
      </w:r>
      <w:proofErr w:type="gramStart"/>
      <w:r w:rsidRPr="00B80B5F">
        <w:rPr>
          <w:rStyle w:val="Emphasis"/>
        </w:rPr>
        <w:t>The</w:t>
      </w:r>
      <w:proofErr w:type="gramEnd"/>
      <w:r w:rsidRPr="00B80B5F">
        <w:rPr>
          <w:rStyle w:val="Emphasis"/>
        </w:rPr>
        <w:t xml:space="preserve"> Ethics Toolkit: A Compendium of Ethical Concepts and Methods</w:t>
      </w:r>
      <w:r w:rsidRPr="00B80B5F">
        <w:t xml:space="preserve"> (Oxford: Blackwell Publishing, 2007)</w:t>
      </w:r>
    </w:p>
    <w:p w:rsidR="00B80B5F" w:rsidRDefault="00B80B5F" w:rsidP="00B80B5F">
      <w:pPr>
        <w:pStyle w:val="NormalWeb"/>
      </w:pPr>
      <w:r w:rsidRPr="00B80B5F">
        <w:t xml:space="preserve">Chenoweth, Erica, and Maria J. Stephan, </w:t>
      </w:r>
      <w:r w:rsidRPr="00B80B5F">
        <w:rPr>
          <w:rStyle w:val="Emphasis"/>
        </w:rPr>
        <w:t>Why Civil Resistance Works: The Strategic Logic of Nonviolent Conflict</w:t>
      </w:r>
      <w:r w:rsidRPr="00B80B5F">
        <w:t xml:space="preserve"> (New York: Columbia University Press, 2011)</w:t>
      </w:r>
    </w:p>
    <w:p w:rsidR="00ED19B7" w:rsidRPr="00B80B5F" w:rsidRDefault="00ED19B7" w:rsidP="00B80B5F">
      <w:pPr>
        <w:pStyle w:val="NormalWeb"/>
      </w:pPr>
      <w:proofErr w:type="spellStart"/>
      <w:r>
        <w:t>Coady</w:t>
      </w:r>
      <w:proofErr w:type="spellEnd"/>
      <w:r>
        <w:t xml:space="preserve">, C. A. J., ‘Intervention and the Dangers of </w:t>
      </w:r>
      <w:proofErr w:type="spellStart"/>
      <w:r>
        <w:t>Moralism</w:t>
      </w:r>
      <w:proofErr w:type="spellEnd"/>
      <w:r>
        <w:t xml:space="preserve">’, </w:t>
      </w:r>
      <w:r>
        <w:rPr>
          <w:rStyle w:val="Emphasis"/>
        </w:rPr>
        <w:t>Global Dialogue</w:t>
      </w:r>
      <w:r>
        <w:t>, 7.1 (2005), pp. 68–75</w:t>
      </w:r>
    </w:p>
    <w:p w:rsidR="00B80B5F" w:rsidRPr="00B80B5F" w:rsidRDefault="00B80B5F" w:rsidP="00B80B5F">
      <w:pPr>
        <w:pStyle w:val="NormalWeb"/>
      </w:pPr>
      <w:proofErr w:type="spellStart"/>
      <w:r w:rsidRPr="00B80B5F">
        <w:t>Coady</w:t>
      </w:r>
      <w:proofErr w:type="spellEnd"/>
      <w:r w:rsidRPr="00B80B5F">
        <w:t xml:space="preserve">, C. A. J., ‘Terrorism, Morality, and Supreme Emergency’, </w:t>
      </w:r>
      <w:r w:rsidRPr="00B80B5F">
        <w:rPr>
          <w:rStyle w:val="Emphasis"/>
        </w:rPr>
        <w:t>Ethics</w:t>
      </w:r>
      <w:r w:rsidRPr="00B80B5F">
        <w:t>, 114.4 (2004)</w:t>
      </w:r>
    </w:p>
    <w:p w:rsidR="00B80B5F" w:rsidRPr="00B80B5F" w:rsidRDefault="00B80B5F" w:rsidP="00B80B5F">
      <w:pPr>
        <w:pStyle w:val="NormalWeb"/>
      </w:pPr>
      <w:proofErr w:type="spellStart"/>
      <w:r w:rsidRPr="00B80B5F">
        <w:t>Coady</w:t>
      </w:r>
      <w:proofErr w:type="spellEnd"/>
      <w:r w:rsidRPr="00B80B5F">
        <w:t xml:space="preserve">, C. A. J., ‘The Ethics of Armed Humanitarian Intervention’, in </w:t>
      </w:r>
      <w:proofErr w:type="gramStart"/>
      <w:r w:rsidRPr="00B80B5F">
        <w:rPr>
          <w:rStyle w:val="Emphasis"/>
        </w:rPr>
        <w:t>The</w:t>
      </w:r>
      <w:proofErr w:type="gramEnd"/>
      <w:r w:rsidRPr="00B80B5F">
        <w:rPr>
          <w:rStyle w:val="Emphasis"/>
        </w:rPr>
        <w:t xml:space="preserve"> Ethics of War</w:t>
      </w:r>
      <w:r w:rsidRPr="00B80B5F">
        <w:t xml:space="preserve">, ed. by Richard </w:t>
      </w:r>
      <w:proofErr w:type="spellStart"/>
      <w:r w:rsidRPr="00B80B5F">
        <w:t>Sorabji</w:t>
      </w:r>
      <w:proofErr w:type="spellEnd"/>
      <w:r w:rsidRPr="00B80B5F">
        <w:t xml:space="preserve"> and David Rodin (Aldershot: </w:t>
      </w:r>
      <w:proofErr w:type="spellStart"/>
      <w:r w:rsidRPr="00B80B5F">
        <w:t>Ashgate</w:t>
      </w:r>
      <w:proofErr w:type="spellEnd"/>
      <w:r w:rsidRPr="00B80B5F">
        <w:t>, 2006)</w:t>
      </w:r>
    </w:p>
    <w:p w:rsidR="00B80B5F" w:rsidRPr="00B80B5F" w:rsidRDefault="00B80B5F" w:rsidP="00B80B5F">
      <w:pPr>
        <w:pStyle w:val="NormalWeb"/>
      </w:pPr>
      <w:r w:rsidRPr="00B80B5F">
        <w:t xml:space="preserve">Coates, A. J., </w:t>
      </w:r>
      <w:proofErr w:type="gramStart"/>
      <w:r w:rsidRPr="00B80B5F">
        <w:rPr>
          <w:rStyle w:val="Emphasis"/>
        </w:rPr>
        <w:t>The</w:t>
      </w:r>
      <w:proofErr w:type="gramEnd"/>
      <w:r w:rsidRPr="00B80B5F">
        <w:rPr>
          <w:rStyle w:val="Emphasis"/>
        </w:rPr>
        <w:t xml:space="preserve"> Ethics of War</w:t>
      </w:r>
      <w:r w:rsidRPr="00B80B5F">
        <w:t xml:space="preserve"> (Manchester: Manchester University Press, 1997)</w:t>
      </w:r>
    </w:p>
    <w:p w:rsidR="00B80B5F" w:rsidRPr="00B80B5F" w:rsidRDefault="00B80B5F" w:rsidP="00B80B5F">
      <w:pPr>
        <w:pStyle w:val="NormalWeb"/>
      </w:pPr>
      <w:r w:rsidRPr="00B80B5F">
        <w:t xml:space="preserve">Kant, Immanuel, </w:t>
      </w:r>
      <w:r w:rsidRPr="00B80B5F">
        <w:rPr>
          <w:rStyle w:val="Emphasis"/>
        </w:rPr>
        <w:t>Groundwork of the Metaphysics of Morals</w:t>
      </w:r>
      <w:r w:rsidRPr="00B80B5F">
        <w:t xml:space="preserve">, trans. by Mary </w:t>
      </w:r>
      <w:proofErr w:type="spellStart"/>
      <w:r w:rsidRPr="00B80B5F">
        <w:t>Gregor</w:t>
      </w:r>
      <w:proofErr w:type="spellEnd"/>
      <w:r w:rsidRPr="00B80B5F">
        <w:t xml:space="preserve"> (Cambridge: Cambridge University Press, 1998)</w:t>
      </w:r>
    </w:p>
    <w:p w:rsidR="00B80B5F" w:rsidRPr="00B80B5F" w:rsidRDefault="00B80B5F" w:rsidP="00B80B5F">
      <w:pPr>
        <w:pStyle w:val="NormalWeb"/>
      </w:pPr>
      <w:proofErr w:type="spellStart"/>
      <w:r w:rsidRPr="00B80B5F">
        <w:t>Orend</w:t>
      </w:r>
      <w:proofErr w:type="spellEnd"/>
      <w:r w:rsidRPr="00B80B5F">
        <w:t xml:space="preserve">, Brian, </w:t>
      </w:r>
      <w:proofErr w:type="gramStart"/>
      <w:r w:rsidRPr="00B80B5F">
        <w:rPr>
          <w:rStyle w:val="Emphasis"/>
        </w:rPr>
        <w:t>The</w:t>
      </w:r>
      <w:proofErr w:type="gramEnd"/>
      <w:r w:rsidRPr="00B80B5F">
        <w:rPr>
          <w:rStyle w:val="Emphasis"/>
        </w:rPr>
        <w:t xml:space="preserve"> Morality of War</w:t>
      </w:r>
      <w:r w:rsidRPr="00B80B5F">
        <w:t xml:space="preserve"> (Peterborough, ON: Broadview Press, 2006)</w:t>
      </w:r>
    </w:p>
    <w:p w:rsidR="00B80B5F" w:rsidRPr="00B80B5F" w:rsidRDefault="00B80B5F" w:rsidP="00B80B5F">
      <w:pPr>
        <w:pStyle w:val="NormalWeb"/>
      </w:pPr>
      <w:r w:rsidRPr="00B80B5F">
        <w:t xml:space="preserve">Singer, Peter, </w:t>
      </w:r>
      <w:r w:rsidRPr="00B80B5F">
        <w:rPr>
          <w:rStyle w:val="Emphasis"/>
        </w:rPr>
        <w:t>Practical Ethics</w:t>
      </w:r>
      <w:r w:rsidRPr="00B80B5F">
        <w:t xml:space="preserve">, 3rd </w:t>
      </w:r>
      <w:proofErr w:type="spellStart"/>
      <w:r w:rsidRPr="00B80B5F">
        <w:t>edn</w:t>
      </w:r>
      <w:proofErr w:type="spellEnd"/>
      <w:r w:rsidRPr="00B80B5F">
        <w:t xml:space="preserve"> (Cambridge: Cambridge University Press, 2011)</w:t>
      </w:r>
    </w:p>
    <w:p w:rsidR="00B80B5F" w:rsidRPr="00B80B5F" w:rsidRDefault="00B80B5F" w:rsidP="00B80B5F">
      <w:pPr>
        <w:pStyle w:val="NormalWeb"/>
      </w:pPr>
      <w:proofErr w:type="spellStart"/>
      <w:r w:rsidRPr="00B80B5F">
        <w:t>Walzer</w:t>
      </w:r>
      <w:proofErr w:type="spellEnd"/>
      <w:r w:rsidRPr="00B80B5F">
        <w:t xml:space="preserve">, Michael, </w:t>
      </w:r>
      <w:r w:rsidRPr="00B80B5F">
        <w:rPr>
          <w:rStyle w:val="Emphasis"/>
        </w:rPr>
        <w:t>Arguing About War</w:t>
      </w:r>
      <w:r w:rsidRPr="00B80B5F">
        <w:t xml:space="preserve"> (New Haven, CT: Yale University Press, 2004)</w:t>
      </w:r>
    </w:p>
    <w:p w:rsidR="00B80B5F" w:rsidRPr="00B80B5F" w:rsidRDefault="00B80B5F" w:rsidP="00B80B5F">
      <w:pPr>
        <w:pStyle w:val="NormalWeb"/>
      </w:pPr>
      <w:proofErr w:type="spellStart"/>
      <w:r w:rsidRPr="00B80B5F">
        <w:t>Walzer</w:t>
      </w:r>
      <w:proofErr w:type="spellEnd"/>
      <w:r w:rsidRPr="00B80B5F">
        <w:t xml:space="preserve">, Michael, </w:t>
      </w:r>
      <w:r w:rsidRPr="00B80B5F">
        <w:rPr>
          <w:rStyle w:val="Emphasis"/>
        </w:rPr>
        <w:t>Just and Unjust Wars</w:t>
      </w:r>
      <w:r w:rsidRPr="00B80B5F">
        <w:t xml:space="preserve">, 4th </w:t>
      </w:r>
      <w:proofErr w:type="spellStart"/>
      <w:r w:rsidRPr="00B80B5F">
        <w:t>edn</w:t>
      </w:r>
      <w:proofErr w:type="spellEnd"/>
      <w:r w:rsidRPr="00B80B5F">
        <w:t xml:space="preserve"> (New York: Basic Books, 2006)</w:t>
      </w:r>
    </w:p>
    <w:p w:rsidR="00B80B5F" w:rsidRDefault="00B80B5F"/>
    <w:sectPr w:rsidR="00B80B5F" w:rsidSect="008F4518">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090F5F" w:rsidRDefault="00090F5F" w:rsidP="00330B14">
      <w:pPr>
        <w:spacing w:after="0" w:line="240" w:lineRule="auto"/>
      </w:pPr>
      <w:r>
        <w:separator/>
      </w:r>
    </w:p>
  </w:endnote>
  <w:endnote w:type="continuationSeparator" w:id="0">
    <w:p w:rsidR="00090F5F" w:rsidRDefault="00090F5F" w:rsidP="00330B1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090F5F" w:rsidRDefault="00090F5F" w:rsidP="00330B14">
      <w:pPr>
        <w:spacing w:after="0" w:line="240" w:lineRule="auto"/>
      </w:pPr>
      <w:r>
        <w:separator/>
      </w:r>
    </w:p>
  </w:footnote>
  <w:footnote w:type="continuationSeparator" w:id="0">
    <w:p w:rsidR="00090F5F" w:rsidRDefault="00090F5F" w:rsidP="00330B14">
      <w:pPr>
        <w:spacing w:after="0" w:line="240" w:lineRule="auto"/>
      </w:pPr>
      <w:r>
        <w:continuationSeparator/>
      </w:r>
    </w:p>
  </w:footnote>
  <w:footnote w:id="1">
    <w:p w:rsidR="00330B14" w:rsidRDefault="00330B14">
      <w:pPr>
        <w:pStyle w:val="FootnoteText"/>
      </w:pPr>
      <w:r>
        <w:rPr>
          <w:rStyle w:val="FootnoteReference"/>
        </w:rPr>
        <w:footnoteRef/>
      </w:r>
      <w:r>
        <w:t xml:space="preserve"> </w:t>
      </w:r>
      <w:r w:rsidR="00D828FD">
        <w:rPr>
          <w:rStyle w:val="whitespace-normal"/>
        </w:rPr>
        <w:t>Peter Singer</w:t>
      </w:r>
      <w:r w:rsidR="00D828FD">
        <w:t xml:space="preserve">, </w:t>
      </w:r>
      <w:r w:rsidR="00D828FD">
        <w:rPr>
          <w:rStyle w:val="Emphasis"/>
        </w:rPr>
        <w:t>Practical Ethics</w:t>
      </w:r>
      <w:r w:rsidR="00D828FD">
        <w:t xml:space="preserve">, 3rd </w:t>
      </w:r>
      <w:proofErr w:type="spellStart"/>
      <w:r w:rsidR="00D828FD">
        <w:t>edn</w:t>
      </w:r>
      <w:proofErr w:type="spellEnd"/>
      <w:r w:rsidR="00D828FD">
        <w:t xml:space="preserve"> (Cambridge: Cambridge University Press, 2011), p. 271</w:t>
      </w:r>
      <w:r w:rsidR="00581C5D">
        <w:t>.</w:t>
      </w:r>
    </w:p>
  </w:footnote>
  <w:footnote w:id="2">
    <w:p w:rsidR="0026463D" w:rsidRDefault="0026463D">
      <w:pPr>
        <w:pStyle w:val="FootnoteText"/>
      </w:pPr>
      <w:r>
        <w:rPr>
          <w:rStyle w:val="FootnoteReference"/>
        </w:rPr>
        <w:footnoteRef/>
      </w:r>
      <w:r>
        <w:t xml:space="preserve"> </w:t>
      </w:r>
      <w:r w:rsidR="00D828FD">
        <w:rPr>
          <w:rStyle w:val="whitespace-normal"/>
        </w:rPr>
        <w:t>Immanuel Kant</w:t>
      </w:r>
      <w:r w:rsidR="00D828FD">
        <w:t xml:space="preserve">, </w:t>
      </w:r>
      <w:r w:rsidR="00D828FD">
        <w:rPr>
          <w:rStyle w:val="Emphasis"/>
        </w:rPr>
        <w:t>Groundwork of the Metaphysics of Morals</w:t>
      </w:r>
      <w:r w:rsidR="00D828FD">
        <w:t xml:space="preserve">, trans. by Mary </w:t>
      </w:r>
      <w:proofErr w:type="spellStart"/>
      <w:r w:rsidR="00D828FD">
        <w:t>Gregor</w:t>
      </w:r>
      <w:proofErr w:type="spellEnd"/>
      <w:r w:rsidR="00D828FD">
        <w:t xml:space="preserve"> (Cambridge: Cambridge University Press, 1998), p. 41</w:t>
      </w:r>
      <w:r w:rsidR="00581C5D">
        <w:t>.</w:t>
      </w:r>
    </w:p>
  </w:footnote>
  <w:footnote w:id="3">
    <w:p w:rsidR="001C4A7D" w:rsidRDefault="001C4A7D">
      <w:pPr>
        <w:pStyle w:val="FootnoteText"/>
      </w:pPr>
      <w:r>
        <w:rPr>
          <w:rStyle w:val="FootnoteReference"/>
        </w:rPr>
        <w:footnoteRef/>
      </w:r>
      <w:r w:rsidR="00D828FD">
        <w:t xml:space="preserve"> </w:t>
      </w:r>
      <w:r w:rsidR="00D828FD">
        <w:rPr>
          <w:rStyle w:val="whitespace-normal"/>
        </w:rPr>
        <w:t xml:space="preserve">Julian </w:t>
      </w:r>
      <w:proofErr w:type="spellStart"/>
      <w:r w:rsidR="00D828FD">
        <w:rPr>
          <w:rStyle w:val="whitespace-normal"/>
        </w:rPr>
        <w:t>Baggini</w:t>
      </w:r>
      <w:proofErr w:type="spellEnd"/>
      <w:r w:rsidR="00D828FD">
        <w:t xml:space="preserve">, </w:t>
      </w:r>
      <w:proofErr w:type="gramStart"/>
      <w:r w:rsidR="00D828FD">
        <w:rPr>
          <w:rStyle w:val="Emphasis"/>
        </w:rPr>
        <w:t>The</w:t>
      </w:r>
      <w:proofErr w:type="gramEnd"/>
      <w:r w:rsidR="00D828FD">
        <w:rPr>
          <w:rStyle w:val="Emphasis"/>
        </w:rPr>
        <w:t xml:space="preserve"> Ethics Toolkit: A Compendium of Ethical Concepts and Methods</w:t>
      </w:r>
      <w:r w:rsidR="00D828FD">
        <w:t xml:space="preserve"> (Oxford: Blackwell Publishing, 2007), p. 64</w:t>
      </w:r>
      <w:r w:rsidR="00581C5D">
        <w:t>.</w:t>
      </w:r>
    </w:p>
  </w:footnote>
  <w:footnote w:id="4">
    <w:p w:rsidR="00914F85" w:rsidRDefault="00914F85">
      <w:pPr>
        <w:pStyle w:val="FootnoteText"/>
      </w:pPr>
      <w:r>
        <w:rPr>
          <w:rStyle w:val="FootnoteReference"/>
        </w:rPr>
        <w:footnoteRef/>
      </w:r>
      <w:r w:rsidR="00D828FD">
        <w:t xml:space="preserve"> </w:t>
      </w:r>
      <w:r w:rsidR="00D828FD">
        <w:rPr>
          <w:rStyle w:val="whitespace-normal"/>
        </w:rPr>
        <w:t>Peter Singer</w:t>
      </w:r>
      <w:r w:rsidR="00D828FD">
        <w:t xml:space="preserve">, </w:t>
      </w:r>
      <w:r w:rsidR="00D828FD">
        <w:rPr>
          <w:rStyle w:val="Emphasis"/>
        </w:rPr>
        <w:t>Practical Ethics</w:t>
      </w:r>
      <w:r w:rsidR="00D828FD">
        <w:t xml:space="preserve">, 3rd </w:t>
      </w:r>
      <w:proofErr w:type="spellStart"/>
      <w:r w:rsidR="00D828FD">
        <w:t>edn</w:t>
      </w:r>
      <w:proofErr w:type="spellEnd"/>
      <w:r w:rsidR="00D828FD">
        <w:t xml:space="preserve"> (Cambridge: Cambridge University Press, 2011), p. 271</w:t>
      </w:r>
      <w:r w:rsidR="00581C5D">
        <w:t>.</w:t>
      </w:r>
    </w:p>
  </w:footnote>
  <w:footnote w:id="5">
    <w:p w:rsidR="00766D07" w:rsidRDefault="00766D07" w:rsidP="00D828FD">
      <w:pPr>
        <w:pStyle w:val="FootnoteText"/>
        <w:tabs>
          <w:tab w:val="left" w:pos="3240"/>
        </w:tabs>
      </w:pPr>
      <w:r>
        <w:rPr>
          <w:rStyle w:val="FootnoteReference"/>
        </w:rPr>
        <w:footnoteRef/>
      </w:r>
      <w:r>
        <w:t xml:space="preserve"> </w:t>
      </w:r>
      <w:r w:rsidR="00D828FD">
        <w:rPr>
          <w:rStyle w:val="whitespace-normal"/>
        </w:rPr>
        <w:t xml:space="preserve">Julian </w:t>
      </w:r>
      <w:proofErr w:type="spellStart"/>
      <w:r w:rsidR="00D828FD">
        <w:rPr>
          <w:rStyle w:val="whitespace-normal"/>
        </w:rPr>
        <w:t>Baggini</w:t>
      </w:r>
      <w:proofErr w:type="spellEnd"/>
      <w:r w:rsidR="00D828FD">
        <w:t xml:space="preserve">, </w:t>
      </w:r>
      <w:proofErr w:type="gramStart"/>
      <w:r w:rsidR="00D828FD">
        <w:rPr>
          <w:rStyle w:val="Emphasis"/>
        </w:rPr>
        <w:t>The</w:t>
      </w:r>
      <w:proofErr w:type="gramEnd"/>
      <w:r w:rsidR="00D828FD">
        <w:rPr>
          <w:rStyle w:val="Emphasis"/>
        </w:rPr>
        <w:t xml:space="preserve"> Ethics Toolkit: A Compendium of Ethical Concepts and Methods</w:t>
      </w:r>
      <w:r w:rsidR="00D828FD">
        <w:t xml:space="preserve"> (Oxford: Blackwell Publishing, 2007), p. 65</w:t>
      </w:r>
      <w:r w:rsidR="00581C5D">
        <w:t>.</w:t>
      </w:r>
    </w:p>
  </w:footnote>
  <w:footnote w:id="6">
    <w:p w:rsidR="003A1B4F" w:rsidRDefault="003A1B4F">
      <w:pPr>
        <w:pStyle w:val="FootnoteText"/>
      </w:pPr>
      <w:r>
        <w:rPr>
          <w:rStyle w:val="FootnoteReference"/>
        </w:rPr>
        <w:footnoteRef/>
      </w:r>
      <w:r w:rsidR="005B5032">
        <w:t xml:space="preserve"> </w:t>
      </w:r>
      <w:r w:rsidR="005B5032">
        <w:rPr>
          <w:rStyle w:val="whitespace-normal"/>
        </w:rPr>
        <w:t>Erica Chenoweth</w:t>
      </w:r>
      <w:r w:rsidR="005B5032">
        <w:t xml:space="preserve"> and </w:t>
      </w:r>
      <w:r w:rsidR="005B5032">
        <w:rPr>
          <w:rStyle w:val="whitespace-normal"/>
        </w:rPr>
        <w:t>Maria J. Stephan</w:t>
      </w:r>
      <w:r w:rsidR="005B5032">
        <w:t xml:space="preserve">, </w:t>
      </w:r>
      <w:r w:rsidR="005B5032">
        <w:rPr>
          <w:rStyle w:val="Emphasis"/>
        </w:rPr>
        <w:t>Why Civil Resistance Works: The Strategic Logic of Nonviolent Conflict</w:t>
      </w:r>
      <w:r w:rsidR="005B5032">
        <w:t xml:space="preserve"> (New York: Columbia University Press, 2011), p. 8.</w:t>
      </w:r>
    </w:p>
  </w:footnote>
  <w:footnote w:id="7">
    <w:p w:rsidR="00BB2B97" w:rsidRDefault="00BB2B97">
      <w:pPr>
        <w:pStyle w:val="FootnoteText"/>
      </w:pPr>
      <w:r>
        <w:rPr>
          <w:rStyle w:val="FootnoteReference"/>
        </w:rPr>
        <w:footnoteRef/>
      </w:r>
      <w:r>
        <w:t xml:space="preserve"> </w:t>
      </w:r>
      <w:proofErr w:type="gramStart"/>
      <w:r>
        <w:t>Ibid</w:t>
      </w:r>
      <w:r w:rsidR="005B5032">
        <w:t>.</w:t>
      </w:r>
      <w:r>
        <w:t>,</w:t>
      </w:r>
      <w:proofErr w:type="gramEnd"/>
      <w:r>
        <w:t xml:space="preserve"> p</w:t>
      </w:r>
      <w:r w:rsidR="005B5032">
        <w:t xml:space="preserve">p. </w:t>
      </w:r>
      <w:r>
        <w:t>8-9</w:t>
      </w:r>
      <w:r w:rsidR="005B5032">
        <w:t>.</w:t>
      </w:r>
    </w:p>
  </w:footnote>
  <w:footnote w:id="8">
    <w:p w:rsidR="00EA7E5E" w:rsidRDefault="00EA7E5E">
      <w:pPr>
        <w:pStyle w:val="FootnoteText"/>
      </w:pPr>
      <w:r>
        <w:rPr>
          <w:rStyle w:val="FootnoteReference"/>
        </w:rPr>
        <w:footnoteRef/>
      </w:r>
      <w:r w:rsidR="00B80B5F">
        <w:t xml:space="preserve"> </w:t>
      </w:r>
      <w:r w:rsidR="00B80B5F">
        <w:rPr>
          <w:rStyle w:val="whitespace-normal"/>
        </w:rPr>
        <w:t>Peter Singer</w:t>
      </w:r>
      <w:r w:rsidR="00B80B5F">
        <w:t xml:space="preserve">, </w:t>
      </w:r>
      <w:r w:rsidR="00B80B5F">
        <w:rPr>
          <w:rStyle w:val="Emphasis"/>
        </w:rPr>
        <w:t>Practical Ethics</w:t>
      </w:r>
      <w:r w:rsidR="00B80B5F">
        <w:t xml:space="preserve">, 3rd </w:t>
      </w:r>
      <w:proofErr w:type="spellStart"/>
      <w:r w:rsidR="00B80B5F">
        <w:t>edn</w:t>
      </w:r>
      <w:proofErr w:type="spellEnd"/>
      <w:r w:rsidR="00B80B5F">
        <w:t xml:space="preserve"> (Cambridge: Cambridge University Press, 2011), p. 273</w:t>
      </w:r>
    </w:p>
  </w:footnote>
  <w:footnote w:id="9">
    <w:p w:rsidR="0071725E" w:rsidRDefault="0071725E">
      <w:pPr>
        <w:pStyle w:val="FootnoteText"/>
      </w:pPr>
      <w:r>
        <w:rPr>
          <w:rStyle w:val="FootnoteReference"/>
        </w:rPr>
        <w:footnoteRef/>
      </w:r>
      <w:r w:rsidR="00581C5D">
        <w:t xml:space="preserve"> </w:t>
      </w:r>
      <w:r w:rsidR="00581C5D">
        <w:rPr>
          <w:rStyle w:val="whitespace-normal"/>
        </w:rPr>
        <w:t xml:space="preserve">Brian </w:t>
      </w:r>
      <w:proofErr w:type="spellStart"/>
      <w:r w:rsidR="00581C5D">
        <w:rPr>
          <w:rStyle w:val="whitespace-normal"/>
        </w:rPr>
        <w:t>Orend</w:t>
      </w:r>
      <w:proofErr w:type="spellEnd"/>
      <w:r w:rsidR="00581C5D">
        <w:t xml:space="preserve">, </w:t>
      </w:r>
      <w:proofErr w:type="gramStart"/>
      <w:r w:rsidR="00581C5D">
        <w:rPr>
          <w:rStyle w:val="Emphasis"/>
        </w:rPr>
        <w:t>The</w:t>
      </w:r>
      <w:proofErr w:type="gramEnd"/>
      <w:r w:rsidR="00581C5D">
        <w:rPr>
          <w:rStyle w:val="Emphasis"/>
        </w:rPr>
        <w:t xml:space="preserve"> Morality of War</w:t>
      </w:r>
      <w:r w:rsidR="00581C5D">
        <w:t xml:space="preserve"> (Peterborough, ON: Broadview Press, 2006), p. 280.</w:t>
      </w:r>
    </w:p>
  </w:footnote>
  <w:footnote w:id="10">
    <w:p w:rsidR="00986C68" w:rsidRDefault="00986C68">
      <w:pPr>
        <w:pStyle w:val="FootnoteText"/>
      </w:pPr>
      <w:r>
        <w:rPr>
          <w:rStyle w:val="FootnoteReference"/>
        </w:rPr>
        <w:footnoteRef/>
      </w:r>
      <w:r w:rsidR="00581C5D">
        <w:t xml:space="preserve"> </w:t>
      </w:r>
      <w:r w:rsidR="00581C5D">
        <w:rPr>
          <w:rStyle w:val="whitespace-normal"/>
        </w:rPr>
        <w:t>A. J. Coates</w:t>
      </w:r>
      <w:r w:rsidR="00581C5D">
        <w:t xml:space="preserve">, </w:t>
      </w:r>
      <w:r w:rsidR="00581C5D">
        <w:rPr>
          <w:rStyle w:val="Emphasis"/>
        </w:rPr>
        <w:t>The Ethics of War</w:t>
      </w:r>
      <w:r w:rsidR="00581C5D">
        <w:t xml:space="preserve"> (Manchester: Manchester University Press, 1997), p. 20</w:t>
      </w:r>
    </w:p>
  </w:footnote>
  <w:footnote w:id="11">
    <w:p w:rsidR="00D858A4" w:rsidRDefault="00D858A4">
      <w:pPr>
        <w:pStyle w:val="FootnoteText"/>
      </w:pPr>
      <w:r>
        <w:rPr>
          <w:rStyle w:val="FootnoteReference"/>
        </w:rPr>
        <w:footnoteRef/>
      </w:r>
      <w:r w:rsidR="00581C5D">
        <w:t xml:space="preserve"> </w:t>
      </w:r>
      <w:r w:rsidR="00581C5D">
        <w:rPr>
          <w:rStyle w:val="whitespace-normal"/>
        </w:rPr>
        <w:t xml:space="preserve">Michael </w:t>
      </w:r>
      <w:proofErr w:type="spellStart"/>
      <w:r w:rsidR="00581C5D">
        <w:rPr>
          <w:rStyle w:val="whitespace-normal"/>
        </w:rPr>
        <w:t>Walzer</w:t>
      </w:r>
      <w:proofErr w:type="spellEnd"/>
      <w:r w:rsidR="00581C5D">
        <w:t xml:space="preserve">, </w:t>
      </w:r>
      <w:r w:rsidR="00581C5D">
        <w:rPr>
          <w:rStyle w:val="Emphasis"/>
        </w:rPr>
        <w:t>Arguing About War</w:t>
      </w:r>
      <w:r w:rsidR="00581C5D">
        <w:t xml:space="preserve"> (New Haven, CT: Yale University Press, 2004), p. 86.</w:t>
      </w:r>
    </w:p>
  </w:footnote>
  <w:footnote w:id="12">
    <w:p w:rsidR="00A06C15" w:rsidRDefault="00A06C15" w:rsidP="00225DF5">
      <w:pPr>
        <w:pStyle w:val="FootnoteText"/>
        <w:tabs>
          <w:tab w:val="left" w:pos="6140"/>
        </w:tabs>
      </w:pPr>
      <w:r>
        <w:rPr>
          <w:rStyle w:val="FootnoteReference"/>
        </w:rPr>
        <w:footnoteRef/>
      </w:r>
      <w:r w:rsidR="00225DF5">
        <w:t xml:space="preserve"> </w:t>
      </w:r>
      <w:r w:rsidR="00225DF5">
        <w:rPr>
          <w:rStyle w:val="whitespace-normal"/>
        </w:rPr>
        <w:t xml:space="preserve">C. A. J. </w:t>
      </w:r>
      <w:proofErr w:type="spellStart"/>
      <w:r w:rsidR="00225DF5">
        <w:rPr>
          <w:rStyle w:val="whitespace-normal"/>
        </w:rPr>
        <w:t>Coady</w:t>
      </w:r>
      <w:proofErr w:type="spellEnd"/>
      <w:r w:rsidR="00225DF5">
        <w:t xml:space="preserve">, ‘Terrorism, Morality, and Supreme Emergency’, </w:t>
      </w:r>
      <w:r w:rsidR="00225DF5">
        <w:rPr>
          <w:rStyle w:val="Emphasis"/>
        </w:rPr>
        <w:t>Ethics</w:t>
      </w:r>
      <w:r w:rsidR="00225DF5">
        <w:t xml:space="preserve">, 114.4 (2004), p. 781. </w:t>
      </w:r>
    </w:p>
  </w:footnote>
  <w:footnote w:id="13">
    <w:p w:rsidR="006D1984" w:rsidRDefault="006D1984">
      <w:pPr>
        <w:pStyle w:val="FootnoteText"/>
      </w:pPr>
      <w:r>
        <w:rPr>
          <w:rStyle w:val="FootnoteReference"/>
        </w:rPr>
        <w:footnoteRef/>
      </w:r>
      <w:r w:rsidR="00225DF5">
        <w:t xml:space="preserve"> </w:t>
      </w:r>
      <w:r w:rsidR="00225DF5">
        <w:rPr>
          <w:rStyle w:val="whitespace-normal"/>
        </w:rPr>
        <w:t xml:space="preserve">Michael </w:t>
      </w:r>
      <w:proofErr w:type="spellStart"/>
      <w:r w:rsidR="00225DF5">
        <w:rPr>
          <w:rStyle w:val="whitespace-normal"/>
        </w:rPr>
        <w:t>Walzer</w:t>
      </w:r>
      <w:proofErr w:type="spellEnd"/>
      <w:r w:rsidR="00225DF5">
        <w:t xml:space="preserve">, </w:t>
      </w:r>
      <w:r w:rsidR="00225DF5">
        <w:rPr>
          <w:rStyle w:val="Emphasis"/>
        </w:rPr>
        <w:t>Just and Unjust Wars</w:t>
      </w:r>
      <w:r w:rsidR="00225DF5">
        <w:t xml:space="preserve">, 4th </w:t>
      </w:r>
      <w:proofErr w:type="spellStart"/>
      <w:r w:rsidR="00225DF5">
        <w:t>edn</w:t>
      </w:r>
      <w:proofErr w:type="spellEnd"/>
      <w:r w:rsidR="00225DF5">
        <w:t xml:space="preserve"> (New York: Basic Books, 2006), p. 107.</w:t>
      </w:r>
    </w:p>
  </w:footnote>
  <w:footnote w:id="14">
    <w:p w:rsidR="003031EB" w:rsidRDefault="003031EB">
      <w:pPr>
        <w:pStyle w:val="FootnoteText"/>
      </w:pPr>
      <w:r>
        <w:rPr>
          <w:rStyle w:val="FootnoteReference"/>
        </w:rPr>
        <w:footnoteRef/>
      </w:r>
      <w:r w:rsidR="00E77FA6">
        <w:t xml:space="preserve"> </w:t>
      </w:r>
      <w:r w:rsidR="00E77FA6">
        <w:rPr>
          <w:rStyle w:val="whitespace-normal"/>
        </w:rPr>
        <w:t xml:space="preserve">C. A. J. </w:t>
      </w:r>
      <w:proofErr w:type="spellStart"/>
      <w:r w:rsidR="00E77FA6">
        <w:rPr>
          <w:rStyle w:val="whitespace-normal"/>
        </w:rPr>
        <w:t>Coady</w:t>
      </w:r>
      <w:proofErr w:type="spellEnd"/>
      <w:r w:rsidR="00E77FA6">
        <w:t xml:space="preserve">, ‘Intervention and the Dangers of </w:t>
      </w:r>
      <w:proofErr w:type="spellStart"/>
      <w:r w:rsidR="00E77FA6">
        <w:t>Moralism</w:t>
      </w:r>
      <w:proofErr w:type="spellEnd"/>
      <w:r w:rsidR="00E77FA6">
        <w:t xml:space="preserve">’, </w:t>
      </w:r>
      <w:r w:rsidR="00E77FA6">
        <w:rPr>
          <w:rStyle w:val="Emphasis"/>
        </w:rPr>
        <w:t>Global Dialogue</w:t>
      </w:r>
      <w:r w:rsidR="00E77FA6">
        <w:t>, 7.1 (2005), p. 71</w:t>
      </w:r>
    </w:p>
  </w:footnote>
  <w:footnote w:id="15">
    <w:p w:rsidR="009B7079" w:rsidRDefault="009B7079" w:rsidP="00E77FA6">
      <w:pPr>
        <w:pStyle w:val="FootnoteText"/>
        <w:tabs>
          <w:tab w:val="left" w:pos="2340"/>
        </w:tabs>
      </w:pPr>
      <w:r>
        <w:rPr>
          <w:rStyle w:val="FootnoteReference"/>
        </w:rPr>
        <w:footnoteRef/>
      </w:r>
      <w:r>
        <w:t xml:space="preserve"> Ibid</w:t>
      </w:r>
      <w:r w:rsidR="00FB43D0">
        <w:t>.</w:t>
      </w:r>
      <w:r>
        <w:t>, p69</w:t>
      </w:r>
      <w:r w:rsidR="00E77FA6">
        <w:tab/>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grammar="clean"/>
  <w:defaultTabStop w:val="720"/>
  <w:characterSpacingControl w:val="doNotCompress"/>
  <w:footnotePr>
    <w:footnote w:id="-1"/>
    <w:footnote w:id="0"/>
  </w:footnotePr>
  <w:endnotePr>
    <w:endnote w:id="-1"/>
    <w:endnote w:id="0"/>
  </w:endnotePr>
  <w:compat/>
  <w:rsids>
    <w:rsidRoot w:val="005B3A94"/>
    <w:rsid w:val="0000397A"/>
    <w:rsid w:val="000458EF"/>
    <w:rsid w:val="000542E3"/>
    <w:rsid w:val="000562F9"/>
    <w:rsid w:val="00070215"/>
    <w:rsid w:val="000813A7"/>
    <w:rsid w:val="00090F5F"/>
    <w:rsid w:val="000A2946"/>
    <w:rsid w:val="000C7D83"/>
    <w:rsid w:val="00161DE4"/>
    <w:rsid w:val="00180FE5"/>
    <w:rsid w:val="001C4A7D"/>
    <w:rsid w:val="001D2163"/>
    <w:rsid w:val="001E39A0"/>
    <w:rsid w:val="00225DF5"/>
    <w:rsid w:val="0026463D"/>
    <w:rsid w:val="00275D16"/>
    <w:rsid w:val="002A615E"/>
    <w:rsid w:val="002B0480"/>
    <w:rsid w:val="002B0606"/>
    <w:rsid w:val="002D4446"/>
    <w:rsid w:val="002D6766"/>
    <w:rsid w:val="002D68C4"/>
    <w:rsid w:val="002E6213"/>
    <w:rsid w:val="003031EB"/>
    <w:rsid w:val="0032092A"/>
    <w:rsid w:val="00330B14"/>
    <w:rsid w:val="003A1B4F"/>
    <w:rsid w:val="003D23E6"/>
    <w:rsid w:val="003E21FB"/>
    <w:rsid w:val="004046CD"/>
    <w:rsid w:val="004C0BA5"/>
    <w:rsid w:val="0053663F"/>
    <w:rsid w:val="00560D59"/>
    <w:rsid w:val="00581C5D"/>
    <w:rsid w:val="005A16BC"/>
    <w:rsid w:val="005B3A94"/>
    <w:rsid w:val="005B5032"/>
    <w:rsid w:val="005D0B4F"/>
    <w:rsid w:val="0060666E"/>
    <w:rsid w:val="00640FA6"/>
    <w:rsid w:val="00673C67"/>
    <w:rsid w:val="006753B7"/>
    <w:rsid w:val="006D1984"/>
    <w:rsid w:val="006D6D10"/>
    <w:rsid w:val="006D7C86"/>
    <w:rsid w:val="0071725E"/>
    <w:rsid w:val="0073448D"/>
    <w:rsid w:val="00757855"/>
    <w:rsid w:val="00766D07"/>
    <w:rsid w:val="007D6920"/>
    <w:rsid w:val="0082691E"/>
    <w:rsid w:val="00877E1D"/>
    <w:rsid w:val="0088232E"/>
    <w:rsid w:val="008F4518"/>
    <w:rsid w:val="00912374"/>
    <w:rsid w:val="00914F85"/>
    <w:rsid w:val="00927161"/>
    <w:rsid w:val="0094217E"/>
    <w:rsid w:val="00986C68"/>
    <w:rsid w:val="0099136C"/>
    <w:rsid w:val="009948F5"/>
    <w:rsid w:val="009B7079"/>
    <w:rsid w:val="00A06C15"/>
    <w:rsid w:val="00A617B4"/>
    <w:rsid w:val="00A831A6"/>
    <w:rsid w:val="00AB0C9B"/>
    <w:rsid w:val="00AC3531"/>
    <w:rsid w:val="00AD115D"/>
    <w:rsid w:val="00B47305"/>
    <w:rsid w:val="00B503C0"/>
    <w:rsid w:val="00B6477C"/>
    <w:rsid w:val="00B65AC5"/>
    <w:rsid w:val="00B772ED"/>
    <w:rsid w:val="00B80B5F"/>
    <w:rsid w:val="00B957A9"/>
    <w:rsid w:val="00BA6B25"/>
    <w:rsid w:val="00BB2B97"/>
    <w:rsid w:val="00BC6C8D"/>
    <w:rsid w:val="00BD3F36"/>
    <w:rsid w:val="00BD6A07"/>
    <w:rsid w:val="00C05CA3"/>
    <w:rsid w:val="00C31380"/>
    <w:rsid w:val="00D26F50"/>
    <w:rsid w:val="00D42CA9"/>
    <w:rsid w:val="00D82442"/>
    <w:rsid w:val="00D828FD"/>
    <w:rsid w:val="00D858A4"/>
    <w:rsid w:val="00D921BA"/>
    <w:rsid w:val="00DC7C22"/>
    <w:rsid w:val="00E07585"/>
    <w:rsid w:val="00E77FA6"/>
    <w:rsid w:val="00E85664"/>
    <w:rsid w:val="00EA7E5E"/>
    <w:rsid w:val="00ED19B7"/>
    <w:rsid w:val="00ED3D73"/>
    <w:rsid w:val="00F66088"/>
    <w:rsid w:val="00FB43D0"/>
    <w:rsid w:val="00FD390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B3A94"/>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330B1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30B14"/>
    <w:rPr>
      <w:sz w:val="20"/>
      <w:szCs w:val="20"/>
    </w:rPr>
  </w:style>
  <w:style w:type="character" w:styleId="FootnoteReference">
    <w:name w:val="footnote reference"/>
    <w:basedOn w:val="DefaultParagraphFont"/>
    <w:uiPriority w:val="99"/>
    <w:semiHidden/>
    <w:unhideWhenUsed/>
    <w:rsid w:val="00330B14"/>
    <w:rPr>
      <w:vertAlign w:val="superscript"/>
    </w:rPr>
  </w:style>
  <w:style w:type="paragraph" w:styleId="Header">
    <w:name w:val="header"/>
    <w:basedOn w:val="Normal"/>
    <w:link w:val="HeaderChar"/>
    <w:uiPriority w:val="99"/>
    <w:semiHidden/>
    <w:unhideWhenUsed/>
    <w:rsid w:val="000813A7"/>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0813A7"/>
  </w:style>
  <w:style w:type="paragraph" w:styleId="Footer">
    <w:name w:val="footer"/>
    <w:basedOn w:val="Normal"/>
    <w:link w:val="FooterChar"/>
    <w:uiPriority w:val="99"/>
    <w:semiHidden/>
    <w:unhideWhenUsed/>
    <w:rsid w:val="000813A7"/>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0813A7"/>
  </w:style>
  <w:style w:type="paragraph" w:styleId="NormalWeb">
    <w:name w:val="Normal (Web)"/>
    <w:basedOn w:val="Normal"/>
    <w:uiPriority w:val="99"/>
    <w:semiHidden/>
    <w:unhideWhenUsed/>
    <w:rsid w:val="00B80B5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B80B5F"/>
    <w:rPr>
      <w:i/>
      <w:iCs/>
    </w:rPr>
  </w:style>
  <w:style w:type="character" w:customStyle="1" w:styleId="whitespace-normal">
    <w:name w:val="whitespace-normal"/>
    <w:basedOn w:val="DefaultParagraphFont"/>
    <w:rsid w:val="00B80B5F"/>
  </w:style>
</w:styles>
</file>

<file path=word/webSettings.xml><?xml version="1.0" encoding="utf-8"?>
<w:webSettings xmlns:r="http://schemas.openxmlformats.org/officeDocument/2006/relationships" xmlns:w="http://schemas.openxmlformats.org/wordprocessingml/2006/main">
  <w:divs>
    <w:div w:id="398527541">
      <w:bodyDiv w:val="1"/>
      <w:marLeft w:val="0"/>
      <w:marRight w:val="0"/>
      <w:marTop w:val="0"/>
      <w:marBottom w:val="0"/>
      <w:divBdr>
        <w:top w:val="none" w:sz="0" w:space="0" w:color="auto"/>
        <w:left w:val="none" w:sz="0" w:space="0" w:color="auto"/>
        <w:bottom w:val="none" w:sz="0" w:space="0" w:color="auto"/>
        <w:right w:val="none" w:sz="0" w:space="0" w:color="auto"/>
      </w:divBdr>
    </w:div>
    <w:div w:id="20012268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9607E5FF-A1AF-41E3-942C-249D8ECC78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507</TotalTime>
  <Pages>7</Pages>
  <Words>2647</Words>
  <Characters>15093</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17705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89</cp:revision>
  <dcterms:created xsi:type="dcterms:W3CDTF">2026-04-10T08:15:00Z</dcterms:created>
  <dcterms:modified xsi:type="dcterms:W3CDTF">2026-04-10T16:48:00Z</dcterms:modified>
</cp:coreProperties>
</file>