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proofErr w:type="spellStart"/>
      <w:r w:rsidRPr="00DC2924">
        <w:rPr>
          <w:rFonts w:ascii="Times New Roman" w:hAnsi="Times New Roman" w:cs="Times New Roman"/>
          <w:b/>
          <w:color w:val="auto"/>
          <w:sz w:val="48"/>
        </w:rPr>
        <w:t>BMPF6044</w:t>
      </w:r>
      <w:proofErr w:type="spellEnd"/>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 xml:space="preserve">(PORTH </w:t>
      </w:r>
      <w:proofErr w:type="spellStart"/>
      <w:r w:rsidRPr="00F15354">
        <w:rPr>
          <w:rFonts w:ascii="Times New Roman" w:hAnsi="Times New Roman" w:cs="Times New Roman"/>
          <w:b/>
          <w:bCs/>
          <w:color w:val="auto"/>
          <w:sz w:val="48"/>
          <w:szCs w:val="48"/>
        </w:rPr>
        <w:t>AGORED</w:t>
      </w:r>
      <w:proofErr w:type="spellEnd"/>
      <w:r w:rsidRPr="00F15354">
        <w:rPr>
          <w:rFonts w:ascii="Times New Roman" w:hAnsi="Times New Roman" w:cs="Times New Roman"/>
          <w:b/>
          <w:bCs/>
          <w:color w:val="auto"/>
          <w:sz w:val="48"/>
          <w:szCs w:val="48"/>
        </w:rPr>
        <w:t xml:space="preserve">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AC012D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83E7B">
              <w:rPr>
                <w:rFonts w:ascii="Times New Roman" w:hAnsi="Times New Roman" w:cs="Times New Roman"/>
                <w:b/>
                <w:color w:val="auto"/>
                <w:sz w:val="48"/>
              </w:rPr>
              <w:t>Jenine Cassim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2B791A1" w:rsidR="009C337F" w:rsidRDefault="009C337F" w:rsidP="005D3F07">
            <w:pPr>
              <w:overflowPunct/>
              <w:autoSpaceDE/>
              <w:autoSpaceDN/>
              <w:adjustRightInd/>
              <w:ind w:right="-957"/>
              <w:textAlignment w:val="auto"/>
              <w:rPr>
                <w:rFonts w:ascii="Times New Roman" w:hAnsi="Times New Roman" w:cs="Times New Roman"/>
                <w:b/>
                <w:color w:val="auto"/>
                <w:sz w:val="48"/>
              </w:rPr>
            </w:pPr>
            <w:r w:rsidRPr="00260F2C">
              <w:rPr>
                <w:rFonts w:ascii="Times New Roman" w:hAnsi="Times New Roman" w:cs="Times New Roman"/>
                <w:b/>
                <w:color w:val="auto"/>
                <w:sz w:val="48"/>
              </w:rPr>
              <w:t>Email address:</w:t>
            </w:r>
            <w:r w:rsidR="00260F2C">
              <w:rPr>
                <w:rFonts w:ascii="Times New Roman" w:hAnsi="Times New Roman" w:cs="Times New Roman"/>
                <w:b/>
                <w:color w:val="auto"/>
                <w:sz w:val="48"/>
              </w:rPr>
              <w:t xml:space="preserve"> </w:t>
            </w:r>
            <w:proofErr w:type="spellStart"/>
            <w:r w:rsidR="00260F2C">
              <w:rPr>
                <w:rFonts w:ascii="Times New Roman" w:hAnsi="Times New Roman" w:cs="Times New Roman"/>
                <w:b/>
                <w:color w:val="auto"/>
                <w:sz w:val="48"/>
              </w:rPr>
              <w:t>Jenine1987@hotmail.co.uk</w:t>
            </w:r>
            <w:proofErr w:type="spell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99A2914" w14:textId="77777777" w:rsidR="00683E7B" w:rsidRPr="005D3F07" w:rsidRDefault="00683E7B" w:rsidP="00683E7B">
            <w:pPr>
              <w:overflowPunct/>
              <w:autoSpaceDE/>
              <w:autoSpaceDN/>
              <w:adjustRightInd/>
              <w:ind w:right="-957"/>
              <w:textAlignment w:val="auto"/>
              <w:rPr>
                <w:rFonts w:ascii="Times New Roman" w:hAnsi="Times New Roman" w:cs="Times New Roman"/>
                <w:b/>
                <w:color w:val="auto"/>
                <w:sz w:val="48"/>
              </w:rPr>
            </w:pPr>
            <w:r w:rsidRPr="00D3072D">
              <w:rPr>
                <w:rFonts w:ascii="Times New Roman" w:hAnsi="Times New Roman" w:cs="Times New Roman"/>
                <w:b/>
                <w:bCs/>
                <w:color w:val="201F1E"/>
                <w:sz w:val="48"/>
                <w:szCs w:val="48"/>
              </w:rPr>
              <w:t>2127456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27111ACC" w:rsidR="00C77FA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563DD089" w14:textId="77777777" w:rsidR="00044E6C" w:rsidRPr="00706BB5" w:rsidRDefault="00044E6C">
            <w:pPr>
              <w:jc w:val="both"/>
              <w:rPr>
                <w:sz w:val="24"/>
                <w:szCs w:val="24"/>
              </w:rPr>
            </w:pPr>
          </w:p>
          <w:p w14:paraId="1502CA21" w14:textId="77777777" w:rsidR="00044E6C" w:rsidRDefault="00044E6C" w:rsidP="00044E6C">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0F28BEF1" w14:textId="280149E4" w:rsidR="00CC0DAC" w:rsidRDefault="00CC0DAC" w:rsidP="00CC0DAC">
            <w:pPr>
              <w:spacing w:line="276" w:lineRule="auto"/>
              <w:rPr>
                <w:bCs/>
                <w:sz w:val="22"/>
                <w:szCs w:val="22"/>
              </w:rPr>
            </w:pPr>
            <w:bookmarkStart w:id="0" w:name="_Hlk127644797"/>
            <w:r w:rsidRPr="0030630E">
              <w:rPr>
                <w:bCs/>
                <w:sz w:val="22"/>
                <w:szCs w:val="22"/>
              </w:rPr>
              <w:t xml:space="preserve">During this section of the portfolio, I will critically reflect on my practice using a safeguarding case. I aim to demonstrate my knowledge relating to safeguarding legislation and policies that are in place to protect adults who experience or are at risk of experiencing abuse.  I also hope to demonstrate my understanding of analysis in assessment and working collaboratively with individuals and other professionals to ensure that the individuals </w:t>
            </w:r>
            <w:proofErr w:type="gramStart"/>
            <w:r w:rsidR="006E12E6" w:rsidRPr="0030630E">
              <w:rPr>
                <w:bCs/>
                <w:sz w:val="22"/>
                <w:szCs w:val="22"/>
              </w:rPr>
              <w:t>wishes</w:t>
            </w:r>
            <w:proofErr w:type="gramEnd"/>
            <w:r w:rsidRPr="0030630E">
              <w:rPr>
                <w:bCs/>
                <w:sz w:val="22"/>
                <w:szCs w:val="22"/>
              </w:rPr>
              <w:t xml:space="preserve"> and safety are central to any decisions. </w:t>
            </w:r>
          </w:p>
          <w:p w14:paraId="58477725" w14:textId="77777777" w:rsidR="0070013B" w:rsidRPr="0030630E" w:rsidRDefault="0070013B" w:rsidP="00CC0DAC">
            <w:pPr>
              <w:spacing w:line="276" w:lineRule="auto"/>
              <w:rPr>
                <w:bCs/>
                <w:sz w:val="22"/>
                <w:szCs w:val="22"/>
              </w:rPr>
            </w:pPr>
          </w:p>
          <w:p w14:paraId="2931EBC9" w14:textId="72F7D05C" w:rsidR="00CC0DAC" w:rsidRPr="0030630E" w:rsidRDefault="00CC0DAC" w:rsidP="00CC0DAC">
            <w:pPr>
              <w:spacing w:line="276" w:lineRule="auto"/>
              <w:rPr>
                <w:bCs/>
                <w:sz w:val="22"/>
                <w:szCs w:val="22"/>
              </w:rPr>
            </w:pPr>
            <w:bookmarkStart w:id="1" w:name="_Hlk127437922"/>
            <w:r w:rsidRPr="0030630E">
              <w:rPr>
                <w:bCs/>
                <w:sz w:val="22"/>
                <w:szCs w:val="22"/>
              </w:rPr>
              <w:t xml:space="preserve">I will use “The Big Six” reflective model by Siobhan Maclean (2016) to critically reflect on my practice, using the six key components of the model (power, values, emotions, knowledge, </w:t>
            </w:r>
            <w:r w:rsidR="006E12E6" w:rsidRPr="0030630E">
              <w:rPr>
                <w:bCs/>
                <w:sz w:val="22"/>
                <w:szCs w:val="22"/>
              </w:rPr>
              <w:t>self-awareness,</w:t>
            </w:r>
            <w:r w:rsidRPr="0030630E">
              <w:rPr>
                <w:bCs/>
                <w:sz w:val="22"/>
                <w:szCs w:val="22"/>
              </w:rPr>
              <w:t xml:space="preserve"> and uncertainty) to reflect on my understanding and learning from the case. </w:t>
            </w:r>
          </w:p>
          <w:bookmarkEnd w:id="0"/>
          <w:bookmarkEnd w:id="1"/>
          <w:p w14:paraId="7B2F3563" w14:textId="76FB575D" w:rsidR="00CC0DAC" w:rsidRDefault="00CC0DAC" w:rsidP="00CC0DAC">
            <w:pPr>
              <w:spacing w:line="276" w:lineRule="auto"/>
              <w:rPr>
                <w:rFonts w:cstheme="minorHAnsi"/>
                <w:sz w:val="22"/>
                <w:szCs w:val="22"/>
                <w:lang w:val="en"/>
              </w:rPr>
            </w:pPr>
            <w:r w:rsidRPr="0030630E">
              <w:rPr>
                <w:rFonts w:cstheme="minorHAnsi"/>
                <w:sz w:val="22"/>
                <w:szCs w:val="22"/>
                <w:lang w:val="en"/>
              </w:rPr>
              <w:t xml:space="preserve">To give context to the case study, 3 is a first language Welsh speaking individual in his </w:t>
            </w:r>
            <w:proofErr w:type="spellStart"/>
            <w:r w:rsidRPr="0030630E">
              <w:rPr>
                <w:rFonts w:cstheme="minorHAnsi"/>
                <w:sz w:val="22"/>
                <w:szCs w:val="22"/>
                <w:lang w:val="en"/>
              </w:rPr>
              <w:t>60’s</w:t>
            </w:r>
            <w:proofErr w:type="spellEnd"/>
            <w:r w:rsidRPr="0030630E">
              <w:rPr>
                <w:rFonts w:cstheme="minorHAnsi"/>
                <w:sz w:val="22"/>
                <w:szCs w:val="22"/>
                <w:lang w:val="en"/>
              </w:rPr>
              <w:t xml:space="preserve"> having grown up in an area of Wales with one of the highest percentages of individuals able to speak Welsh </w:t>
            </w:r>
            <w:bookmarkStart w:id="2" w:name="_Hlk127126025"/>
            <w:r w:rsidRPr="0030630E">
              <w:rPr>
                <w:rFonts w:cstheme="minorHAnsi"/>
                <w:sz w:val="22"/>
                <w:szCs w:val="22"/>
                <w:lang w:val="en"/>
              </w:rPr>
              <w:t xml:space="preserve">(Welsh Government, 2021).  </w:t>
            </w:r>
            <w:bookmarkEnd w:id="2"/>
            <w:r w:rsidRPr="0030630E">
              <w:rPr>
                <w:rFonts w:cstheme="minorHAnsi"/>
                <w:sz w:val="22"/>
                <w:szCs w:val="22"/>
                <w:lang w:val="en"/>
              </w:rPr>
              <w:t xml:space="preserve">3 is well </w:t>
            </w:r>
            <w:r w:rsidRPr="0030630E">
              <w:rPr>
                <w:sz w:val="22"/>
                <w:szCs w:val="22"/>
              </w:rPr>
              <w:t>known to the mental health team with a diagnosis of Schizophrenia which</w:t>
            </w:r>
            <w:r w:rsidRPr="0030630E">
              <w:rPr>
                <w:rFonts w:cstheme="minorHAnsi"/>
                <w:sz w:val="22"/>
                <w:szCs w:val="22"/>
                <w:lang w:val="en"/>
              </w:rPr>
              <w:t xml:space="preserve"> is recognized under the Mental Health (Wales) Measure 2010 as requiring specialist secondary care input.   </w:t>
            </w:r>
          </w:p>
          <w:p w14:paraId="23537F73" w14:textId="77777777" w:rsidR="0070013B" w:rsidRPr="0030630E" w:rsidRDefault="0070013B" w:rsidP="00CC0DAC">
            <w:pPr>
              <w:spacing w:line="276" w:lineRule="auto"/>
              <w:rPr>
                <w:sz w:val="22"/>
                <w:szCs w:val="22"/>
              </w:rPr>
            </w:pPr>
          </w:p>
          <w:p w14:paraId="5D202015" w14:textId="2849C535" w:rsidR="00CC0DAC" w:rsidRDefault="00CC0DAC" w:rsidP="00CC0DAC">
            <w:pPr>
              <w:spacing w:line="276" w:lineRule="auto"/>
              <w:rPr>
                <w:sz w:val="22"/>
                <w:szCs w:val="22"/>
              </w:rPr>
            </w:pPr>
            <w:r w:rsidRPr="0030630E">
              <w:rPr>
                <w:sz w:val="22"/>
                <w:szCs w:val="22"/>
              </w:rPr>
              <w:t>To inform my practice I used the biopsychosocial model to understand mental illness and why a person may have good or poor mental health.  Historically mental illness was seen as a disturbance of the brain that needed to be treated with drugs or surgery (</w:t>
            </w:r>
            <w:proofErr w:type="spellStart"/>
            <w:r w:rsidRPr="0030630E">
              <w:rPr>
                <w:sz w:val="22"/>
                <w:szCs w:val="22"/>
              </w:rPr>
              <w:t>Delphis</w:t>
            </w:r>
            <w:proofErr w:type="spellEnd"/>
            <w:r w:rsidRPr="0030630E">
              <w:rPr>
                <w:sz w:val="22"/>
                <w:szCs w:val="22"/>
              </w:rPr>
              <w:t xml:space="preserve">, 2019).  In 1977 George Engel challenged this idea as it did not consider other factors that affect mental health such as upbringing, trauma, coping skills and relationships.  Instead, Engel proposed the biopsychosocial model to capture not only biological factors </w:t>
            </w:r>
            <w:r w:rsidRPr="0030630E">
              <w:rPr>
                <w:rFonts w:cstheme="minorHAnsi"/>
                <w:sz w:val="22"/>
                <w:szCs w:val="22"/>
              </w:rPr>
              <w:t>(</w:t>
            </w:r>
            <w:proofErr w:type="gramStart"/>
            <w:r w:rsidRPr="0030630E">
              <w:rPr>
                <w:rFonts w:cstheme="minorHAnsi"/>
                <w:sz w:val="22"/>
                <w:szCs w:val="22"/>
              </w:rPr>
              <w:t>e.g.</w:t>
            </w:r>
            <w:proofErr w:type="gramEnd"/>
            <w:r w:rsidRPr="0030630E">
              <w:rPr>
                <w:rFonts w:cstheme="minorHAnsi"/>
                <w:sz w:val="22"/>
                <w:szCs w:val="22"/>
              </w:rPr>
              <w:t xml:space="preserve"> genetics, brain chemistry and brain damage) </w:t>
            </w:r>
            <w:r w:rsidRPr="0030630E">
              <w:rPr>
                <w:sz w:val="22"/>
                <w:szCs w:val="22"/>
              </w:rPr>
              <w:t xml:space="preserve">but also social </w:t>
            </w:r>
            <w:r w:rsidRPr="0030630E">
              <w:rPr>
                <w:sz w:val="22"/>
                <w:szCs w:val="22"/>
              </w:rPr>
              <w:lastRenderedPageBreak/>
              <w:t>factors</w:t>
            </w:r>
            <w:r w:rsidRPr="0030630E">
              <w:rPr>
                <w:rFonts w:cstheme="minorHAnsi"/>
                <w:sz w:val="22"/>
                <w:szCs w:val="22"/>
              </w:rPr>
              <w:t xml:space="preserve"> (e.g. life traumas and stresses, early life experiences and family relationships) </w:t>
            </w:r>
            <w:r w:rsidRPr="0030630E">
              <w:rPr>
                <w:sz w:val="22"/>
                <w:szCs w:val="22"/>
              </w:rPr>
              <w:t xml:space="preserve">and psychological factors </w:t>
            </w:r>
            <w:r w:rsidRPr="0030630E">
              <w:rPr>
                <w:rFonts w:cstheme="minorHAnsi"/>
                <w:sz w:val="22"/>
                <w:szCs w:val="22"/>
              </w:rPr>
              <w:t>(e.g. how we interpret events, our coping skills).</w:t>
            </w:r>
            <w:r w:rsidRPr="0030630E">
              <w:rPr>
                <w:rFonts w:ascii="Open Sans" w:hAnsi="Open Sans" w:cs="Open Sans"/>
                <w:color w:val="FF0000"/>
                <w:sz w:val="22"/>
                <w:szCs w:val="22"/>
                <w:shd w:val="clear" w:color="auto" w:fill="FFFFFF"/>
              </w:rPr>
              <w:t xml:space="preserve"> </w:t>
            </w:r>
            <w:r w:rsidRPr="0030630E">
              <w:rPr>
                <w:rFonts w:cstheme="minorHAnsi"/>
                <w:sz w:val="22"/>
                <w:szCs w:val="22"/>
                <w:shd w:val="clear" w:color="auto" w:fill="FFFFFF"/>
              </w:rPr>
              <w:t>He proposed that these factors interact with each other to impact on a person’s mental health (</w:t>
            </w:r>
            <w:proofErr w:type="spellStart"/>
            <w:r w:rsidRPr="0030630E">
              <w:rPr>
                <w:rFonts w:cstheme="minorHAnsi"/>
                <w:sz w:val="22"/>
                <w:szCs w:val="22"/>
                <w:shd w:val="clear" w:color="auto" w:fill="FFFFFF"/>
              </w:rPr>
              <w:t>Delphis</w:t>
            </w:r>
            <w:proofErr w:type="spellEnd"/>
            <w:r w:rsidRPr="0030630E">
              <w:rPr>
                <w:rFonts w:cstheme="minorHAnsi"/>
                <w:sz w:val="22"/>
                <w:szCs w:val="22"/>
                <w:shd w:val="clear" w:color="auto" w:fill="FFFFFF"/>
              </w:rPr>
              <w:t>, 2019).</w:t>
            </w:r>
            <w:r w:rsidRPr="0030630E">
              <w:rPr>
                <w:sz w:val="22"/>
                <w:szCs w:val="22"/>
              </w:rPr>
              <w:t xml:space="preserve"> </w:t>
            </w:r>
          </w:p>
          <w:p w14:paraId="311F53A1" w14:textId="77777777" w:rsidR="0070013B" w:rsidRPr="0030630E" w:rsidRDefault="0070013B" w:rsidP="00CC0DAC">
            <w:pPr>
              <w:spacing w:line="276" w:lineRule="auto"/>
              <w:rPr>
                <w:sz w:val="22"/>
                <w:szCs w:val="22"/>
              </w:rPr>
            </w:pPr>
          </w:p>
          <w:p w14:paraId="347BAF0E" w14:textId="77777777" w:rsidR="00CC0DAC" w:rsidRPr="0030630E" w:rsidRDefault="00CC0DAC" w:rsidP="00CC0DAC">
            <w:pPr>
              <w:spacing w:line="276" w:lineRule="auto"/>
              <w:rPr>
                <w:sz w:val="22"/>
                <w:szCs w:val="22"/>
              </w:rPr>
            </w:pPr>
            <w:r w:rsidRPr="0030630E">
              <w:rPr>
                <w:sz w:val="22"/>
                <w:szCs w:val="22"/>
              </w:rPr>
              <w:t xml:space="preserve">Research shows that 1 in every 100 people receive a diagnosis of Schizophrenia in their life </w:t>
            </w:r>
            <w:bookmarkStart w:id="3" w:name="_Hlk127124974"/>
            <w:r w:rsidRPr="0030630E">
              <w:rPr>
                <w:sz w:val="22"/>
                <w:szCs w:val="22"/>
              </w:rPr>
              <w:t>(Mind, 2023)</w:t>
            </w:r>
            <w:r w:rsidRPr="0030630E">
              <w:rPr>
                <w:sz w:val="22"/>
                <w:szCs w:val="22"/>
                <w:shd w:val="clear" w:color="auto" w:fill="FFFFFF"/>
              </w:rPr>
              <w:t>.</w:t>
            </w:r>
            <w:bookmarkEnd w:id="3"/>
            <w:r w:rsidRPr="0030630E">
              <w:rPr>
                <w:sz w:val="22"/>
                <w:szCs w:val="22"/>
                <w:shd w:val="clear" w:color="auto" w:fill="FFFFFF"/>
              </w:rPr>
              <w:t xml:space="preserve">  </w:t>
            </w:r>
            <w:r w:rsidRPr="0030630E">
              <w:rPr>
                <w:rFonts w:cstheme="minorHAnsi"/>
                <w:sz w:val="22"/>
                <w:szCs w:val="22"/>
                <w:shd w:val="clear" w:color="auto" w:fill="FFFFFF"/>
              </w:rPr>
              <w:t>The symptoms of Schizophrenia can be described as “positive” and “negative” symptoms, but this does not mean “good” or “bad”.  Instead, positive symptoms are experiences that the condition adds to your life, for example hearing voices.  Negative symptoms are instead what the condition takes away from your life such as less motivation or interest (Mind, 2023)</w:t>
            </w:r>
            <w:r w:rsidRPr="0030630E">
              <w:rPr>
                <w:sz w:val="22"/>
                <w:szCs w:val="22"/>
                <w:shd w:val="clear" w:color="auto" w:fill="FFFFFF"/>
              </w:rPr>
              <w:t xml:space="preserve">.  </w:t>
            </w:r>
            <w:r w:rsidRPr="0030630E">
              <w:rPr>
                <w:rFonts w:cstheme="minorHAnsi"/>
                <w:sz w:val="22"/>
                <w:szCs w:val="22"/>
                <w:shd w:val="clear" w:color="auto" w:fill="FFFFFF"/>
              </w:rPr>
              <w:t xml:space="preserve">3 struggles mainly with the negative symptoms of Schizophrenia meaning he can be apathetic in taking care of his personal needs.  </w:t>
            </w:r>
            <w:r w:rsidRPr="0030630E">
              <w:rPr>
                <w:sz w:val="22"/>
                <w:szCs w:val="22"/>
              </w:rPr>
              <w:t>It is well established that Schizophrenia has a genetic component of which medication can be helpful in reducing these symptoms that impact on quality of life.  However, Schizophrenia can be triggered by a stressful and chaotic lifestyle which appears to have triggered 3’s deterioration in his mental health (</w:t>
            </w:r>
            <w:proofErr w:type="spellStart"/>
            <w:r w:rsidRPr="0030630E">
              <w:rPr>
                <w:sz w:val="22"/>
                <w:szCs w:val="22"/>
              </w:rPr>
              <w:t>Delphis</w:t>
            </w:r>
            <w:proofErr w:type="spellEnd"/>
            <w:r w:rsidRPr="0030630E">
              <w:rPr>
                <w:sz w:val="22"/>
                <w:szCs w:val="22"/>
              </w:rPr>
              <w:t>, 2019).</w:t>
            </w:r>
          </w:p>
          <w:p w14:paraId="07F7755F" w14:textId="77777777" w:rsidR="00CC0DAC" w:rsidRPr="0030630E" w:rsidRDefault="00CC0DAC" w:rsidP="00CC0DAC">
            <w:pPr>
              <w:spacing w:line="276" w:lineRule="auto"/>
              <w:rPr>
                <w:sz w:val="22"/>
                <w:szCs w:val="22"/>
              </w:rPr>
            </w:pPr>
          </w:p>
          <w:p w14:paraId="28ECFC41" w14:textId="77777777" w:rsidR="002D0F5B" w:rsidRDefault="00CC0DAC" w:rsidP="00CC0DAC">
            <w:pPr>
              <w:spacing w:line="276" w:lineRule="auto"/>
              <w:rPr>
                <w:rFonts w:cstheme="minorHAnsi"/>
                <w:sz w:val="22"/>
                <w:szCs w:val="22"/>
                <w:lang w:val="en"/>
              </w:rPr>
            </w:pPr>
            <w:r w:rsidRPr="0030630E">
              <w:rPr>
                <w:rFonts w:cstheme="minorHAnsi"/>
                <w:sz w:val="22"/>
                <w:szCs w:val="22"/>
                <w:shd w:val="clear" w:color="auto" w:fill="FFFFFF"/>
              </w:rPr>
              <w:t xml:space="preserve">3 </w:t>
            </w:r>
            <w:r w:rsidRPr="0030630E">
              <w:rPr>
                <w:sz w:val="22"/>
                <w:szCs w:val="22"/>
              </w:rPr>
              <w:t xml:space="preserve">had lived alone in the community but was unable to manage his personal care or mental health needs due to the chaotic nature of his lifestyle.  A least restrictive option was utilised in the first instance with a support package in place, however due to further deterioration in all aspects of his wellbeing, a mental health nursing placement was identified as a more suitable environment. </w:t>
            </w:r>
            <w:r w:rsidRPr="0030630E">
              <w:rPr>
                <w:rFonts w:cstheme="minorHAnsi"/>
                <w:sz w:val="22"/>
                <w:szCs w:val="22"/>
                <w:shd w:val="clear" w:color="auto" w:fill="FFFFFF"/>
              </w:rPr>
              <w:t xml:space="preserve">Care homes can provide accommodation and personal care for people who need extra support in their daily lives </w:t>
            </w:r>
            <w:bookmarkStart w:id="4" w:name="_Hlk127125490"/>
            <w:r w:rsidRPr="0030630E">
              <w:rPr>
                <w:rFonts w:cstheme="minorHAnsi"/>
                <w:sz w:val="22"/>
                <w:szCs w:val="22"/>
                <w:shd w:val="clear" w:color="auto" w:fill="FFFFFF"/>
              </w:rPr>
              <w:t>(Age UK, 2023).</w:t>
            </w:r>
            <w:bookmarkEnd w:id="4"/>
            <w:r w:rsidRPr="0030630E">
              <w:rPr>
                <w:rFonts w:cstheme="minorHAnsi"/>
                <w:sz w:val="22"/>
                <w:szCs w:val="22"/>
              </w:rPr>
              <w:t xml:space="preserve">  </w:t>
            </w:r>
            <w:r w:rsidRPr="0030630E">
              <w:rPr>
                <w:rFonts w:cstheme="minorHAnsi"/>
                <w:sz w:val="22"/>
                <w:szCs w:val="22"/>
                <w:shd w:val="clear" w:color="auto" w:fill="FFFFFF"/>
              </w:rPr>
              <w:t xml:space="preserve">Care can be personalised to the needs and aspirations of the individual, whilst ensuring their independence, </w:t>
            </w:r>
            <w:proofErr w:type="gramStart"/>
            <w:r w:rsidRPr="0030630E">
              <w:rPr>
                <w:rFonts w:cstheme="minorHAnsi"/>
                <w:sz w:val="22"/>
                <w:szCs w:val="22"/>
                <w:shd w:val="clear" w:color="auto" w:fill="FFFFFF"/>
              </w:rPr>
              <w:t>privacy</w:t>
            </w:r>
            <w:proofErr w:type="gramEnd"/>
            <w:r w:rsidRPr="0030630E">
              <w:rPr>
                <w:rFonts w:cstheme="minorHAnsi"/>
                <w:sz w:val="22"/>
                <w:szCs w:val="22"/>
                <w:shd w:val="clear" w:color="auto" w:fill="FFFFFF"/>
              </w:rPr>
              <w:t xml:space="preserve"> and dignity</w:t>
            </w:r>
            <w:bookmarkStart w:id="5" w:name="_Hlk127125704"/>
            <w:r w:rsidRPr="0030630E">
              <w:rPr>
                <w:rFonts w:cstheme="minorHAnsi"/>
                <w:sz w:val="22"/>
                <w:szCs w:val="22"/>
                <w:shd w:val="clear" w:color="auto" w:fill="FFFFFF"/>
              </w:rPr>
              <w:t xml:space="preserve"> (Sanctuary Care, 2023). </w:t>
            </w:r>
            <w:bookmarkEnd w:id="5"/>
            <w:r w:rsidRPr="0030630E">
              <w:rPr>
                <w:rFonts w:cstheme="minorHAnsi"/>
                <w:sz w:val="22"/>
                <w:szCs w:val="22"/>
                <w:shd w:val="clear" w:color="auto" w:fill="FFFFFF"/>
              </w:rPr>
              <w:t xml:space="preserve"> </w:t>
            </w:r>
            <w:r w:rsidRPr="0030630E">
              <w:rPr>
                <w:rFonts w:cstheme="minorHAnsi"/>
                <w:sz w:val="22"/>
                <w:szCs w:val="22"/>
                <w:lang w:val="en"/>
              </w:rPr>
              <w:t xml:space="preserve">Entering a placement can be a traumatic for many individuals, with many experiencing a sense of loss as they lose their home, </w:t>
            </w:r>
            <w:proofErr w:type="spellStart"/>
            <w:proofErr w:type="gramStart"/>
            <w:r w:rsidRPr="0030630E">
              <w:rPr>
                <w:rFonts w:cstheme="minorHAnsi"/>
                <w:sz w:val="22"/>
                <w:szCs w:val="22"/>
                <w:lang w:val="en"/>
              </w:rPr>
              <w:t>neighbours</w:t>
            </w:r>
            <w:proofErr w:type="spellEnd"/>
            <w:proofErr w:type="gramEnd"/>
            <w:r w:rsidRPr="0030630E">
              <w:rPr>
                <w:rFonts w:cstheme="minorHAnsi"/>
                <w:sz w:val="22"/>
                <w:szCs w:val="22"/>
                <w:lang w:val="en"/>
              </w:rPr>
              <w:t xml:space="preserve"> and routine, (Phillips, Ray and Marshall, 2006). </w:t>
            </w:r>
            <w:r w:rsidRPr="0030630E">
              <w:rPr>
                <w:sz w:val="22"/>
                <w:szCs w:val="22"/>
              </w:rPr>
              <w:t xml:space="preserve">Due to the difficulty in finding a specialised placement to suit 3’s needs he was placed in an area outside of our local authority.  In the area he is currently residing they have much less Welsh speaking individuals, with only between 25% and 40% of the population speaking the language </w:t>
            </w:r>
            <w:r w:rsidRPr="0030630E">
              <w:rPr>
                <w:rFonts w:cstheme="minorHAnsi"/>
                <w:sz w:val="22"/>
                <w:szCs w:val="22"/>
                <w:lang w:val="en"/>
              </w:rPr>
              <w:t xml:space="preserve">(Welsh Government, 2021). </w:t>
            </w:r>
          </w:p>
          <w:p w14:paraId="3B5E635A" w14:textId="44FFEB26" w:rsidR="00CC0DAC" w:rsidRPr="0030630E" w:rsidRDefault="00CC0DAC" w:rsidP="00CC0DAC">
            <w:pPr>
              <w:spacing w:line="276" w:lineRule="auto"/>
              <w:rPr>
                <w:rFonts w:ascii="Helvetica" w:hAnsi="Helvetica"/>
                <w:sz w:val="22"/>
                <w:szCs w:val="22"/>
                <w:shd w:val="clear" w:color="auto" w:fill="FFFFFF"/>
              </w:rPr>
            </w:pPr>
            <w:r w:rsidRPr="0030630E">
              <w:rPr>
                <w:rFonts w:cstheme="minorHAnsi"/>
                <w:sz w:val="22"/>
                <w:szCs w:val="22"/>
                <w:lang w:val="en"/>
              </w:rPr>
              <w:t xml:space="preserve"> </w:t>
            </w:r>
          </w:p>
          <w:p w14:paraId="2F16431F"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r w:rsidRPr="0030630E">
              <w:rPr>
                <w:sz w:val="22"/>
                <w:szCs w:val="22"/>
              </w:rPr>
              <w:t xml:space="preserve">3 moved from the community to a nursing placement during the start of the covid pandemic in 2020.  Within the first six months of being in the placement his legs became red and swollen with concerns that he may be suffering with cellulitis.  Due to the pandemic, there were many restrictions on face-to-face appointments for patients.  Research found that </w:t>
            </w:r>
            <w:r w:rsidRPr="0030630E">
              <w:rPr>
                <w:rFonts w:cstheme="minorHAnsi"/>
                <w:sz w:val="22"/>
                <w:szCs w:val="22"/>
                <w:shd w:val="clear" w:color="auto" w:fill="FFFFFF"/>
              </w:rPr>
              <w:t xml:space="preserve">4%–28% of individuals experienced disruption in clinical appointments during this period </w:t>
            </w:r>
            <w:r w:rsidRPr="0030630E">
              <w:rPr>
                <w:sz w:val="22"/>
                <w:szCs w:val="22"/>
              </w:rPr>
              <w:t xml:space="preserve">(Maddock et al., 2021). </w:t>
            </w:r>
            <w:r w:rsidRPr="0030630E">
              <w:rPr>
                <w:rFonts w:cstheme="minorHAnsi"/>
                <w:sz w:val="22"/>
                <w:szCs w:val="22"/>
              </w:rPr>
              <w:t xml:space="preserve">Individuals deemed vulnerable were most </w:t>
            </w:r>
            <w:r w:rsidRPr="0030630E">
              <w:rPr>
                <w:rFonts w:cstheme="minorHAnsi"/>
                <w:sz w:val="22"/>
                <w:szCs w:val="22"/>
                <w:shd w:val="clear" w:color="auto" w:fill="FFFFFF"/>
              </w:rPr>
              <w:t xml:space="preserve">adversely affected by the pandemic </w:t>
            </w:r>
            <w:r w:rsidRPr="0030630E">
              <w:rPr>
                <w:rFonts w:cstheme="minorHAnsi"/>
                <w:sz w:val="22"/>
                <w:szCs w:val="22"/>
              </w:rPr>
              <w:t>(Huibers et al., 2022)</w:t>
            </w:r>
            <w:r w:rsidRPr="0030630E">
              <w:rPr>
                <w:rFonts w:cstheme="minorHAnsi"/>
                <w:color w:val="333333"/>
                <w:sz w:val="22"/>
                <w:szCs w:val="22"/>
                <w:shd w:val="clear" w:color="auto" w:fill="FFFFFF"/>
              </w:rPr>
              <w:t>.</w:t>
            </w:r>
            <w:r w:rsidRPr="0030630E">
              <w:rPr>
                <w:sz w:val="22"/>
                <w:szCs w:val="22"/>
              </w:rPr>
              <w:t xml:space="preserve">  When clinic consultations did increase this was via telephone consultations </w:t>
            </w:r>
            <w:bookmarkStart w:id="6" w:name="_Hlk127434264"/>
            <w:r w:rsidRPr="0030630E">
              <w:rPr>
                <w:sz w:val="22"/>
                <w:szCs w:val="22"/>
              </w:rPr>
              <w:t xml:space="preserve">(Huibers et al., 2022). </w:t>
            </w:r>
            <w:bookmarkEnd w:id="6"/>
            <w:r w:rsidRPr="0030630E">
              <w:rPr>
                <w:sz w:val="22"/>
                <w:szCs w:val="22"/>
              </w:rPr>
              <w:t xml:space="preserve">This was not suitable for all individuals needs meaning that like in 3’s case, the home had to share their concerns with the GP over the telephone and by sending photographs rather than 3 being able to see the GP directly.  As a result, 3 was given many rounds of antibiotics over a period of months with no improvements to his legs as he did not have cellulitis.  With no improvement in 3’s legs, in early 2021 he was given an appointment with the dermatologist who referred him to the Vascular Team for a Doppler and a further referral to Lymphoedema services.   A Doppler uses ultrasound to estimate the blood flow through the blood vessels (Mayo Clinic, 2023) and there were concerns regarding poor circulation.  </w:t>
            </w:r>
          </w:p>
          <w:p w14:paraId="0419C46C"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p>
          <w:p w14:paraId="6B9113A3"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r w:rsidRPr="0030630E">
              <w:rPr>
                <w:sz w:val="22"/>
                <w:szCs w:val="22"/>
              </w:rPr>
              <w:lastRenderedPageBreak/>
              <w:t xml:space="preserve">Twelve months later and 3 had not seen the Lymphedema nurse or received the Doppler despite numerous calls from the home to the GP surgery.  Requests by the home for the district nurses to carry out the Doppler within the placement were also declined due to the regulations of what examinations/procedures could be carried out during the pandemic.   This reflects societal power (as part of the big six model of reflection) as restrictions were placed by the government in terms of face-to-face contact with patients.  This power also impacted on what work professionals could and could not carry out, making the professionals working with 3 feel powerlessness in being able to offer the support he needed.  </w:t>
            </w:r>
          </w:p>
          <w:p w14:paraId="37AB3B18"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p>
          <w:p w14:paraId="3F06CA55"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r w:rsidRPr="0030630E">
              <w:rPr>
                <w:sz w:val="22"/>
                <w:szCs w:val="22"/>
              </w:rPr>
              <w:t>Concerns were raised by family due to no improvement of the legs and the feeling that the home were not providing adequate care for their relative.  Based on these concerns, I spoke with the clinical lead of the home as an advocate for both 3 and his family.  The clinical lead agreed to complete a safeguarding referral as the home had contacted the GP surgery and district nurses on numerous occasions over the past 2 years and felt that despite their efforts, 3 was not receiving the investigations and treatment needed.</w:t>
            </w:r>
          </w:p>
          <w:p w14:paraId="028CE4B7"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p>
          <w:p w14:paraId="722EFF0B" w14:textId="26960F39" w:rsidR="00CC0DAC" w:rsidRDefault="00CC0DAC" w:rsidP="00CC0DAC">
            <w:pPr>
              <w:spacing w:line="276" w:lineRule="auto"/>
              <w:rPr>
                <w:sz w:val="22"/>
                <w:szCs w:val="22"/>
              </w:rPr>
            </w:pPr>
            <w:r w:rsidRPr="0030630E">
              <w:rPr>
                <w:sz w:val="22"/>
                <w:szCs w:val="22"/>
              </w:rPr>
              <w:t>With 3’s consent a safeguarding referral was sent to the local authority</w:t>
            </w:r>
            <w:r w:rsidRPr="0030630E">
              <w:rPr>
                <w:color w:val="FF0000"/>
                <w:sz w:val="22"/>
                <w:szCs w:val="22"/>
              </w:rPr>
              <w:t xml:space="preserve"> </w:t>
            </w:r>
            <w:r w:rsidRPr="0030630E">
              <w:rPr>
                <w:sz w:val="22"/>
                <w:szCs w:val="22"/>
              </w:rPr>
              <w:t xml:space="preserve">as without adequate care he was considered an “adult at risk”. </w:t>
            </w:r>
            <w:r w:rsidRPr="0030630E">
              <w:rPr>
                <w:rFonts w:cstheme="minorHAnsi"/>
                <w:sz w:val="22"/>
                <w:szCs w:val="22"/>
              </w:rPr>
              <w:t xml:space="preserve">In Wales, Part 7 of the </w:t>
            </w:r>
            <w:bookmarkStart w:id="7" w:name="_Hlk122457879"/>
            <w:r w:rsidRPr="0030630E">
              <w:rPr>
                <w:rFonts w:cstheme="minorHAnsi"/>
                <w:sz w:val="22"/>
                <w:szCs w:val="22"/>
              </w:rPr>
              <w:t xml:space="preserve">Social Services and Wellbeing (Wales) Act 2014 </w:t>
            </w:r>
            <w:bookmarkEnd w:id="7"/>
            <w:r w:rsidRPr="0030630E">
              <w:rPr>
                <w:rFonts w:cstheme="minorHAnsi"/>
                <w:sz w:val="22"/>
                <w:szCs w:val="22"/>
              </w:rPr>
              <w:t>(</w:t>
            </w:r>
            <w:proofErr w:type="spellStart"/>
            <w:r w:rsidRPr="0030630E">
              <w:rPr>
                <w:rFonts w:cstheme="minorHAnsi"/>
                <w:sz w:val="22"/>
                <w:szCs w:val="22"/>
              </w:rPr>
              <w:t>SSWBA</w:t>
            </w:r>
            <w:proofErr w:type="spellEnd"/>
            <w:r w:rsidRPr="0030630E">
              <w:rPr>
                <w:rFonts w:cstheme="minorHAnsi"/>
                <w:sz w:val="22"/>
                <w:szCs w:val="22"/>
              </w:rPr>
              <w:t>) gives legislative responsibility to professionals to protect adults</w:t>
            </w:r>
            <w:r w:rsidRPr="0030630E">
              <w:rPr>
                <w:rFonts w:cstheme="minorHAnsi"/>
                <w:sz w:val="22"/>
                <w:szCs w:val="22"/>
                <w:lang w:val="en"/>
              </w:rPr>
              <w:t xml:space="preserve"> who experience or are at risk of experiencing abuse.</w:t>
            </w:r>
            <w:r w:rsidRPr="0030630E">
              <w:rPr>
                <w:rFonts w:ascii="inherit" w:hAnsi="inherit" w:cs="Courier New"/>
                <w:sz w:val="22"/>
                <w:szCs w:val="22"/>
                <w:lang w:val="en"/>
              </w:rPr>
              <w:t xml:space="preserve"> </w:t>
            </w:r>
            <w:r w:rsidRPr="0030630E">
              <w:rPr>
                <w:rFonts w:cstheme="minorHAnsi"/>
                <w:sz w:val="22"/>
                <w:szCs w:val="22"/>
                <w:lang w:val="en"/>
              </w:rPr>
              <w:t xml:space="preserve"> An adult “at risk” is defined under the Act as an adult who is at risk of abuse or neglect and who also has care and support needs and because of those needs is unable to protect themselves against the risk of abuse or neglect </w:t>
            </w:r>
            <w:bookmarkStart w:id="8" w:name="_Hlk127108222"/>
            <w:r w:rsidRPr="0030630E">
              <w:rPr>
                <w:rFonts w:cstheme="minorHAnsi"/>
                <w:sz w:val="22"/>
                <w:szCs w:val="22"/>
                <w:lang w:val="en"/>
              </w:rPr>
              <w:t>(Safeguarding Board Wales, 2018).</w:t>
            </w:r>
            <w:bookmarkEnd w:id="8"/>
            <w:r w:rsidRPr="0030630E">
              <w:rPr>
                <w:rFonts w:cstheme="minorHAnsi"/>
                <w:color w:val="C45911" w:themeColor="accent2" w:themeShade="BF"/>
                <w:sz w:val="22"/>
                <w:szCs w:val="22"/>
                <w:lang w:val="en"/>
              </w:rPr>
              <w:t xml:space="preserve">  </w:t>
            </w:r>
            <w:r w:rsidRPr="0030630E">
              <w:rPr>
                <w:sz w:val="22"/>
                <w:szCs w:val="22"/>
              </w:rPr>
              <w:t xml:space="preserve"> My concern was that he was being neglected whether this was by the home directly for not attending to his physical health needs or by the GP surgery for not responding to the homes concerns. </w:t>
            </w:r>
          </w:p>
          <w:p w14:paraId="65D2CDBA" w14:textId="77777777" w:rsidR="002D0F5B" w:rsidRPr="0030630E" w:rsidRDefault="002D0F5B" w:rsidP="00CC0DAC">
            <w:pPr>
              <w:spacing w:line="276" w:lineRule="auto"/>
              <w:rPr>
                <w:sz w:val="22"/>
                <w:szCs w:val="22"/>
              </w:rPr>
            </w:pPr>
          </w:p>
          <w:p w14:paraId="0FFB3C8B" w14:textId="632B5879" w:rsidR="00CC0DAC" w:rsidRDefault="00CC0DAC" w:rsidP="00CC0DAC">
            <w:pPr>
              <w:spacing w:line="276" w:lineRule="auto"/>
              <w:rPr>
                <w:sz w:val="22"/>
                <w:szCs w:val="22"/>
              </w:rPr>
            </w:pPr>
            <w:r w:rsidRPr="0030630E">
              <w:rPr>
                <w:rFonts w:cstheme="minorHAnsi"/>
                <w:sz w:val="22"/>
                <w:szCs w:val="22"/>
              </w:rPr>
              <w:t xml:space="preserve">The Wales Safeguarding Procedures (2019) which replaced the </w:t>
            </w:r>
            <w:r w:rsidRPr="0030630E">
              <w:rPr>
                <w:rFonts w:cstheme="minorHAnsi"/>
                <w:sz w:val="22"/>
                <w:szCs w:val="22"/>
                <w:shd w:val="clear" w:color="auto" w:fill="FFFFFF"/>
              </w:rPr>
              <w:t>Wales Interim Policy and Procedures for the Protection of Vulnerable Adults from Abuse (2010, updated 2013)</w:t>
            </w:r>
            <w:r w:rsidRPr="0030630E">
              <w:rPr>
                <w:sz w:val="22"/>
                <w:szCs w:val="22"/>
              </w:rPr>
              <w:t xml:space="preserve"> gives further details of the forms of abuse experienced by adults.  </w:t>
            </w:r>
            <w:r w:rsidRPr="0030630E">
              <w:rPr>
                <w:rFonts w:cstheme="minorHAnsi"/>
                <w:sz w:val="22"/>
                <w:szCs w:val="22"/>
                <w:lang w:val="en"/>
              </w:rPr>
              <w:t>It also defines neglect as “</w:t>
            </w:r>
            <w:r w:rsidRPr="0030630E">
              <w:rPr>
                <w:rFonts w:cstheme="minorHAnsi"/>
                <w:sz w:val="22"/>
                <w:szCs w:val="22"/>
              </w:rPr>
              <w:t>a failure to meet a person’s basic physical, emotional, social or psychological needs, which is likely to result in an impairment of the person’s well-being” (Wales Safeguarding Procedures, 2019- glossary).</w:t>
            </w:r>
            <w:r w:rsidRPr="0030630E">
              <w:rPr>
                <w:rFonts w:cstheme="minorHAnsi"/>
                <w:color w:val="C45911" w:themeColor="accent2" w:themeShade="BF"/>
                <w:sz w:val="22"/>
                <w:szCs w:val="22"/>
              </w:rPr>
              <w:t xml:space="preserve"> </w:t>
            </w:r>
            <w:r w:rsidRPr="0030630E">
              <w:rPr>
                <w:sz w:val="22"/>
                <w:szCs w:val="22"/>
              </w:rPr>
              <w:t>In highlighting the forms of abuse, it is important to note that although these offer further details of signs and symptoms to be aware of, these definitions cannot fully describe the impact upon the individual or their families (</w:t>
            </w:r>
            <w:proofErr w:type="spellStart"/>
            <w:r w:rsidRPr="0030630E">
              <w:rPr>
                <w:sz w:val="22"/>
                <w:szCs w:val="22"/>
              </w:rPr>
              <w:t>Mantell</w:t>
            </w:r>
            <w:proofErr w:type="spellEnd"/>
            <w:r w:rsidRPr="0030630E">
              <w:rPr>
                <w:sz w:val="22"/>
                <w:szCs w:val="22"/>
              </w:rPr>
              <w:t xml:space="preserve"> &amp; Scragg, 2011).  </w:t>
            </w:r>
          </w:p>
          <w:p w14:paraId="10EDF61F" w14:textId="77777777" w:rsidR="002D0F5B" w:rsidRPr="0030630E" w:rsidRDefault="002D0F5B" w:rsidP="00CC0DAC">
            <w:pPr>
              <w:spacing w:line="276" w:lineRule="auto"/>
              <w:rPr>
                <w:sz w:val="22"/>
                <w:szCs w:val="22"/>
              </w:rPr>
            </w:pPr>
          </w:p>
          <w:p w14:paraId="344E4822" w14:textId="547C7C07" w:rsidR="00CC0DAC" w:rsidRDefault="00CC0DAC" w:rsidP="00CC0DAC">
            <w:pPr>
              <w:spacing w:line="276" w:lineRule="auto"/>
              <w:rPr>
                <w:rFonts w:cstheme="minorHAnsi"/>
                <w:sz w:val="22"/>
                <w:szCs w:val="22"/>
              </w:rPr>
            </w:pPr>
            <w:r w:rsidRPr="0030630E">
              <w:rPr>
                <w:sz w:val="22"/>
                <w:szCs w:val="22"/>
              </w:rPr>
              <w:t>Abuse can be complex, with people being subject to multiple forms often overlapping (</w:t>
            </w:r>
            <w:proofErr w:type="spellStart"/>
            <w:r w:rsidRPr="0030630E">
              <w:rPr>
                <w:sz w:val="22"/>
                <w:szCs w:val="22"/>
              </w:rPr>
              <w:t>O’keefe</w:t>
            </w:r>
            <w:proofErr w:type="spellEnd"/>
            <w:r w:rsidRPr="0030630E">
              <w:rPr>
                <w:sz w:val="22"/>
                <w:szCs w:val="22"/>
              </w:rPr>
              <w:t xml:space="preserve"> et al., 2007). </w:t>
            </w:r>
            <w:r w:rsidRPr="0030630E">
              <w:rPr>
                <w:rFonts w:cstheme="minorHAnsi"/>
                <w:sz w:val="22"/>
                <w:szCs w:val="22"/>
                <w:lang w:val="en"/>
              </w:rPr>
              <w:t xml:space="preserve">Abuse goes against the human rights of individuals whereby people should be treated with dignity and respect </w:t>
            </w:r>
            <w:bookmarkStart w:id="9" w:name="_Hlk127123082"/>
            <w:r w:rsidRPr="0030630E">
              <w:rPr>
                <w:rFonts w:cstheme="minorHAnsi"/>
                <w:sz w:val="22"/>
                <w:szCs w:val="22"/>
                <w:lang w:val="en"/>
              </w:rPr>
              <w:t>(Equality and Human Rights Commission, 2018)</w:t>
            </w:r>
            <w:bookmarkEnd w:id="9"/>
            <w:r w:rsidRPr="0030630E">
              <w:rPr>
                <w:rFonts w:cstheme="minorHAnsi"/>
                <w:sz w:val="22"/>
                <w:szCs w:val="22"/>
                <w:lang w:val="en"/>
              </w:rPr>
              <w:t xml:space="preserve">.  </w:t>
            </w:r>
            <w:r w:rsidRPr="0030630E">
              <w:rPr>
                <w:sz w:val="22"/>
                <w:szCs w:val="22"/>
              </w:rPr>
              <w:t xml:space="preserve">The main articles of the Human Rights Act (1998) in the field of adult social work are </w:t>
            </w:r>
            <w:r w:rsidRPr="0030630E">
              <w:rPr>
                <w:rFonts w:cstheme="minorHAnsi"/>
                <w:sz w:val="22"/>
                <w:szCs w:val="22"/>
                <w:lang w:val="en"/>
              </w:rPr>
              <w:t xml:space="preserve">Article 2- the right to life, Article 3-freedom from torture and cruel or degrading treatment, Article 5-right to liberty and security and Article 8- respect for private and family life. </w:t>
            </w:r>
            <w:r w:rsidRPr="0030630E">
              <w:rPr>
                <w:rFonts w:cstheme="minorHAnsi"/>
                <w:sz w:val="22"/>
                <w:szCs w:val="22"/>
              </w:rPr>
              <w:t>Developing thorough adult safeguarding practices is critical for local authorities as they need to ensure that attempts to protect individuals thought to be at risk of harm are effective whilst not depriving them of other human rights (Graham et al., 2016).</w:t>
            </w:r>
          </w:p>
          <w:p w14:paraId="096166A9" w14:textId="77777777" w:rsidR="002D0F5B" w:rsidRPr="0030630E" w:rsidRDefault="002D0F5B" w:rsidP="00CC0DAC">
            <w:pPr>
              <w:spacing w:line="276" w:lineRule="auto"/>
              <w:rPr>
                <w:sz w:val="22"/>
                <w:szCs w:val="22"/>
              </w:rPr>
            </w:pPr>
          </w:p>
          <w:p w14:paraId="3A321D90" w14:textId="76F4315D" w:rsidR="00CC0DAC" w:rsidRDefault="00CC0DAC" w:rsidP="00CC0DAC">
            <w:pPr>
              <w:spacing w:line="276" w:lineRule="auto"/>
              <w:rPr>
                <w:rFonts w:cstheme="minorHAnsi"/>
                <w:sz w:val="22"/>
                <w:szCs w:val="22"/>
                <w:lang w:val="en"/>
              </w:rPr>
            </w:pPr>
            <w:r w:rsidRPr="0030630E">
              <w:rPr>
                <w:rFonts w:cstheme="minorHAnsi"/>
                <w:sz w:val="22"/>
                <w:szCs w:val="22"/>
                <w:lang w:val="en"/>
              </w:rPr>
              <w:lastRenderedPageBreak/>
              <w:t xml:space="preserve">As protecting individuals is an essential part of social work practice, 3’s care </w:t>
            </w:r>
            <w:r w:rsidRPr="0030630E">
              <w:rPr>
                <w:sz w:val="22"/>
                <w:szCs w:val="22"/>
              </w:rPr>
              <w:t xml:space="preserve">contradicted my professional values, with my role being to promote 3’s rights and safety. </w:t>
            </w:r>
            <w:r w:rsidRPr="0030630E">
              <w:rPr>
                <w:rFonts w:cstheme="minorHAnsi"/>
                <w:sz w:val="22"/>
                <w:szCs w:val="22"/>
                <w:lang w:val="en"/>
              </w:rPr>
              <w:t>Safeguarding underpins the Code of Professional Practice (</w:t>
            </w:r>
            <w:r w:rsidR="00CD6941">
              <w:rPr>
                <w:rFonts w:cstheme="minorHAnsi"/>
                <w:sz w:val="22"/>
                <w:szCs w:val="22"/>
                <w:lang w:val="en"/>
              </w:rPr>
              <w:t xml:space="preserve">Social Care Wales, </w:t>
            </w:r>
            <w:r w:rsidRPr="0030630E">
              <w:rPr>
                <w:rFonts w:cstheme="minorHAnsi"/>
                <w:sz w:val="22"/>
                <w:szCs w:val="22"/>
                <w:lang w:val="en"/>
              </w:rPr>
              <w:t xml:space="preserve">2017) where Section 3 highlights working with individuals and </w:t>
            </w:r>
            <w:proofErr w:type="spellStart"/>
            <w:proofErr w:type="gramStart"/>
            <w:r w:rsidRPr="0030630E">
              <w:rPr>
                <w:rFonts w:cstheme="minorHAnsi"/>
                <w:sz w:val="22"/>
                <w:szCs w:val="22"/>
                <w:lang w:val="en"/>
              </w:rPr>
              <w:t>carer’s</w:t>
            </w:r>
            <w:proofErr w:type="spellEnd"/>
            <w:proofErr w:type="gramEnd"/>
            <w:r w:rsidRPr="0030630E">
              <w:rPr>
                <w:rFonts w:cstheme="minorHAnsi"/>
                <w:sz w:val="22"/>
                <w:szCs w:val="22"/>
                <w:lang w:val="en"/>
              </w:rPr>
              <w:t xml:space="preserve"> to keep themselves safe.  Section 4 highlights the need to work with individuals to support them in identifying rights, </w:t>
            </w:r>
            <w:proofErr w:type="gramStart"/>
            <w:r w:rsidRPr="0030630E">
              <w:rPr>
                <w:rFonts w:cstheme="minorHAnsi"/>
                <w:sz w:val="22"/>
                <w:szCs w:val="22"/>
                <w:lang w:val="en"/>
              </w:rPr>
              <w:t>risks</w:t>
            </w:r>
            <w:proofErr w:type="gramEnd"/>
            <w:r w:rsidRPr="0030630E">
              <w:rPr>
                <w:rFonts w:cstheme="minorHAnsi"/>
                <w:sz w:val="22"/>
                <w:szCs w:val="22"/>
                <w:lang w:val="en"/>
              </w:rPr>
              <w:t xml:space="preserve"> and responsibilities.  The Code of Practice also draws attention for the need of social workers to follow risk assessment policies and procedures and take necessary steps to minimize risks.  </w:t>
            </w:r>
          </w:p>
          <w:p w14:paraId="7CA980AE" w14:textId="77777777" w:rsidR="002D0F5B" w:rsidRPr="0030630E" w:rsidRDefault="002D0F5B" w:rsidP="00CC0DAC">
            <w:pPr>
              <w:spacing w:line="276" w:lineRule="auto"/>
              <w:rPr>
                <w:rFonts w:cstheme="minorHAnsi"/>
                <w:color w:val="C45911" w:themeColor="accent2" w:themeShade="BF"/>
                <w:sz w:val="22"/>
                <w:szCs w:val="22"/>
                <w:lang w:val="en"/>
              </w:rPr>
            </w:pPr>
          </w:p>
          <w:p w14:paraId="2FA4F5A7" w14:textId="320A9F71"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cstheme="minorHAnsi"/>
                <w:sz w:val="22"/>
                <w:szCs w:val="22"/>
                <w:shd w:val="clear" w:color="auto" w:fill="FFFFFF"/>
              </w:rPr>
            </w:pPr>
            <w:r w:rsidRPr="0030630E">
              <w:rPr>
                <w:rFonts w:cstheme="minorHAnsi"/>
                <w:sz w:val="22"/>
                <w:szCs w:val="22"/>
                <w:shd w:val="clear" w:color="auto" w:fill="FFFFFF"/>
              </w:rPr>
              <w:t xml:space="preserve">The Wales Safeguarding procedures promotes the safety of others through setting out the role and responsibilities of professionals in protecting individuals who are at risk of abuse and neglect </w:t>
            </w:r>
            <w:r w:rsidRPr="0030630E">
              <w:rPr>
                <w:sz w:val="22"/>
                <w:szCs w:val="22"/>
              </w:rPr>
              <w:t>(</w:t>
            </w:r>
            <w:r w:rsidR="006E12E6">
              <w:rPr>
                <w:sz w:val="22"/>
                <w:szCs w:val="22"/>
              </w:rPr>
              <w:t>XXX</w:t>
            </w:r>
            <w:r w:rsidRPr="0030630E">
              <w:rPr>
                <w:sz w:val="22"/>
                <w:szCs w:val="22"/>
              </w:rPr>
              <w:t xml:space="preserve"> Wales Safeguarding Board, 2020)</w:t>
            </w:r>
            <w:r w:rsidRPr="0030630E">
              <w:rPr>
                <w:rFonts w:cstheme="minorHAnsi"/>
                <w:sz w:val="22"/>
                <w:szCs w:val="22"/>
                <w:shd w:val="clear" w:color="auto" w:fill="FFFFFF"/>
              </w:rPr>
              <w:t xml:space="preserve">. </w:t>
            </w:r>
            <w:r w:rsidRPr="0030630E">
              <w:rPr>
                <w:rFonts w:cstheme="minorHAnsi"/>
                <w:sz w:val="22"/>
                <w:szCs w:val="22"/>
                <w:lang w:val="en"/>
              </w:rPr>
              <w:t xml:space="preserve">The procedures draw attention to ensuring that the rights and best interests should be the heart of any decisions made.  </w:t>
            </w:r>
            <w:r w:rsidRPr="0030630E">
              <w:rPr>
                <w:rFonts w:cstheme="minorHAnsi"/>
                <w:sz w:val="22"/>
                <w:szCs w:val="22"/>
                <w:shd w:val="clear" w:color="auto" w:fill="FFFFFF"/>
              </w:rPr>
              <w:t xml:space="preserve"> </w:t>
            </w:r>
            <w:r w:rsidRPr="0030630E">
              <w:rPr>
                <w:sz w:val="22"/>
                <w:szCs w:val="22"/>
              </w:rPr>
              <w:t>When a safeguarding referral is received, if the local authority</w:t>
            </w:r>
            <w:r w:rsidRPr="0030630E">
              <w:rPr>
                <w:rFonts w:cstheme="minorHAnsi"/>
                <w:sz w:val="22"/>
                <w:szCs w:val="22"/>
                <w:lang w:val="en"/>
              </w:rPr>
              <w:t xml:space="preserve"> has reasonable grounds to believe that an individual is an adult at risk</w:t>
            </w:r>
            <w:r w:rsidRPr="0030630E">
              <w:rPr>
                <w:sz w:val="22"/>
                <w:szCs w:val="22"/>
              </w:rPr>
              <w:t xml:space="preserve">, under Section 126 of the </w:t>
            </w:r>
            <w:proofErr w:type="spellStart"/>
            <w:r w:rsidRPr="0030630E">
              <w:rPr>
                <w:sz w:val="22"/>
                <w:szCs w:val="22"/>
              </w:rPr>
              <w:t>SSWBA</w:t>
            </w:r>
            <w:proofErr w:type="spellEnd"/>
            <w:r w:rsidRPr="0030630E">
              <w:rPr>
                <w:sz w:val="22"/>
                <w:szCs w:val="22"/>
              </w:rPr>
              <w:t xml:space="preserve"> (2014) there is a duty to make enquiries.   </w:t>
            </w:r>
            <w:r w:rsidRPr="0030630E">
              <w:rPr>
                <w:rFonts w:cstheme="minorHAnsi"/>
                <w:sz w:val="22"/>
                <w:szCs w:val="22"/>
                <w:lang w:val="en"/>
              </w:rPr>
              <w:t>This enables them to decide if further steps are needed to protect and prevent the person at risk from experiencing the abuse (</w:t>
            </w:r>
            <w:r w:rsidRPr="0030630E">
              <w:rPr>
                <w:sz w:val="22"/>
                <w:szCs w:val="22"/>
              </w:rPr>
              <w:t>Welsh Government, 2018).  In the most recent documented figures (2018-2019) there was 20,472 adults suspected of being at risk across Wales, with 10,789 of these cases proceeding to enquiry. Of those proceeding to enquiries 59% were determined as requiring action by the local authority</w:t>
            </w:r>
            <w:bookmarkStart w:id="10" w:name="_Hlk127478887"/>
            <w:r w:rsidRPr="0030630E">
              <w:rPr>
                <w:sz w:val="22"/>
                <w:szCs w:val="22"/>
              </w:rPr>
              <w:t xml:space="preserve"> (Stats Wales, 2019).</w:t>
            </w:r>
            <w:r w:rsidRPr="0030630E">
              <w:rPr>
                <w:rFonts w:ascii="inherit" w:hAnsi="inherit" w:cs="Courier New"/>
                <w:sz w:val="22"/>
                <w:szCs w:val="22"/>
                <w:lang w:val="en"/>
              </w:rPr>
              <w:t xml:space="preserve"> </w:t>
            </w:r>
            <w:bookmarkEnd w:id="10"/>
          </w:p>
          <w:p w14:paraId="6670E76D"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p>
          <w:p w14:paraId="146B1FAF" w14:textId="0DBA931E" w:rsidR="00CC0DAC" w:rsidRDefault="00CC0DAC" w:rsidP="00CC0DAC">
            <w:pPr>
              <w:spacing w:line="276" w:lineRule="auto"/>
              <w:rPr>
                <w:sz w:val="22"/>
                <w:szCs w:val="22"/>
              </w:rPr>
            </w:pPr>
            <w:r w:rsidRPr="0030630E">
              <w:rPr>
                <w:sz w:val="22"/>
                <w:szCs w:val="22"/>
              </w:rPr>
              <w:t xml:space="preserve">As the local authority who received the referral was a neighbouring authority their process for carrying out safeguarding enquiries was different to my own local authority.  As part of the neighbouring local authorities safeguarding procedures, they nominate professionals who know the individual the most to carry out section 126 enquiries.  As part of this process, they nominated me as 3’s Social Worker and the Continuing Health Care (CHC) assessor as they also know 3.  This again reflects the element of power within statutory services as they decide who is best placed to complete the enquiries.  </w:t>
            </w:r>
          </w:p>
          <w:p w14:paraId="49AA9BC6" w14:textId="77777777" w:rsidR="002D0F5B" w:rsidRPr="0030630E" w:rsidRDefault="002D0F5B" w:rsidP="00CC0DAC">
            <w:pPr>
              <w:spacing w:line="276" w:lineRule="auto"/>
              <w:rPr>
                <w:sz w:val="22"/>
                <w:szCs w:val="22"/>
              </w:rPr>
            </w:pPr>
          </w:p>
          <w:p w14:paraId="6CAB434E" w14:textId="4FDABC35" w:rsidR="00CC0DAC" w:rsidRDefault="00CC0DAC" w:rsidP="00CC0DAC">
            <w:pPr>
              <w:spacing w:line="276" w:lineRule="auto"/>
              <w:rPr>
                <w:sz w:val="22"/>
                <w:szCs w:val="22"/>
              </w:rPr>
            </w:pPr>
            <w:r w:rsidRPr="0030630E">
              <w:rPr>
                <w:sz w:val="22"/>
                <w:szCs w:val="22"/>
              </w:rPr>
              <w:t xml:space="preserve">As my local authority have a dedicated safeguarding team who complete these enquiries, this was a new experience for me.  Reflecting on the category of Emotions from the Big Six Model I initially felt pleased that the safeguarding referral had reached the point of enquiries.  I was also relieved that a health professional would be involved in the process as the concern raised was a physical problem that had been untreated, and they would have the expertise for this area.  However, CHC declined to support with the enquiries stating it was not within their role.  My emotions quickly changed from being pleased that enquiries were going to be made to becoming anxious of my role; knowing that this was something I had not done before and that I would no longer be co-working the enquiry.  This created some conflict between the local authority in charge of the safeguarding referral and CHC as it is the local authority’s role to lead and coordinate the enquiry </w:t>
            </w:r>
            <w:bookmarkStart w:id="11" w:name="_Hlk127479203"/>
            <w:r w:rsidRPr="0030630E">
              <w:rPr>
                <w:sz w:val="22"/>
                <w:szCs w:val="22"/>
              </w:rPr>
              <w:t>(</w:t>
            </w:r>
            <w:r w:rsidR="006E12E6">
              <w:rPr>
                <w:sz w:val="22"/>
                <w:szCs w:val="22"/>
              </w:rPr>
              <w:t>XXX</w:t>
            </w:r>
            <w:r w:rsidRPr="0030630E">
              <w:rPr>
                <w:sz w:val="22"/>
                <w:szCs w:val="22"/>
              </w:rPr>
              <w:t xml:space="preserve"> Wales Safeguarding Board, 2020).</w:t>
            </w:r>
            <w:bookmarkEnd w:id="11"/>
            <w:r w:rsidRPr="0030630E">
              <w:rPr>
                <w:sz w:val="22"/>
                <w:szCs w:val="22"/>
              </w:rPr>
              <w:t xml:space="preserve"> </w:t>
            </w:r>
          </w:p>
          <w:p w14:paraId="377015C0" w14:textId="77777777" w:rsidR="002D0F5B" w:rsidRPr="0030630E" w:rsidRDefault="002D0F5B" w:rsidP="00CC0DAC">
            <w:pPr>
              <w:spacing w:line="276" w:lineRule="auto"/>
              <w:rPr>
                <w:sz w:val="22"/>
                <w:szCs w:val="22"/>
              </w:rPr>
            </w:pPr>
          </w:p>
          <w:p w14:paraId="0141F329" w14:textId="61FF40F6" w:rsidR="00CC0DAC" w:rsidRDefault="00CC0DAC" w:rsidP="00CC0DAC">
            <w:pPr>
              <w:spacing w:line="276" w:lineRule="auto"/>
              <w:rPr>
                <w:sz w:val="22"/>
                <w:szCs w:val="22"/>
              </w:rPr>
            </w:pPr>
            <w:r w:rsidRPr="0030630E">
              <w:rPr>
                <w:sz w:val="22"/>
                <w:szCs w:val="22"/>
              </w:rPr>
              <w:t xml:space="preserve">My anxieties were further exacerbated by the fact that my team also had limited experience in completing the enquiries.  To reduce some of these anxieties I increased my knowledge from the </w:t>
            </w:r>
            <w:proofErr w:type="spellStart"/>
            <w:r w:rsidRPr="0030630E">
              <w:rPr>
                <w:sz w:val="22"/>
                <w:szCs w:val="22"/>
              </w:rPr>
              <w:t>SSWBA</w:t>
            </w:r>
            <w:proofErr w:type="spellEnd"/>
            <w:r w:rsidRPr="0030630E">
              <w:rPr>
                <w:sz w:val="22"/>
                <w:szCs w:val="22"/>
              </w:rPr>
              <w:t xml:space="preserve"> (2014) of what the expectation was to carry out Section 126 enquiries. I also researched further on the statutory guidance when exercising function under Section 126 (Welsh Government, </w:t>
            </w:r>
            <w:r w:rsidRPr="0030630E">
              <w:rPr>
                <w:sz w:val="22"/>
                <w:szCs w:val="22"/>
              </w:rPr>
              <w:lastRenderedPageBreak/>
              <w:t xml:space="preserve">2018).  In preparation for the enquiry, I sourced guidance from my manager who reminded me that enquiries are information gathering and not formal investigations. Although this eased some of my anxieties, I felt powerless in being able to organise a collaborative approach. As I had not heard back from the local authority in charge of the case regarding identifying another health professional to attend, and the deadline of 7 days already passed, I make the professional judgment of carrying out the enquires independently to ensure 3’s safety. </w:t>
            </w:r>
          </w:p>
          <w:p w14:paraId="186C11E2" w14:textId="77777777" w:rsidR="002D0F5B" w:rsidRPr="0030630E" w:rsidRDefault="002D0F5B" w:rsidP="00CC0DAC">
            <w:pPr>
              <w:spacing w:line="276" w:lineRule="auto"/>
              <w:rPr>
                <w:color w:val="ED7D31" w:themeColor="accent2"/>
                <w:sz w:val="22"/>
                <w:szCs w:val="22"/>
              </w:rPr>
            </w:pPr>
          </w:p>
          <w:p w14:paraId="5A1A2E0E" w14:textId="58327221" w:rsidR="00CC0DAC" w:rsidRDefault="00CC0DAC" w:rsidP="00CC0DAC">
            <w:pPr>
              <w:spacing w:line="276" w:lineRule="auto"/>
              <w:rPr>
                <w:sz w:val="22"/>
                <w:szCs w:val="22"/>
              </w:rPr>
            </w:pPr>
            <w:r w:rsidRPr="0030630E">
              <w:rPr>
                <w:rFonts w:cstheme="minorHAnsi"/>
                <w:sz w:val="22"/>
                <w:szCs w:val="22"/>
                <w:lang w:val="en"/>
              </w:rPr>
              <w:t xml:space="preserve">Crawford (2012) highlights the importance of working collaboratively in recognizing all the care and social needs of the individual.  The </w:t>
            </w:r>
            <w:proofErr w:type="spellStart"/>
            <w:r w:rsidRPr="0030630E">
              <w:rPr>
                <w:rFonts w:cstheme="minorHAnsi"/>
                <w:sz w:val="22"/>
                <w:szCs w:val="22"/>
                <w:lang w:val="en"/>
              </w:rPr>
              <w:t>SSWBA</w:t>
            </w:r>
            <w:proofErr w:type="spellEnd"/>
            <w:r w:rsidRPr="0030630E">
              <w:rPr>
                <w:rFonts w:cstheme="minorHAnsi"/>
                <w:sz w:val="22"/>
                <w:szCs w:val="22"/>
                <w:lang w:val="en"/>
              </w:rPr>
              <w:t xml:space="preserve"> (2014) and Wales Safeguarding Procedures (2019) highlight the need to work within a multidisciplinary framework and to use their expert judgment to protect and promote the well-being of the individual.</w:t>
            </w:r>
            <w:r w:rsidRPr="0030630E">
              <w:rPr>
                <w:rFonts w:ascii="inherit" w:hAnsi="inherit" w:cs="Courier New"/>
                <w:sz w:val="22"/>
                <w:szCs w:val="22"/>
                <w:lang w:val="en"/>
              </w:rPr>
              <w:t xml:space="preserve"> </w:t>
            </w:r>
            <w:r w:rsidRPr="0030630E">
              <w:rPr>
                <w:rFonts w:cstheme="minorHAnsi"/>
                <w:sz w:val="22"/>
                <w:szCs w:val="22"/>
                <w:shd w:val="clear" w:color="auto" w:fill="FFFFFF"/>
              </w:rPr>
              <w:t xml:space="preserve">Collaborative practice with multiple agencies is fundamental for effective safeguarding practices as </w:t>
            </w:r>
            <w:r w:rsidRPr="0030630E">
              <w:rPr>
                <w:rFonts w:cstheme="minorHAnsi"/>
                <w:sz w:val="22"/>
                <w:szCs w:val="22"/>
              </w:rPr>
              <w:t xml:space="preserve">different professionals often receive different information.  Sharing perspectives allows for a full picture to be constructed, often allowing for signs to be recognised sooner than if professionals did not communicate with each other </w:t>
            </w:r>
            <w:bookmarkStart w:id="12" w:name="_Hlk127123370"/>
            <w:r w:rsidRPr="0030630E">
              <w:rPr>
                <w:rFonts w:cstheme="minorHAnsi"/>
                <w:sz w:val="22"/>
                <w:szCs w:val="22"/>
              </w:rPr>
              <w:t xml:space="preserve">(Virtual College by </w:t>
            </w:r>
            <w:proofErr w:type="spellStart"/>
            <w:r w:rsidRPr="0030630E">
              <w:rPr>
                <w:rFonts w:cstheme="minorHAnsi"/>
                <w:sz w:val="22"/>
                <w:szCs w:val="22"/>
              </w:rPr>
              <w:t>Netex</w:t>
            </w:r>
            <w:proofErr w:type="spellEnd"/>
            <w:r w:rsidRPr="0030630E">
              <w:rPr>
                <w:rFonts w:cstheme="minorHAnsi"/>
                <w:sz w:val="22"/>
                <w:szCs w:val="22"/>
              </w:rPr>
              <w:t>, 2021).</w:t>
            </w:r>
            <w:r w:rsidRPr="0030630E">
              <w:rPr>
                <w:rFonts w:ascii="Helvetica" w:hAnsi="Helvetica" w:cs="Helvetica"/>
                <w:sz w:val="22"/>
                <w:szCs w:val="22"/>
              </w:rPr>
              <w:t xml:space="preserve"> </w:t>
            </w:r>
            <w:bookmarkEnd w:id="12"/>
            <w:r w:rsidRPr="0030630E">
              <w:rPr>
                <w:rFonts w:cstheme="minorHAnsi"/>
                <w:sz w:val="22"/>
                <w:szCs w:val="22"/>
                <w:shd w:val="clear" w:color="auto" w:fill="FFFFFF"/>
              </w:rPr>
              <w:t xml:space="preserve">Adult Practice Reviews often highlight the need for effective collaboration.  Whilst Adult Practice Reviews are carried out mainly in cases where death or life threatening injuries have been sustained there are valuable lessons to be learnt from particular complex or difficult safeguarding cases that can support positive changes to improve services </w:t>
            </w:r>
            <w:hyperlink r:id="rId11" w:history="1">
              <w:r w:rsidRPr="0030630E">
                <w:rPr>
                  <w:sz w:val="22"/>
                  <w:szCs w:val="22"/>
                </w:rPr>
                <w:t>(</w:t>
              </w:r>
              <w:r w:rsidR="00245426">
                <w:rPr>
                  <w:sz w:val="22"/>
                  <w:szCs w:val="22"/>
                </w:rPr>
                <w:t>XXX</w:t>
              </w:r>
              <w:r w:rsidRPr="0030630E">
                <w:rPr>
                  <w:sz w:val="22"/>
                  <w:szCs w:val="22"/>
                </w:rPr>
                <w:t xml:space="preserve"> Wales Safeguarding Board</w:t>
              </w:r>
            </w:hyperlink>
            <w:r w:rsidRPr="0030630E">
              <w:rPr>
                <w:sz w:val="22"/>
                <w:szCs w:val="22"/>
              </w:rPr>
              <w:t xml:space="preserve">, 2023).  </w:t>
            </w:r>
          </w:p>
          <w:p w14:paraId="0B920791" w14:textId="77777777" w:rsidR="002D0F5B" w:rsidRPr="0030630E" w:rsidRDefault="002D0F5B" w:rsidP="00CC0DAC">
            <w:pPr>
              <w:spacing w:line="276" w:lineRule="auto"/>
              <w:rPr>
                <w:rFonts w:ascii="Helvetica" w:hAnsi="Helvetica" w:cs="Helvetica"/>
                <w:sz w:val="22"/>
                <w:szCs w:val="22"/>
              </w:rPr>
            </w:pPr>
          </w:p>
          <w:p w14:paraId="3965B7D6" w14:textId="7C38FFD1" w:rsidR="00CC0DAC" w:rsidRDefault="00CC0DAC" w:rsidP="00CC0DAC">
            <w:pPr>
              <w:spacing w:line="276" w:lineRule="auto"/>
              <w:rPr>
                <w:bCs/>
                <w:sz w:val="22"/>
                <w:szCs w:val="22"/>
              </w:rPr>
            </w:pPr>
            <w:r w:rsidRPr="0030630E">
              <w:rPr>
                <w:rFonts w:cstheme="minorHAnsi"/>
                <w:sz w:val="22"/>
                <w:szCs w:val="22"/>
                <w:lang w:val="en"/>
              </w:rPr>
              <w:t xml:space="preserve">The purpose of my intervention was to carry out Section 126 enquiries. </w:t>
            </w:r>
            <w:r w:rsidRPr="0030630E">
              <w:rPr>
                <w:sz w:val="22"/>
                <w:szCs w:val="22"/>
              </w:rPr>
              <w:t xml:space="preserve">As part of my enquiries, I attempted to work collaboratively with the home and with other professionals who were involved in 3’s care.  I contacted numerous professionals such as the GP surgery where I requested a copy of the letter received from the dermatologist and any other correspondence/referrals relating to 3’s legs.  I also spoke with the Lymphoedema nurse who shared that no referral had been made to their team. During my engagement with the professionals, I ensured that I only shared information that was necessary and that I safely stored any information gathered during the enquiry in accordance with the Data Protection Act (2018).  </w:t>
            </w:r>
            <w:r w:rsidRPr="0030630E">
              <w:rPr>
                <w:bCs/>
                <w:sz w:val="22"/>
                <w:szCs w:val="22"/>
              </w:rPr>
              <w:t xml:space="preserve">I was able to utilise my professional power which allowed me to speak with other professionals and gather the information required. I also had to be aware of other professional’s feelings when completing the enquiry as they may have felt blamed and become defensive.  It was important for me to be understanding and respectful during my engagement with all those involved. </w:t>
            </w:r>
            <w:bookmarkStart w:id="13" w:name="_Hlk127609986"/>
          </w:p>
          <w:p w14:paraId="31BAF355" w14:textId="77777777" w:rsidR="002D0F5B" w:rsidRPr="0030630E" w:rsidRDefault="002D0F5B" w:rsidP="00CC0DAC">
            <w:pPr>
              <w:spacing w:line="276" w:lineRule="auto"/>
              <w:rPr>
                <w:bCs/>
                <w:sz w:val="22"/>
                <w:szCs w:val="22"/>
              </w:rPr>
            </w:pPr>
          </w:p>
          <w:p w14:paraId="0E4A6F80" w14:textId="77777777" w:rsidR="00CC0DAC" w:rsidRPr="0030630E" w:rsidRDefault="00CC0DAC" w:rsidP="00CC0DAC">
            <w:pPr>
              <w:spacing w:line="276" w:lineRule="auto"/>
              <w:rPr>
                <w:rFonts w:cstheme="minorHAnsi"/>
                <w:sz w:val="22"/>
                <w:szCs w:val="22"/>
                <w:lang w:val="en"/>
              </w:rPr>
            </w:pPr>
            <w:r w:rsidRPr="0030630E">
              <w:rPr>
                <w:rFonts w:cstheme="minorHAnsi"/>
                <w:sz w:val="22"/>
                <w:szCs w:val="22"/>
                <w:lang w:val="en"/>
              </w:rPr>
              <w:t xml:space="preserve">As part of the enquiry, I wanted to ensure that 3 had the opportunity to speak to me in private and somewhere he felt comfortable which was his bedroom.  A discussion was needed with 3 to gather his views and wishes regarding his care and life at the home. As a Welsh speaking individual, it was important to consider 3’s linguistic needs through communicating in his preferred language, especially considering there were limited Welsh speaking professionals working within the home.  The More than Just Words Framework (2016) highlights the importance of an active offer of a service through the Welsh language without the need for the individual to ask for it.  Research notes how bilingual individuals feel more comfortable and able to express their opinion through their first language </w:t>
            </w:r>
            <w:r w:rsidRPr="00575973">
              <w:rPr>
                <w:rFonts w:cstheme="minorHAnsi"/>
                <w:sz w:val="22"/>
                <w:szCs w:val="22"/>
                <w:lang w:val="en"/>
              </w:rPr>
              <w:t>(Davies, 1994).</w:t>
            </w:r>
            <w:r w:rsidRPr="0030630E">
              <w:rPr>
                <w:rFonts w:cstheme="minorHAnsi"/>
                <w:sz w:val="22"/>
                <w:szCs w:val="22"/>
                <w:lang w:val="en"/>
              </w:rPr>
              <w:t xml:space="preserve">  Since the Welsh Language (Wales) Measure 2011 local authorities have a written policy which sets statutory duties that a service is offered through the Welsh language when promoting language choice.</w:t>
            </w:r>
          </w:p>
          <w:p w14:paraId="58A44469"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p>
          <w:p w14:paraId="30E151DA" w14:textId="6CD8F966"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r w:rsidRPr="0030630E">
              <w:rPr>
                <w:rFonts w:cstheme="minorHAnsi"/>
                <w:sz w:val="22"/>
                <w:szCs w:val="22"/>
                <w:lang w:val="en"/>
              </w:rPr>
              <w:t xml:space="preserve">As part of the Section 126 enquiries, it was important that 3 was given advanced notice of my visit and details of its purpose.  He was asked if he would like any family present and it was </w:t>
            </w:r>
            <w:proofErr w:type="spellStart"/>
            <w:r w:rsidRPr="0030630E">
              <w:rPr>
                <w:rFonts w:cstheme="minorHAnsi"/>
                <w:sz w:val="22"/>
                <w:szCs w:val="22"/>
                <w:lang w:val="en"/>
              </w:rPr>
              <w:t>organised</w:t>
            </w:r>
            <w:proofErr w:type="spellEnd"/>
            <w:r w:rsidRPr="0030630E">
              <w:rPr>
                <w:rFonts w:cstheme="minorHAnsi"/>
                <w:sz w:val="22"/>
                <w:szCs w:val="22"/>
                <w:lang w:val="en"/>
              </w:rPr>
              <w:t xml:space="preserve"> that his sister be present.  The safeguarding process was shared with 3 and his sister.  As it was important to gather 3 and his families wishes, as part of the enquiries a “what matters” assessment was completed.  This is a way of working with individuals to establish their situation, their current wellbeing, how they want to live their life and what can be done to support them to promote their wellbeing and overcome any barriers (Social Care Wales, 2022).  This is considered a strength- based approach</w:t>
            </w:r>
            <w:bookmarkEnd w:id="13"/>
            <w:r w:rsidRPr="0030630E">
              <w:rPr>
                <w:rStyle w:val="Hyperddolen"/>
                <w:rFonts w:cstheme="minorHAnsi"/>
                <w:color w:val="auto"/>
                <w:sz w:val="22"/>
                <w:szCs w:val="22"/>
                <w:lang w:val="en"/>
              </w:rPr>
              <w:t xml:space="preserve"> where it is </w:t>
            </w:r>
            <w:r w:rsidRPr="0030630E">
              <w:rPr>
                <w:sz w:val="22"/>
                <w:szCs w:val="22"/>
              </w:rPr>
              <w:t xml:space="preserve">acknowledged that every individual is unique and have their own strengths that may support them in overcoming difficulties.  </w:t>
            </w:r>
            <w:proofErr w:type="spellStart"/>
            <w:r w:rsidRPr="0030630E">
              <w:rPr>
                <w:rFonts w:cstheme="minorHAnsi"/>
                <w:sz w:val="22"/>
                <w:szCs w:val="22"/>
                <w:shd w:val="clear" w:color="auto" w:fill="FFFFFF"/>
              </w:rPr>
              <w:t>Saleebey</w:t>
            </w:r>
            <w:proofErr w:type="spellEnd"/>
            <w:r w:rsidRPr="0030630E">
              <w:rPr>
                <w:rFonts w:cstheme="minorHAnsi"/>
                <w:sz w:val="22"/>
                <w:szCs w:val="22"/>
                <w:shd w:val="clear" w:color="auto" w:fill="FFFFFF"/>
              </w:rPr>
              <w:t xml:space="preserve"> (2006) suggests that strengths can be found by exploring the individuals interests by listening to their stories.  Epstein and others in 2003 explore </w:t>
            </w:r>
            <w:proofErr w:type="gramStart"/>
            <w:r w:rsidRPr="0030630E">
              <w:rPr>
                <w:rFonts w:cstheme="minorHAnsi"/>
                <w:sz w:val="22"/>
                <w:szCs w:val="22"/>
                <w:shd w:val="clear" w:color="auto" w:fill="FFFFFF"/>
              </w:rPr>
              <w:t xml:space="preserve">that </w:t>
            </w:r>
            <w:r w:rsidR="004C4032" w:rsidRPr="0030630E">
              <w:rPr>
                <w:rFonts w:cstheme="minorHAnsi"/>
                <w:sz w:val="22"/>
                <w:szCs w:val="22"/>
                <w:shd w:val="clear" w:color="auto" w:fill="FFFFFF"/>
              </w:rPr>
              <w:t>individual</w:t>
            </w:r>
            <w:r w:rsidR="004C4032">
              <w:rPr>
                <w:rFonts w:cstheme="minorHAnsi"/>
                <w:sz w:val="22"/>
                <w:szCs w:val="22"/>
                <w:shd w:val="clear" w:color="auto" w:fill="FFFFFF"/>
              </w:rPr>
              <w:t>s</w:t>
            </w:r>
            <w:proofErr w:type="gramEnd"/>
            <w:r w:rsidRPr="0030630E">
              <w:rPr>
                <w:rFonts w:cstheme="minorHAnsi"/>
                <w:sz w:val="22"/>
                <w:szCs w:val="22"/>
                <w:shd w:val="clear" w:color="auto" w:fill="FFFFFF"/>
              </w:rPr>
              <w:t xml:space="preserve"> can find it difficult to identify their strengths.  In these cases, it can be helpful to chat informally about the hobbies the individual takes part in or how they have made progress in relation to their mental illness</w:t>
            </w:r>
            <w:r w:rsidRPr="0030630E">
              <w:rPr>
                <w:rFonts w:ascii="Cambria" w:hAnsi="Cambria"/>
                <w:sz w:val="22"/>
                <w:szCs w:val="22"/>
                <w:shd w:val="clear" w:color="auto" w:fill="FFFFFF"/>
              </w:rPr>
              <w:t xml:space="preserve">. </w:t>
            </w:r>
          </w:p>
          <w:p w14:paraId="4F0DECA4"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p>
          <w:p w14:paraId="643C1E40"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cstheme="minorHAnsi"/>
                <w:sz w:val="22"/>
                <w:szCs w:val="22"/>
                <w:lang w:val="en"/>
              </w:rPr>
            </w:pPr>
            <w:r w:rsidRPr="0030630E">
              <w:rPr>
                <w:sz w:val="22"/>
                <w:szCs w:val="22"/>
              </w:rPr>
              <w:t xml:space="preserve">I was able to gather this information </w:t>
            </w:r>
            <w:bookmarkStart w:id="14" w:name="_Hlk127610053"/>
            <w:r w:rsidRPr="0030630E">
              <w:rPr>
                <w:sz w:val="22"/>
                <w:szCs w:val="22"/>
              </w:rPr>
              <w:t xml:space="preserve">by </w:t>
            </w:r>
            <w:r w:rsidRPr="0030630E">
              <w:rPr>
                <w:rFonts w:cstheme="minorHAnsi"/>
                <w:sz w:val="22"/>
                <w:szCs w:val="22"/>
                <w:lang w:val="en"/>
              </w:rPr>
              <w:t xml:space="preserve">establishing and maintaining 3’s trust.  I ensured that I communicated the information in a clear and accurate manner avoiding the use of any jargon. I used open, indirect questions to encourage 3 to share his wishes and feelings and try to identify what is important to him (Lishman, 1994).   </w:t>
            </w:r>
            <w:r w:rsidRPr="0030630E">
              <w:rPr>
                <w:sz w:val="22"/>
                <w:szCs w:val="22"/>
              </w:rPr>
              <w:t xml:space="preserve">From the assessment 3 was able to share his wishes regarding his living arrangements, detailing some of his hobbies such as crosswords and identifying his strengths.  I found it helpful to have 3’s sister present during the assessment as due to the apathetic nature of 3’s mental health disorder he does not always prioritise his own care needs and is therefore unlikely to raise or discuss any concerns.  3’s sister was able to advocate on his behalf whilst also sharing the concerns of the family.  </w:t>
            </w:r>
            <w:r w:rsidRPr="0030630E">
              <w:rPr>
                <w:rFonts w:cstheme="minorHAnsi"/>
                <w:sz w:val="22"/>
                <w:szCs w:val="22"/>
                <w:lang w:val="en"/>
              </w:rPr>
              <w:t xml:space="preserve">One quality of my approach is that it delivered key principles of </w:t>
            </w:r>
            <w:proofErr w:type="spellStart"/>
            <w:r w:rsidRPr="0030630E">
              <w:rPr>
                <w:rFonts w:cstheme="minorHAnsi"/>
                <w:sz w:val="22"/>
                <w:szCs w:val="22"/>
                <w:lang w:val="en"/>
              </w:rPr>
              <w:t>SSWBA</w:t>
            </w:r>
            <w:proofErr w:type="spellEnd"/>
            <w:r w:rsidRPr="0030630E">
              <w:rPr>
                <w:rFonts w:cstheme="minorHAnsi"/>
                <w:sz w:val="22"/>
                <w:szCs w:val="22"/>
                <w:lang w:val="en"/>
              </w:rPr>
              <w:t xml:space="preserve"> (2014) where emphasis is placed on </w:t>
            </w:r>
            <w:r w:rsidRPr="00E2768C">
              <w:rPr>
                <w:rFonts w:cstheme="minorHAnsi"/>
                <w:sz w:val="22"/>
                <w:szCs w:val="22"/>
                <w:lang w:val="en"/>
              </w:rPr>
              <w:t xml:space="preserve">partnership (Marsh, 2013).  </w:t>
            </w:r>
            <w:r w:rsidRPr="00E2768C">
              <w:rPr>
                <w:sz w:val="22"/>
                <w:szCs w:val="22"/>
              </w:rPr>
              <w:t>I</w:t>
            </w:r>
            <w:r w:rsidRPr="0030630E">
              <w:rPr>
                <w:sz w:val="22"/>
                <w:szCs w:val="22"/>
              </w:rPr>
              <w:t xml:space="preserve"> was able to work with both 3 and his sister, listening to his sisters concerns regarding his legs and 3’s wishes and feelings regarding his placement ensuring that they felt like equal partners and empowering them in the process.  </w:t>
            </w:r>
          </w:p>
          <w:p w14:paraId="716172CF"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p>
          <w:p w14:paraId="427E6F2D"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r w:rsidRPr="0030630E">
              <w:rPr>
                <w:rFonts w:cstheme="minorHAnsi"/>
                <w:color w:val="202124"/>
                <w:sz w:val="22"/>
                <w:szCs w:val="22"/>
                <w:lang w:val="en"/>
              </w:rPr>
              <w:t xml:space="preserve">My intervention was in line with a person-centered approach.   The Wales Safeguarding Procedures (2019) highlights the importance of the individual being at the center of the safeguarding process and any decisions made.  Person centered practice moves away from professionals deciding what is best for the individual but instead the individual and their family become an equal partner in planning care and support to meet their needs (SCIE, 2023).  </w:t>
            </w:r>
            <w:r w:rsidRPr="0030630E">
              <w:rPr>
                <w:sz w:val="22"/>
                <w:szCs w:val="22"/>
              </w:rPr>
              <w:t xml:space="preserve">A person-centred approach is also about being compassionate and respectful of the individual’s point of view (Health Innovation Network, 2023). During the assessment and enquiry, </w:t>
            </w:r>
            <w:r w:rsidRPr="0030630E">
              <w:rPr>
                <w:rFonts w:cstheme="minorHAnsi"/>
                <w:sz w:val="22"/>
                <w:szCs w:val="22"/>
                <w:lang w:val="en"/>
              </w:rPr>
              <w:t xml:space="preserve">I was able to show empathy and understanding of 3’s situation. Empathy conveys an understanding of the individual's feelings (Lishman, 1994) and gives the ability to access and understand the world of other individuals (Egan, 1986).  Empathy is an important skill when it comes to building positive professional relationships with individuals and their families (Rush, et al ,2010) </w:t>
            </w:r>
          </w:p>
          <w:bookmarkEnd w:id="14"/>
          <w:p w14:paraId="077BF47B" w14:textId="77777777" w:rsidR="00CC0DAC" w:rsidRPr="0030630E" w:rsidRDefault="00CC0DAC" w:rsidP="00CC0DAC">
            <w:pPr>
              <w:spacing w:line="276" w:lineRule="auto"/>
              <w:rPr>
                <w:sz w:val="22"/>
                <w:szCs w:val="22"/>
              </w:rPr>
            </w:pPr>
          </w:p>
          <w:p w14:paraId="395ED213" w14:textId="77777777" w:rsidR="00CC0DAC" w:rsidRPr="0030630E" w:rsidRDefault="00CC0DAC" w:rsidP="00CC0DAC">
            <w:pPr>
              <w:spacing w:line="276" w:lineRule="auto"/>
              <w:rPr>
                <w:sz w:val="22"/>
                <w:szCs w:val="22"/>
              </w:rPr>
            </w:pPr>
            <w:r w:rsidRPr="0030630E">
              <w:rPr>
                <w:sz w:val="22"/>
                <w:szCs w:val="22"/>
              </w:rPr>
              <w:t xml:space="preserve">Upon reflection 3’s wishes to remain at his current placement created uncertainty for me (a key component of the Big Six Model) because although 3 shares he is happy in placement some of his behaviours such as isolation contradict this. As a practitioner this creates uncertainty of whether this </w:t>
            </w:r>
            <w:r w:rsidRPr="0030630E">
              <w:rPr>
                <w:sz w:val="22"/>
                <w:szCs w:val="22"/>
              </w:rPr>
              <w:lastRenderedPageBreak/>
              <w:t>is the most suitable placement for 3, however this is decision to be made by 3 as t</w:t>
            </w:r>
            <w:r w:rsidRPr="0030630E">
              <w:rPr>
                <w:rFonts w:cstheme="minorHAnsi"/>
                <w:sz w:val="22"/>
                <w:szCs w:val="22"/>
                <w:lang w:val="en"/>
              </w:rPr>
              <w:t xml:space="preserve">here is no current reason to question 3’s Mental Capacity </w:t>
            </w:r>
            <w:proofErr w:type="gramStart"/>
            <w:r w:rsidRPr="0030630E">
              <w:rPr>
                <w:rFonts w:cstheme="minorHAnsi"/>
                <w:sz w:val="22"/>
                <w:szCs w:val="22"/>
                <w:lang w:val="en"/>
              </w:rPr>
              <w:t>in regards to</w:t>
            </w:r>
            <w:proofErr w:type="gramEnd"/>
            <w:r w:rsidRPr="0030630E">
              <w:rPr>
                <w:rFonts w:cstheme="minorHAnsi"/>
                <w:sz w:val="22"/>
                <w:szCs w:val="22"/>
                <w:lang w:val="en"/>
              </w:rPr>
              <w:t xml:space="preserve"> his care needs.   The Mental Capacity Act (2015) considers mental capacity as the ability to understand and use information to make an informed decision.  There was no concern regarding 3’s ability to understand, recall or weigh up information in </w:t>
            </w:r>
            <w:proofErr w:type="gramStart"/>
            <w:r w:rsidRPr="0030630E">
              <w:rPr>
                <w:rFonts w:cstheme="minorHAnsi"/>
                <w:sz w:val="22"/>
                <w:szCs w:val="22"/>
                <w:lang w:val="en"/>
              </w:rPr>
              <w:t>making a decision</w:t>
            </w:r>
            <w:proofErr w:type="gramEnd"/>
            <w:r w:rsidRPr="0030630E">
              <w:rPr>
                <w:rFonts w:cstheme="minorHAnsi"/>
                <w:sz w:val="22"/>
                <w:szCs w:val="22"/>
                <w:lang w:val="en"/>
              </w:rPr>
              <w:t xml:space="preserve"> regarding his placement and therefore no reason to complete am capacity assessment.  If 3 had lacked capacity, then a best interest decision would need to be made on his behalf.  A best interest decision would require using professional judgment </w:t>
            </w:r>
            <w:r w:rsidRPr="0030630E">
              <w:rPr>
                <w:sz w:val="22"/>
                <w:szCs w:val="22"/>
              </w:rPr>
              <w:t xml:space="preserve">however it can often not be straight forward.   In 3’s case is stable in his current placement and moving could destabilise his mental health, although there is also a potential to improve his wellbeing in finding a more suitable placement.  </w:t>
            </w:r>
          </w:p>
          <w:p w14:paraId="05ADF002"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p>
          <w:p w14:paraId="7CDD2CAD"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proofErr w:type="gramStart"/>
            <w:r w:rsidRPr="0030630E">
              <w:rPr>
                <w:rFonts w:cstheme="minorHAnsi"/>
                <w:color w:val="202124"/>
                <w:sz w:val="22"/>
                <w:szCs w:val="22"/>
                <w:lang w:val="en"/>
              </w:rPr>
              <w:t>In regard to</w:t>
            </w:r>
            <w:proofErr w:type="gramEnd"/>
            <w:r w:rsidRPr="0030630E">
              <w:rPr>
                <w:rFonts w:cstheme="minorHAnsi"/>
                <w:color w:val="202124"/>
                <w:sz w:val="22"/>
                <w:szCs w:val="22"/>
                <w:lang w:val="en"/>
              </w:rPr>
              <w:t xml:space="preserve"> the Section 126 enquiries, my assessment was shared with the local authority, along with the documentation I had received from the GP surgery.  </w:t>
            </w:r>
            <w:proofErr w:type="gramStart"/>
            <w:r w:rsidRPr="0030630E">
              <w:rPr>
                <w:rFonts w:cstheme="minorHAnsi"/>
                <w:color w:val="202124"/>
                <w:sz w:val="22"/>
                <w:szCs w:val="22"/>
                <w:lang w:val="en"/>
              </w:rPr>
              <w:t>In order to</w:t>
            </w:r>
            <w:proofErr w:type="gramEnd"/>
            <w:r w:rsidRPr="0030630E">
              <w:rPr>
                <w:rFonts w:cstheme="minorHAnsi"/>
                <w:color w:val="202124"/>
                <w:sz w:val="22"/>
                <w:szCs w:val="22"/>
                <w:lang w:val="en"/>
              </w:rPr>
              <w:t xml:space="preserve"> complete the report, I had to collate and </w:t>
            </w:r>
            <w:proofErr w:type="spellStart"/>
            <w:r w:rsidRPr="0030630E">
              <w:rPr>
                <w:rFonts w:cstheme="minorHAnsi"/>
                <w:color w:val="202124"/>
                <w:sz w:val="22"/>
                <w:szCs w:val="22"/>
                <w:lang w:val="en"/>
              </w:rPr>
              <w:t>analyse</w:t>
            </w:r>
            <w:proofErr w:type="spellEnd"/>
            <w:r w:rsidRPr="0030630E">
              <w:rPr>
                <w:rFonts w:cstheme="minorHAnsi"/>
                <w:color w:val="202124"/>
                <w:sz w:val="22"/>
                <w:szCs w:val="22"/>
                <w:lang w:val="en"/>
              </w:rPr>
              <w:t xml:space="preserve"> the information I had received throughout the enquiry before reaching my recommendation in terms of outcomes.   This included information regarding 3’s wishes and feelings regarding the safeguarding enquiry and for the future.  From the analysis of my assessment, I found </w:t>
            </w:r>
            <w:r w:rsidRPr="0030630E">
              <w:rPr>
                <w:sz w:val="22"/>
                <w:szCs w:val="22"/>
              </w:rPr>
              <w:t xml:space="preserve">a lack of communication between services, leading to referrals not being made and 3 not receiving services that he required.  However, I also highlighted the difficulties I faced without collaborative working with health professionals </w:t>
            </w:r>
            <w:r w:rsidRPr="0030630E">
              <w:rPr>
                <w:rFonts w:cstheme="minorHAnsi"/>
                <w:color w:val="202124"/>
                <w:sz w:val="22"/>
                <w:szCs w:val="22"/>
                <w:lang w:val="en"/>
              </w:rPr>
              <w:t xml:space="preserve">because </w:t>
            </w:r>
            <w:r w:rsidRPr="0030630E">
              <w:rPr>
                <w:sz w:val="22"/>
                <w:szCs w:val="22"/>
              </w:rPr>
              <w:t xml:space="preserve">as a social worker I do not have the same background for medical concerns or understanding around the correct processes of referrals through the GP, </w:t>
            </w:r>
            <w:proofErr w:type="gramStart"/>
            <w:r w:rsidRPr="0030630E">
              <w:rPr>
                <w:sz w:val="22"/>
                <w:szCs w:val="22"/>
              </w:rPr>
              <w:t>dermatology</w:t>
            </w:r>
            <w:proofErr w:type="gramEnd"/>
            <w:r w:rsidRPr="0030630E">
              <w:rPr>
                <w:sz w:val="22"/>
                <w:szCs w:val="22"/>
              </w:rPr>
              <w:t xml:space="preserve"> and Lymphedema services.  Upon receiving my assessments, the local authority did not feel that the safeguarding needed to go any further that the enquiry stage as 3 had by now been seen by the Lymphoedema nurse and the Doppler had been arranged.  In this instance the referral was closed. </w:t>
            </w:r>
          </w:p>
          <w:p w14:paraId="4C07F2A4"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p>
          <w:p w14:paraId="67F458EA"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r w:rsidRPr="0030630E">
              <w:rPr>
                <w:rFonts w:cstheme="minorHAnsi"/>
                <w:sz w:val="22"/>
                <w:szCs w:val="22"/>
                <w:lang w:val="en"/>
              </w:rPr>
              <w:t xml:space="preserve">If it had been identified from the enquiry that 3 was an adult at risk and action was needed to protect the individual, then a strategy meeting would be required. The importance of these meetings is to </w:t>
            </w:r>
            <w:r w:rsidRPr="0030630E">
              <w:rPr>
                <w:sz w:val="22"/>
                <w:szCs w:val="22"/>
              </w:rPr>
              <w:t xml:space="preserve">determine the actions to be taken to ensure the safety and care and support needs of the adult at risk are met (Wales Safeguarding, 2019).   The individual is not involved in the strategy meetings. </w:t>
            </w:r>
            <w:proofErr w:type="gramStart"/>
            <w:r w:rsidRPr="0030630E">
              <w:rPr>
                <w:sz w:val="22"/>
                <w:szCs w:val="22"/>
              </w:rPr>
              <w:t>If</w:t>
            </w:r>
            <w:proofErr w:type="gramEnd"/>
            <w:r w:rsidRPr="0030630E">
              <w:rPr>
                <w:sz w:val="22"/>
                <w:szCs w:val="22"/>
              </w:rPr>
              <w:t xml:space="preserve"> however the investigation process of the case is complete and the individual remains at risk and requires longer term action to protect from abuse or neglect then an adult protection conference should be arranged to which the individual is involved in the process.  During these conferences a care and support protection plan is created and reviewed on a regular basis until the safeguarding process can be terminated (Wales Safeguarding, 2019).   Although I am yet to work on a safeguarding case that reaches case conference, I feel I now have a good understanding of the processes for any future cases.  </w:t>
            </w:r>
          </w:p>
          <w:p w14:paraId="2403F2F5" w14:textId="77777777" w:rsidR="00CC0DAC" w:rsidRPr="0030630E" w:rsidRDefault="00CC0DAC" w:rsidP="00CC0DA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sz w:val="22"/>
                <w:szCs w:val="22"/>
              </w:rPr>
            </w:pPr>
          </w:p>
          <w:p w14:paraId="468C74B3" w14:textId="5AE4BBDC" w:rsidR="00CC0DAC" w:rsidRDefault="00CC0DAC" w:rsidP="00CC0DAC">
            <w:pPr>
              <w:spacing w:line="276" w:lineRule="auto"/>
              <w:rPr>
                <w:rFonts w:cstheme="minorHAnsi"/>
                <w:color w:val="202124"/>
                <w:sz w:val="22"/>
                <w:szCs w:val="22"/>
                <w:lang w:val="en"/>
              </w:rPr>
            </w:pPr>
            <w:r w:rsidRPr="0030630E">
              <w:rPr>
                <w:rFonts w:cstheme="minorHAnsi"/>
                <w:color w:val="202124"/>
                <w:sz w:val="22"/>
                <w:szCs w:val="22"/>
                <w:lang w:val="en"/>
              </w:rPr>
              <w:t xml:space="preserve">Upon reflection the work I completed for the enquiry was much more detailed than was required as part of the enquiry process.  I feel this comes from my personal values of integrity and wanting to do my best for 3.  I am aware that a request for the clinical lead to make a safeguarding referral may not have been requested by other more experienced colleagues however from a previous experience of a gentleman becoming unwell due to lack of efficient care, I consequently feel I must advocate on behalf of vulnerable individuals. Having this self-awareness of how previous experiences have </w:t>
            </w:r>
            <w:r w:rsidRPr="0030630E">
              <w:rPr>
                <w:rFonts w:cstheme="minorHAnsi"/>
                <w:color w:val="202124"/>
                <w:sz w:val="22"/>
                <w:szCs w:val="22"/>
                <w:lang w:val="en"/>
              </w:rPr>
              <w:lastRenderedPageBreak/>
              <w:t xml:space="preserve">impacted my practice is important, nevertheless I am pleased with the outcome of my intervention as following the safeguarding referral 3 received the treatment needed. </w:t>
            </w:r>
          </w:p>
          <w:p w14:paraId="1407CB67" w14:textId="77777777" w:rsidR="004C4032" w:rsidRPr="0030630E" w:rsidRDefault="004C4032" w:rsidP="00CC0DAC">
            <w:pPr>
              <w:spacing w:line="276" w:lineRule="auto"/>
              <w:rPr>
                <w:rFonts w:cstheme="minorHAnsi"/>
                <w:color w:val="202124"/>
                <w:sz w:val="22"/>
                <w:szCs w:val="22"/>
                <w:lang w:val="en"/>
              </w:rPr>
            </w:pPr>
          </w:p>
          <w:p w14:paraId="1565CCC0" w14:textId="77777777" w:rsidR="00CC0DAC" w:rsidRPr="0030630E" w:rsidRDefault="00CC0DAC" w:rsidP="00CC0DAC">
            <w:pPr>
              <w:spacing w:line="276" w:lineRule="auto"/>
              <w:rPr>
                <w:rFonts w:cstheme="minorHAnsi"/>
                <w:color w:val="202124"/>
                <w:sz w:val="22"/>
                <w:szCs w:val="22"/>
                <w:lang w:val="en"/>
              </w:rPr>
            </w:pPr>
            <w:r w:rsidRPr="0030630E">
              <w:rPr>
                <w:rFonts w:cstheme="minorHAnsi"/>
                <w:color w:val="202124"/>
                <w:sz w:val="22"/>
                <w:szCs w:val="22"/>
                <w:lang w:val="en"/>
              </w:rPr>
              <w:t xml:space="preserve">In conclusion I feel my knowledge of safeguarding legislation and policies has developed throughout my practice.  I feel that if I am required to carry out enquiries in the future, I will feel more knowledgeable and confident in the role.  I feel I was able to demonstrate how I collated and </w:t>
            </w:r>
            <w:proofErr w:type="spellStart"/>
            <w:r w:rsidRPr="0030630E">
              <w:rPr>
                <w:rFonts w:cstheme="minorHAnsi"/>
                <w:color w:val="202124"/>
                <w:sz w:val="22"/>
                <w:szCs w:val="22"/>
                <w:lang w:val="en"/>
              </w:rPr>
              <w:t>analysed</w:t>
            </w:r>
            <w:proofErr w:type="spellEnd"/>
            <w:r w:rsidRPr="0030630E">
              <w:rPr>
                <w:rFonts w:cstheme="minorHAnsi"/>
                <w:color w:val="202124"/>
                <w:sz w:val="22"/>
                <w:szCs w:val="22"/>
                <w:lang w:val="en"/>
              </w:rPr>
              <w:t xml:space="preserve"> information gathered during the enquiry and assessment process and used my professional judgment regarding the recommendation of outcomes, whilst putting 3 in the </w:t>
            </w:r>
            <w:proofErr w:type="spellStart"/>
            <w:r w:rsidRPr="0030630E">
              <w:rPr>
                <w:rFonts w:cstheme="minorHAnsi"/>
                <w:color w:val="202124"/>
                <w:sz w:val="22"/>
                <w:szCs w:val="22"/>
                <w:lang w:val="en"/>
              </w:rPr>
              <w:t>centre</w:t>
            </w:r>
            <w:proofErr w:type="spellEnd"/>
            <w:r w:rsidRPr="0030630E">
              <w:rPr>
                <w:rFonts w:cstheme="minorHAnsi"/>
                <w:color w:val="202124"/>
                <w:sz w:val="22"/>
                <w:szCs w:val="22"/>
                <w:lang w:val="en"/>
              </w:rPr>
              <w:t xml:space="preserve"> of all decisions.  I also demonstrated the importance of collaborative working and what different perspectives can bring to a case but how in reality collaborative working can be difficult to </w:t>
            </w:r>
            <w:proofErr w:type="spellStart"/>
            <w:r w:rsidRPr="0030630E">
              <w:rPr>
                <w:rFonts w:cstheme="minorHAnsi"/>
                <w:color w:val="202124"/>
                <w:sz w:val="22"/>
                <w:szCs w:val="22"/>
                <w:lang w:val="en"/>
              </w:rPr>
              <w:t>organise</w:t>
            </w:r>
            <w:proofErr w:type="spellEnd"/>
            <w:r w:rsidRPr="0030630E">
              <w:rPr>
                <w:rFonts w:cstheme="minorHAnsi"/>
                <w:color w:val="202124"/>
                <w:sz w:val="22"/>
                <w:szCs w:val="22"/>
                <w:lang w:val="en"/>
              </w:rPr>
              <w:t xml:space="preserve">.  </w:t>
            </w:r>
            <w:r w:rsidRPr="0030630E">
              <w:rPr>
                <w:bCs/>
                <w:sz w:val="22"/>
                <w:szCs w:val="22"/>
              </w:rPr>
              <w:t xml:space="preserve">I was able to reflect on my working on the case using the Big Six Model of reflection, paying notice to the influence of power from an individual level to that of a government level and how this can impact on practice.  </w:t>
            </w:r>
            <w:r w:rsidRPr="0030630E">
              <w:rPr>
                <w:rFonts w:cstheme="minorHAnsi"/>
                <w:color w:val="202124"/>
                <w:sz w:val="22"/>
                <w:szCs w:val="22"/>
                <w:lang w:val="en"/>
              </w:rPr>
              <w:t>I hope to further develop my skills and confidence by continuing to work on complex safeguarding cases, reflecting on my practice and learning from these experiences.</w:t>
            </w:r>
          </w:p>
          <w:p w14:paraId="12DC2F24" w14:textId="24094196" w:rsidR="00D3203C" w:rsidRDefault="00D3203C" w:rsidP="00FF7EBB">
            <w:pPr>
              <w:jc w:val="both"/>
              <w:rPr>
                <w:i/>
                <w:sz w:val="24"/>
                <w:szCs w:val="24"/>
              </w:rPr>
            </w:pPr>
          </w:p>
          <w:p w14:paraId="1225D23D" w14:textId="14C69975" w:rsidR="00D3203C" w:rsidRPr="0070013B" w:rsidRDefault="0070013B" w:rsidP="00FF7EBB">
            <w:pPr>
              <w:jc w:val="both"/>
              <w:rPr>
                <w:iCs/>
                <w:sz w:val="22"/>
                <w:szCs w:val="22"/>
              </w:rPr>
            </w:pPr>
            <w:r w:rsidRPr="0070013B">
              <w:rPr>
                <w:iCs/>
                <w:sz w:val="22"/>
                <w:szCs w:val="22"/>
              </w:rPr>
              <w:t>4,06</w:t>
            </w:r>
            <w:r w:rsidR="004C4032">
              <w:rPr>
                <w:iCs/>
                <w:sz w:val="22"/>
                <w:szCs w:val="22"/>
              </w:rPr>
              <w:t>2</w:t>
            </w:r>
            <w:r w:rsidRPr="0070013B">
              <w:rPr>
                <w:iCs/>
                <w:sz w:val="22"/>
                <w:szCs w:val="22"/>
              </w:rPr>
              <w:t xml:space="preserve"> words</w:t>
            </w:r>
          </w:p>
          <w:p w14:paraId="0C1020FE" w14:textId="61CE561C"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40D0B" w14:textId="77777777" w:rsidR="00CD52FE" w:rsidRDefault="00CD52FE">
      <w:r>
        <w:separator/>
      </w:r>
    </w:p>
  </w:endnote>
  <w:endnote w:type="continuationSeparator" w:id="0">
    <w:p w14:paraId="02D2AD65" w14:textId="77777777" w:rsidR="00CD52FE" w:rsidRDefault="00CD52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C9324" w14:textId="77777777" w:rsidR="00CD52FE" w:rsidRDefault="00CD52FE">
      <w:r>
        <w:separator/>
      </w:r>
    </w:p>
  </w:footnote>
  <w:footnote w:type="continuationSeparator" w:id="0">
    <w:p w14:paraId="2B820FB7" w14:textId="77777777" w:rsidR="00CD52FE" w:rsidRDefault="00CD52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proofErr w:type="spellStart"/>
    <w:r w:rsidR="00DC2924">
      <w:t>1_Cohort</w:t>
    </w:r>
    <w:proofErr w:type="spellEnd"/>
    <w:r w:rsidR="00DC2924">
      <w:t xml:space="preserve">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4E6C"/>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5426"/>
    <w:rsid w:val="00247265"/>
    <w:rsid w:val="00260663"/>
    <w:rsid w:val="00260F2C"/>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0F5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30E7"/>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4032"/>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5973"/>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3E7B"/>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12E6"/>
    <w:rsid w:val="006E481E"/>
    <w:rsid w:val="006E795F"/>
    <w:rsid w:val="006F0862"/>
    <w:rsid w:val="006F1438"/>
    <w:rsid w:val="006F2A9E"/>
    <w:rsid w:val="006F5ED3"/>
    <w:rsid w:val="0070013B"/>
    <w:rsid w:val="00700249"/>
    <w:rsid w:val="007069CD"/>
    <w:rsid w:val="00706BB5"/>
    <w:rsid w:val="0071231A"/>
    <w:rsid w:val="00712E90"/>
    <w:rsid w:val="00713B7E"/>
    <w:rsid w:val="0072678F"/>
    <w:rsid w:val="007276E5"/>
    <w:rsid w:val="00727C4C"/>
    <w:rsid w:val="00731FB9"/>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406"/>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5859"/>
    <w:rsid w:val="00A47621"/>
    <w:rsid w:val="00A479CD"/>
    <w:rsid w:val="00A50CFC"/>
    <w:rsid w:val="00A54D67"/>
    <w:rsid w:val="00A55A3F"/>
    <w:rsid w:val="00A562B1"/>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0DAC"/>
    <w:rsid w:val="00CC1122"/>
    <w:rsid w:val="00CC11A6"/>
    <w:rsid w:val="00CC135E"/>
    <w:rsid w:val="00CC7226"/>
    <w:rsid w:val="00CD0735"/>
    <w:rsid w:val="00CD45E3"/>
    <w:rsid w:val="00CD4771"/>
    <w:rsid w:val="00CD5089"/>
    <w:rsid w:val="00CD52FE"/>
    <w:rsid w:val="00CD5D3F"/>
    <w:rsid w:val="00CD6941"/>
    <w:rsid w:val="00CD6EAB"/>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768C"/>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orthwalessafeguardingboard.wales/practice-reviews/adult-practice-review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9</Pages>
  <Words>3990</Words>
  <Characters>22743</Characters>
  <Application>Microsoft Office Word</Application>
  <DocSecurity>0</DocSecurity>
  <Lines>189</Lines>
  <Paragraphs>53</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Jenine Cassim (OEDOLION)</cp:lastModifiedBy>
  <cp:revision>16</cp:revision>
  <cp:lastPrinted>2020-02-11T19:20:00Z</cp:lastPrinted>
  <dcterms:created xsi:type="dcterms:W3CDTF">2023-02-18T10:30:00Z</dcterms:created>
  <dcterms:modified xsi:type="dcterms:W3CDTF">2023-02-23T16:35:00Z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