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39FC495" wp14:paraId="1C25ABF8" wp14:textId="507407DB">
      <w:pPr>
        <w:spacing w:before="0" w:beforeAutospacing="off" w:after="160" w:afterAutospacing="off" w:line="360" w:lineRule="auto"/>
        <w:jc w:val="center"/>
      </w:pPr>
      <w:r w:rsidRPr="539FC495" w:rsidR="322D3861">
        <w:rPr>
          <w:rFonts w:ascii="Arial" w:hAnsi="Arial" w:eastAsia="Arial" w:cs="Arial"/>
          <w:b w:val="1"/>
          <w:bCs w:val="1"/>
          <w:noProof w:val="0"/>
          <w:color w:val="000000" w:themeColor="text1" w:themeTint="FF" w:themeShade="FF"/>
          <w:sz w:val="22"/>
          <w:szCs w:val="22"/>
          <w:lang w:val="en-US"/>
        </w:rPr>
        <w:t>Digital Transformation in the Health and Care Professions (BMHP6026_BIRM)</w:t>
      </w:r>
    </w:p>
    <w:p xmlns:wp14="http://schemas.microsoft.com/office/word/2010/wordml" w:rsidP="539FC495" wp14:paraId="6AB1F853" wp14:textId="3C2446C3">
      <w:pPr>
        <w:pStyle w:val="Normal"/>
        <w:suppressLineNumbers w:val="0"/>
        <w:bidi w:val="0"/>
        <w:spacing w:before="0" w:beforeAutospacing="off" w:after="160" w:afterAutospacing="off" w:line="360" w:lineRule="auto"/>
        <w:ind w:left="0" w:right="0"/>
        <w:jc w:val="center"/>
      </w:pPr>
      <w:r w:rsidRPr="539FC495" w:rsidR="23B4A64F">
        <w:rPr>
          <w:rFonts w:ascii="Arial" w:hAnsi="Arial" w:eastAsia="Arial" w:cs="Arial"/>
          <w:b w:val="1"/>
          <w:bCs w:val="1"/>
          <w:noProof w:val="0"/>
          <w:color w:val="000000" w:themeColor="text1" w:themeTint="FF" w:themeShade="FF"/>
          <w:sz w:val="22"/>
          <w:szCs w:val="22"/>
          <w:lang w:val="en-US"/>
        </w:rPr>
        <w:t xml:space="preserve">Written </w:t>
      </w:r>
      <w:r w:rsidRPr="539FC495" w:rsidR="6E536D79">
        <w:rPr>
          <w:rFonts w:ascii="Arial" w:hAnsi="Arial" w:eastAsia="Arial" w:cs="Arial"/>
          <w:b w:val="1"/>
          <w:bCs w:val="1"/>
          <w:noProof w:val="0"/>
          <w:color w:val="000000" w:themeColor="text1" w:themeTint="FF" w:themeShade="FF"/>
          <w:sz w:val="22"/>
          <w:szCs w:val="22"/>
          <w:lang w:val="en-US"/>
        </w:rPr>
        <w:t xml:space="preserve">Report (Component </w:t>
      </w:r>
      <w:r w:rsidRPr="539FC495" w:rsidR="60529497">
        <w:rPr>
          <w:rFonts w:ascii="Arial" w:hAnsi="Arial" w:eastAsia="Arial" w:cs="Arial"/>
          <w:b w:val="1"/>
          <w:bCs w:val="1"/>
          <w:noProof w:val="0"/>
          <w:color w:val="000000" w:themeColor="text1" w:themeTint="FF" w:themeShade="FF"/>
          <w:sz w:val="22"/>
          <w:szCs w:val="22"/>
          <w:lang w:val="en-US"/>
        </w:rPr>
        <w:t>1</w:t>
      </w:r>
      <w:r w:rsidRPr="539FC495" w:rsidR="6E536D79">
        <w:rPr>
          <w:rFonts w:ascii="Arial" w:hAnsi="Arial" w:eastAsia="Arial" w:cs="Arial"/>
          <w:b w:val="1"/>
          <w:bCs w:val="1"/>
          <w:noProof w:val="0"/>
          <w:color w:val="000000" w:themeColor="text1" w:themeTint="FF" w:themeShade="FF"/>
          <w:sz w:val="22"/>
          <w:szCs w:val="22"/>
          <w:lang w:val="en-US"/>
        </w:rPr>
        <w:t>)</w:t>
      </w:r>
    </w:p>
    <w:p xmlns:wp14="http://schemas.microsoft.com/office/word/2010/wordml" w:rsidP="539FC495" wp14:paraId="07DB60CE" wp14:textId="43F3145E">
      <w:pPr>
        <w:spacing w:before="0" w:beforeAutospacing="off" w:after="160" w:afterAutospacing="off" w:line="360" w:lineRule="auto"/>
        <w:jc w:val="center"/>
      </w:pPr>
      <w:r w:rsidRPr="539FC495" w:rsidR="6E536D79">
        <w:rPr>
          <w:rFonts w:ascii="Arial" w:hAnsi="Arial" w:eastAsia="Arial" w:cs="Arial"/>
          <w:noProof w:val="0"/>
          <w:color w:val="000000" w:themeColor="text1" w:themeTint="FF" w:themeShade="FF"/>
          <w:sz w:val="22"/>
          <w:szCs w:val="22"/>
          <w:lang w:val="en-US"/>
        </w:rPr>
        <w:t xml:space="preserve"> </w:t>
      </w:r>
    </w:p>
    <w:p xmlns:wp14="http://schemas.microsoft.com/office/word/2010/wordml" w:rsidP="539FC495" wp14:paraId="657A7961" wp14:textId="7D9E536C">
      <w:pPr>
        <w:pStyle w:val="Normal"/>
        <w:suppressLineNumbers w:val="0"/>
        <w:bidi w:val="0"/>
        <w:spacing w:before="0" w:beforeAutospacing="off" w:after="160" w:afterAutospacing="off" w:line="360" w:lineRule="auto"/>
        <w:ind w:left="0" w:right="0"/>
        <w:jc w:val="center"/>
      </w:pPr>
      <w:r w:rsidRPr="539FC495" w:rsidR="6E536D79">
        <w:rPr>
          <w:rFonts w:ascii="Arial" w:hAnsi="Arial" w:eastAsia="Arial" w:cs="Arial"/>
          <w:b w:val="1"/>
          <w:bCs w:val="1"/>
          <w:noProof w:val="0"/>
          <w:color w:val="000000" w:themeColor="text1" w:themeTint="FF" w:themeShade="FF"/>
          <w:sz w:val="22"/>
          <w:szCs w:val="22"/>
          <w:lang w:val="en-US"/>
        </w:rPr>
        <w:t xml:space="preserve">Student Name: </w:t>
      </w:r>
      <w:r w:rsidRPr="539FC495" w:rsidR="548D0187">
        <w:rPr>
          <w:rFonts w:ascii="Arial" w:hAnsi="Arial" w:eastAsia="Arial" w:cs="Arial"/>
          <w:noProof w:val="0"/>
          <w:color w:val="000000" w:themeColor="text1" w:themeTint="FF" w:themeShade="FF"/>
          <w:sz w:val="22"/>
          <w:szCs w:val="22"/>
          <w:lang w:val="en-US"/>
        </w:rPr>
        <w:t xml:space="preserve">Joan </w:t>
      </w:r>
      <w:r w:rsidRPr="539FC495" w:rsidR="6E536D79">
        <w:rPr>
          <w:rFonts w:ascii="Arial" w:hAnsi="Arial" w:eastAsia="Arial" w:cs="Arial"/>
          <w:noProof w:val="0"/>
          <w:color w:val="000000" w:themeColor="text1" w:themeTint="FF" w:themeShade="FF"/>
          <w:sz w:val="22"/>
          <w:szCs w:val="22"/>
          <w:lang w:val="en-US"/>
        </w:rPr>
        <w:t>Miller</w:t>
      </w:r>
    </w:p>
    <w:p xmlns:wp14="http://schemas.microsoft.com/office/word/2010/wordml" w:rsidP="539FC495" wp14:paraId="397E0C02" wp14:textId="7353EDD6">
      <w:pPr>
        <w:spacing w:before="0" w:beforeAutospacing="off" w:after="160" w:afterAutospacing="off" w:line="360" w:lineRule="auto"/>
        <w:jc w:val="center"/>
        <w:rPr>
          <w:rFonts w:ascii="Arial" w:hAnsi="Arial" w:eastAsia="Arial" w:cs="Arial"/>
          <w:noProof w:val="0"/>
          <w:color w:val="000000" w:themeColor="text1" w:themeTint="FF" w:themeShade="FF"/>
          <w:sz w:val="22"/>
          <w:szCs w:val="22"/>
          <w:lang w:val="en-US"/>
        </w:rPr>
      </w:pPr>
      <w:r w:rsidRPr="12CD1DE5" w:rsidR="3EF0B3C3">
        <w:rPr>
          <w:rFonts w:ascii="Arial" w:hAnsi="Arial" w:eastAsia="Arial" w:cs="Arial"/>
          <w:b w:val="1"/>
          <w:bCs w:val="1"/>
          <w:noProof w:val="0"/>
          <w:color w:val="000000" w:themeColor="text1" w:themeTint="FF" w:themeShade="FF"/>
          <w:sz w:val="22"/>
          <w:szCs w:val="22"/>
          <w:lang w:val="en-US"/>
        </w:rPr>
        <w:t xml:space="preserve">Student Number: </w:t>
      </w:r>
      <w:r w:rsidRPr="12CD1DE5" w:rsidR="12098E71">
        <w:rPr>
          <w:rFonts w:ascii="Arial" w:hAnsi="Arial" w:eastAsia="Arial" w:cs="Arial"/>
          <w:b w:val="0"/>
          <w:bCs w:val="0"/>
          <w:noProof w:val="0"/>
          <w:color w:val="000000" w:themeColor="text1" w:themeTint="FF" w:themeShade="FF"/>
          <w:sz w:val="22"/>
          <w:szCs w:val="22"/>
          <w:lang w:val="en-US"/>
        </w:rPr>
        <w:t>2406689</w:t>
      </w:r>
    </w:p>
    <w:p xmlns:wp14="http://schemas.microsoft.com/office/word/2010/wordml" w:rsidP="539FC495" wp14:paraId="37FB4060" wp14:textId="3ACE8966">
      <w:pPr>
        <w:spacing w:before="0" w:beforeAutospacing="off" w:after="160" w:afterAutospacing="off" w:line="360" w:lineRule="auto"/>
        <w:jc w:val="center"/>
      </w:pPr>
      <w:r w:rsidRPr="539FC495" w:rsidR="6E536D79">
        <w:rPr>
          <w:rFonts w:ascii="Arial" w:hAnsi="Arial" w:eastAsia="Arial" w:cs="Arial"/>
          <w:b w:val="1"/>
          <w:bCs w:val="1"/>
          <w:noProof w:val="0"/>
          <w:color w:val="000000" w:themeColor="text1" w:themeTint="FF" w:themeShade="FF"/>
          <w:sz w:val="22"/>
          <w:szCs w:val="22"/>
          <w:lang w:val="en-US"/>
        </w:rPr>
        <w:t xml:space="preserve">Lecturer: </w:t>
      </w:r>
      <w:r w:rsidRPr="539FC495" w:rsidR="6E536D79">
        <w:rPr>
          <w:rFonts w:ascii="Arial" w:hAnsi="Arial" w:eastAsia="Arial" w:cs="Arial"/>
          <w:noProof w:val="0"/>
          <w:color w:val="000000" w:themeColor="text1" w:themeTint="FF" w:themeShade="FF"/>
          <w:sz w:val="22"/>
          <w:szCs w:val="22"/>
          <w:lang w:val="en-US"/>
        </w:rPr>
        <w:t>Zakiyyah Ahmed</w:t>
      </w:r>
    </w:p>
    <w:p xmlns:wp14="http://schemas.microsoft.com/office/word/2010/wordml" w:rsidP="539FC495" wp14:paraId="58116FF9" wp14:textId="48C61390">
      <w:pPr>
        <w:spacing w:before="0" w:beforeAutospacing="off" w:after="160" w:afterAutospacing="off" w:line="360" w:lineRule="auto"/>
        <w:jc w:val="center"/>
      </w:pPr>
      <w:r w:rsidRPr="539FC495" w:rsidR="6E536D79">
        <w:rPr>
          <w:rFonts w:ascii="Arial" w:hAnsi="Arial" w:eastAsia="Arial" w:cs="Arial"/>
          <w:noProof w:val="0"/>
          <w:color w:val="000000" w:themeColor="text1" w:themeTint="FF" w:themeShade="FF"/>
          <w:sz w:val="22"/>
          <w:szCs w:val="22"/>
          <w:lang w:val="en-US"/>
        </w:rPr>
        <w:t xml:space="preserve"> </w:t>
      </w:r>
    </w:p>
    <w:p xmlns:wp14="http://schemas.microsoft.com/office/word/2010/wordml" w:rsidP="539FC495" wp14:paraId="519352F3" wp14:textId="637EE927">
      <w:pPr>
        <w:spacing w:before="0" w:beforeAutospacing="off" w:after="160" w:afterAutospacing="off" w:line="360" w:lineRule="auto"/>
        <w:jc w:val="center"/>
      </w:pPr>
      <w:r w:rsidRPr="539FC495" w:rsidR="6E536D79">
        <w:rPr>
          <w:rFonts w:ascii="Arial" w:hAnsi="Arial" w:eastAsia="Arial" w:cs="Arial"/>
          <w:noProof w:val="0"/>
          <w:color w:val="000000" w:themeColor="text1" w:themeTint="FF" w:themeShade="FF"/>
          <w:sz w:val="22"/>
          <w:szCs w:val="22"/>
          <w:lang w:val="en-US"/>
        </w:rPr>
        <w:t xml:space="preserve"> </w:t>
      </w:r>
    </w:p>
    <w:p xmlns:wp14="http://schemas.microsoft.com/office/word/2010/wordml" w:rsidP="539FC495" wp14:paraId="254753A9" wp14:textId="03390BBE">
      <w:pPr>
        <w:spacing w:before="0" w:beforeAutospacing="off" w:after="160" w:afterAutospacing="off" w:line="360" w:lineRule="auto"/>
        <w:jc w:val="center"/>
      </w:pPr>
      <w:r w:rsidRPr="3EF6CA2A" w:rsidR="4E719396">
        <w:rPr>
          <w:rFonts w:ascii="Arial" w:hAnsi="Arial" w:eastAsia="Arial" w:cs="Arial"/>
          <w:b w:val="1"/>
          <w:bCs w:val="1"/>
          <w:noProof w:val="0"/>
          <w:color w:val="000000" w:themeColor="text1" w:themeTint="FF" w:themeShade="FF"/>
          <w:sz w:val="22"/>
          <w:szCs w:val="22"/>
          <w:u w:val="single"/>
          <w:lang w:val="en-US"/>
        </w:rPr>
        <w:t>Title</w:t>
      </w:r>
    </w:p>
    <w:p w:rsidR="0A2931EF" w:rsidP="3EF6CA2A" w:rsidRDefault="0A2931EF" w14:paraId="4343410E" w14:textId="14445CE9">
      <w:pPr>
        <w:pStyle w:val="Normal"/>
        <w:suppressLineNumbers w:val="0"/>
        <w:bidi w:val="0"/>
        <w:spacing w:before="0" w:beforeAutospacing="off" w:after="160" w:afterAutospacing="off" w:line="360" w:lineRule="auto"/>
        <w:ind w:left="0" w:right="0"/>
        <w:jc w:val="center"/>
      </w:pPr>
      <w:r w:rsidRPr="3EF6CA2A" w:rsidR="0A2931EF">
        <w:rPr>
          <w:rFonts w:ascii="Arial" w:hAnsi="Arial" w:eastAsia="Arial" w:cs="Arial"/>
          <w:noProof w:val="0"/>
          <w:color w:val="000000" w:themeColor="text1" w:themeTint="FF" w:themeShade="FF"/>
          <w:sz w:val="22"/>
          <w:szCs w:val="22"/>
          <w:lang w:val="en-US"/>
        </w:rPr>
        <w:t>One digital innovation (technology/device) that has been successfully implemented within Health and Social Care within the last 10 years.</w:t>
      </w:r>
    </w:p>
    <w:p xmlns:wp14="http://schemas.microsoft.com/office/word/2010/wordml" wp14:paraId="2C078E63" wp14:textId="2E890C5B"/>
    <w:p w:rsidR="539FC495" w:rsidRDefault="539FC495" w14:paraId="0F11EF81" w14:textId="4695E262"/>
    <w:p w:rsidR="539FC495" w:rsidRDefault="539FC495" w14:paraId="3F76DB6B" w14:textId="1DB36EF2"/>
    <w:p w:rsidR="539FC495" w:rsidRDefault="539FC495" w14:paraId="28AEB6E3" w14:textId="6D355CAA"/>
    <w:p w:rsidR="539FC495" w:rsidP="539FC495" w:rsidRDefault="539FC495" w14:paraId="61D26BB9" w14:textId="6917EF1D">
      <w:pPr>
        <w:pStyle w:val="Heading2"/>
        <w:rPr>
          <w:rFonts w:ascii="Arial" w:hAnsi="Arial" w:eastAsia="Arial" w:cs="Arial"/>
          <w:b w:val="1"/>
          <w:bCs w:val="1"/>
          <w:noProof w:val="0"/>
          <w:sz w:val="36"/>
          <w:szCs w:val="36"/>
          <w:lang w:val="en-US"/>
        </w:rPr>
      </w:pPr>
    </w:p>
    <w:p w:rsidR="539FC495" w:rsidP="539FC495" w:rsidRDefault="539FC495" w14:paraId="31A88F74" w14:textId="304519F8">
      <w:pPr>
        <w:pStyle w:val="Heading2"/>
        <w:rPr>
          <w:rFonts w:ascii="Arial" w:hAnsi="Arial" w:eastAsia="Arial" w:cs="Arial"/>
          <w:b w:val="1"/>
          <w:bCs w:val="1"/>
          <w:noProof w:val="0"/>
          <w:sz w:val="36"/>
          <w:szCs w:val="36"/>
          <w:lang w:val="en-US"/>
        </w:rPr>
      </w:pPr>
    </w:p>
    <w:p w:rsidR="539FC495" w:rsidP="539FC495" w:rsidRDefault="539FC495" w14:paraId="1041EEA7" w14:textId="0296809C">
      <w:pPr>
        <w:pStyle w:val="Heading2"/>
        <w:rPr>
          <w:rFonts w:ascii="Arial" w:hAnsi="Arial" w:eastAsia="Arial" w:cs="Arial"/>
          <w:b w:val="1"/>
          <w:bCs w:val="1"/>
          <w:noProof w:val="0"/>
          <w:sz w:val="36"/>
          <w:szCs w:val="36"/>
          <w:lang w:val="en-US"/>
        </w:rPr>
      </w:pPr>
    </w:p>
    <w:p w:rsidR="539FC495" w:rsidP="539FC495" w:rsidRDefault="539FC495" w14:paraId="3259004D" w14:textId="02077D1D">
      <w:pPr>
        <w:pStyle w:val="Heading2"/>
        <w:rPr>
          <w:rFonts w:ascii="Arial" w:hAnsi="Arial" w:eastAsia="Arial" w:cs="Arial"/>
          <w:b w:val="1"/>
          <w:bCs w:val="1"/>
          <w:noProof w:val="0"/>
          <w:sz w:val="36"/>
          <w:szCs w:val="36"/>
          <w:lang w:val="en-US"/>
        </w:rPr>
      </w:pPr>
    </w:p>
    <w:p w:rsidR="539FC495" w:rsidP="539FC495" w:rsidRDefault="539FC495" w14:paraId="5ED83D89" w14:textId="7952A39D">
      <w:pPr>
        <w:pStyle w:val="Heading2"/>
        <w:rPr>
          <w:rFonts w:ascii="Arial" w:hAnsi="Arial" w:eastAsia="Arial" w:cs="Arial"/>
          <w:b w:val="1"/>
          <w:bCs w:val="1"/>
          <w:noProof w:val="0"/>
          <w:sz w:val="36"/>
          <w:szCs w:val="36"/>
          <w:lang w:val="en-US"/>
        </w:rPr>
      </w:pPr>
    </w:p>
    <w:p w:rsidR="539FC495" w:rsidP="539FC495" w:rsidRDefault="539FC495" w14:paraId="6EC2D57D" w14:textId="39684AC5">
      <w:pPr>
        <w:pStyle w:val="Heading2"/>
        <w:rPr>
          <w:rFonts w:ascii="Arial" w:hAnsi="Arial" w:eastAsia="Arial" w:cs="Arial"/>
          <w:b w:val="1"/>
          <w:bCs w:val="1"/>
          <w:noProof w:val="0"/>
          <w:sz w:val="36"/>
          <w:szCs w:val="36"/>
          <w:lang w:val="en-US"/>
        </w:rPr>
      </w:pPr>
    </w:p>
    <w:p w:rsidR="539FC495" w:rsidP="3EF6CA2A" w:rsidRDefault="539FC495" w14:paraId="50E059D3" w14:textId="5D3CB23B">
      <w:pPr>
        <w:rPr>
          <w:noProof w:val="0"/>
          <w:lang w:val="en-US"/>
        </w:rPr>
      </w:pPr>
      <w:r>
        <w:br w:type="page"/>
      </w:r>
    </w:p>
    <w:p w:rsidR="539FC495" w:rsidP="12CD1DE5" w:rsidRDefault="539FC495" w14:paraId="751CA699" w14:textId="11A7C7E9">
      <w:pPr>
        <w:pStyle w:val="Normal"/>
        <w:spacing w:line="360" w:lineRule="auto"/>
        <w:rPr>
          <w:b w:val="1"/>
          <w:bCs w:val="1"/>
          <w:noProof w:val="0"/>
          <w:sz w:val="22"/>
          <w:szCs w:val="22"/>
          <w:lang w:val="en-GB"/>
        </w:rPr>
      </w:pPr>
      <w:r w:rsidRPr="12CD1DE5" w:rsidR="642735F8">
        <w:rPr>
          <w:b w:val="1"/>
          <w:bCs w:val="1"/>
          <w:noProof w:val="0"/>
          <w:sz w:val="22"/>
          <w:szCs w:val="22"/>
          <w:lang w:val="en-GB"/>
        </w:rPr>
        <w:t xml:space="preserve">Introduction </w:t>
      </w:r>
    </w:p>
    <w:p w:rsidR="77AF5FE7" w:rsidP="12CD1DE5" w:rsidRDefault="77AF5FE7" w14:paraId="7D855294" w14:textId="174092B9">
      <w:pPr>
        <w:pStyle w:val="Normal"/>
        <w:spacing w:line="360" w:lineRule="auto"/>
        <w:rPr>
          <w:noProof w:val="0"/>
          <w:sz w:val="22"/>
          <w:szCs w:val="22"/>
          <w:lang w:val="en-GB"/>
        </w:rPr>
      </w:pPr>
      <w:r w:rsidRPr="12CD1DE5" w:rsidR="77AF5FE7">
        <w:rPr>
          <w:noProof w:val="0"/>
          <w:sz w:val="22"/>
          <w:szCs w:val="22"/>
          <w:lang w:val="en-GB"/>
        </w:rPr>
        <w:t>This report critically evaluates ORCHA, which stands for the Organisation for the Review of Care and Health Apps, as an example of digital innovation within UK health and social care. It considers the impact of ORCHA on two areas, the workforce and patients, and examines both the advantages and disadvantages of its use. It also considers whether the technology supports safe, accessible and person-centred care. The term ‘patients’ is used throughout to include people who use health and social care services.</w:t>
      </w:r>
    </w:p>
    <w:p w:rsidR="77AF5FE7" w:rsidP="12CD1DE5" w:rsidRDefault="77AF5FE7" w14:paraId="6D5EB281" w14:textId="726123A5">
      <w:pPr>
        <w:pStyle w:val="Normal"/>
        <w:spacing w:line="360" w:lineRule="auto"/>
        <w:rPr>
          <w:noProof w:val="0"/>
          <w:sz w:val="22"/>
          <w:szCs w:val="22"/>
          <w:lang w:val="en-GB"/>
        </w:rPr>
      </w:pPr>
      <w:r w:rsidRPr="12CD1DE5" w:rsidR="77AF5FE7">
        <w:rPr>
          <w:noProof w:val="0"/>
          <w:sz w:val="22"/>
          <w:szCs w:val="22"/>
          <w:lang w:val="en-GB"/>
        </w:rPr>
        <w:t>Digital technology has become an important aspect of health and social care in the UK because it helps services improve access to information and deliver care in a more effective way (Department of Health and Social Care (DHSC), 2022). However, although digital innovation can offer some benefits, it can also cause challenges, including those related to staff training and patient safety. It is therefore important to evaluate the impact of technology on both professionals and patients.</w:t>
      </w:r>
    </w:p>
    <w:p w:rsidR="33900935" w:rsidP="12CD1DE5" w:rsidRDefault="33900935" w14:paraId="6A654486" w14:textId="51A3911B">
      <w:pPr>
        <w:pStyle w:val="Normal"/>
        <w:spacing w:line="360" w:lineRule="auto"/>
        <w:rPr>
          <w:noProof w:val="0"/>
          <w:sz w:val="22"/>
          <w:szCs w:val="22"/>
          <w:lang w:val="en-GB"/>
        </w:rPr>
      </w:pPr>
      <w:r w:rsidRPr="12CD1DE5" w:rsidR="33900935">
        <w:rPr>
          <w:noProof w:val="0"/>
          <w:sz w:val="22"/>
          <w:szCs w:val="22"/>
          <w:lang w:val="en-GB"/>
        </w:rPr>
        <w:t xml:space="preserve">ORCHA is a UK-based digital health compliance company that assesses health apps against criteria including professional and clinical assurance, data </w:t>
      </w:r>
      <w:r w:rsidRPr="12CD1DE5" w:rsidR="33900935">
        <w:rPr>
          <w:noProof w:val="0"/>
          <w:sz w:val="22"/>
          <w:szCs w:val="22"/>
          <w:lang w:val="en-GB"/>
        </w:rPr>
        <w:t>privacy</w:t>
      </w:r>
      <w:r w:rsidRPr="12CD1DE5" w:rsidR="33900935">
        <w:rPr>
          <w:noProof w:val="0"/>
          <w:sz w:val="22"/>
          <w:szCs w:val="22"/>
          <w:lang w:val="en-GB"/>
        </w:rPr>
        <w:t xml:space="preserve"> and user experience (ORCHA, 2026). Its assessments help healthcare professionals and the </w:t>
      </w:r>
      <w:r w:rsidRPr="12CD1DE5" w:rsidR="33900935">
        <w:rPr>
          <w:noProof w:val="0"/>
          <w:sz w:val="22"/>
          <w:szCs w:val="22"/>
          <w:lang w:val="en-GB"/>
        </w:rPr>
        <w:t>general public</w:t>
      </w:r>
      <w:r w:rsidRPr="12CD1DE5" w:rsidR="33900935">
        <w:rPr>
          <w:noProof w:val="0"/>
          <w:sz w:val="22"/>
          <w:szCs w:val="22"/>
          <w:lang w:val="en-GB"/>
        </w:rPr>
        <w:t xml:space="preserve"> find apps that meet standards of quality, safety, </w:t>
      </w:r>
      <w:r w:rsidRPr="12CD1DE5" w:rsidR="33900935">
        <w:rPr>
          <w:noProof w:val="0"/>
          <w:sz w:val="22"/>
          <w:szCs w:val="22"/>
          <w:lang w:val="en-GB"/>
        </w:rPr>
        <w:t>privacy</w:t>
      </w:r>
      <w:r w:rsidRPr="12CD1DE5" w:rsidR="33900935">
        <w:rPr>
          <w:noProof w:val="0"/>
          <w:sz w:val="22"/>
          <w:szCs w:val="22"/>
          <w:lang w:val="en-GB"/>
        </w:rPr>
        <w:t xml:space="preserve"> and usability. It does not provide any treatment, but it helps people find resources that may support their health and wellbeing</w:t>
      </w:r>
      <w:r w:rsidRPr="12CD1DE5" w:rsidR="4805D299">
        <w:rPr>
          <w:noProof w:val="0"/>
          <w:sz w:val="22"/>
          <w:szCs w:val="22"/>
          <w:lang w:val="en-GB"/>
        </w:rPr>
        <w:t xml:space="preserve"> (ORCHA, 2026)</w:t>
      </w:r>
      <w:r w:rsidRPr="12CD1DE5" w:rsidR="33900935">
        <w:rPr>
          <w:noProof w:val="0"/>
          <w:sz w:val="22"/>
          <w:szCs w:val="22"/>
          <w:lang w:val="en-GB"/>
        </w:rPr>
        <w:t>. ORCHA has been incorporated into health services through digital app libraries. For example, Dorset HealthCare (2026) provides a health app library, while Birmingham Community Healthcare (n.d.) has an ORCHA library to help patients and professionals find suitable applications. The Dorset library launched in 2020 (HTN, 2024), which places the use of ORCHA in NHS services within the last ten years. These examples show that ORCHA is used in real services.</w:t>
      </w:r>
    </w:p>
    <w:p w:rsidR="6F140B6A" w:rsidP="12CD1DE5" w:rsidRDefault="6F140B6A" w14:paraId="3A2851F6" w14:textId="7D2A1183">
      <w:pPr>
        <w:pStyle w:val="Normal"/>
        <w:spacing w:line="360" w:lineRule="auto"/>
        <w:rPr>
          <w:b w:val="1"/>
          <w:bCs w:val="1"/>
          <w:noProof w:val="0"/>
          <w:sz w:val="22"/>
          <w:szCs w:val="22"/>
          <w:lang w:val="en-GB"/>
        </w:rPr>
      </w:pPr>
      <w:r w:rsidRPr="12CD1DE5" w:rsidR="6F140B6A">
        <w:rPr>
          <w:b w:val="1"/>
          <w:bCs w:val="1"/>
          <w:noProof w:val="0"/>
          <w:sz w:val="22"/>
          <w:szCs w:val="22"/>
          <w:lang w:val="en-GB"/>
        </w:rPr>
        <w:t>Workforce</w:t>
      </w:r>
    </w:p>
    <w:p w:rsidR="6F140B6A" w:rsidP="12CD1DE5" w:rsidRDefault="6F140B6A" w14:paraId="60A5DF0A" w14:textId="56FA5876">
      <w:pPr>
        <w:pStyle w:val="Normal"/>
        <w:spacing w:line="360" w:lineRule="auto"/>
        <w:rPr>
          <w:noProof w:val="0"/>
          <w:sz w:val="22"/>
          <w:szCs w:val="22"/>
          <w:lang w:val="en-GB"/>
        </w:rPr>
      </w:pPr>
      <w:r w:rsidRPr="12CD1DE5" w:rsidR="6F140B6A">
        <w:rPr>
          <w:noProof w:val="0"/>
          <w:sz w:val="22"/>
          <w:szCs w:val="22"/>
          <w:lang w:val="en-GB"/>
        </w:rPr>
        <w:t>The introduction of ORCHA can change how healthcare professionals find and recommend information to patients. Without a library, nurses, GPs and other practitioners may have to rely on their own knowledge, printed leaflets or general internet searches when suggesting resources, and the Topol Review noted that the workforce needs expertise and guidance to evaluate new technologies (Health Education England, 2019). ORCHA provides an additional way to identify digital applications that have undergone an assessment process.</w:t>
      </w:r>
    </w:p>
    <w:p w:rsidR="6F140B6A" w:rsidP="12CD1DE5" w:rsidRDefault="6F140B6A" w14:paraId="7FB0D4D4" w14:textId="39F6832D">
      <w:pPr>
        <w:pStyle w:val="Normal"/>
        <w:spacing w:line="360" w:lineRule="auto"/>
        <w:rPr>
          <w:noProof w:val="0"/>
          <w:sz w:val="22"/>
          <w:szCs w:val="22"/>
          <w:lang w:val="en-GB"/>
        </w:rPr>
      </w:pPr>
      <w:r w:rsidRPr="12CD1DE5" w:rsidR="6F140B6A">
        <w:rPr>
          <w:noProof w:val="0"/>
          <w:sz w:val="22"/>
          <w:szCs w:val="22"/>
          <w:lang w:val="en-GB"/>
        </w:rPr>
        <w:t>For example, professionals using the Dorset library can recommend apps directly to patients through a professional licence (Dorset HealthCare, 2026). A nurse supporting someone with a long-term condition could use an app library to identify an application that helps the patient understand their condition or monitor symptoms. Similarly, a mental health practitioner could recommend a suitable wellbeing app alongside existing psychological support. This may help professionals offer more personalised care and encourage patients to become more involved in managing their health (Micklewright, 2025).</w:t>
      </w:r>
    </w:p>
    <w:p w:rsidR="6F140B6A" w:rsidP="12CD1DE5" w:rsidRDefault="6F140B6A" w14:paraId="195A157E" w14:textId="00ED27C4">
      <w:pPr>
        <w:pStyle w:val="Normal"/>
        <w:spacing w:line="360" w:lineRule="auto"/>
        <w:rPr>
          <w:noProof w:val="0"/>
          <w:sz w:val="22"/>
          <w:szCs w:val="22"/>
          <w:lang w:val="en-GB"/>
        </w:rPr>
      </w:pPr>
      <w:r w:rsidRPr="12CD1DE5" w:rsidR="6F140B6A">
        <w:rPr>
          <w:noProof w:val="0"/>
          <w:sz w:val="22"/>
          <w:szCs w:val="22"/>
          <w:lang w:val="en-GB"/>
        </w:rPr>
        <w:t>One advantage of ORCHA is that it makes information about digital health applications easier to access. ORCHA reviews around 500 apps every month and automatically re-reviews apps when they are updated (Dorset HealthCare, 2026), so healthcare professionals do not need to investigate every application independently. This may help them make more informed recommendations and reduce some uncertainty, which supports the view that apps should be considered carefully before they are recommended (Seeballuck et al., 2022).</w:t>
      </w:r>
    </w:p>
    <w:p w:rsidR="6F140B6A" w:rsidP="12CD1DE5" w:rsidRDefault="6F140B6A" w14:paraId="41AD2A54" w14:textId="5D6D1C93">
      <w:pPr>
        <w:pStyle w:val="Normal"/>
        <w:spacing w:line="360" w:lineRule="auto"/>
        <w:rPr>
          <w:noProof w:val="0"/>
          <w:sz w:val="22"/>
          <w:szCs w:val="22"/>
          <w:lang w:val="en-GB"/>
        </w:rPr>
      </w:pPr>
      <w:r w:rsidRPr="12CD1DE5" w:rsidR="6F140B6A">
        <w:rPr>
          <w:noProof w:val="0"/>
          <w:sz w:val="22"/>
          <w:szCs w:val="22"/>
          <w:lang w:val="en-GB"/>
        </w:rPr>
        <w:t>However, ORCHA cannot replace professional judgement. An application that meets assessment standards may not be suitable for every patient, particularly those with complex health conditions, learning difficulties or limited experience of using technology. The scores in the Dorset library reflect data security, professional assurance and usability (Dorset HealthCare, 2026), which is not the same as evidence that an app improves health. NICE (2022) sets evidence standards for digital health technologies that vary according to what the technology does and the risk it carries. Professionals must therefore consider each patient’s circumstances and explain that digital applications should complement, rather than replace, appropriate clinical care.</w:t>
      </w:r>
    </w:p>
    <w:p w:rsidR="6F140B6A" w:rsidP="12CD1DE5" w:rsidRDefault="6F140B6A" w14:paraId="468F1CC4" w14:textId="2D810111">
      <w:pPr>
        <w:pStyle w:val="Normal"/>
        <w:spacing w:line="360" w:lineRule="auto"/>
        <w:rPr>
          <w:noProof w:val="0"/>
          <w:sz w:val="22"/>
          <w:szCs w:val="22"/>
          <w:lang w:val="en-GB"/>
        </w:rPr>
      </w:pPr>
      <w:r w:rsidRPr="12CD1DE5" w:rsidR="6F140B6A">
        <w:rPr>
          <w:noProof w:val="0"/>
          <w:sz w:val="22"/>
          <w:szCs w:val="22"/>
          <w:lang w:val="en-GB"/>
        </w:rPr>
        <w:t xml:space="preserve">Research also suggests that healthcare professionals do not recommend health apps equally to all age groups. Chowdhury et al. (2023) surveyed 2,000 UK adults and found that only 3.9% of respondents aged 65 and over reported having been recommended a health app by a healthcare professional, compared with 33.8% of respondents aged 18–24. This suggests that some patients may </w:t>
      </w:r>
      <w:r w:rsidRPr="12CD1DE5" w:rsidR="6F140B6A">
        <w:rPr>
          <w:noProof w:val="0"/>
          <w:sz w:val="22"/>
          <w:szCs w:val="22"/>
          <w:lang w:val="en-GB"/>
        </w:rPr>
        <w:t>miss out on</w:t>
      </w:r>
      <w:r w:rsidRPr="12CD1DE5" w:rsidR="6F140B6A">
        <w:rPr>
          <w:noProof w:val="0"/>
          <w:sz w:val="22"/>
          <w:szCs w:val="22"/>
          <w:lang w:val="en-GB"/>
        </w:rPr>
        <w:t xml:space="preserve"> potentially useful digital resources because of assumptions about their age or digital abilities. ORCHA may help professionals </w:t>
      </w:r>
      <w:r w:rsidRPr="12CD1DE5" w:rsidR="6F140B6A">
        <w:rPr>
          <w:noProof w:val="0"/>
          <w:sz w:val="22"/>
          <w:szCs w:val="22"/>
          <w:lang w:val="en-GB"/>
        </w:rPr>
        <w:t>identify</w:t>
      </w:r>
      <w:r w:rsidRPr="12CD1DE5" w:rsidR="6F140B6A">
        <w:rPr>
          <w:noProof w:val="0"/>
          <w:sz w:val="22"/>
          <w:szCs w:val="22"/>
          <w:lang w:val="en-GB"/>
        </w:rPr>
        <w:t xml:space="preserve"> suitable applications by showing scores and information about each app, but staff must also be confident and willing to recommend them</w:t>
      </w:r>
      <w:r w:rsidRPr="12CD1DE5" w:rsidR="11DD2B72">
        <w:rPr>
          <w:noProof w:val="0"/>
          <w:sz w:val="22"/>
          <w:szCs w:val="22"/>
          <w:lang w:val="en-GB"/>
        </w:rPr>
        <w:t>, (</w:t>
      </w:r>
      <w:r w:rsidRPr="12CD1DE5" w:rsidR="11DD2B72">
        <w:rPr>
          <w:noProof w:val="0"/>
          <w:sz w:val="22"/>
          <w:szCs w:val="22"/>
          <w:lang w:val="en-GB"/>
        </w:rPr>
        <w:t>Chowdhury et al, 2023)</w:t>
      </w:r>
      <w:r w:rsidRPr="12CD1DE5" w:rsidR="6F140B6A">
        <w:rPr>
          <w:noProof w:val="0"/>
          <w:sz w:val="22"/>
          <w:szCs w:val="22"/>
          <w:lang w:val="en-GB"/>
        </w:rPr>
        <w:t>. However, the survey was completed online, relies on respondents remembering their experiences, and was funded by ORCHA with ORCHA staff among the authors, so the findings should be treated with some caution.</w:t>
      </w:r>
    </w:p>
    <w:p w:rsidR="6F140B6A" w:rsidP="12CD1DE5" w:rsidRDefault="6F140B6A" w14:paraId="7F0DCED5" w14:textId="394E3AC2">
      <w:pPr>
        <w:pStyle w:val="Normal"/>
        <w:spacing w:line="360" w:lineRule="auto"/>
        <w:rPr>
          <w:noProof w:val="0"/>
          <w:sz w:val="22"/>
          <w:szCs w:val="22"/>
          <w:lang w:val="en-GB"/>
        </w:rPr>
      </w:pPr>
      <w:r w:rsidRPr="12CD1DE5" w:rsidR="6F140B6A">
        <w:rPr>
          <w:noProof w:val="0"/>
          <w:sz w:val="22"/>
          <w:szCs w:val="22"/>
          <w:lang w:val="en-GB"/>
        </w:rPr>
        <w:t xml:space="preserve">Another important consideration is workforce competency in using ORCHA. As healthcare becomes increasingly digital, staff need the skills to use ORCHA app libraries, understand what an ORCHA score does and does not show, and explain </w:t>
      </w:r>
      <w:r w:rsidRPr="12CD1DE5" w:rsidR="6F140B6A">
        <w:rPr>
          <w:noProof w:val="0"/>
          <w:sz w:val="22"/>
          <w:szCs w:val="22"/>
          <w:lang w:val="en-GB"/>
        </w:rPr>
        <w:t>possible risks</w:t>
      </w:r>
      <w:r w:rsidRPr="12CD1DE5" w:rsidR="6F140B6A">
        <w:rPr>
          <w:noProof w:val="0"/>
          <w:sz w:val="22"/>
          <w:szCs w:val="22"/>
          <w:lang w:val="en-GB"/>
        </w:rPr>
        <w:t xml:space="preserve"> to patients. If staff do not understand how ORCHA assesses apps, they may avoid using it or rely too heavily on its scores</w:t>
      </w:r>
      <w:r w:rsidRPr="12CD1DE5" w:rsidR="014AC1BE">
        <w:rPr>
          <w:noProof w:val="0"/>
          <w:sz w:val="22"/>
          <w:szCs w:val="22"/>
          <w:lang w:val="en-GB"/>
        </w:rPr>
        <w:t xml:space="preserve"> </w:t>
      </w:r>
      <w:r w:rsidRPr="12CD1DE5" w:rsidR="014AC1BE">
        <w:rPr>
          <w:noProof w:val="0"/>
          <w:sz w:val="22"/>
          <w:szCs w:val="22"/>
          <w:lang w:val="en-GB"/>
        </w:rPr>
        <w:t>(ORCHA, 2026)</w:t>
      </w:r>
      <w:r w:rsidRPr="12CD1DE5" w:rsidR="6F140B6A">
        <w:rPr>
          <w:noProof w:val="0"/>
          <w:sz w:val="22"/>
          <w:szCs w:val="22"/>
          <w:lang w:val="en-GB"/>
        </w:rPr>
        <w:t xml:space="preserve">. In Dorset, where an ORCHA library was introduced in 2020, the case study reported cultural issues around awareness and digital readiness among the workforce, which were addressed through onboarding and education sessions on using the library, including six webinars that were described as well received (HTN, 2024). Training in how to use ORCHA also </w:t>
      </w:r>
      <w:r w:rsidRPr="12CD1DE5" w:rsidR="6F140B6A">
        <w:rPr>
          <w:noProof w:val="0"/>
          <w:sz w:val="22"/>
          <w:szCs w:val="22"/>
          <w:lang w:val="en-GB"/>
        </w:rPr>
        <w:t>requires</w:t>
      </w:r>
      <w:r w:rsidRPr="12CD1DE5" w:rsidR="6F140B6A">
        <w:rPr>
          <w:noProof w:val="0"/>
          <w:sz w:val="22"/>
          <w:szCs w:val="22"/>
          <w:lang w:val="en-GB"/>
        </w:rPr>
        <w:t xml:space="preserve"> time and resources. Healthcare professionals already have demanding workloads, so learning to use a new system can create </w:t>
      </w:r>
      <w:r w:rsidRPr="12CD1DE5" w:rsidR="6F140B6A">
        <w:rPr>
          <w:noProof w:val="0"/>
          <w:sz w:val="22"/>
          <w:szCs w:val="22"/>
          <w:lang w:val="en-GB"/>
        </w:rPr>
        <w:t>additional</w:t>
      </w:r>
      <w:r w:rsidRPr="12CD1DE5" w:rsidR="6F140B6A">
        <w:rPr>
          <w:noProof w:val="0"/>
          <w:sz w:val="22"/>
          <w:szCs w:val="22"/>
          <w:lang w:val="en-GB"/>
        </w:rPr>
        <w:t xml:space="preserve"> pressure if support is inadequate. Therefore, healthcare organisations should provide practical training on ORCHA, ongoing support and opportunities for staff to share feedback received (HTN, 2024). However, the case study was shared by NHS Dorset ICB about its own partnership with ORCHA, and positive feedback on training does not show that practice changed.</w:t>
      </w:r>
    </w:p>
    <w:p w:rsidR="6F140B6A" w:rsidP="12CD1DE5" w:rsidRDefault="6F140B6A" w14:paraId="365D4B9C" w14:textId="68FFC766">
      <w:pPr>
        <w:pStyle w:val="Normal"/>
        <w:spacing w:line="360" w:lineRule="auto"/>
        <w:rPr>
          <w:noProof w:val="0"/>
          <w:sz w:val="22"/>
          <w:szCs w:val="22"/>
          <w:lang w:val="en-GB"/>
        </w:rPr>
      </w:pPr>
      <w:r w:rsidRPr="12CD1DE5" w:rsidR="6F140B6A">
        <w:rPr>
          <w:noProof w:val="0"/>
          <w:sz w:val="22"/>
          <w:szCs w:val="22"/>
          <w:lang w:val="en-GB"/>
        </w:rPr>
        <w:t>Nevertheless, it cannot be assumed that ORCHA automatically reduces workloads or saves money. Patients may need help downloading applications or deciding whether the information is relevant to them, and staff may spend additional time answering questions about the technology. The sources reviewed for this report do not measure staff time or costs, so claims about efficiency remain assumptions. Overall, ORCHA has the potential to support workforce development and assist professional decision-making. However, these benefits depend on appropriate training, clinical judgement and effective implementation.</w:t>
      </w:r>
    </w:p>
    <w:p w:rsidR="6F140B6A" w:rsidP="12CD1DE5" w:rsidRDefault="6F140B6A" w14:paraId="29A6CD93" w14:textId="1FC6D24A">
      <w:pPr>
        <w:pStyle w:val="Normal"/>
        <w:spacing w:line="360" w:lineRule="auto"/>
        <w:rPr>
          <w:b w:val="1"/>
          <w:bCs w:val="1"/>
          <w:noProof w:val="0"/>
          <w:sz w:val="22"/>
          <w:szCs w:val="22"/>
          <w:lang w:val="en-GB"/>
        </w:rPr>
      </w:pPr>
      <w:r w:rsidRPr="12CD1DE5" w:rsidR="6F140B6A">
        <w:rPr>
          <w:b w:val="1"/>
          <w:bCs w:val="1"/>
          <w:noProof w:val="0"/>
          <w:sz w:val="22"/>
          <w:szCs w:val="22"/>
          <w:lang w:val="en-GB"/>
        </w:rPr>
        <w:t>Patients</w:t>
      </w:r>
    </w:p>
    <w:p w:rsidR="6F140B6A" w:rsidP="12CD1DE5" w:rsidRDefault="6F140B6A" w14:paraId="088E534A" w14:textId="23B877B1">
      <w:pPr>
        <w:pStyle w:val="Normal"/>
        <w:spacing w:line="360" w:lineRule="auto"/>
        <w:rPr>
          <w:noProof w:val="0"/>
          <w:sz w:val="22"/>
          <w:szCs w:val="22"/>
          <w:lang w:val="en-GB"/>
        </w:rPr>
      </w:pPr>
      <w:r w:rsidRPr="12CD1DE5" w:rsidR="6F140B6A">
        <w:rPr>
          <w:noProof w:val="0"/>
          <w:sz w:val="22"/>
          <w:szCs w:val="22"/>
          <w:lang w:val="en-GB"/>
        </w:rPr>
        <w:t>One of the main benefits of ORCHA is that it can help patients find digital applications to support their health and wellbeing. Instead of relying entirely on information provided during appointments, patients may be able to access resources at home and learn about their condition at their own pace. The Dorset library is free to browse, does not require sign-up and lets people check the scores of apps they already use (Dorset HealthCare, 2026). Micklewright (2025) highlights the potential of health apps to empower patients by helping them take a more active role in managing their health. This can be particularly useful for people managing long-term conditions or seeking additional support for their mental health, and in Dorset mental health apps were the most popular searches and downloads (HTN, 2024).</w:t>
      </w:r>
    </w:p>
    <w:p w:rsidR="6F140B6A" w:rsidP="12CD1DE5" w:rsidRDefault="6F140B6A" w14:paraId="3D9247CD" w14:textId="207B153A">
      <w:pPr>
        <w:pStyle w:val="Normal"/>
        <w:spacing w:line="360" w:lineRule="auto"/>
        <w:rPr>
          <w:noProof w:val="0"/>
          <w:sz w:val="22"/>
          <w:szCs w:val="22"/>
          <w:lang w:val="en-GB"/>
        </w:rPr>
      </w:pPr>
      <w:r w:rsidRPr="12CD1DE5" w:rsidR="6F140B6A">
        <w:rPr>
          <w:noProof w:val="0"/>
          <w:sz w:val="22"/>
          <w:szCs w:val="22"/>
          <w:lang w:val="en-GB"/>
        </w:rPr>
        <w:t>Interest in digital health resources has also increased. Leigh et al. (2021) found that searches for digital health products through ORCHA app libraries increased by 343%, from 2,446 to 8,996 per month, following the first UK COVID-19 lockdown. This suggests that interest grew considerably when access to some traditional services was disrupted. However, increased searches do not prove that patients downloaded applications, continued using them or experienced better health outcomes, and the study used ORCHA’s own libraries with ORCHA-affiliated researchers among the authors. Similarly, the Dorset figures describe activity, such as visits and recommendations, rather than health outcomes (HTN, 2024). The sources reviewed do not report patient satisfaction or outcomes linked to ORCHA, which is a significant gap. The availability of digital resources should therefore not be treated as evidence that patient care has improved.</w:t>
      </w:r>
    </w:p>
    <w:p w:rsidR="6F140B6A" w:rsidP="12CD1DE5" w:rsidRDefault="6F140B6A" w14:paraId="78A5E54B" w14:textId="4D34BB0E">
      <w:pPr>
        <w:pStyle w:val="Normal"/>
        <w:spacing w:line="360" w:lineRule="auto"/>
        <w:rPr>
          <w:noProof w:val="0"/>
          <w:sz w:val="22"/>
          <w:szCs w:val="22"/>
          <w:lang w:val="en-GB"/>
        </w:rPr>
      </w:pPr>
      <w:r w:rsidRPr="12CD1DE5" w:rsidR="6F140B6A">
        <w:rPr>
          <w:noProof w:val="0"/>
          <w:sz w:val="22"/>
          <w:szCs w:val="22"/>
          <w:lang w:val="en-GB"/>
        </w:rPr>
        <w:t>However, patient empowerment depends on whether an application is appropriate, understandable and accessible. Some people may find digital tools useful, while others may struggle with the technology or prefer speaking directly to a healthcare professional, particularly where needs are complex. Digital applications should therefore complement person-centred care rather than replace professional contact, which matches the policy position that digital approaches should enhance but not entirely replace services (DHSC, 2022).</w:t>
      </w:r>
    </w:p>
    <w:p w:rsidR="6F140B6A" w:rsidP="12CD1DE5" w:rsidRDefault="6F140B6A" w14:paraId="0E9C7B9E" w14:textId="1F688011">
      <w:pPr>
        <w:pStyle w:val="Normal"/>
        <w:spacing w:line="360" w:lineRule="auto"/>
        <w:rPr>
          <w:noProof w:val="0"/>
          <w:sz w:val="22"/>
          <w:szCs w:val="22"/>
          <w:lang w:val="en-GB"/>
        </w:rPr>
      </w:pPr>
      <w:r w:rsidRPr="12CD1DE5" w:rsidR="6F140B6A">
        <w:rPr>
          <w:noProof w:val="0"/>
          <w:sz w:val="22"/>
          <w:szCs w:val="22"/>
          <w:lang w:val="en-GB"/>
        </w:rPr>
        <w:t>Accessibility is another important issue. Although digital technology can make information easier to access, not everyone has a suitable smartphone, reliable internet connection or the confidence to use applications. NHS England (2023) identifies access to devices and data, digital skills, accessibility, confidence and trust as important factors affecting digital inclusion. This demonstrates that providing a digital service does not automatically mean that everyone can use it. Under the Equality Act 2010, services must also avoid unlawful discrimination, including on grounds of age and disability, and make reasonable adjustments for disabled people. Face-to-face appointments, telephone support and printed information should therefore remain available for those who need or prefer them.</w:t>
      </w:r>
    </w:p>
    <w:p w:rsidR="6F140B6A" w:rsidP="12CD1DE5" w:rsidRDefault="6F140B6A" w14:paraId="1862382B" w14:textId="6E5EA0F2">
      <w:pPr>
        <w:pStyle w:val="Normal"/>
        <w:spacing w:line="360" w:lineRule="auto"/>
        <w:rPr>
          <w:noProof w:val="0"/>
          <w:sz w:val="22"/>
          <w:szCs w:val="22"/>
          <w:lang w:val="en-GB"/>
        </w:rPr>
      </w:pPr>
      <w:r w:rsidRPr="12CD1DE5" w:rsidR="6F140B6A">
        <w:rPr>
          <w:noProof w:val="0"/>
          <w:sz w:val="22"/>
          <w:szCs w:val="22"/>
          <w:lang w:val="en-GB"/>
        </w:rPr>
        <w:t>Older adults are an important example. Chowdhury et al. (2023)</w:t>
      </w:r>
      <w:r w:rsidRPr="12CD1DE5" w:rsidR="5BB926AE">
        <w:rPr>
          <w:noProof w:val="0"/>
          <w:sz w:val="22"/>
          <w:szCs w:val="22"/>
          <w:lang w:val="en-GB"/>
        </w:rPr>
        <w:t xml:space="preserve"> found that people aged 65 and over were less willing to use health apps than those aged 18–24, but they were much less likely to be recommended a health app. </w:t>
      </w:r>
      <w:r w:rsidRPr="12CD1DE5" w:rsidR="6F140B6A">
        <w:rPr>
          <w:noProof w:val="0"/>
          <w:sz w:val="22"/>
          <w:szCs w:val="22"/>
          <w:lang w:val="en-GB"/>
        </w:rPr>
        <w:t xml:space="preserve"> This suggests that older people should not automatically be assumed to be unwilling or unable to use digital technology. Instead, professionals should discuss individual preferences and </w:t>
      </w:r>
      <w:r w:rsidRPr="12CD1DE5" w:rsidR="6F140B6A">
        <w:rPr>
          <w:noProof w:val="0"/>
          <w:sz w:val="22"/>
          <w:szCs w:val="22"/>
          <w:lang w:val="en-GB"/>
        </w:rPr>
        <w:t>provide assistance</w:t>
      </w:r>
      <w:r w:rsidRPr="12CD1DE5" w:rsidR="6F140B6A">
        <w:rPr>
          <w:noProof w:val="0"/>
          <w:sz w:val="22"/>
          <w:szCs w:val="22"/>
          <w:lang w:val="en-GB"/>
        </w:rPr>
        <w:t xml:space="preserve"> where </w:t>
      </w:r>
      <w:r w:rsidRPr="12CD1DE5" w:rsidR="6F140B6A">
        <w:rPr>
          <w:noProof w:val="0"/>
          <w:sz w:val="22"/>
          <w:szCs w:val="22"/>
          <w:lang w:val="en-GB"/>
        </w:rPr>
        <w:t>neede</w:t>
      </w:r>
      <w:r w:rsidRPr="12CD1DE5" w:rsidR="7DE4817B">
        <w:rPr>
          <w:noProof w:val="0"/>
          <w:sz w:val="22"/>
          <w:szCs w:val="22"/>
          <w:lang w:val="en-GB"/>
        </w:rPr>
        <w:t>d</w:t>
      </w:r>
      <w:r w:rsidRPr="12CD1DE5" w:rsidR="7DE4817B">
        <w:rPr>
          <w:noProof w:val="0"/>
          <w:sz w:val="22"/>
          <w:szCs w:val="22"/>
          <w:lang w:val="en-GB"/>
        </w:rPr>
        <w:t xml:space="preserve"> </w:t>
      </w:r>
      <w:r w:rsidRPr="12CD1DE5" w:rsidR="7DE4817B">
        <w:rPr>
          <w:noProof w:val="0"/>
          <w:sz w:val="22"/>
          <w:szCs w:val="22"/>
          <w:lang w:val="en-GB"/>
        </w:rPr>
        <w:t>(Digital Health, 2020)</w:t>
      </w:r>
      <w:r w:rsidRPr="12CD1DE5" w:rsidR="6F140B6A">
        <w:rPr>
          <w:noProof w:val="0"/>
          <w:sz w:val="22"/>
          <w:szCs w:val="22"/>
          <w:lang w:val="en-GB"/>
        </w:rPr>
        <w:t xml:space="preserve">. ORCHA may help professionals </w:t>
      </w:r>
      <w:r w:rsidRPr="12CD1DE5" w:rsidR="6F140B6A">
        <w:rPr>
          <w:noProof w:val="0"/>
          <w:sz w:val="22"/>
          <w:szCs w:val="22"/>
          <w:lang w:val="en-GB"/>
        </w:rPr>
        <w:t>identify</w:t>
      </w:r>
      <w:r w:rsidRPr="12CD1DE5" w:rsidR="6F140B6A">
        <w:rPr>
          <w:noProof w:val="0"/>
          <w:sz w:val="22"/>
          <w:szCs w:val="22"/>
          <w:lang w:val="en-GB"/>
        </w:rPr>
        <w:t xml:space="preserve"> applications with </w:t>
      </w:r>
      <w:r w:rsidRPr="12CD1DE5" w:rsidR="6F140B6A">
        <w:rPr>
          <w:noProof w:val="0"/>
          <w:sz w:val="22"/>
          <w:szCs w:val="22"/>
          <w:lang w:val="en-GB"/>
        </w:rPr>
        <w:t>appropriate usability</w:t>
      </w:r>
      <w:r w:rsidRPr="12CD1DE5" w:rsidR="6F140B6A">
        <w:rPr>
          <w:noProof w:val="0"/>
          <w:sz w:val="22"/>
          <w:szCs w:val="22"/>
          <w:lang w:val="en-GB"/>
        </w:rPr>
        <w:t xml:space="preserve"> and accessibility features, but it cannot solve every problem associated with digital exclusion.</w:t>
      </w:r>
    </w:p>
    <w:p w:rsidR="6F140B6A" w:rsidP="12CD1DE5" w:rsidRDefault="6F140B6A" w14:paraId="09F80DC6" w14:textId="48FCD59A">
      <w:pPr>
        <w:pStyle w:val="Normal"/>
        <w:spacing w:line="360" w:lineRule="auto"/>
        <w:rPr>
          <w:noProof w:val="0"/>
          <w:sz w:val="22"/>
          <w:szCs w:val="22"/>
          <w:lang w:val="en-GB"/>
        </w:rPr>
      </w:pPr>
      <w:r w:rsidRPr="12CD1DE5" w:rsidR="6F140B6A">
        <w:rPr>
          <w:noProof w:val="0"/>
          <w:sz w:val="22"/>
          <w:szCs w:val="22"/>
          <w:lang w:val="en-GB"/>
        </w:rPr>
        <w:t xml:space="preserve">Patient safety and privacy are also important when considering ORCHA. Health applications may collect sensitive information about symptoms, medication, mental </w:t>
      </w:r>
      <w:r w:rsidRPr="12CD1DE5" w:rsidR="6F140B6A">
        <w:rPr>
          <w:noProof w:val="0"/>
          <w:sz w:val="22"/>
          <w:szCs w:val="22"/>
          <w:lang w:val="en-GB"/>
        </w:rPr>
        <w:t>health</w:t>
      </w:r>
      <w:r w:rsidRPr="12CD1DE5" w:rsidR="6F140B6A">
        <w:rPr>
          <w:noProof w:val="0"/>
          <w:sz w:val="22"/>
          <w:szCs w:val="22"/>
          <w:lang w:val="en-GB"/>
        </w:rPr>
        <w:t xml:space="preserve"> and lifestyle. Health data is classed as special category data under the UK General Data Protection Regulation (UK GDPR</w:t>
      </w:r>
      <w:r w:rsidRPr="12CD1DE5" w:rsidR="17E1AD19">
        <w:rPr>
          <w:noProof w:val="0"/>
          <w:sz w:val="22"/>
          <w:szCs w:val="22"/>
          <w:lang w:val="en-GB"/>
        </w:rPr>
        <w:t xml:space="preserve"> </w:t>
      </w:r>
      <w:r w:rsidRPr="12CD1DE5" w:rsidR="6F140B6A">
        <w:rPr>
          <w:noProof w:val="0"/>
          <w:sz w:val="22"/>
          <w:szCs w:val="22"/>
          <w:lang w:val="en-GB"/>
        </w:rPr>
        <w:t>art. 9</w:t>
      </w:r>
      <w:r w:rsidRPr="12CD1DE5" w:rsidR="5B3C0AD1">
        <w:rPr>
          <w:noProof w:val="0"/>
          <w:sz w:val="22"/>
          <w:szCs w:val="22"/>
          <w:lang w:val="en-GB"/>
        </w:rPr>
        <w:t>, 2016</w:t>
      </w:r>
      <w:r w:rsidRPr="12CD1DE5" w:rsidR="6F140B6A">
        <w:rPr>
          <w:noProof w:val="0"/>
          <w:sz w:val="22"/>
          <w:szCs w:val="22"/>
          <w:lang w:val="en-GB"/>
        </w:rPr>
        <w:t>) and the Data Protection Act 2018, so it needs extra safeguards. ORCHA’s assessment process considers areas such as privacy, usability and clinical safety (Birmingham Community Healthcare, n.d.), and data protection is also a core area of the Digital Technology Assessment Criteria (DTAC) introduced by NHSX (Digital Health, 2020). This can help patients and professionals make more informed choices and reduce uncertainty when selecting digital resources.</w:t>
      </w:r>
    </w:p>
    <w:p w:rsidR="1ED46D74" w:rsidP="12CD1DE5" w:rsidRDefault="1ED46D74" w14:paraId="7EFE52AC" w14:textId="6E45B519">
      <w:pPr>
        <w:pStyle w:val="Normal"/>
        <w:spacing w:line="360" w:lineRule="auto"/>
        <w:rPr>
          <w:noProof w:val="0"/>
          <w:sz w:val="22"/>
          <w:szCs w:val="22"/>
          <w:lang w:val="en-GB"/>
        </w:rPr>
      </w:pPr>
      <w:r w:rsidRPr="12CD1DE5" w:rsidR="1ED46D74">
        <w:rPr>
          <w:noProof w:val="0"/>
          <w:sz w:val="22"/>
          <w:szCs w:val="22"/>
          <w:lang w:val="en-GB"/>
        </w:rPr>
        <w:t>App quality also varies. Leigh et al. (2017) applied an ORCHA assessment to 18 insomnia apps and found substantial variation in data privacy, user experience and clinical efficacy standards, which was not clearly linked to downloads or user reviews. Although this was a small study of one condition, it suggests that quality cannot be judged from ratings alone. Hyzy et al. (2024) suggest that digital health literacy training and nationally endorsed libraries could help people to recognise high-quality apps.</w:t>
      </w:r>
    </w:p>
    <w:p w:rsidR="6F140B6A" w:rsidP="12CD1DE5" w:rsidRDefault="6F140B6A" w14:paraId="1BD3BA47" w14:textId="1118FB05">
      <w:pPr>
        <w:pStyle w:val="Normal"/>
        <w:spacing w:line="360" w:lineRule="auto"/>
        <w:rPr>
          <w:noProof w:val="0"/>
          <w:sz w:val="22"/>
          <w:szCs w:val="22"/>
          <w:lang w:val="en-GB"/>
        </w:rPr>
      </w:pPr>
      <w:r w:rsidRPr="12CD1DE5" w:rsidR="6F140B6A">
        <w:rPr>
          <w:noProof w:val="0"/>
          <w:sz w:val="22"/>
          <w:szCs w:val="22"/>
          <w:lang w:val="en-GB"/>
        </w:rPr>
        <w:t xml:space="preserve">However, assessment does not guarantee that an application will be completely safe or effective. An assessment is a judgement made at a particular point in time, and the organisation that decides how an app uses personal data remains responsible under data protection law. NICE (2022) highlights the importance of evaluating digital health technologies according to their intended purpose and the evidence supporting their use, so an application that meets certain quality criteria may not necessarily improve a patient’s health or be </w:t>
      </w:r>
      <w:r w:rsidRPr="12CD1DE5" w:rsidR="6F140B6A">
        <w:rPr>
          <w:noProof w:val="0"/>
          <w:sz w:val="22"/>
          <w:szCs w:val="22"/>
          <w:lang w:val="en-GB"/>
        </w:rPr>
        <w:t>appropriate for</w:t>
      </w:r>
      <w:r w:rsidRPr="12CD1DE5" w:rsidR="6F140B6A">
        <w:rPr>
          <w:noProof w:val="0"/>
          <w:sz w:val="22"/>
          <w:szCs w:val="22"/>
          <w:lang w:val="en-GB"/>
        </w:rPr>
        <w:t xml:space="preserve"> everyone. Patients may also assume that an app is suitable for all circumstances simply because it has been assessed. Healthcare professionals should therefore explain the limitations of digital resources and encourage patients to seek professional advice when </w:t>
      </w:r>
      <w:r w:rsidRPr="12CD1DE5" w:rsidR="6F140B6A">
        <w:rPr>
          <w:noProof w:val="0"/>
          <w:sz w:val="22"/>
          <w:szCs w:val="22"/>
          <w:lang w:val="en-GB"/>
        </w:rPr>
        <w:t>necessary</w:t>
      </w:r>
      <w:r w:rsidRPr="12CD1DE5" w:rsidR="29B3FB72">
        <w:rPr>
          <w:noProof w:val="0"/>
          <w:sz w:val="22"/>
          <w:szCs w:val="22"/>
          <w:lang w:val="en-GB"/>
        </w:rPr>
        <w:t xml:space="preserve"> (</w:t>
      </w:r>
      <w:r w:rsidRPr="12CD1DE5" w:rsidR="29B3FB72">
        <w:rPr>
          <w:noProof w:val="0"/>
          <w:sz w:val="22"/>
          <w:szCs w:val="22"/>
          <w:lang w:val="en-GB"/>
        </w:rPr>
        <w:t>NICE, 2022)</w:t>
      </w:r>
      <w:r w:rsidRPr="12CD1DE5" w:rsidR="6F140B6A">
        <w:rPr>
          <w:noProof w:val="0"/>
          <w:sz w:val="22"/>
          <w:szCs w:val="22"/>
          <w:lang w:val="en-GB"/>
        </w:rPr>
        <w:t>.</w:t>
      </w:r>
    </w:p>
    <w:p w:rsidR="6F140B6A" w:rsidP="12CD1DE5" w:rsidRDefault="6F140B6A" w14:paraId="0212977E" w14:textId="6B5E17EE">
      <w:pPr>
        <w:pStyle w:val="Normal"/>
        <w:spacing w:line="360" w:lineRule="auto"/>
        <w:rPr>
          <w:b w:val="1"/>
          <w:bCs w:val="1"/>
          <w:noProof w:val="0"/>
          <w:sz w:val="22"/>
          <w:szCs w:val="22"/>
          <w:lang w:val="en-GB"/>
        </w:rPr>
      </w:pPr>
      <w:r w:rsidRPr="12CD1DE5" w:rsidR="6F140B6A">
        <w:rPr>
          <w:b w:val="1"/>
          <w:bCs w:val="1"/>
          <w:noProof w:val="0"/>
          <w:sz w:val="22"/>
          <w:szCs w:val="22"/>
          <w:lang w:val="en-GB"/>
        </w:rPr>
        <w:t xml:space="preserve">Conclusion and </w:t>
      </w:r>
      <w:r w:rsidRPr="12CD1DE5" w:rsidR="27E10130">
        <w:rPr>
          <w:b w:val="1"/>
          <w:bCs w:val="1"/>
          <w:noProof w:val="0"/>
          <w:sz w:val="22"/>
          <w:szCs w:val="22"/>
          <w:lang w:val="en-GB"/>
        </w:rPr>
        <w:t>r</w:t>
      </w:r>
      <w:r w:rsidRPr="12CD1DE5" w:rsidR="6F140B6A">
        <w:rPr>
          <w:b w:val="1"/>
          <w:bCs w:val="1"/>
          <w:noProof w:val="0"/>
          <w:sz w:val="22"/>
          <w:szCs w:val="22"/>
          <w:lang w:val="en-GB"/>
        </w:rPr>
        <w:t>ecommendations</w:t>
      </w:r>
    </w:p>
    <w:p w:rsidR="6F140B6A" w:rsidP="12CD1DE5" w:rsidRDefault="6F140B6A" w14:paraId="16C6310D" w14:textId="07E154A6">
      <w:pPr>
        <w:pStyle w:val="Normal"/>
        <w:spacing w:line="360" w:lineRule="auto"/>
        <w:rPr>
          <w:noProof w:val="0"/>
          <w:sz w:val="22"/>
          <w:szCs w:val="22"/>
          <w:lang w:val="en-GB"/>
        </w:rPr>
      </w:pPr>
      <w:r w:rsidRPr="12CD1DE5" w:rsidR="6F140B6A">
        <w:rPr>
          <w:noProof w:val="0"/>
          <w:sz w:val="22"/>
          <w:szCs w:val="22"/>
          <w:lang w:val="en-GB"/>
        </w:rPr>
        <w:t>In conclusion, ORCHA is a valuable example of digital innovation in UK health and social care because it helps patients and professionals identify suitable digital health applications. It can support workforce competency and improve access to information, while giving patients more opportunities to participate in managing their health. However, most of the evidence reviewed describes activity and interest, such as searches and recommendations, rather than outcomes, and some key studies were carried out by ORCHA-affiliated authors. Challenges relating to staff training, digital exclusion, privacy and the evidence of effectiveness must also be addressed. ORCHA is therefore most beneficial when it supports professional expertise and person-centred care rather than replacing traditional healthcare support.</w:t>
      </w:r>
    </w:p>
    <w:p w:rsidR="6F140B6A" w:rsidP="12CD1DE5" w:rsidRDefault="6F140B6A" w14:paraId="333A91DE" w14:textId="73965F32">
      <w:pPr>
        <w:pStyle w:val="Normal"/>
        <w:spacing w:line="360" w:lineRule="auto"/>
        <w:rPr>
          <w:noProof w:val="0"/>
          <w:sz w:val="22"/>
          <w:szCs w:val="22"/>
          <w:lang w:val="en-GB"/>
        </w:rPr>
      </w:pPr>
      <w:r w:rsidRPr="12CD1DE5" w:rsidR="6F140B6A">
        <w:rPr>
          <w:noProof w:val="0"/>
          <w:sz w:val="22"/>
          <w:szCs w:val="22"/>
          <w:lang w:val="en-GB"/>
        </w:rPr>
        <w:t>Three recommendations are made. First, organisations should include ORCHA in induction and continuing professional development, covering how to interpret scores, discuss privacy and avoid age-based assumptions, in line with the Topol Review (Health Education England, 2019). The main barrier is staff time, which could be addressed through short, practical sessions and local digital champions, although the cost of this time has not been measured. Second, services should keep non-digital routes available and ask patients about their preferences, as digital inclusion depends on more than access to a device (NHS England, 2023). The barriers are cost and capacity, which printed information and partnerships with local digital inclusion support could help to address. Third, organisations should evaluate outcomes as well as use, by collecting patient feedback, continued-use data and staff workload data. Evaluation needs resources and suppliers have an interest in positive findings, so independent evaluation, for example with universities, would improve credibility. This evidence is essential if a recent innovation such as ORCHA is to be judged by its impact rather than its popularity.</w:t>
      </w:r>
    </w:p>
    <w:p w:rsidR="539FC495" w:rsidP="12CD1DE5" w:rsidRDefault="539FC495" w14:paraId="1D2335BC" w14:textId="21CF55A6">
      <w:pPr>
        <w:pStyle w:val="Normal"/>
        <w:spacing w:line="360" w:lineRule="auto"/>
        <w:rPr>
          <w:sz w:val="22"/>
          <w:szCs w:val="22"/>
        </w:rPr>
      </w:pPr>
      <w:r w:rsidRPr="12CD1DE5" w:rsidR="79FBD1EF">
        <w:rPr>
          <w:sz w:val="22"/>
          <w:szCs w:val="22"/>
        </w:rPr>
        <w:t xml:space="preserve"> </w:t>
      </w:r>
    </w:p>
    <w:p w:rsidR="539FC495" w:rsidP="12CD1DE5" w:rsidRDefault="539FC495" w14:paraId="53C3E32C" w14:textId="653BEA77">
      <w:pPr>
        <w:pStyle w:val="Normal"/>
        <w:spacing w:line="360" w:lineRule="auto"/>
        <w:rPr>
          <w:sz w:val="22"/>
          <w:szCs w:val="22"/>
        </w:rPr>
      </w:pPr>
    </w:p>
    <w:p w:rsidR="539FC495" w:rsidP="12CD1DE5" w:rsidRDefault="539FC495" w14:paraId="4601875A" w14:textId="656DD6E6">
      <w:pPr>
        <w:pStyle w:val="Normal"/>
        <w:spacing w:line="360" w:lineRule="auto"/>
        <w:rPr>
          <w:sz w:val="22"/>
          <w:szCs w:val="22"/>
        </w:rPr>
      </w:pPr>
      <w:r w:rsidRPr="12CD1DE5" w:rsidR="2F44F536">
        <w:rPr>
          <w:sz w:val="22"/>
          <w:szCs w:val="22"/>
        </w:rPr>
        <w:t xml:space="preserve"> </w:t>
      </w:r>
    </w:p>
    <w:p w:rsidR="539FC495" w:rsidP="12CD1DE5" w:rsidRDefault="539FC495" w14:paraId="0035D4B9" w14:textId="1D40F214">
      <w:pPr>
        <w:pStyle w:val="Normal"/>
        <w:spacing w:line="360" w:lineRule="auto"/>
        <w:rPr>
          <w:b w:val="1"/>
          <w:bCs w:val="1"/>
          <w:sz w:val="22"/>
          <w:szCs w:val="22"/>
        </w:rPr>
      </w:pPr>
      <w:r w:rsidRPr="12CD1DE5" w:rsidR="2F44F536">
        <w:rPr>
          <w:b w:val="1"/>
          <w:bCs w:val="1"/>
          <w:sz w:val="22"/>
          <w:szCs w:val="22"/>
        </w:rPr>
        <w:t>References</w:t>
      </w:r>
    </w:p>
    <w:p w:rsidR="539FC495" w:rsidP="12CD1DE5" w:rsidRDefault="539FC495" w14:paraId="3747F2C4" w14:textId="00381953">
      <w:pPr>
        <w:pStyle w:val="Normal"/>
        <w:spacing w:line="360" w:lineRule="auto"/>
        <w:rPr>
          <w:sz w:val="22"/>
          <w:szCs w:val="22"/>
        </w:rPr>
      </w:pPr>
      <w:r w:rsidRPr="12CD1DE5" w:rsidR="2F44F536">
        <w:rPr>
          <w:sz w:val="22"/>
          <w:szCs w:val="22"/>
        </w:rPr>
        <w:t xml:space="preserve">Birmingham Community Healthcare (n.d.) FAQs: Birmingham Community ORCHA Health App Library. Available at: </w:t>
      </w:r>
      <w:hyperlink r:id="R9ae423ae36fc477b">
        <w:r w:rsidRPr="12CD1DE5" w:rsidR="2F44F536">
          <w:rPr>
            <w:sz w:val="22"/>
            <w:szCs w:val="22"/>
          </w:rPr>
          <w:t>https://bhamcommunity.orchahealth.com/en-GB/faqs</w:t>
        </w:r>
      </w:hyperlink>
      <w:r w:rsidRPr="12CD1DE5" w:rsidR="2F44F536">
        <w:rPr>
          <w:sz w:val="22"/>
          <w:szCs w:val="22"/>
        </w:rPr>
        <w:t xml:space="preserve"> (Accessed: 12 October 2026).</w:t>
      </w:r>
    </w:p>
    <w:p w:rsidR="539FC495" w:rsidP="12CD1DE5" w:rsidRDefault="539FC495" w14:paraId="05FDE45F" w14:textId="1735066A">
      <w:pPr>
        <w:pStyle w:val="Normal"/>
        <w:spacing w:line="360" w:lineRule="auto"/>
        <w:rPr>
          <w:sz w:val="22"/>
          <w:szCs w:val="22"/>
        </w:rPr>
      </w:pPr>
      <w:r w:rsidRPr="12CD1DE5" w:rsidR="2F44F536">
        <w:rPr>
          <w:sz w:val="22"/>
          <w:szCs w:val="22"/>
        </w:rPr>
        <w:t xml:space="preserve">Chowdhury, S.Z., Stevens, S., Wu, C., Woodward, C., Andrews, T., Ashall-Payne, L. and Leigh, S. (2023) ‘An age-old problem or an old-age problem? A UK survey of attitudes, historical use and recommendations by healthcare professionals to use healthcare apps’, BMC Geriatrics, 23, article 110. </w:t>
      </w:r>
    </w:p>
    <w:p w:rsidR="539FC495" w:rsidP="12CD1DE5" w:rsidRDefault="539FC495" w14:paraId="468DED25" w14:textId="0B30E789">
      <w:pPr>
        <w:pStyle w:val="Normal"/>
        <w:spacing w:line="360" w:lineRule="auto"/>
        <w:rPr>
          <w:sz w:val="22"/>
          <w:szCs w:val="22"/>
        </w:rPr>
      </w:pPr>
      <w:r w:rsidRPr="12CD1DE5" w:rsidR="28C817F8">
        <w:rPr>
          <w:noProof w:val="0"/>
          <w:sz w:val="22"/>
          <w:szCs w:val="22"/>
          <w:lang w:val="en-US"/>
        </w:rPr>
        <w:t>Data Protection Act 2018, c. 12.</w:t>
      </w:r>
      <w:r w:rsidRPr="12CD1DE5" w:rsidR="2F6305A9">
        <w:rPr>
          <w:noProof w:val="0"/>
          <w:sz w:val="22"/>
          <w:szCs w:val="22"/>
          <w:lang w:val="en-US"/>
        </w:rPr>
        <w:t xml:space="preserve"> </w:t>
      </w:r>
      <w:r w:rsidRPr="12CD1DE5" w:rsidR="2F6305A9">
        <w:rPr>
          <w:sz w:val="22"/>
          <w:szCs w:val="22"/>
        </w:rPr>
        <w:t>Available at:</w:t>
      </w:r>
      <w:r w:rsidRPr="12CD1DE5" w:rsidR="2F6305A9">
        <w:rPr>
          <w:noProof w:val="0"/>
          <w:sz w:val="22"/>
          <w:szCs w:val="22"/>
          <w:lang w:val="en-US"/>
        </w:rPr>
        <w:t xml:space="preserve"> </w:t>
      </w:r>
      <w:r w:rsidRPr="12CD1DE5" w:rsidR="2F6305A9">
        <w:rPr>
          <w:noProof w:val="0"/>
          <w:sz w:val="22"/>
          <w:szCs w:val="22"/>
          <w:lang w:val="en-US"/>
        </w:rPr>
        <w:t>uk</w:t>
      </w:r>
      <w:r w:rsidRPr="12CD1DE5" w:rsidR="2F6305A9">
        <w:rPr>
          <w:noProof w:val="0"/>
          <w:sz w:val="22"/>
          <w:szCs w:val="22"/>
          <w:lang w:val="en-US"/>
        </w:rPr>
        <w:t>/bills/2017-19/</w:t>
      </w:r>
      <w:r w:rsidRPr="12CD1DE5" w:rsidR="2F6305A9">
        <w:rPr>
          <w:noProof w:val="0"/>
          <w:sz w:val="22"/>
          <w:szCs w:val="22"/>
          <w:lang w:val="en-US"/>
        </w:rPr>
        <w:t>dataprotection</w:t>
      </w:r>
      <w:r w:rsidRPr="12CD1DE5" w:rsidR="2F6305A9">
        <w:rPr>
          <w:noProof w:val="0"/>
          <w:sz w:val="22"/>
          <w:szCs w:val="22"/>
          <w:lang w:val="en-US"/>
        </w:rPr>
        <w:t>. Html</w:t>
      </w:r>
      <w:r w:rsidRPr="12CD1DE5" w:rsidR="2F6305A9">
        <w:rPr>
          <w:noProof w:val="0"/>
          <w:sz w:val="22"/>
          <w:szCs w:val="22"/>
          <w:lang w:val="en-US"/>
        </w:rPr>
        <w:t>.</w:t>
      </w:r>
      <w:r w:rsidRPr="12CD1DE5" w:rsidR="2F44F536">
        <w:rPr>
          <w:sz w:val="22"/>
          <w:szCs w:val="22"/>
        </w:rPr>
        <w:t xml:space="preserve"> (Accessed:</w:t>
      </w:r>
      <w:r w:rsidRPr="12CD1DE5" w:rsidR="2F44F536">
        <w:rPr>
          <w:sz w:val="22"/>
          <w:szCs w:val="22"/>
        </w:rPr>
        <w:t xml:space="preserve"> 17 October 202</w:t>
      </w:r>
      <w:r w:rsidRPr="12CD1DE5" w:rsidR="4C39CE22">
        <w:rPr>
          <w:sz w:val="22"/>
          <w:szCs w:val="22"/>
        </w:rPr>
        <w:t>6</w:t>
      </w:r>
      <w:r w:rsidRPr="12CD1DE5" w:rsidR="2F44F536">
        <w:rPr>
          <w:sz w:val="22"/>
          <w:szCs w:val="22"/>
        </w:rPr>
        <w:t>).</w:t>
      </w:r>
    </w:p>
    <w:p w:rsidR="539FC495" w:rsidP="12CD1DE5" w:rsidRDefault="539FC495" w14:paraId="05F084EE" w14:textId="616C13BF">
      <w:pPr>
        <w:pStyle w:val="Normal"/>
        <w:spacing w:line="360" w:lineRule="auto"/>
        <w:rPr>
          <w:sz w:val="22"/>
          <w:szCs w:val="22"/>
        </w:rPr>
      </w:pPr>
      <w:r w:rsidRPr="12CD1DE5" w:rsidR="2F44F536">
        <w:rPr>
          <w:sz w:val="22"/>
          <w:szCs w:val="22"/>
        </w:rPr>
        <w:t xml:space="preserve">Department of Health and Social Care (2022) A plan for digital health and social care. Available at: </w:t>
      </w:r>
      <w:hyperlink r:id="R85260ebb0e5a40b7">
        <w:r w:rsidRPr="12CD1DE5" w:rsidR="2F44F536">
          <w:rPr>
            <w:sz w:val="22"/>
            <w:szCs w:val="22"/>
          </w:rPr>
          <w:t>https://www.gov.uk/government/publications/a-plan-for-digital-health-and-social-care</w:t>
        </w:r>
      </w:hyperlink>
      <w:r w:rsidRPr="12CD1DE5" w:rsidR="2F44F536">
        <w:rPr>
          <w:sz w:val="22"/>
          <w:szCs w:val="22"/>
        </w:rPr>
        <w:t xml:space="preserve"> (Accessed:</w:t>
      </w:r>
      <w:r w:rsidRPr="12CD1DE5" w:rsidR="2F45E05F">
        <w:rPr>
          <w:sz w:val="22"/>
          <w:szCs w:val="22"/>
        </w:rPr>
        <w:t>17 October 2026</w:t>
      </w:r>
      <w:r w:rsidRPr="12CD1DE5" w:rsidR="2F44F536">
        <w:rPr>
          <w:sz w:val="22"/>
          <w:szCs w:val="22"/>
        </w:rPr>
        <w:t>).</w:t>
      </w:r>
    </w:p>
    <w:p w:rsidR="539FC495" w:rsidP="12CD1DE5" w:rsidRDefault="539FC495" w14:paraId="7AAE14C3" w14:textId="41ADAF95">
      <w:pPr>
        <w:pStyle w:val="Normal"/>
        <w:spacing w:line="360" w:lineRule="auto"/>
        <w:rPr>
          <w:sz w:val="22"/>
          <w:szCs w:val="22"/>
        </w:rPr>
      </w:pPr>
      <w:r w:rsidRPr="12CD1DE5" w:rsidR="2F44F536">
        <w:rPr>
          <w:sz w:val="22"/>
          <w:szCs w:val="22"/>
        </w:rPr>
        <w:t xml:space="preserve">Digital Health (2020) ‘NHSX launches assessment criteria for digital health tools’. Available at: </w:t>
      </w:r>
      <w:hyperlink r:id="R6947dbc004ce499f">
        <w:r w:rsidRPr="12CD1DE5" w:rsidR="2F44F536">
          <w:rPr>
            <w:sz w:val="22"/>
            <w:szCs w:val="22"/>
          </w:rPr>
          <w:t>https://www.digitalhealth.net/2020/10/nhsx-launches-assessment-criteria-for-digital-health-tools/</w:t>
        </w:r>
      </w:hyperlink>
      <w:r w:rsidRPr="12CD1DE5" w:rsidR="2F44F536">
        <w:rPr>
          <w:sz w:val="22"/>
          <w:szCs w:val="22"/>
        </w:rPr>
        <w:t xml:space="preserve"> (Accessed: </w:t>
      </w:r>
      <w:r w:rsidRPr="12CD1DE5" w:rsidR="56CB55FC">
        <w:rPr>
          <w:sz w:val="22"/>
          <w:szCs w:val="22"/>
        </w:rPr>
        <w:t>17 October 2026</w:t>
      </w:r>
      <w:r w:rsidRPr="12CD1DE5" w:rsidR="2F44F536">
        <w:rPr>
          <w:sz w:val="22"/>
          <w:szCs w:val="22"/>
        </w:rPr>
        <w:t>).</w:t>
      </w:r>
    </w:p>
    <w:p w:rsidR="539FC495" w:rsidP="12CD1DE5" w:rsidRDefault="539FC495" w14:paraId="2716DF25" w14:textId="18F92F8D">
      <w:pPr>
        <w:pStyle w:val="Normal"/>
        <w:spacing w:line="360" w:lineRule="auto"/>
        <w:rPr>
          <w:sz w:val="22"/>
          <w:szCs w:val="22"/>
        </w:rPr>
      </w:pPr>
      <w:r w:rsidRPr="12CD1DE5" w:rsidR="2F44F536">
        <w:rPr>
          <w:sz w:val="22"/>
          <w:szCs w:val="22"/>
        </w:rPr>
        <w:t xml:space="preserve">Dorset HealthCare (2026) Dorset Health App Library. Available at: </w:t>
      </w:r>
      <w:hyperlink r:id="R5e6ad37651134057">
        <w:r w:rsidRPr="12CD1DE5" w:rsidR="2F44F536">
          <w:rPr>
            <w:sz w:val="22"/>
            <w:szCs w:val="22"/>
          </w:rPr>
          <w:t>https://www.dorsethealthcare.nhs.uk/patients-and-visitors/dorset-health-app-library</w:t>
        </w:r>
      </w:hyperlink>
      <w:r w:rsidRPr="12CD1DE5" w:rsidR="2F44F536">
        <w:rPr>
          <w:sz w:val="22"/>
          <w:szCs w:val="22"/>
        </w:rPr>
        <w:t xml:space="preserve"> (Accessed: 12 October 2026).</w:t>
      </w:r>
    </w:p>
    <w:p w:rsidR="539FC495" w:rsidP="12CD1DE5" w:rsidRDefault="539FC495" w14:paraId="01CA40DC" w14:textId="5F829811">
      <w:pPr>
        <w:pStyle w:val="Normal"/>
        <w:spacing w:line="360" w:lineRule="auto"/>
        <w:rPr>
          <w:sz w:val="22"/>
          <w:szCs w:val="22"/>
        </w:rPr>
      </w:pPr>
      <w:r w:rsidRPr="12CD1DE5" w:rsidR="2F44F536">
        <w:rPr>
          <w:sz w:val="22"/>
          <w:szCs w:val="22"/>
        </w:rPr>
        <w:t xml:space="preserve">Equality Act 2010, c. 15. Available at: </w:t>
      </w:r>
      <w:hyperlink r:id="R6f1ca7ed48834b38">
        <w:r w:rsidRPr="12CD1DE5" w:rsidR="2F44F536">
          <w:rPr>
            <w:sz w:val="22"/>
            <w:szCs w:val="22"/>
          </w:rPr>
          <w:t>https://www.legislation.gov.uk/ukpga/2010/15/contents</w:t>
        </w:r>
      </w:hyperlink>
      <w:r w:rsidRPr="12CD1DE5" w:rsidR="2F44F536">
        <w:rPr>
          <w:sz w:val="22"/>
          <w:szCs w:val="22"/>
        </w:rPr>
        <w:t xml:space="preserve"> (Accessed: </w:t>
      </w:r>
      <w:r w:rsidRPr="12CD1DE5" w:rsidR="0FA2E3F4">
        <w:rPr>
          <w:sz w:val="22"/>
          <w:szCs w:val="22"/>
        </w:rPr>
        <w:t>17 October 2026</w:t>
      </w:r>
      <w:r w:rsidRPr="12CD1DE5" w:rsidR="2F44F536">
        <w:rPr>
          <w:sz w:val="22"/>
          <w:szCs w:val="22"/>
        </w:rPr>
        <w:t>).</w:t>
      </w:r>
    </w:p>
    <w:p w:rsidR="539FC495" w:rsidP="12CD1DE5" w:rsidRDefault="539FC495" w14:paraId="46365049" w14:textId="74C18171">
      <w:pPr>
        <w:pStyle w:val="Normal"/>
        <w:spacing w:line="360" w:lineRule="auto"/>
        <w:rPr>
          <w:sz w:val="22"/>
          <w:szCs w:val="22"/>
        </w:rPr>
      </w:pPr>
      <w:r w:rsidRPr="12CD1DE5" w:rsidR="2F44F536">
        <w:rPr>
          <w:sz w:val="22"/>
          <w:szCs w:val="22"/>
        </w:rPr>
        <w:t xml:space="preserve">Health Education England (2019) The Topol Review: Preparing the healthcare workforce to deliver the digital future. Available at: </w:t>
      </w:r>
      <w:hyperlink r:id="R7ae7b7ae1d3c46bc">
        <w:r w:rsidRPr="12CD1DE5" w:rsidR="2F44F536">
          <w:rPr>
            <w:sz w:val="22"/>
            <w:szCs w:val="22"/>
          </w:rPr>
          <w:t>https://topol.hee.nhs.uk/</w:t>
        </w:r>
      </w:hyperlink>
      <w:r w:rsidRPr="12CD1DE5" w:rsidR="2F44F536">
        <w:rPr>
          <w:sz w:val="22"/>
          <w:szCs w:val="22"/>
        </w:rPr>
        <w:t xml:space="preserve"> (Accessed: </w:t>
      </w:r>
      <w:r w:rsidRPr="12CD1DE5" w:rsidR="27F1D5F0">
        <w:rPr>
          <w:sz w:val="22"/>
          <w:szCs w:val="22"/>
        </w:rPr>
        <w:t>17 October 2026</w:t>
      </w:r>
      <w:r w:rsidRPr="12CD1DE5" w:rsidR="2F44F536">
        <w:rPr>
          <w:sz w:val="22"/>
          <w:szCs w:val="22"/>
        </w:rPr>
        <w:t>).</w:t>
      </w:r>
    </w:p>
    <w:p w:rsidR="539FC495" w:rsidP="12CD1DE5" w:rsidRDefault="539FC495" w14:paraId="5AED62FB" w14:textId="0EEED328">
      <w:pPr>
        <w:pStyle w:val="Normal"/>
        <w:spacing w:line="360" w:lineRule="auto"/>
        <w:rPr>
          <w:sz w:val="22"/>
          <w:szCs w:val="22"/>
        </w:rPr>
      </w:pPr>
      <w:r w:rsidRPr="12CD1DE5" w:rsidR="2F44F536">
        <w:rPr>
          <w:sz w:val="22"/>
          <w:szCs w:val="22"/>
        </w:rPr>
        <w:t xml:space="preserve">HTN (2024) ‘NHS Dorset ICB App Library sees 5,400 app recommendations made’, HTN, 8 May. Available at: </w:t>
      </w:r>
      <w:hyperlink r:id="R7377f4c1ea9d459d">
        <w:r w:rsidRPr="12CD1DE5" w:rsidR="2F44F536">
          <w:rPr>
            <w:sz w:val="22"/>
            <w:szCs w:val="22"/>
          </w:rPr>
          <w:t>https://htn.co.uk/2024/05/08/nhs-dorset-icb-shares-case-study-on-development-of-dorset-app-library/</w:t>
        </w:r>
      </w:hyperlink>
      <w:r w:rsidRPr="12CD1DE5" w:rsidR="2F44F536">
        <w:rPr>
          <w:sz w:val="22"/>
          <w:szCs w:val="22"/>
        </w:rPr>
        <w:t xml:space="preserve"> (Accessed:</w:t>
      </w:r>
      <w:r w:rsidRPr="12CD1DE5" w:rsidR="236AE580">
        <w:rPr>
          <w:sz w:val="22"/>
          <w:szCs w:val="22"/>
        </w:rPr>
        <w:t xml:space="preserve"> 17 October 2026</w:t>
      </w:r>
      <w:r w:rsidRPr="12CD1DE5" w:rsidR="2F44F536">
        <w:rPr>
          <w:sz w:val="22"/>
          <w:szCs w:val="22"/>
        </w:rPr>
        <w:t>).</w:t>
      </w:r>
    </w:p>
    <w:p w:rsidR="539FC495" w:rsidP="12CD1DE5" w:rsidRDefault="539FC495" w14:paraId="762FECAE" w14:textId="5B5DD754">
      <w:pPr>
        <w:pStyle w:val="Normal"/>
        <w:spacing w:line="360" w:lineRule="auto"/>
        <w:rPr>
          <w:sz w:val="22"/>
          <w:szCs w:val="22"/>
        </w:rPr>
      </w:pPr>
      <w:r w:rsidRPr="12CD1DE5" w:rsidR="2F44F536">
        <w:rPr>
          <w:sz w:val="22"/>
          <w:szCs w:val="22"/>
        </w:rPr>
        <w:t xml:space="preserve">Hyzy, M., Bond, R., Mulvenna, M., Bai, L., Frey, A., Martinez Carracedo, J., Daly, R. and Leigh, S. (2024) ‘Don’t judge a book or health app by its cover: user ratings and downloads are not linked to quality’, PLOS ONE, 19(3), e0298977. </w:t>
      </w:r>
    </w:p>
    <w:p w:rsidR="539FC495" w:rsidP="12CD1DE5" w:rsidRDefault="539FC495" w14:paraId="6F47A850" w14:textId="7FCD2ADB">
      <w:pPr>
        <w:pStyle w:val="Normal"/>
        <w:spacing w:line="360" w:lineRule="auto"/>
        <w:rPr>
          <w:sz w:val="22"/>
          <w:szCs w:val="22"/>
        </w:rPr>
      </w:pPr>
      <w:r w:rsidRPr="12CD1DE5" w:rsidR="2F44F536">
        <w:rPr>
          <w:sz w:val="22"/>
          <w:szCs w:val="22"/>
        </w:rPr>
        <w:t xml:space="preserve">Leigh, S., Daly, R., Stevens, S., Lapajne, L., Clayton, C., Andrews, T. and Ashall-Payne, L. (2021) ‘Web-based internet searches for digital health products in the United Kingdom before and during the COVID-19 pandemic: a time-series analysis using app libraries from the Organisation for the Review of Care and Health Applications (ORCHA)’, BMJ Open, 11(10), e053891. </w:t>
      </w:r>
    </w:p>
    <w:p w:rsidR="539FC495" w:rsidP="12CD1DE5" w:rsidRDefault="539FC495" w14:paraId="1ABF9A5F" w14:textId="415439BF">
      <w:pPr>
        <w:pStyle w:val="Normal"/>
        <w:spacing w:line="360" w:lineRule="auto"/>
        <w:rPr>
          <w:sz w:val="22"/>
          <w:szCs w:val="22"/>
        </w:rPr>
      </w:pPr>
      <w:r w:rsidRPr="12CD1DE5" w:rsidR="2F44F536">
        <w:rPr>
          <w:sz w:val="22"/>
          <w:szCs w:val="22"/>
        </w:rPr>
        <w:t xml:space="preserve">Leigh, S., Ouyang, J. and Mimnagh, C. (2017) ‘Effective? Engaging? Secure? Applying the ORCHA-24 framework to evaluate apps for chronic insomnia disorder’, Evidence-Based Mental Health, 20(4), e20. </w:t>
      </w:r>
    </w:p>
    <w:p w:rsidR="539FC495" w:rsidP="12CD1DE5" w:rsidRDefault="539FC495" w14:paraId="5CCC7273" w14:textId="3691B76C">
      <w:pPr>
        <w:pStyle w:val="Normal"/>
        <w:spacing w:line="360" w:lineRule="auto"/>
        <w:rPr>
          <w:sz w:val="22"/>
          <w:szCs w:val="22"/>
        </w:rPr>
      </w:pPr>
      <w:r w:rsidRPr="12CD1DE5" w:rsidR="2F44F536">
        <w:rPr>
          <w:sz w:val="22"/>
          <w:szCs w:val="22"/>
        </w:rPr>
        <w:t xml:space="preserve">Micklewright, T. (2025) ‘Bridging the gap: Empowering patients with health apps’, in Digital Health, pp. 101–115. Academic Press. Available at: </w:t>
      </w:r>
      <w:hyperlink r:id="R1cd21ddffa9845ca">
        <w:r w:rsidRPr="12CD1DE5" w:rsidR="2F44F536">
          <w:rPr>
            <w:sz w:val="22"/>
            <w:szCs w:val="22"/>
          </w:rPr>
          <w:t>https://www.sciencedirect.com/science/chapter/edited-volume/pii/B9780443239014000088</w:t>
        </w:r>
      </w:hyperlink>
      <w:r w:rsidRPr="12CD1DE5" w:rsidR="2F44F536">
        <w:rPr>
          <w:sz w:val="22"/>
          <w:szCs w:val="22"/>
        </w:rPr>
        <w:t xml:space="preserve"> (Accessed: 12 October 2026).</w:t>
      </w:r>
    </w:p>
    <w:p w:rsidR="539FC495" w:rsidP="12CD1DE5" w:rsidRDefault="539FC495" w14:paraId="791726BA" w14:textId="05189AE3">
      <w:pPr>
        <w:pStyle w:val="Normal"/>
        <w:spacing w:line="360" w:lineRule="auto"/>
        <w:rPr>
          <w:sz w:val="22"/>
          <w:szCs w:val="22"/>
        </w:rPr>
      </w:pPr>
      <w:r w:rsidRPr="12CD1DE5" w:rsidR="2F44F536">
        <w:rPr>
          <w:sz w:val="22"/>
          <w:szCs w:val="22"/>
        </w:rPr>
        <w:t xml:space="preserve">NHS England (2023) Inclusive digital healthcare: A framework for NHS action on digital inclusion. Available at: </w:t>
      </w:r>
      <w:hyperlink r:id="R3cfdca80600f40a6">
        <w:r w:rsidRPr="12CD1DE5" w:rsidR="2F44F536">
          <w:rPr>
            <w:sz w:val="22"/>
            <w:szCs w:val="22"/>
          </w:rPr>
          <w:t>https://www.england.nhs.uk/publication/inclusive-digital-healthcare-a-framework-for-nhs-action-on-digital-inclusion/</w:t>
        </w:r>
      </w:hyperlink>
      <w:r w:rsidRPr="12CD1DE5" w:rsidR="2F44F536">
        <w:rPr>
          <w:sz w:val="22"/>
          <w:szCs w:val="22"/>
        </w:rPr>
        <w:t xml:space="preserve"> (Accessed: 12 October 2026).</w:t>
      </w:r>
    </w:p>
    <w:p w:rsidR="539FC495" w:rsidP="12CD1DE5" w:rsidRDefault="539FC495" w14:paraId="0E405055" w14:textId="78BA8318">
      <w:pPr>
        <w:pStyle w:val="Normal"/>
        <w:spacing w:line="360" w:lineRule="auto"/>
        <w:rPr>
          <w:sz w:val="22"/>
          <w:szCs w:val="22"/>
        </w:rPr>
      </w:pPr>
      <w:r w:rsidRPr="12CD1DE5" w:rsidR="2F44F536">
        <w:rPr>
          <w:sz w:val="22"/>
          <w:szCs w:val="22"/>
        </w:rPr>
        <w:t xml:space="preserve">National Institute for Health and Care Excellence (NICE) (2022) Evidence standards framework for digital health technologies. Available at: </w:t>
      </w:r>
      <w:hyperlink r:id="Rae23dd0410b0417c">
        <w:r w:rsidRPr="12CD1DE5" w:rsidR="2F44F536">
          <w:rPr>
            <w:sz w:val="22"/>
            <w:szCs w:val="22"/>
          </w:rPr>
          <w:t>https://www.nice.org.uk/what-nice-does/digital-health/evidence-standards-framework-esf-for-digital-health-technologies</w:t>
        </w:r>
      </w:hyperlink>
      <w:r w:rsidRPr="12CD1DE5" w:rsidR="2F44F536">
        <w:rPr>
          <w:sz w:val="22"/>
          <w:szCs w:val="22"/>
        </w:rPr>
        <w:t xml:space="preserve"> (Accessed: 12 October 2026).</w:t>
      </w:r>
    </w:p>
    <w:p w:rsidR="539FC495" w:rsidP="12CD1DE5" w:rsidRDefault="539FC495" w14:paraId="7996E49A" w14:textId="5BF8676D">
      <w:pPr>
        <w:pStyle w:val="Normal"/>
        <w:spacing w:line="360" w:lineRule="auto"/>
        <w:rPr>
          <w:sz w:val="22"/>
          <w:szCs w:val="22"/>
        </w:rPr>
      </w:pPr>
      <w:r w:rsidRPr="12CD1DE5" w:rsidR="2F44F536">
        <w:rPr>
          <w:sz w:val="22"/>
          <w:szCs w:val="22"/>
        </w:rPr>
        <w:t xml:space="preserve">ORCHA (2026) About ORCHA. Available at: </w:t>
      </w:r>
      <w:hyperlink r:id="R763b483db17c4372">
        <w:r w:rsidRPr="12CD1DE5" w:rsidR="2F44F536">
          <w:rPr>
            <w:sz w:val="22"/>
            <w:szCs w:val="22"/>
          </w:rPr>
          <w:t>https://www.orchahealth.com/about-orcha</w:t>
        </w:r>
      </w:hyperlink>
      <w:r w:rsidRPr="12CD1DE5" w:rsidR="2F44F536">
        <w:rPr>
          <w:sz w:val="22"/>
          <w:szCs w:val="22"/>
        </w:rPr>
        <w:t xml:space="preserve"> (Accessed: 12 October 2026).</w:t>
      </w:r>
    </w:p>
    <w:p w:rsidR="539FC495" w:rsidP="12CD1DE5" w:rsidRDefault="539FC495" w14:paraId="3B9F58F6" w14:textId="64B4EEEA">
      <w:pPr>
        <w:pStyle w:val="Normal"/>
        <w:spacing w:line="360" w:lineRule="auto"/>
        <w:rPr>
          <w:sz w:val="22"/>
          <w:szCs w:val="22"/>
        </w:rPr>
      </w:pPr>
      <w:r w:rsidRPr="12CD1DE5" w:rsidR="2F44F536">
        <w:rPr>
          <w:sz w:val="22"/>
          <w:szCs w:val="22"/>
        </w:rPr>
        <w:t xml:space="preserve">Seeballuck, C., Blair, A., Donnelly, J. and Towers, A. (2022) ‘Mobile apps for oral healthcare: recommendations for navigating uncharted terrain’, British Dental Journal, 233(6), pp. 462–466. </w:t>
      </w:r>
    </w:p>
    <w:p w:rsidR="539FC495" w:rsidP="12CD1DE5" w:rsidRDefault="539FC495" w14:paraId="26FB7F95" w14:textId="0D65CB68">
      <w:pPr>
        <w:pStyle w:val="Normal"/>
        <w:spacing w:line="360" w:lineRule="auto"/>
        <w:rPr>
          <w:sz w:val="22"/>
          <w:szCs w:val="22"/>
        </w:rPr>
      </w:pPr>
      <w:r w:rsidRPr="12CD1DE5" w:rsidR="2F44F536">
        <w:rPr>
          <w:sz w:val="22"/>
          <w:szCs w:val="22"/>
        </w:rPr>
        <w:t xml:space="preserve">UK General Data Protection Regulation (2016) Regulation (EU) 2016/679, as retained in UK law. Available at: https://www.legislation.gov.uk/eur/2016/679/contents (Accessed: </w:t>
      </w:r>
      <w:r w:rsidRPr="12CD1DE5" w:rsidR="77C9EB51">
        <w:rPr>
          <w:sz w:val="22"/>
          <w:szCs w:val="22"/>
        </w:rPr>
        <w:t>17 October 2026</w:t>
      </w:r>
      <w:r w:rsidRPr="12CD1DE5" w:rsidR="2F44F536">
        <w:rPr>
          <w:sz w:val="22"/>
          <w:szCs w:val="22"/>
        </w:rPr>
        <w:t>).</w:t>
      </w:r>
    </w:p>
    <w:p w:rsidR="539FC495" w:rsidP="12CD1DE5" w:rsidRDefault="539FC495" w14:paraId="298EEEA6" w14:textId="648B30CC">
      <w:pPr>
        <w:pStyle w:val="Normal"/>
        <w:spacing w:line="360" w:lineRule="auto"/>
        <w:rPr>
          <w:sz w:val="22"/>
          <w:szCs w:val="22"/>
        </w:rPr>
      </w:pPr>
      <w:r w:rsidRPr="12CD1DE5" w:rsidR="7D9D41BB">
        <w:rPr>
          <w:sz w:val="22"/>
          <w:szCs w:val="22"/>
        </w:rPr>
        <w:t>Seeballuck</w:t>
      </w:r>
      <w:r w:rsidRPr="12CD1DE5" w:rsidR="7D9D41BB">
        <w:rPr>
          <w:sz w:val="22"/>
          <w:szCs w:val="22"/>
        </w:rPr>
        <w:t xml:space="preserve">, C., Blair, A., Donnelly, J. and Towers, A. (2022) ‘Mobile apps for oral healthcare: recommendations for navigating uncharted terrain’, British Dental Journal, 233(6), pp. 462–466. </w:t>
      </w:r>
    </w:p>
    <w:p w:rsidR="539FC495" w:rsidP="12CD1DE5" w:rsidRDefault="539FC495" w14:paraId="650DC71B" w14:textId="5FFDD31A">
      <w:pPr>
        <w:pStyle w:val="Normal"/>
        <w:spacing w:line="360" w:lineRule="auto"/>
        <w:rPr>
          <w:sz w:val="22"/>
          <w:szCs w:val="22"/>
        </w:rPr>
      </w:pPr>
      <w:r w:rsidRPr="12CD1DE5" w:rsidR="7D9D41BB">
        <w:rPr>
          <w:sz w:val="22"/>
          <w:szCs w:val="22"/>
        </w:rPr>
        <w:t xml:space="preserve">UK General Data Protection Regulation (2016) Regulation (EU) 2016/679, as </w:t>
      </w:r>
      <w:r w:rsidRPr="12CD1DE5" w:rsidR="7D9D41BB">
        <w:rPr>
          <w:sz w:val="22"/>
          <w:szCs w:val="22"/>
        </w:rPr>
        <w:t>retained</w:t>
      </w:r>
      <w:r w:rsidRPr="12CD1DE5" w:rsidR="7D9D41BB">
        <w:rPr>
          <w:sz w:val="22"/>
          <w:szCs w:val="22"/>
        </w:rPr>
        <w:t xml:space="preserve"> </w:t>
      </w:r>
      <w:r w:rsidRPr="12CD1DE5" w:rsidR="7D9D41BB">
        <w:rPr>
          <w:sz w:val="22"/>
          <w:szCs w:val="22"/>
        </w:rPr>
        <w:t>in</w:t>
      </w:r>
      <w:r w:rsidRPr="12CD1DE5" w:rsidR="7D9D41BB">
        <w:rPr>
          <w:sz w:val="22"/>
          <w:szCs w:val="22"/>
        </w:rPr>
        <w:t xml:space="preserve"> UK law. Available at: https://www.legislation.gov.uk/eur/2016/679/contents (Accessed:</w:t>
      </w:r>
      <w:r w:rsidRPr="12CD1DE5" w:rsidR="1887A93E">
        <w:rPr>
          <w:sz w:val="22"/>
          <w:szCs w:val="22"/>
        </w:rPr>
        <w:t xml:space="preserve"> 17 October 2026</w:t>
      </w:r>
      <w:r w:rsidRPr="12CD1DE5" w:rsidR="7D9D41BB">
        <w:rPr>
          <w:sz w:val="22"/>
          <w:szCs w:val="22"/>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B8A367"/>
    <w:rsid w:val="014AC1BE"/>
    <w:rsid w:val="02B8A367"/>
    <w:rsid w:val="0301FAD0"/>
    <w:rsid w:val="097A6DE8"/>
    <w:rsid w:val="0A2931EF"/>
    <w:rsid w:val="0AE54CDE"/>
    <w:rsid w:val="0D5DECC6"/>
    <w:rsid w:val="0ECCACB2"/>
    <w:rsid w:val="0FA2E3F4"/>
    <w:rsid w:val="103A70FE"/>
    <w:rsid w:val="11614ED6"/>
    <w:rsid w:val="11D2903F"/>
    <w:rsid w:val="11DD2B72"/>
    <w:rsid w:val="12098E71"/>
    <w:rsid w:val="12CD1DE5"/>
    <w:rsid w:val="1797FF71"/>
    <w:rsid w:val="17E1AD19"/>
    <w:rsid w:val="1887A93E"/>
    <w:rsid w:val="188CE818"/>
    <w:rsid w:val="1942192B"/>
    <w:rsid w:val="1ADBD028"/>
    <w:rsid w:val="1AFAADD9"/>
    <w:rsid w:val="1BA388A3"/>
    <w:rsid w:val="1DA0EA3A"/>
    <w:rsid w:val="1EAB035F"/>
    <w:rsid w:val="1ED46D74"/>
    <w:rsid w:val="208F7DAC"/>
    <w:rsid w:val="218187CB"/>
    <w:rsid w:val="21E13A16"/>
    <w:rsid w:val="22FA3999"/>
    <w:rsid w:val="236AE580"/>
    <w:rsid w:val="23B1C5ED"/>
    <w:rsid w:val="23B4A64F"/>
    <w:rsid w:val="24153650"/>
    <w:rsid w:val="2495B2ED"/>
    <w:rsid w:val="25ACB30F"/>
    <w:rsid w:val="269B382D"/>
    <w:rsid w:val="270141DD"/>
    <w:rsid w:val="2737F4A2"/>
    <w:rsid w:val="27500C74"/>
    <w:rsid w:val="27D4B774"/>
    <w:rsid w:val="27E10130"/>
    <w:rsid w:val="27F1D5F0"/>
    <w:rsid w:val="28C817F8"/>
    <w:rsid w:val="29B3FB72"/>
    <w:rsid w:val="2A27C06C"/>
    <w:rsid w:val="2B71A864"/>
    <w:rsid w:val="2C554ED8"/>
    <w:rsid w:val="2DEA22AC"/>
    <w:rsid w:val="2F44F536"/>
    <w:rsid w:val="2F45E05F"/>
    <w:rsid w:val="2F6305A9"/>
    <w:rsid w:val="305D160B"/>
    <w:rsid w:val="322D3861"/>
    <w:rsid w:val="333F4131"/>
    <w:rsid w:val="33900935"/>
    <w:rsid w:val="35C3F235"/>
    <w:rsid w:val="36CE7066"/>
    <w:rsid w:val="36DB1A76"/>
    <w:rsid w:val="3A470992"/>
    <w:rsid w:val="3B851611"/>
    <w:rsid w:val="3C22DAF1"/>
    <w:rsid w:val="3EF0B3C3"/>
    <w:rsid w:val="3EF6CA2A"/>
    <w:rsid w:val="4074C422"/>
    <w:rsid w:val="41CA1D07"/>
    <w:rsid w:val="41F9C82B"/>
    <w:rsid w:val="4279531E"/>
    <w:rsid w:val="43F23017"/>
    <w:rsid w:val="4580211A"/>
    <w:rsid w:val="46AAA477"/>
    <w:rsid w:val="47131C11"/>
    <w:rsid w:val="47BC08B6"/>
    <w:rsid w:val="4805D299"/>
    <w:rsid w:val="484E9D6C"/>
    <w:rsid w:val="4C39CE22"/>
    <w:rsid w:val="4DAF351B"/>
    <w:rsid w:val="4E301997"/>
    <w:rsid w:val="4E719396"/>
    <w:rsid w:val="539FC495"/>
    <w:rsid w:val="548D0187"/>
    <w:rsid w:val="54CDB21E"/>
    <w:rsid w:val="55193F9C"/>
    <w:rsid w:val="56CB55FC"/>
    <w:rsid w:val="57A846C0"/>
    <w:rsid w:val="583FE9D0"/>
    <w:rsid w:val="5881C779"/>
    <w:rsid w:val="5AD89158"/>
    <w:rsid w:val="5B3C0AD1"/>
    <w:rsid w:val="5BB926AE"/>
    <w:rsid w:val="5C0AD7DC"/>
    <w:rsid w:val="5C25C3B3"/>
    <w:rsid w:val="5E5778B4"/>
    <w:rsid w:val="5F1623AF"/>
    <w:rsid w:val="60529497"/>
    <w:rsid w:val="6118B88B"/>
    <w:rsid w:val="62A19F03"/>
    <w:rsid w:val="642735F8"/>
    <w:rsid w:val="6486807A"/>
    <w:rsid w:val="6518F255"/>
    <w:rsid w:val="65198B6E"/>
    <w:rsid w:val="65D2F2CC"/>
    <w:rsid w:val="667AA755"/>
    <w:rsid w:val="67396FE2"/>
    <w:rsid w:val="676B0710"/>
    <w:rsid w:val="6CEBB1A1"/>
    <w:rsid w:val="6D908E6B"/>
    <w:rsid w:val="6E536D79"/>
    <w:rsid w:val="6EAB7833"/>
    <w:rsid w:val="6F140B6A"/>
    <w:rsid w:val="7041AB29"/>
    <w:rsid w:val="7182B2C2"/>
    <w:rsid w:val="74A69724"/>
    <w:rsid w:val="755D3F93"/>
    <w:rsid w:val="761C76C0"/>
    <w:rsid w:val="766A99E5"/>
    <w:rsid w:val="77AF5FE7"/>
    <w:rsid w:val="77C9EB51"/>
    <w:rsid w:val="79FBD1EF"/>
    <w:rsid w:val="7B861FF9"/>
    <w:rsid w:val="7B965E3C"/>
    <w:rsid w:val="7D9D41BB"/>
    <w:rsid w:val="7DE4817B"/>
    <w:rsid w:val="7E976B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B4C8F"/>
  <w15:chartTrackingRefBased/>
  <w15:docId w15:val="{459C7CC0-0FCB-47AA-A773-0604C5EBA7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bhamcommunity.orchahealth.com/en-GB/faqs" TargetMode="External" Id="R9ae423ae36fc477b" /><Relationship Type="http://schemas.openxmlformats.org/officeDocument/2006/relationships/hyperlink" Target="https://www.gov.uk/government/publications/a-plan-for-digital-health-and-social-care" TargetMode="External" Id="R85260ebb0e5a40b7" /><Relationship Type="http://schemas.openxmlformats.org/officeDocument/2006/relationships/hyperlink" Target="https://www.digitalhealth.net/2020/10/nhsx-launches-assessment-criteria-for-digital-health-tools/" TargetMode="External" Id="R6947dbc004ce499f" /><Relationship Type="http://schemas.openxmlformats.org/officeDocument/2006/relationships/hyperlink" Target="https://www.dorsethealthcare.nhs.uk/patients-and-visitors/dorset-health-app-library" TargetMode="External" Id="R5e6ad37651134057" /><Relationship Type="http://schemas.openxmlformats.org/officeDocument/2006/relationships/hyperlink" Target="https://www.legislation.gov.uk/ukpga/2010/15/contents" TargetMode="External" Id="R6f1ca7ed48834b38" /><Relationship Type="http://schemas.openxmlformats.org/officeDocument/2006/relationships/hyperlink" Target="https://topol.hee.nhs.uk/" TargetMode="External" Id="R7ae7b7ae1d3c46bc" /><Relationship Type="http://schemas.openxmlformats.org/officeDocument/2006/relationships/hyperlink" Target="https://htn.co.uk/2024/05/08/nhs-dorset-icb-shares-case-study-on-development-of-dorset-app-library/" TargetMode="External" Id="R7377f4c1ea9d459d" /><Relationship Type="http://schemas.openxmlformats.org/officeDocument/2006/relationships/hyperlink" Target="https://www.sciencedirect.com/science/chapter/edited-volume/pii/B9780443239014000088" TargetMode="External" Id="R1cd21ddffa9845ca" /><Relationship Type="http://schemas.openxmlformats.org/officeDocument/2006/relationships/hyperlink" Target="https://www.england.nhs.uk/publication/inclusive-digital-healthcare-a-framework-for-nhs-action-on-digital-inclusion/" TargetMode="External" Id="R3cfdca80600f40a6" /><Relationship Type="http://schemas.openxmlformats.org/officeDocument/2006/relationships/hyperlink" Target="https://www.nice.org.uk/what-nice-does/digital-health/evidence-standards-framework-esf-for-digital-health-technologies" TargetMode="External" Id="Rae23dd0410b0417c" /><Relationship Type="http://schemas.openxmlformats.org/officeDocument/2006/relationships/hyperlink" Target="https://www.orchahealth.com/about-orcha" TargetMode="External" Id="R763b483db17c43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2026-10-12T16:37:58.3169764Z</dcterms:created>
  <dcterms:modified xsi:type="dcterms:W3CDTF">2026-10-18T12:02:50.8021943Z</dcterms:modified>
  <dc:creator>Marcia Miller (2406690)</dc:creator>
  <lastModifiedBy>Joan Miller (2406689)</lastModifiedBy>
</coreProperties>
</file>