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171949230"/>
        <w:docPartObj>
          <w:docPartGallery w:val="Cover Pages"/>
          <w:docPartUnique/>
        </w:docPartObj>
      </w:sdtPr>
      <w:sdtEndPr>
        <w:rPr>
          <w:rFonts w:eastAsiaTheme="minorHAnsi"/>
          <w:b/>
          <w:i/>
          <w:color w:val="auto"/>
          <w:sz w:val="24"/>
          <w:szCs w:val="24"/>
          <w:u w:val="single"/>
          <w:lang w:val="en-GB"/>
        </w:rPr>
      </w:sdtEndPr>
      <w:sdtContent>
        <w:p w14:paraId="79432F97" w14:textId="278D82D5" w:rsidR="00024D0F" w:rsidRDefault="00024D0F">
          <w:pPr>
            <w:pStyle w:val="NoSpacing"/>
            <w:spacing w:before="1540" w:after="240"/>
            <w:jc w:val="center"/>
            <w:rPr>
              <w:color w:val="5B9BD5" w:themeColor="accent1"/>
            </w:rPr>
          </w:pPr>
          <w:r>
            <w:rPr>
              <w:noProof/>
              <w:color w:val="5B9BD5" w:themeColor="accent1"/>
            </w:rPr>
            <w:drawing>
              <wp:inline distT="0" distB="0" distL="0" distR="0" wp14:anchorId="487F1734" wp14:editId="4EA9FCA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b/>
              <w:i/>
              <w:sz w:val="24"/>
              <w:szCs w:val="24"/>
              <w:u w:val="single"/>
            </w:rPr>
            <w:alias w:val="Title"/>
            <w:tag w:val=""/>
            <w:id w:val="1735040861"/>
            <w:placeholder>
              <w:docPart w:val="1E68AD1D80CE415EB0536FC922F5A80F"/>
            </w:placeholder>
            <w:dataBinding w:prefixMappings="xmlns:ns0='http://purl.org/dc/elements/1.1/' xmlns:ns1='http://schemas.openxmlformats.org/package/2006/metadata/core-properties' " w:xpath="/ns1:coreProperties[1]/ns0:title[1]" w:storeItemID="{6C3C8BC8-F283-45AE-878A-BAB7291924A1}"/>
            <w:text/>
          </w:sdtPr>
          <w:sdtContent>
            <w:p w14:paraId="2185A453" w14:textId="6B2D9F04" w:rsidR="00024D0F" w:rsidRDefault="00024D0F">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024D0F">
                <w:rPr>
                  <w:b/>
                  <w:i/>
                  <w:sz w:val="24"/>
                  <w:szCs w:val="24"/>
                  <w:u w:val="single"/>
                </w:rPr>
                <w:t xml:space="preserve">Evaluate the success and limitations of the Police and Criminal Evidence Act 1984 in preventing Miscarriages of Justice.  </w:t>
              </w:r>
            </w:p>
          </w:sdtContent>
        </w:sdt>
        <w:p w14:paraId="1EFDD05B" w14:textId="2B5B8B77" w:rsidR="00024D0F" w:rsidRDefault="00024D0F">
          <w:pPr>
            <w:pStyle w:val="NoSpacing"/>
            <w:jc w:val="center"/>
            <w:rPr>
              <w:color w:val="5B9BD5" w:themeColor="accent1"/>
              <w:sz w:val="28"/>
              <w:szCs w:val="28"/>
            </w:rPr>
          </w:pPr>
        </w:p>
        <w:p w14:paraId="0A2F027C" w14:textId="77777777" w:rsidR="00024D0F" w:rsidRDefault="00024D0F">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6A4E9FE8" wp14:editId="6559702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D75F" w14:textId="54568314" w:rsidR="00024D0F" w:rsidRDefault="00024D0F">
                                <w:pPr>
                                  <w:pStyle w:val="NoSpacing"/>
                                  <w:spacing w:after="40"/>
                                  <w:jc w:val="center"/>
                                  <w:rPr>
                                    <w:caps/>
                                    <w:color w:val="5B9BD5" w:themeColor="accent1"/>
                                    <w:sz w:val="28"/>
                                    <w:szCs w:val="28"/>
                                  </w:rPr>
                                </w:pPr>
                              </w:p>
                              <w:p w14:paraId="506A06F1" w14:textId="0B3FC119" w:rsidR="00024D0F" w:rsidRDefault="00024D0F">
                                <w:pPr>
                                  <w:pStyle w:val="NoSpacing"/>
                                  <w:jc w:val="center"/>
                                  <w:rPr>
                                    <w:color w:val="5B9BD5" w:themeColor="accent1"/>
                                  </w:rPr>
                                </w:pPr>
                                <w:sdt>
                                  <w:sdtPr>
                                    <w:rPr>
                                      <w:caps/>
                                      <w:color w:val="5B9BD5" w:themeColor="accent1"/>
                                    </w:rPr>
                                    <w:alias w:val="Company"/>
                                    <w:tag w:val=""/>
                                    <w:id w:val="735986433"/>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14:paraId="0E992492" w14:textId="2A715EDE" w:rsidR="00024D0F" w:rsidRDefault="00024D0F">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A4E9FE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0A03D75F" w14:textId="54568314" w:rsidR="00024D0F" w:rsidRDefault="00024D0F">
                          <w:pPr>
                            <w:pStyle w:val="NoSpacing"/>
                            <w:spacing w:after="40"/>
                            <w:jc w:val="center"/>
                            <w:rPr>
                              <w:caps/>
                              <w:color w:val="5B9BD5" w:themeColor="accent1"/>
                              <w:sz w:val="28"/>
                              <w:szCs w:val="28"/>
                            </w:rPr>
                          </w:pPr>
                        </w:p>
                        <w:p w14:paraId="506A06F1" w14:textId="0B3FC119" w:rsidR="00024D0F" w:rsidRDefault="00024D0F">
                          <w:pPr>
                            <w:pStyle w:val="NoSpacing"/>
                            <w:jc w:val="center"/>
                            <w:rPr>
                              <w:color w:val="5B9BD5" w:themeColor="accent1"/>
                            </w:rPr>
                          </w:pPr>
                          <w:sdt>
                            <w:sdtPr>
                              <w:rPr>
                                <w:caps/>
                                <w:color w:val="5B9BD5" w:themeColor="accent1"/>
                              </w:rPr>
                              <w:alias w:val="Company"/>
                              <w:tag w:val=""/>
                              <w:id w:val="735986433"/>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14:paraId="0E992492" w14:textId="2A715EDE" w:rsidR="00024D0F" w:rsidRDefault="00024D0F">
                          <w:pPr>
                            <w:pStyle w:val="NoSpacing"/>
                            <w:jc w:val="center"/>
                            <w:rPr>
                              <w:color w:val="5B9BD5" w:themeColor="accent1"/>
                            </w:rPr>
                          </w:pPr>
                        </w:p>
                      </w:txbxContent>
                    </v:textbox>
                    <w10:wrap anchorx="margin" anchory="page"/>
                  </v:shape>
                </w:pict>
              </mc:Fallback>
            </mc:AlternateContent>
          </w:r>
          <w:r>
            <w:rPr>
              <w:noProof/>
              <w:color w:val="5B9BD5" w:themeColor="accent1"/>
            </w:rPr>
            <w:drawing>
              <wp:inline distT="0" distB="0" distL="0" distR="0" wp14:anchorId="333179F1" wp14:editId="7FEBB11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B59FBD" w14:textId="7EFBD0EC" w:rsidR="00024D0F" w:rsidRDefault="00024D0F">
          <w:pPr>
            <w:rPr>
              <w:b/>
              <w:i/>
              <w:sz w:val="24"/>
              <w:szCs w:val="24"/>
              <w:u w:val="single"/>
            </w:rPr>
          </w:pPr>
          <w:r>
            <w:rPr>
              <w:b/>
              <w:i/>
              <w:sz w:val="24"/>
              <w:szCs w:val="24"/>
              <w:u w:val="single"/>
            </w:rPr>
            <w:br w:type="page"/>
          </w:r>
          <w:r w:rsidRPr="00FE3B86">
            <w:rPr>
              <w:b/>
              <w:noProof/>
              <w:sz w:val="28"/>
              <w:u w:val="single"/>
            </w:rPr>
            <mc:AlternateContent>
              <mc:Choice Requires="wps">
                <w:drawing>
                  <wp:anchor distT="45720" distB="45720" distL="114300" distR="114300" simplePos="0" relativeHeight="251661312" behindDoc="0" locked="0" layoutInCell="1" allowOverlap="1" wp14:anchorId="1D8ADF41" wp14:editId="73A37B48">
                    <wp:simplePos x="0" y="0"/>
                    <wp:positionH relativeFrom="column">
                      <wp:posOffset>-415290</wp:posOffset>
                    </wp:positionH>
                    <wp:positionV relativeFrom="paragraph">
                      <wp:posOffset>-324485</wp:posOffset>
                    </wp:positionV>
                    <wp:extent cx="6538595" cy="3965575"/>
                    <wp:effectExtent l="0" t="0" r="1460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3965575"/>
                            </a:xfrm>
                            <a:prstGeom prst="rect">
                              <a:avLst/>
                            </a:prstGeom>
                            <a:solidFill>
                              <a:srgbClr val="FFFFFF"/>
                            </a:solidFill>
                            <a:ln w="9525">
                              <a:solidFill>
                                <a:srgbClr val="000000"/>
                              </a:solidFill>
                              <a:miter lim="800000"/>
                              <a:headEnd/>
                              <a:tailEnd/>
                            </a:ln>
                          </wps:spPr>
                          <wps:txbx>
                            <w:txbxContent>
                              <w:p w14:paraId="61B6BC7E" w14:textId="77777777"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Name: Joseph John Williams</w:t>
                                </w:r>
                                <w:r>
                                  <w:rPr>
                                    <w:rStyle w:val="eop"/>
                                    <w:sz w:val="27"/>
                                    <w:szCs w:val="27"/>
                                  </w:rPr>
                                  <w:t> </w:t>
                                </w:r>
                              </w:p>
                              <w:p w14:paraId="3A6A164D"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12E64A5D" w14:textId="1730D732"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Module:</w:t>
                                </w:r>
                                <w:r>
                                  <w:rPr>
                                    <w:rStyle w:val="normaltextrun"/>
                                    <w:color w:val="000000"/>
                                    <w:sz w:val="27"/>
                                    <w:szCs w:val="27"/>
                                    <w:lang w:val="en-US"/>
                                  </w:rPr>
                                  <w:t xml:space="preserve"> Understanding Policing </w:t>
                                </w:r>
                              </w:p>
                              <w:p w14:paraId="27BF82B7"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79067168" w14:textId="77777777"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Assessment Number: 1 of 2</w:t>
                                </w:r>
                                <w:r>
                                  <w:rPr>
                                    <w:rStyle w:val="eop"/>
                                    <w:sz w:val="27"/>
                                    <w:szCs w:val="27"/>
                                  </w:rPr>
                                  <w:t> </w:t>
                                </w:r>
                              </w:p>
                              <w:p w14:paraId="07399533" w14:textId="77777777" w:rsidR="00024D0F" w:rsidRDefault="00024D0F" w:rsidP="00024D0F">
                                <w:pPr>
                                  <w:pStyle w:val="paragraph"/>
                                  <w:spacing w:before="0" w:beforeAutospacing="0" w:after="0" w:afterAutospacing="0"/>
                                  <w:jc w:val="both"/>
                                  <w:textAlignment w:val="baseline"/>
                                  <w:rPr>
                                    <w:rStyle w:val="normaltextrun"/>
                                    <w:color w:val="000000"/>
                                    <w:sz w:val="27"/>
                                    <w:szCs w:val="27"/>
                                    <w:lang w:val="en-US"/>
                                  </w:rPr>
                                </w:pPr>
                              </w:p>
                              <w:p w14:paraId="471D8717" w14:textId="6C04275B"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Lecturer: </w:t>
                                </w:r>
                                <w:r>
                                  <w:rPr>
                                    <w:rStyle w:val="normaltextrun"/>
                                    <w:color w:val="000000"/>
                                    <w:sz w:val="27"/>
                                    <w:szCs w:val="27"/>
                                    <w:lang w:val="en-US"/>
                                  </w:rPr>
                                  <w:t>Wynne Jones</w:t>
                                </w:r>
                                <w:r>
                                  <w:rPr>
                                    <w:rStyle w:val="eop"/>
                                    <w:sz w:val="27"/>
                                    <w:szCs w:val="27"/>
                                  </w:rPr>
                                  <w:t> </w:t>
                                </w:r>
                              </w:p>
                              <w:p w14:paraId="52D454B9"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36C30F1B" w14:textId="3170091C"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Submission Date: </w:t>
                                </w:r>
                                <w:r>
                                  <w:rPr>
                                    <w:rStyle w:val="normaltextrun"/>
                                    <w:color w:val="000000"/>
                                    <w:sz w:val="27"/>
                                    <w:szCs w:val="27"/>
                                    <w:lang w:val="en-US"/>
                                  </w:rPr>
                                  <w:t>06/11/17</w:t>
                                </w:r>
                              </w:p>
                              <w:p w14:paraId="742746BD"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21D1A8E3" w14:textId="02D63CF8"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Word Count: 2,</w:t>
                                </w:r>
                                <w:r>
                                  <w:rPr>
                                    <w:rStyle w:val="normaltextrun"/>
                                    <w:color w:val="000000"/>
                                    <w:sz w:val="27"/>
                                    <w:szCs w:val="27"/>
                                    <w:lang w:val="en-US"/>
                                  </w:rPr>
                                  <w:t>011</w:t>
                                </w:r>
                              </w:p>
                              <w:p w14:paraId="0348D96C" w14:textId="77777777" w:rsidR="00024D0F" w:rsidRDefault="00024D0F" w:rsidP="00024D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8ADF41" id="Text Box 2" o:spid="_x0000_s1027" type="#_x0000_t202" style="position:absolute;margin-left:-32.7pt;margin-top:-25.55pt;width:514.85pt;height:31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">
                    <v:textbox>
                      <w:txbxContent>
                        <w:p w14:paraId="61B6BC7E" w14:textId="77777777"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Name: Joseph John Williams</w:t>
                          </w:r>
                          <w:r>
                            <w:rPr>
                              <w:rStyle w:val="eop"/>
                              <w:sz w:val="27"/>
                              <w:szCs w:val="27"/>
                            </w:rPr>
                            <w:t> </w:t>
                          </w:r>
                        </w:p>
                        <w:p w14:paraId="3A6A164D"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12E64A5D" w14:textId="1730D732"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Module:</w:t>
                          </w:r>
                          <w:r>
                            <w:rPr>
                              <w:rStyle w:val="normaltextrun"/>
                              <w:color w:val="000000"/>
                              <w:sz w:val="27"/>
                              <w:szCs w:val="27"/>
                              <w:lang w:val="en-US"/>
                            </w:rPr>
                            <w:t xml:space="preserve"> Understanding Policing </w:t>
                          </w:r>
                        </w:p>
                        <w:p w14:paraId="27BF82B7"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79067168" w14:textId="77777777"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Assessment Number: 1 of 2</w:t>
                          </w:r>
                          <w:r>
                            <w:rPr>
                              <w:rStyle w:val="eop"/>
                              <w:sz w:val="27"/>
                              <w:szCs w:val="27"/>
                            </w:rPr>
                            <w:t> </w:t>
                          </w:r>
                        </w:p>
                        <w:p w14:paraId="07399533" w14:textId="77777777" w:rsidR="00024D0F" w:rsidRDefault="00024D0F" w:rsidP="00024D0F">
                          <w:pPr>
                            <w:pStyle w:val="paragraph"/>
                            <w:spacing w:before="0" w:beforeAutospacing="0" w:after="0" w:afterAutospacing="0"/>
                            <w:jc w:val="both"/>
                            <w:textAlignment w:val="baseline"/>
                            <w:rPr>
                              <w:rStyle w:val="normaltextrun"/>
                              <w:color w:val="000000"/>
                              <w:sz w:val="27"/>
                              <w:szCs w:val="27"/>
                              <w:lang w:val="en-US"/>
                            </w:rPr>
                          </w:pPr>
                        </w:p>
                        <w:p w14:paraId="471D8717" w14:textId="6C04275B"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Lecturer: </w:t>
                          </w:r>
                          <w:r>
                            <w:rPr>
                              <w:rStyle w:val="normaltextrun"/>
                              <w:color w:val="000000"/>
                              <w:sz w:val="27"/>
                              <w:szCs w:val="27"/>
                              <w:lang w:val="en-US"/>
                            </w:rPr>
                            <w:t>Wynne Jones</w:t>
                          </w:r>
                          <w:r>
                            <w:rPr>
                              <w:rStyle w:val="eop"/>
                              <w:sz w:val="27"/>
                              <w:szCs w:val="27"/>
                            </w:rPr>
                            <w:t> </w:t>
                          </w:r>
                        </w:p>
                        <w:p w14:paraId="52D454B9"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36C30F1B" w14:textId="3170091C"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Submission Date: </w:t>
                          </w:r>
                          <w:r>
                            <w:rPr>
                              <w:rStyle w:val="normaltextrun"/>
                              <w:color w:val="000000"/>
                              <w:sz w:val="27"/>
                              <w:szCs w:val="27"/>
                              <w:lang w:val="en-US"/>
                            </w:rPr>
                            <w:t>06/11/17</w:t>
                          </w:r>
                        </w:p>
                        <w:p w14:paraId="742746BD" w14:textId="77777777" w:rsidR="00024D0F" w:rsidRDefault="00024D0F" w:rsidP="00024D0F">
                          <w:pPr>
                            <w:pStyle w:val="paragraph"/>
                            <w:spacing w:before="0" w:beforeAutospacing="0" w:after="0" w:afterAutospacing="0"/>
                            <w:textAlignment w:val="baseline"/>
                            <w:rPr>
                              <w:rStyle w:val="normaltextrun"/>
                              <w:color w:val="000000"/>
                              <w:sz w:val="27"/>
                              <w:szCs w:val="27"/>
                              <w:lang w:val="en-US"/>
                            </w:rPr>
                          </w:pPr>
                        </w:p>
                        <w:p w14:paraId="21D1A8E3" w14:textId="02D63CF8" w:rsidR="00024D0F" w:rsidRDefault="00024D0F" w:rsidP="00024D0F">
                          <w:pPr>
                            <w:pStyle w:val="paragraph"/>
                            <w:spacing w:before="0" w:beforeAutospacing="0" w:after="0" w:afterAutospacing="0"/>
                            <w:textAlignment w:val="baseline"/>
                            <w:rPr>
                              <w:rFonts w:ascii="Segoe UI" w:hAnsi="Segoe UI" w:cs="Segoe UI"/>
                              <w:sz w:val="18"/>
                              <w:szCs w:val="18"/>
                            </w:rPr>
                          </w:pPr>
                          <w:r>
                            <w:rPr>
                              <w:rStyle w:val="normaltextrun"/>
                              <w:color w:val="000000"/>
                              <w:sz w:val="27"/>
                              <w:szCs w:val="27"/>
                              <w:lang w:val="en-US"/>
                            </w:rPr>
                            <w:t>Word Count: 2,</w:t>
                          </w:r>
                          <w:r>
                            <w:rPr>
                              <w:rStyle w:val="normaltextrun"/>
                              <w:color w:val="000000"/>
                              <w:sz w:val="27"/>
                              <w:szCs w:val="27"/>
                              <w:lang w:val="en-US"/>
                            </w:rPr>
                            <w:t>011</w:t>
                          </w:r>
                        </w:p>
                        <w:p w14:paraId="0348D96C" w14:textId="77777777" w:rsidR="00024D0F" w:rsidRDefault="00024D0F" w:rsidP="00024D0F"/>
                      </w:txbxContent>
                    </v:textbox>
                    <w10:wrap type="square"/>
                  </v:shape>
                </w:pict>
              </mc:Fallback>
            </mc:AlternateContent>
          </w:r>
        </w:p>
      </w:sdtContent>
    </w:sdt>
    <w:p w14:paraId="1066D062" w14:textId="3B97E193" w:rsidR="00176B04" w:rsidRPr="005A342B" w:rsidRDefault="005A342B" w:rsidP="00176B04">
      <w:pPr>
        <w:spacing w:line="360" w:lineRule="auto"/>
        <w:rPr>
          <w:b/>
          <w:i/>
          <w:u w:val="single"/>
        </w:rPr>
      </w:pPr>
      <w:r w:rsidRPr="005A342B">
        <w:rPr>
          <w:b/>
          <w:i/>
          <w:sz w:val="24"/>
          <w:szCs w:val="24"/>
          <w:u w:val="single"/>
        </w:rPr>
        <w:lastRenderedPageBreak/>
        <w:t xml:space="preserve">Evaluate the success and limitations of the Police and Criminal Evidence Act 1984 in preventing Miscarriages of Justice.  </w:t>
      </w:r>
    </w:p>
    <w:p w14:paraId="4793DFEC" w14:textId="77777777" w:rsidR="008733F5" w:rsidRPr="00582F7E" w:rsidRDefault="008733F5" w:rsidP="006E27C6">
      <w:pPr>
        <w:spacing w:line="360" w:lineRule="auto"/>
        <w:jc w:val="both"/>
        <w:rPr>
          <w:rFonts w:cstheme="minorHAnsi"/>
          <w:color w:val="000000" w:themeColor="text1"/>
          <w:sz w:val="24"/>
          <w:szCs w:val="24"/>
        </w:rPr>
      </w:pPr>
      <w:r w:rsidRPr="00582F7E">
        <w:rPr>
          <w:rFonts w:cstheme="minorHAnsi"/>
          <w:color w:val="000000" w:themeColor="text1"/>
          <w:sz w:val="24"/>
          <w:szCs w:val="24"/>
        </w:rPr>
        <w:t xml:space="preserve">The legal definition of a 'miscarriage of justice' is a verdict or legal act that is wrong or mistaken resulting in an unfair or unjust representation of the law. Primarily, it is the conviction and punishment of a person for a crime they themselves did not commit (Oxford Dictionary 2017). The Police and Crime Evidence Act 1984 (PACE) was introduced to fundamentally regulate and establish police powers in a democratic state.  The interactions of the police require a close working relationship with the public and its community to enforce the prevention and investigation of crime.  Before 1984 the laws that governed the amount of power for the police were fragmented and insufficient, which had the potential to lead to misconduct and miscarriages of justice. Examples of this are seen in cases such as the Birmingham Six (1974) and the Guildford Four. Both cases emerged from IRA outrages at the height of the bombing campaign. The manipulation of evidence in the case of the Birmingham Six led to the false conviction and imprisonment of the suspects (Zander 2005).  When PACE was introduced, it </w:t>
      </w:r>
      <w:proofErr w:type="gramStart"/>
      <w:r w:rsidRPr="00582F7E">
        <w:rPr>
          <w:rFonts w:cstheme="minorHAnsi"/>
          <w:color w:val="000000" w:themeColor="text1"/>
          <w:sz w:val="24"/>
          <w:szCs w:val="24"/>
        </w:rPr>
        <w:t>was seen as</w:t>
      </w:r>
      <w:proofErr w:type="gramEnd"/>
      <w:r w:rsidRPr="00582F7E">
        <w:rPr>
          <w:rFonts w:cstheme="minorHAnsi"/>
          <w:color w:val="000000" w:themeColor="text1"/>
          <w:sz w:val="24"/>
          <w:szCs w:val="24"/>
        </w:rPr>
        <w:t xml:space="preserve"> an improvement by those working in the police and law professionals, this showing that both groups considered the changes inside of PACE to be sufficient. However, PACE was very heavily condemned and criticized by left-wing politicians and human rights activists (IBID) who saw the powers granted to the police at the time and to this day to be unnecessary and extensive. The PACE Act to these groups did not prevent the infringement of civil liberties but justified and legitimized it. Therefore, there was an ambitious goal set out in PACE to try to find the balance between police powers while protecting civil liberties and individual rights, which are set out in the European Convention on Human Rights (ECHR).  The aims of PACE, however, have not changed, and it still sets out a framework which allows the police to investigate crimes while also setting out to safeguard the rights of individuals who </w:t>
      </w:r>
      <w:proofErr w:type="gramStart"/>
      <w:r w:rsidRPr="00582F7E">
        <w:rPr>
          <w:rFonts w:cstheme="minorHAnsi"/>
          <w:color w:val="000000" w:themeColor="text1"/>
          <w:sz w:val="24"/>
          <w:szCs w:val="24"/>
        </w:rPr>
        <w:t>come into contact with</w:t>
      </w:r>
      <w:proofErr w:type="gramEnd"/>
      <w:r w:rsidRPr="00582F7E">
        <w:rPr>
          <w:rFonts w:cstheme="minorHAnsi"/>
          <w:color w:val="000000" w:themeColor="text1"/>
          <w:sz w:val="24"/>
          <w:szCs w:val="24"/>
        </w:rPr>
        <w:t xml:space="preserve"> the police (Home Office 2010).</w:t>
      </w:r>
    </w:p>
    <w:p w14:paraId="1C56C36D" w14:textId="77777777" w:rsidR="008733F5" w:rsidRPr="00582F7E" w:rsidRDefault="008733F5" w:rsidP="006E27C6">
      <w:pPr>
        <w:spacing w:line="360" w:lineRule="auto"/>
        <w:jc w:val="both"/>
        <w:rPr>
          <w:rFonts w:cstheme="minorHAnsi"/>
          <w:color w:val="000000" w:themeColor="text1"/>
          <w:sz w:val="24"/>
          <w:szCs w:val="24"/>
        </w:rPr>
      </w:pPr>
    </w:p>
    <w:p w14:paraId="46ACC61A" w14:textId="1A9B0501" w:rsidR="00294EB7" w:rsidRPr="00582F7E" w:rsidRDefault="00EA1A10" w:rsidP="006E27C6">
      <w:pPr>
        <w:spacing w:line="360" w:lineRule="auto"/>
        <w:jc w:val="both"/>
        <w:rPr>
          <w:rFonts w:cstheme="minorHAnsi"/>
          <w:color w:val="000000" w:themeColor="text1"/>
          <w:sz w:val="24"/>
          <w:szCs w:val="24"/>
        </w:rPr>
      </w:pPr>
      <w:r w:rsidRPr="00582F7E">
        <w:rPr>
          <w:rFonts w:cstheme="minorHAnsi"/>
          <w:color w:val="000000" w:themeColor="text1"/>
          <w:sz w:val="24"/>
          <w:szCs w:val="24"/>
        </w:rPr>
        <w:t>Before the PACE Act came into force in 1986 it was easy for police officers to commit offences during an investigation and get away with it. This is because there was no statue</w:t>
      </w:r>
      <w:r w:rsidR="008733F5" w:rsidRPr="00582F7E">
        <w:rPr>
          <w:rFonts w:cstheme="minorHAnsi"/>
          <w:color w:val="000000" w:themeColor="text1"/>
          <w:sz w:val="24"/>
          <w:szCs w:val="24"/>
        </w:rPr>
        <w:t>,</w:t>
      </w:r>
      <w:r w:rsidRPr="00582F7E">
        <w:rPr>
          <w:rFonts w:cstheme="minorHAnsi"/>
          <w:color w:val="000000" w:themeColor="text1"/>
          <w:sz w:val="24"/>
          <w:szCs w:val="24"/>
        </w:rPr>
        <w:t xml:space="preserve"> such as PACE</w:t>
      </w:r>
      <w:r w:rsidR="008733F5" w:rsidRPr="00582F7E">
        <w:rPr>
          <w:rFonts w:cstheme="minorHAnsi"/>
          <w:color w:val="000000" w:themeColor="text1"/>
          <w:sz w:val="24"/>
          <w:szCs w:val="24"/>
        </w:rPr>
        <w:t>,</w:t>
      </w:r>
      <w:r w:rsidRPr="00582F7E">
        <w:rPr>
          <w:rFonts w:cstheme="minorHAnsi"/>
          <w:color w:val="000000" w:themeColor="text1"/>
          <w:sz w:val="24"/>
          <w:szCs w:val="24"/>
        </w:rPr>
        <w:t xml:space="preserve"> to enforce certain </w:t>
      </w:r>
      <w:r w:rsidR="008733F5" w:rsidRPr="00582F7E">
        <w:rPr>
          <w:rFonts w:cstheme="minorHAnsi"/>
          <w:color w:val="000000" w:themeColor="text1"/>
          <w:sz w:val="24"/>
          <w:szCs w:val="24"/>
        </w:rPr>
        <w:t>standards</w:t>
      </w:r>
      <w:r w:rsidRPr="00582F7E">
        <w:rPr>
          <w:rFonts w:cstheme="minorHAnsi"/>
          <w:color w:val="000000" w:themeColor="text1"/>
          <w:sz w:val="24"/>
          <w:szCs w:val="24"/>
        </w:rPr>
        <w:t>. PACE offered safe guards during</w:t>
      </w:r>
      <w:r w:rsidR="008733F5" w:rsidRPr="00582F7E">
        <w:rPr>
          <w:rFonts w:cstheme="minorHAnsi"/>
          <w:color w:val="000000" w:themeColor="text1"/>
          <w:sz w:val="24"/>
          <w:szCs w:val="24"/>
        </w:rPr>
        <w:t xml:space="preserve"> the</w:t>
      </w:r>
      <w:r w:rsidRPr="00582F7E">
        <w:rPr>
          <w:rFonts w:cstheme="minorHAnsi"/>
          <w:color w:val="000000" w:themeColor="text1"/>
          <w:sz w:val="24"/>
          <w:szCs w:val="24"/>
        </w:rPr>
        <w:t xml:space="preserve"> questioning</w:t>
      </w:r>
      <w:r w:rsidR="008733F5" w:rsidRPr="00582F7E">
        <w:rPr>
          <w:rFonts w:cstheme="minorHAnsi"/>
          <w:color w:val="000000" w:themeColor="text1"/>
          <w:sz w:val="24"/>
          <w:szCs w:val="24"/>
        </w:rPr>
        <w:t xml:space="preserve"> of</w:t>
      </w:r>
      <w:r w:rsidRPr="00582F7E">
        <w:rPr>
          <w:rFonts w:cstheme="minorHAnsi"/>
          <w:color w:val="000000" w:themeColor="text1"/>
          <w:sz w:val="24"/>
          <w:szCs w:val="24"/>
        </w:rPr>
        <w:t xml:space="preserve"> the suspect that are written in Codes of Practise, from Code A to Code H.  </w:t>
      </w:r>
      <w:r w:rsidR="00E25FB1" w:rsidRPr="00582F7E">
        <w:rPr>
          <w:rFonts w:cstheme="minorHAnsi"/>
          <w:color w:val="000000" w:themeColor="text1"/>
          <w:sz w:val="24"/>
          <w:szCs w:val="24"/>
        </w:rPr>
        <w:t xml:space="preserve">One of the areas tackled in PACE is Section 76 that deals with the legality issues in obtaining a confession. </w:t>
      </w:r>
      <w:r w:rsidR="008733F5" w:rsidRPr="00582F7E">
        <w:rPr>
          <w:rFonts w:cstheme="minorHAnsi"/>
          <w:color w:val="000000" w:themeColor="text1"/>
          <w:sz w:val="24"/>
          <w:szCs w:val="24"/>
        </w:rPr>
        <w:t xml:space="preserve">Section 76 </w:t>
      </w:r>
      <w:r w:rsidR="008733F5" w:rsidRPr="00582F7E">
        <w:rPr>
          <w:rFonts w:cstheme="minorHAnsi"/>
          <w:color w:val="000000" w:themeColor="text1"/>
          <w:sz w:val="24"/>
          <w:szCs w:val="24"/>
        </w:rPr>
        <w:lastRenderedPageBreak/>
        <w:t>(2) directs the court to exclude confession evidence which has been obtained by oppressive means as it is unreliable</w:t>
      </w:r>
      <w:r w:rsidR="00E25FB1" w:rsidRPr="00582F7E">
        <w:rPr>
          <w:rFonts w:cstheme="minorHAnsi"/>
          <w:color w:val="000000" w:themeColor="text1"/>
          <w:sz w:val="24"/>
          <w:szCs w:val="24"/>
        </w:rPr>
        <w:t xml:space="preserve"> (Crown Prosecution Service 2017).</w:t>
      </w:r>
      <w:r w:rsidR="00123DA4" w:rsidRPr="00582F7E">
        <w:rPr>
          <w:rFonts w:cstheme="minorHAnsi"/>
          <w:color w:val="000000" w:themeColor="text1"/>
          <w:sz w:val="24"/>
          <w:szCs w:val="24"/>
        </w:rPr>
        <w:t xml:space="preserve"> In the case of Stephen Downing (1973) there is what could be described as one of the most controversial miscarriage of justice’s that was </w:t>
      </w:r>
      <w:r w:rsidR="008733F5" w:rsidRPr="00582F7E">
        <w:rPr>
          <w:rFonts w:cstheme="minorHAnsi"/>
          <w:color w:val="000000" w:themeColor="text1"/>
          <w:sz w:val="24"/>
          <w:szCs w:val="24"/>
        </w:rPr>
        <w:t>uncovered</w:t>
      </w:r>
      <w:r w:rsidR="00123DA4" w:rsidRPr="00582F7E">
        <w:rPr>
          <w:rFonts w:cstheme="minorHAnsi"/>
          <w:color w:val="000000" w:themeColor="text1"/>
          <w:sz w:val="24"/>
          <w:szCs w:val="24"/>
        </w:rPr>
        <w:t xml:space="preserve"> in the UK. </w:t>
      </w:r>
      <w:r w:rsidR="009060B9" w:rsidRPr="00582F7E">
        <w:rPr>
          <w:rFonts w:cstheme="minorHAnsi"/>
          <w:color w:val="000000" w:themeColor="text1"/>
          <w:sz w:val="24"/>
          <w:szCs w:val="24"/>
        </w:rPr>
        <w:t xml:space="preserve"> </w:t>
      </w:r>
      <w:r w:rsidR="008733F5" w:rsidRPr="00582F7E">
        <w:rPr>
          <w:rFonts w:cstheme="minorHAnsi"/>
          <w:color w:val="000000" w:themeColor="text1"/>
          <w:sz w:val="24"/>
          <w:szCs w:val="24"/>
        </w:rPr>
        <w:t>This case was significant both for the degree of the miscarriage of justice involved and for role in paving the way for PACE.</w:t>
      </w:r>
    </w:p>
    <w:p w14:paraId="6C4E4720" w14:textId="16E7B690" w:rsidR="009A0F01" w:rsidRPr="00582F7E" w:rsidRDefault="004465A6" w:rsidP="006E27C6">
      <w:pPr>
        <w:spacing w:line="360" w:lineRule="auto"/>
        <w:jc w:val="both"/>
        <w:rPr>
          <w:rFonts w:cstheme="minorHAnsi"/>
          <w:color w:val="000000" w:themeColor="text1"/>
          <w:sz w:val="24"/>
          <w:szCs w:val="24"/>
        </w:rPr>
      </w:pPr>
      <w:r w:rsidRPr="00582F7E">
        <w:rPr>
          <w:rFonts w:cstheme="minorHAnsi"/>
          <w:color w:val="000000" w:themeColor="text1"/>
          <w:sz w:val="24"/>
          <w:szCs w:val="24"/>
        </w:rPr>
        <w:t>Stephen's right to a fair trial was denied as he was tricked by the police to sign a confession after being interrogated for nine hours and being shook by detectives to keep him awake (Henderson 2013).</w:t>
      </w:r>
      <w:r w:rsidR="00F627EC" w:rsidRPr="00582F7E">
        <w:rPr>
          <w:rFonts w:cstheme="minorHAnsi"/>
          <w:color w:val="000000" w:themeColor="text1"/>
          <w:sz w:val="24"/>
          <w:szCs w:val="24"/>
        </w:rPr>
        <w:t xml:space="preserve">  Under PACE (Code C) there is a right to basic human rights, includin</w:t>
      </w:r>
      <w:r w:rsidR="008A46EB" w:rsidRPr="00582F7E">
        <w:rPr>
          <w:rFonts w:cstheme="minorHAnsi"/>
          <w:color w:val="000000" w:themeColor="text1"/>
          <w:sz w:val="24"/>
          <w:szCs w:val="24"/>
        </w:rPr>
        <w:t>g food, sleep and refreshments. In this case</w:t>
      </w:r>
      <w:r w:rsidR="008733F5" w:rsidRPr="00582F7E">
        <w:rPr>
          <w:rFonts w:cstheme="minorHAnsi"/>
          <w:color w:val="000000" w:themeColor="text1"/>
          <w:sz w:val="24"/>
          <w:szCs w:val="24"/>
        </w:rPr>
        <w:t>,</w:t>
      </w:r>
      <w:r w:rsidR="008A46EB" w:rsidRPr="00582F7E">
        <w:rPr>
          <w:rFonts w:cstheme="minorHAnsi"/>
          <w:color w:val="000000" w:themeColor="text1"/>
          <w:sz w:val="24"/>
          <w:szCs w:val="24"/>
        </w:rPr>
        <w:t xml:space="preserve"> there was no attempt to offer the suspect any of </w:t>
      </w:r>
      <w:r w:rsidR="008733F5" w:rsidRPr="00582F7E">
        <w:rPr>
          <w:rFonts w:cstheme="minorHAnsi"/>
          <w:color w:val="000000" w:themeColor="text1"/>
          <w:sz w:val="24"/>
          <w:szCs w:val="24"/>
        </w:rPr>
        <w:t>the above</w:t>
      </w:r>
      <w:r w:rsidR="008A46EB" w:rsidRPr="00582F7E">
        <w:rPr>
          <w:rFonts w:cstheme="minorHAnsi"/>
          <w:color w:val="000000" w:themeColor="text1"/>
          <w:sz w:val="24"/>
          <w:szCs w:val="24"/>
        </w:rPr>
        <w:t xml:space="preserve"> and became so much of a joke that there was a bet between the detectives as to who could get the confession from Stephen (IBID).</w:t>
      </w:r>
      <w:r w:rsidR="006A25D8" w:rsidRPr="00582F7E">
        <w:rPr>
          <w:rFonts w:cstheme="minorHAnsi"/>
          <w:color w:val="000000" w:themeColor="text1"/>
          <w:sz w:val="24"/>
          <w:szCs w:val="24"/>
        </w:rPr>
        <w:t xml:space="preserve"> PACE would have prevented the intense questioning and the treatment of keeping the suspect awake,</w:t>
      </w:r>
      <w:r w:rsidR="008733F5" w:rsidRPr="00582F7E">
        <w:rPr>
          <w:rFonts w:cstheme="minorHAnsi"/>
          <w:color w:val="000000" w:themeColor="text1"/>
          <w:sz w:val="24"/>
          <w:szCs w:val="24"/>
        </w:rPr>
        <w:t xml:space="preserve"> as it stipulates that</w:t>
      </w:r>
      <w:r w:rsidR="006A25D8" w:rsidRPr="00582F7E">
        <w:rPr>
          <w:rFonts w:cstheme="minorHAnsi"/>
          <w:color w:val="000000" w:themeColor="text1"/>
          <w:sz w:val="24"/>
          <w:szCs w:val="24"/>
        </w:rPr>
        <w:t xml:space="preserve"> they must be allowed at least eight hours of sleep every twenty-four hours, free from questioning.</w:t>
      </w:r>
      <w:r w:rsidR="008733F5" w:rsidRPr="00582F7E">
        <w:rPr>
          <w:rFonts w:cstheme="minorHAnsi"/>
          <w:color w:val="000000" w:themeColor="text1"/>
          <w:sz w:val="24"/>
          <w:szCs w:val="24"/>
        </w:rPr>
        <w:t xml:space="preserve"> Failure to provide this</w:t>
      </w:r>
      <w:r w:rsidR="006A25D8" w:rsidRPr="00582F7E">
        <w:rPr>
          <w:rFonts w:cstheme="minorHAnsi"/>
          <w:color w:val="000000" w:themeColor="text1"/>
          <w:sz w:val="24"/>
          <w:szCs w:val="24"/>
        </w:rPr>
        <w:t xml:space="preserve"> </w:t>
      </w:r>
      <w:r w:rsidR="008733F5" w:rsidRPr="00582F7E">
        <w:rPr>
          <w:rFonts w:cstheme="minorHAnsi"/>
          <w:color w:val="000000" w:themeColor="text1"/>
          <w:sz w:val="24"/>
          <w:szCs w:val="24"/>
        </w:rPr>
        <w:t xml:space="preserve">would have the </w:t>
      </w:r>
      <w:r w:rsidR="008A46EB" w:rsidRPr="00582F7E">
        <w:rPr>
          <w:rFonts w:cstheme="minorHAnsi"/>
          <w:color w:val="000000" w:themeColor="text1"/>
          <w:sz w:val="24"/>
          <w:szCs w:val="24"/>
        </w:rPr>
        <w:t xml:space="preserve">knock-on effect </w:t>
      </w:r>
      <w:r w:rsidR="00122579" w:rsidRPr="00582F7E">
        <w:rPr>
          <w:rFonts w:cstheme="minorHAnsi"/>
          <w:color w:val="000000" w:themeColor="text1"/>
          <w:sz w:val="24"/>
          <w:szCs w:val="24"/>
        </w:rPr>
        <w:t>of undermining the reliability</w:t>
      </w:r>
      <w:r w:rsidR="008A46EB" w:rsidRPr="00582F7E">
        <w:rPr>
          <w:rFonts w:cstheme="minorHAnsi"/>
          <w:color w:val="000000" w:themeColor="text1"/>
          <w:sz w:val="24"/>
          <w:szCs w:val="24"/>
        </w:rPr>
        <w:t xml:space="preserve"> of the confession. As the confession would have been obtained under oppression which according to section 76 PACE </w:t>
      </w:r>
      <w:r w:rsidR="00122579" w:rsidRPr="00582F7E">
        <w:rPr>
          <w:rFonts w:cstheme="minorHAnsi"/>
          <w:color w:val="000000" w:themeColor="text1"/>
          <w:sz w:val="24"/>
          <w:szCs w:val="24"/>
        </w:rPr>
        <w:t>is defined as the</w:t>
      </w:r>
      <w:r w:rsidR="008A46EB" w:rsidRPr="00582F7E">
        <w:rPr>
          <w:rFonts w:cstheme="minorHAnsi"/>
          <w:color w:val="000000" w:themeColor="text1"/>
          <w:sz w:val="24"/>
          <w:szCs w:val="24"/>
        </w:rPr>
        <w:t xml:space="preserve"> “torture, inhumane or degrading” treatment of a suspect to obtain a confession it would have been made inadmissible in court (Crown Prosecution Service 2017)</w:t>
      </w:r>
      <w:r w:rsidR="009060B9" w:rsidRPr="00582F7E">
        <w:rPr>
          <w:rFonts w:cstheme="minorHAnsi"/>
          <w:color w:val="000000" w:themeColor="text1"/>
          <w:sz w:val="24"/>
          <w:szCs w:val="24"/>
        </w:rPr>
        <w:t>.</w:t>
      </w:r>
      <w:r w:rsidR="00122579" w:rsidRPr="00582F7E">
        <w:rPr>
          <w:rFonts w:cstheme="minorHAnsi"/>
          <w:color w:val="000000" w:themeColor="text1"/>
          <w:sz w:val="24"/>
          <w:szCs w:val="24"/>
        </w:rPr>
        <w:t xml:space="preserve"> The case of</w:t>
      </w:r>
      <w:r w:rsidR="009060B9" w:rsidRPr="00582F7E">
        <w:rPr>
          <w:rFonts w:cstheme="minorHAnsi"/>
          <w:color w:val="000000" w:themeColor="text1"/>
          <w:sz w:val="24"/>
          <w:szCs w:val="24"/>
        </w:rPr>
        <w:t xml:space="preserve"> R v </w:t>
      </w:r>
      <w:r w:rsidR="009A0F01" w:rsidRPr="00582F7E">
        <w:rPr>
          <w:rFonts w:cstheme="minorHAnsi"/>
          <w:color w:val="000000" w:themeColor="text1"/>
          <w:sz w:val="24"/>
          <w:szCs w:val="24"/>
        </w:rPr>
        <w:t xml:space="preserve">Fulling set </w:t>
      </w:r>
      <w:r w:rsidR="00122579" w:rsidRPr="00582F7E">
        <w:rPr>
          <w:rFonts w:cstheme="minorHAnsi"/>
          <w:color w:val="000000" w:themeColor="text1"/>
          <w:sz w:val="24"/>
          <w:szCs w:val="24"/>
        </w:rPr>
        <w:t xml:space="preserve">the </w:t>
      </w:r>
      <w:r w:rsidR="009A0F01" w:rsidRPr="00582F7E">
        <w:rPr>
          <w:rFonts w:cstheme="minorHAnsi"/>
          <w:color w:val="000000" w:themeColor="text1"/>
          <w:sz w:val="24"/>
          <w:szCs w:val="24"/>
        </w:rPr>
        <w:t>preceden</w:t>
      </w:r>
      <w:r w:rsidR="009060B9" w:rsidRPr="00582F7E">
        <w:rPr>
          <w:rFonts w:cstheme="minorHAnsi"/>
          <w:color w:val="000000" w:themeColor="text1"/>
          <w:sz w:val="24"/>
          <w:szCs w:val="24"/>
        </w:rPr>
        <w:t xml:space="preserve">t for the terms of </w:t>
      </w:r>
      <w:r w:rsidR="009A0F01" w:rsidRPr="00582F7E">
        <w:rPr>
          <w:rFonts w:cstheme="minorHAnsi"/>
          <w:color w:val="000000" w:themeColor="text1"/>
          <w:sz w:val="24"/>
          <w:szCs w:val="24"/>
        </w:rPr>
        <w:t>an</w:t>
      </w:r>
      <w:r w:rsidR="009060B9" w:rsidRPr="00582F7E">
        <w:rPr>
          <w:rFonts w:cstheme="minorHAnsi"/>
          <w:color w:val="000000" w:themeColor="text1"/>
          <w:sz w:val="24"/>
          <w:szCs w:val="24"/>
        </w:rPr>
        <w:t xml:space="preserve"> unreliable confession</w:t>
      </w:r>
      <w:r w:rsidR="009A0F01" w:rsidRPr="00582F7E">
        <w:rPr>
          <w:rFonts w:cstheme="minorHAnsi"/>
          <w:color w:val="000000" w:themeColor="text1"/>
          <w:sz w:val="24"/>
          <w:szCs w:val="24"/>
        </w:rPr>
        <w:t xml:space="preserve"> which </w:t>
      </w:r>
      <w:r w:rsidR="00727BDA" w:rsidRPr="00582F7E">
        <w:rPr>
          <w:rFonts w:cstheme="minorHAnsi"/>
          <w:color w:val="000000" w:themeColor="text1"/>
          <w:sz w:val="24"/>
          <w:szCs w:val="24"/>
        </w:rPr>
        <w:t>regarding</w:t>
      </w:r>
      <w:r w:rsidR="009060B9" w:rsidRPr="00582F7E">
        <w:rPr>
          <w:rFonts w:cstheme="minorHAnsi"/>
          <w:color w:val="000000" w:themeColor="text1"/>
          <w:sz w:val="24"/>
          <w:szCs w:val="24"/>
        </w:rPr>
        <w:t xml:space="preserve"> the PACE Act would have failed to meet the compliance with the Code of Practice in relation to the detention of the accused (IBID).</w:t>
      </w:r>
      <w:r w:rsidR="00727BDA" w:rsidRPr="00582F7E">
        <w:rPr>
          <w:rFonts w:cstheme="minorHAnsi"/>
          <w:color w:val="000000" w:themeColor="text1"/>
          <w:sz w:val="24"/>
          <w:szCs w:val="24"/>
        </w:rPr>
        <w:t xml:space="preserve"> </w:t>
      </w:r>
      <w:r w:rsidR="00122579" w:rsidRPr="00582F7E">
        <w:rPr>
          <w:rFonts w:eastAsia="Times New Roman" w:cstheme="minorHAnsi"/>
          <w:color w:val="000000" w:themeColor="text1"/>
          <w:sz w:val="24"/>
          <w:szCs w:val="24"/>
          <w:lang w:eastAsia="en-GB"/>
        </w:rPr>
        <w:t>Stephen</w:t>
      </w:r>
      <w:r w:rsidRPr="00582F7E">
        <w:rPr>
          <w:rFonts w:eastAsia="Times New Roman" w:cstheme="minorHAnsi"/>
          <w:color w:val="000000" w:themeColor="text1"/>
          <w:sz w:val="24"/>
          <w:szCs w:val="24"/>
          <w:lang w:eastAsia="en-GB"/>
        </w:rPr>
        <w:t xml:space="preserve"> was also denied his right to legal advice as he was forced to confess before receiving advice from a solicitor.</w:t>
      </w:r>
      <w:r w:rsidR="00F627EC" w:rsidRPr="00582F7E">
        <w:rPr>
          <w:rFonts w:eastAsia="Times New Roman" w:cstheme="minorHAnsi"/>
          <w:color w:val="000000" w:themeColor="text1"/>
          <w:sz w:val="24"/>
          <w:szCs w:val="24"/>
          <w:lang w:eastAsia="en-GB"/>
        </w:rPr>
        <w:t xml:space="preserve"> This would have broken the right to legal </w:t>
      </w:r>
      <w:r w:rsidR="009A0F01" w:rsidRPr="00582F7E">
        <w:rPr>
          <w:rFonts w:eastAsia="Times New Roman" w:cstheme="minorHAnsi"/>
          <w:color w:val="000000" w:themeColor="text1"/>
          <w:sz w:val="24"/>
          <w:szCs w:val="24"/>
          <w:lang w:eastAsia="en-GB"/>
        </w:rPr>
        <w:t xml:space="preserve">advice under Section 58 (1) of </w:t>
      </w:r>
      <w:r w:rsidR="00F402E2" w:rsidRPr="00582F7E">
        <w:rPr>
          <w:rFonts w:eastAsia="Times New Roman" w:cstheme="minorHAnsi"/>
          <w:color w:val="000000" w:themeColor="text1"/>
          <w:sz w:val="24"/>
          <w:szCs w:val="24"/>
          <w:lang w:eastAsia="en-GB"/>
        </w:rPr>
        <w:t>PACE “</w:t>
      </w:r>
      <w:r w:rsidR="009A0F01" w:rsidRPr="00582F7E">
        <w:rPr>
          <w:rFonts w:eastAsia="Times New Roman" w:cstheme="minorHAnsi"/>
          <w:color w:val="000000" w:themeColor="text1"/>
          <w:sz w:val="24"/>
          <w:szCs w:val="24"/>
          <w:lang w:eastAsia="en-GB"/>
        </w:rPr>
        <w:t>a person arrested and held in custody in a police station or other premises shall be entitled, if he so requests, to consult a solicitor privately at any time” (Home Office 2017)</w:t>
      </w:r>
      <w:r w:rsidR="007A5714" w:rsidRPr="00582F7E">
        <w:rPr>
          <w:rFonts w:eastAsia="Times New Roman" w:cstheme="minorHAnsi"/>
          <w:color w:val="000000" w:themeColor="text1"/>
          <w:sz w:val="24"/>
          <w:szCs w:val="24"/>
          <w:lang w:eastAsia="en-GB"/>
        </w:rPr>
        <w:t xml:space="preserve">. </w:t>
      </w:r>
      <w:r w:rsidR="00122579" w:rsidRPr="00582F7E">
        <w:rPr>
          <w:rFonts w:cstheme="minorHAnsi"/>
          <w:color w:val="000000" w:themeColor="text1"/>
          <w:sz w:val="24"/>
          <w:szCs w:val="24"/>
        </w:rPr>
        <w:t>These cases both show the miscarriages of justice which were committed in the pursuit of a confession. The PACE act significantly lessens the potential for such abuses by making confessions obtained under duress inadmissible in court.</w:t>
      </w:r>
    </w:p>
    <w:p w14:paraId="616F7725" w14:textId="77777777" w:rsidR="009A0F01" w:rsidRPr="00582F7E" w:rsidRDefault="009A0F01" w:rsidP="006E27C6">
      <w:pPr>
        <w:spacing w:after="120" w:line="360" w:lineRule="auto"/>
        <w:ind w:left="480"/>
        <w:jc w:val="both"/>
        <w:rPr>
          <w:rFonts w:eastAsia="Times New Roman" w:cstheme="minorHAnsi"/>
          <w:color w:val="000000" w:themeColor="text1"/>
          <w:sz w:val="24"/>
          <w:szCs w:val="24"/>
          <w:lang w:eastAsia="en-GB"/>
        </w:rPr>
      </w:pPr>
    </w:p>
    <w:p w14:paraId="1959AD10" w14:textId="2050F9C9" w:rsidR="009A0F01" w:rsidRPr="00582F7E" w:rsidRDefault="009A0F01" w:rsidP="006E27C6">
      <w:pPr>
        <w:spacing w:after="120" w:line="360" w:lineRule="auto"/>
        <w:ind w:left="480"/>
        <w:jc w:val="both"/>
        <w:rPr>
          <w:rFonts w:eastAsia="Times New Roman" w:cstheme="minorHAnsi"/>
          <w:color w:val="000000" w:themeColor="text1"/>
          <w:sz w:val="24"/>
          <w:szCs w:val="24"/>
          <w:lang w:eastAsia="en-GB"/>
        </w:rPr>
      </w:pPr>
    </w:p>
    <w:p w14:paraId="5D8B459F" w14:textId="3C28AF96" w:rsidR="009A0F01" w:rsidRPr="00582F7E" w:rsidRDefault="009A0F01" w:rsidP="006E27C6">
      <w:pPr>
        <w:spacing w:after="120" w:line="360" w:lineRule="auto"/>
        <w:ind w:left="480"/>
        <w:jc w:val="both"/>
        <w:rPr>
          <w:rFonts w:eastAsia="Times New Roman" w:cstheme="minorHAnsi"/>
          <w:color w:val="000000" w:themeColor="text1"/>
          <w:sz w:val="24"/>
          <w:szCs w:val="24"/>
          <w:lang w:eastAsia="en-GB"/>
        </w:rPr>
      </w:pPr>
      <w:r w:rsidRPr="00582F7E">
        <w:rPr>
          <w:rStyle w:val="legds"/>
          <w:rFonts w:cstheme="minorHAnsi"/>
          <w:color w:val="000000" w:themeColor="text1"/>
          <w:sz w:val="24"/>
          <w:szCs w:val="24"/>
        </w:rPr>
        <w:t>.</w:t>
      </w:r>
    </w:p>
    <w:p w14:paraId="248FD77F" w14:textId="124C640D" w:rsidR="00F627EC" w:rsidRPr="00582F7E" w:rsidRDefault="00F627EC" w:rsidP="006E27C6">
      <w:pPr>
        <w:spacing w:after="120" w:line="360" w:lineRule="auto"/>
        <w:ind w:left="480"/>
        <w:jc w:val="both"/>
        <w:rPr>
          <w:rFonts w:eastAsia="Times New Roman" w:cstheme="minorHAnsi"/>
          <w:color w:val="000000" w:themeColor="text1"/>
          <w:sz w:val="24"/>
          <w:szCs w:val="24"/>
          <w:lang w:eastAsia="en-GB"/>
        </w:rPr>
      </w:pPr>
      <w:bookmarkStart w:id="0" w:name="_GoBack"/>
      <w:bookmarkEnd w:id="0"/>
    </w:p>
    <w:p w14:paraId="17A7024B" w14:textId="7D0FBA3B" w:rsidR="006A25D8" w:rsidRPr="00582F7E" w:rsidRDefault="006A25D8" w:rsidP="006E27C6">
      <w:pPr>
        <w:spacing w:after="120" w:line="360" w:lineRule="auto"/>
        <w:ind w:left="480"/>
        <w:jc w:val="both"/>
        <w:rPr>
          <w:rFonts w:eastAsia="Times New Roman" w:cstheme="minorHAnsi"/>
          <w:color w:val="000000" w:themeColor="text1"/>
          <w:sz w:val="24"/>
          <w:szCs w:val="24"/>
          <w:lang w:eastAsia="en-GB"/>
        </w:rPr>
      </w:pPr>
    </w:p>
    <w:p w14:paraId="5F68521B" w14:textId="77777777" w:rsidR="006A25D8" w:rsidRPr="00582F7E" w:rsidRDefault="006A25D8" w:rsidP="006E27C6">
      <w:pPr>
        <w:spacing w:after="120" w:line="360" w:lineRule="auto"/>
        <w:ind w:left="480"/>
        <w:jc w:val="both"/>
        <w:rPr>
          <w:rFonts w:eastAsia="Times New Roman" w:cstheme="minorHAnsi"/>
          <w:color w:val="000000" w:themeColor="text1"/>
          <w:sz w:val="24"/>
          <w:szCs w:val="24"/>
          <w:lang w:eastAsia="en-GB"/>
        </w:rPr>
      </w:pPr>
    </w:p>
    <w:p w14:paraId="2A925297" w14:textId="1149EC05" w:rsidR="00871C8E" w:rsidRPr="00582F7E" w:rsidRDefault="00122579" w:rsidP="006E27C6">
      <w:pPr>
        <w:spacing w:after="120" w:line="360" w:lineRule="auto"/>
        <w:ind w:left="480"/>
        <w:jc w:val="both"/>
        <w:rPr>
          <w:rFonts w:cstheme="minorHAnsi"/>
          <w:color w:val="000000" w:themeColor="text1"/>
          <w:sz w:val="24"/>
          <w:szCs w:val="24"/>
        </w:rPr>
      </w:pPr>
      <w:r w:rsidRPr="00582F7E">
        <w:rPr>
          <w:rFonts w:eastAsia="Times New Roman" w:cstheme="minorHAnsi"/>
          <w:color w:val="000000" w:themeColor="text1"/>
          <w:sz w:val="24"/>
          <w:szCs w:val="24"/>
          <w:lang w:eastAsia="en-GB"/>
        </w:rPr>
        <w:t xml:space="preserve">In addition to the abuses described above, </w:t>
      </w:r>
      <w:r w:rsidR="00F627EC" w:rsidRPr="00582F7E">
        <w:rPr>
          <w:rFonts w:eastAsia="Times New Roman" w:cstheme="minorHAnsi"/>
          <w:color w:val="000000" w:themeColor="text1"/>
          <w:sz w:val="24"/>
          <w:szCs w:val="24"/>
          <w:lang w:eastAsia="en-GB"/>
        </w:rPr>
        <w:t>Stephen was also</w:t>
      </w:r>
      <w:r w:rsidRPr="00582F7E">
        <w:rPr>
          <w:rFonts w:eastAsia="Times New Roman" w:cstheme="minorHAnsi"/>
          <w:color w:val="000000" w:themeColor="text1"/>
          <w:sz w:val="24"/>
          <w:szCs w:val="24"/>
          <w:lang w:eastAsia="en-GB"/>
        </w:rPr>
        <w:t xml:space="preserve"> </w:t>
      </w:r>
      <w:r w:rsidRPr="00582F7E">
        <w:rPr>
          <w:rFonts w:cstheme="minorHAnsi"/>
          <w:color w:val="000000" w:themeColor="text1"/>
          <w:sz w:val="24"/>
          <w:szCs w:val="24"/>
        </w:rPr>
        <w:t>Seventeen at the time of his arrest, and had learning difficulties</w:t>
      </w:r>
      <w:r w:rsidR="006A25D8" w:rsidRPr="00582F7E">
        <w:rPr>
          <w:rFonts w:eastAsia="Times New Roman" w:cstheme="minorHAnsi"/>
          <w:color w:val="000000" w:themeColor="text1"/>
          <w:sz w:val="24"/>
          <w:szCs w:val="24"/>
          <w:lang w:eastAsia="en-GB"/>
        </w:rPr>
        <w:t xml:space="preserve">, Under </w:t>
      </w:r>
      <w:r w:rsidR="00727BDA" w:rsidRPr="00582F7E">
        <w:rPr>
          <w:rFonts w:eastAsia="Times New Roman" w:cstheme="minorHAnsi"/>
          <w:color w:val="000000" w:themeColor="text1"/>
          <w:sz w:val="24"/>
          <w:szCs w:val="24"/>
          <w:lang w:eastAsia="en-GB"/>
        </w:rPr>
        <w:t>PACE (</w:t>
      </w:r>
      <w:r w:rsidR="006A25D8" w:rsidRPr="00582F7E">
        <w:rPr>
          <w:rFonts w:eastAsia="Times New Roman" w:cstheme="minorHAnsi"/>
          <w:color w:val="000000" w:themeColor="text1"/>
          <w:sz w:val="24"/>
          <w:szCs w:val="24"/>
          <w:lang w:eastAsia="en-GB"/>
        </w:rPr>
        <w:t>CODE C)</w:t>
      </w:r>
      <w:r w:rsidRPr="00582F7E">
        <w:rPr>
          <w:rFonts w:eastAsia="Times New Roman" w:cstheme="minorHAnsi"/>
          <w:color w:val="000000" w:themeColor="text1"/>
          <w:sz w:val="24"/>
          <w:szCs w:val="24"/>
          <w:lang w:eastAsia="en-GB"/>
        </w:rPr>
        <w:t>, he would have been</w:t>
      </w:r>
      <w:r w:rsidR="006A25D8" w:rsidRPr="00582F7E">
        <w:rPr>
          <w:rFonts w:eastAsia="Times New Roman" w:cstheme="minorHAnsi"/>
          <w:color w:val="000000" w:themeColor="text1"/>
          <w:sz w:val="24"/>
          <w:szCs w:val="24"/>
          <w:lang w:eastAsia="en-GB"/>
        </w:rPr>
        <w:t xml:space="preserve"> entitled to </w:t>
      </w:r>
      <w:r w:rsidRPr="00582F7E">
        <w:rPr>
          <w:rFonts w:eastAsia="Times New Roman" w:cstheme="minorHAnsi"/>
          <w:color w:val="000000" w:themeColor="text1"/>
          <w:sz w:val="24"/>
          <w:szCs w:val="24"/>
          <w:lang w:eastAsia="en-GB"/>
        </w:rPr>
        <w:t xml:space="preserve">have </w:t>
      </w:r>
      <w:r w:rsidR="006A25D8" w:rsidRPr="00582F7E">
        <w:rPr>
          <w:rFonts w:eastAsia="Times New Roman" w:cstheme="minorHAnsi"/>
          <w:color w:val="000000" w:themeColor="text1"/>
          <w:sz w:val="24"/>
          <w:szCs w:val="24"/>
          <w:lang w:eastAsia="en-GB"/>
        </w:rPr>
        <w:t>an appropriate adult</w:t>
      </w:r>
      <w:r w:rsidRPr="00582F7E">
        <w:rPr>
          <w:rFonts w:eastAsia="Times New Roman" w:cstheme="minorHAnsi"/>
          <w:color w:val="000000" w:themeColor="text1"/>
          <w:sz w:val="24"/>
          <w:szCs w:val="24"/>
          <w:lang w:eastAsia="en-GB"/>
        </w:rPr>
        <w:t xml:space="preserve"> with him</w:t>
      </w:r>
      <w:r w:rsidR="006A25D8" w:rsidRPr="00582F7E">
        <w:rPr>
          <w:rFonts w:eastAsia="Times New Roman" w:cstheme="minorHAnsi"/>
          <w:color w:val="000000" w:themeColor="text1"/>
          <w:sz w:val="24"/>
          <w:szCs w:val="24"/>
          <w:lang w:eastAsia="en-GB"/>
        </w:rPr>
        <w:t xml:space="preserve">, </w:t>
      </w:r>
      <w:r w:rsidR="00727BDA" w:rsidRPr="00582F7E">
        <w:rPr>
          <w:rFonts w:eastAsia="Times New Roman" w:cstheme="minorHAnsi"/>
          <w:color w:val="000000" w:themeColor="text1"/>
          <w:sz w:val="24"/>
          <w:szCs w:val="24"/>
          <w:lang w:eastAsia="en-GB"/>
        </w:rPr>
        <w:t>since</w:t>
      </w:r>
      <w:r w:rsidR="006A25D8" w:rsidRPr="00582F7E">
        <w:rPr>
          <w:rFonts w:eastAsia="Times New Roman" w:cstheme="minorHAnsi"/>
          <w:color w:val="000000" w:themeColor="text1"/>
          <w:sz w:val="24"/>
          <w:szCs w:val="24"/>
          <w:lang w:eastAsia="en-GB"/>
        </w:rPr>
        <w:t xml:space="preserve"> he </w:t>
      </w:r>
      <w:r w:rsidRPr="00582F7E">
        <w:rPr>
          <w:rFonts w:eastAsia="Times New Roman" w:cstheme="minorHAnsi"/>
          <w:color w:val="000000" w:themeColor="text1"/>
          <w:sz w:val="24"/>
          <w:szCs w:val="24"/>
          <w:lang w:eastAsia="en-GB"/>
        </w:rPr>
        <w:t>was</w:t>
      </w:r>
      <w:r w:rsidR="006A25D8" w:rsidRPr="00582F7E">
        <w:rPr>
          <w:rFonts w:eastAsia="Times New Roman" w:cstheme="minorHAnsi"/>
          <w:color w:val="000000" w:themeColor="text1"/>
          <w:sz w:val="24"/>
          <w:szCs w:val="24"/>
          <w:lang w:eastAsia="en-GB"/>
        </w:rPr>
        <w:t xml:space="preserve"> under eighteen and may not</w:t>
      </w:r>
      <w:r w:rsidRPr="00582F7E">
        <w:rPr>
          <w:rFonts w:eastAsia="Times New Roman" w:cstheme="minorHAnsi"/>
          <w:color w:val="000000" w:themeColor="text1"/>
          <w:sz w:val="24"/>
          <w:szCs w:val="24"/>
          <w:lang w:eastAsia="en-GB"/>
        </w:rPr>
        <w:t xml:space="preserve"> have </w:t>
      </w:r>
      <w:r w:rsidR="006A25D8" w:rsidRPr="00582F7E">
        <w:rPr>
          <w:rFonts w:eastAsia="Times New Roman" w:cstheme="minorHAnsi"/>
          <w:color w:val="000000" w:themeColor="text1"/>
          <w:sz w:val="24"/>
          <w:szCs w:val="24"/>
          <w:lang w:eastAsia="en-GB"/>
        </w:rPr>
        <w:t>under</w:t>
      </w:r>
      <w:r w:rsidRPr="00582F7E">
        <w:rPr>
          <w:rFonts w:eastAsia="Times New Roman" w:cstheme="minorHAnsi"/>
          <w:color w:val="000000" w:themeColor="text1"/>
          <w:sz w:val="24"/>
          <w:szCs w:val="24"/>
          <w:lang w:eastAsia="en-GB"/>
        </w:rPr>
        <w:t>stood</w:t>
      </w:r>
      <w:r w:rsidR="006A25D8" w:rsidRPr="00582F7E">
        <w:rPr>
          <w:rFonts w:eastAsia="Times New Roman" w:cstheme="minorHAnsi"/>
          <w:color w:val="000000" w:themeColor="text1"/>
          <w:sz w:val="24"/>
          <w:szCs w:val="24"/>
          <w:lang w:eastAsia="en-GB"/>
        </w:rPr>
        <w:t xml:space="preserve"> what he </w:t>
      </w:r>
      <w:r w:rsidRPr="00582F7E">
        <w:rPr>
          <w:rFonts w:eastAsia="Times New Roman" w:cstheme="minorHAnsi"/>
          <w:color w:val="000000" w:themeColor="text1"/>
          <w:sz w:val="24"/>
          <w:szCs w:val="24"/>
          <w:lang w:eastAsia="en-GB"/>
        </w:rPr>
        <w:t>was</w:t>
      </w:r>
      <w:r w:rsidR="006A25D8" w:rsidRPr="00582F7E">
        <w:rPr>
          <w:rFonts w:eastAsia="Times New Roman" w:cstheme="minorHAnsi"/>
          <w:color w:val="000000" w:themeColor="text1"/>
          <w:sz w:val="24"/>
          <w:szCs w:val="24"/>
          <w:lang w:eastAsia="en-GB"/>
        </w:rPr>
        <w:t xml:space="preserve"> reading or signing </w:t>
      </w:r>
      <w:proofErr w:type="gramStart"/>
      <w:r w:rsidR="002B6262" w:rsidRPr="00582F7E">
        <w:rPr>
          <w:rFonts w:eastAsia="Times New Roman" w:cstheme="minorHAnsi"/>
          <w:color w:val="000000" w:themeColor="text1"/>
          <w:sz w:val="24"/>
          <w:szCs w:val="24"/>
          <w:lang w:eastAsia="en-GB"/>
        </w:rPr>
        <w:t>in regard</w:t>
      </w:r>
      <w:r w:rsidR="002B6262">
        <w:rPr>
          <w:rFonts w:eastAsia="Times New Roman" w:cstheme="minorHAnsi"/>
          <w:color w:val="000000" w:themeColor="text1"/>
          <w:sz w:val="24"/>
          <w:szCs w:val="24"/>
          <w:lang w:eastAsia="en-GB"/>
        </w:rPr>
        <w:t>s</w:t>
      </w:r>
      <w:r w:rsidR="002B6262" w:rsidRPr="00582F7E">
        <w:rPr>
          <w:rFonts w:eastAsia="Times New Roman" w:cstheme="minorHAnsi"/>
          <w:color w:val="000000" w:themeColor="text1"/>
          <w:sz w:val="24"/>
          <w:szCs w:val="24"/>
          <w:lang w:eastAsia="en-GB"/>
        </w:rPr>
        <w:t xml:space="preserve"> to</w:t>
      </w:r>
      <w:proofErr w:type="gramEnd"/>
      <w:r w:rsidR="006A25D8" w:rsidRPr="00582F7E">
        <w:rPr>
          <w:rFonts w:eastAsia="Times New Roman" w:cstheme="minorHAnsi"/>
          <w:color w:val="000000" w:themeColor="text1"/>
          <w:sz w:val="24"/>
          <w:szCs w:val="24"/>
          <w:lang w:eastAsia="en-GB"/>
        </w:rPr>
        <w:t xml:space="preserve"> any legal documentation</w:t>
      </w:r>
      <w:r w:rsidRPr="00582F7E">
        <w:rPr>
          <w:rFonts w:eastAsia="Times New Roman" w:cstheme="minorHAnsi"/>
          <w:color w:val="000000" w:themeColor="text1"/>
          <w:sz w:val="24"/>
          <w:szCs w:val="24"/>
          <w:lang w:eastAsia="en-GB"/>
        </w:rPr>
        <w:t>,</w:t>
      </w:r>
      <w:r w:rsidR="006A25D8" w:rsidRPr="00582F7E">
        <w:rPr>
          <w:rFonts w:eastAsia="Times New Roman" w:cstheme="minorHAnsi"/>
          <w:color w:val="000000" w:themeColor="text1"/>
          <w:sz w:val="24"/>
          <w:szCs w:val="24"/>
          <w:lang w:eastAsia="en-GB"/>
        </w:rPr>
        <w:t xml:space="preserve"> such as a statement. An appropriate adult takes on </w:t>
      </w:r>
      <w:r w:rsidR="00727BDA" w:rsidRPr="00582F7E">
        <w:rPr>
          <w:rFonts w:eastAsia="Times New Roman" w:cstheme="minorHAnsi"/>
          <w:color w:val="000000" w:themeColor="text1"/>
          <w:sz w:val="24"/>
          <w:szCs w:val="24"/>
          <w:lang w:eastAsia="en-GB"/>
        </w:rPr>
        <w:t>certain responsibil</w:t>
      </w:r>
      <w:r w:rsidRPr="00582F7E">
        <w:rPr>
          <w:rFonts w:eastAsia="Times New Roman" w:cstheme="minorHAnsi"/>
          <w:color w:val="000000" w:themeColor="text1"/>
          <w:sz w:val="24"/>
          <w:szCs w:val="24"/>
          <w:lang w:eastAsia="en-GB"/>
        </w:rPr>
        <w:t>ities,</w:t>
      </w:r>
      <w:r w:rsidR="00727BDA" w:rsidRPr="00582F7E">
        <w:rPr>
          <w:rFonts w:eastAsia="Times New Roman" w:cstheme="minorHAnsi"/>
          <w:color w:val="000000" w:themeColor="text1"/>
          <w:sz w:val="24"/>
          <w:szCs w:val="24"/>
          <w:lang w:eastAsia="en-GB"/>
        </w:rPr>
        <w:t xml:space="preserve"> such as ensuring that the suspect understands what is happening to them and why, to support and advise them under questioning</w:t>
      </w:r>
      <w:r w:rsidRPr="00582F7E">
        <w:rPr>
          <w:rFonts w:eastAsia="Times New Roman" w:cstheme="minorHAnsi"/>
          <w:color w:val="000000" w:themeColor="text1"/>
          <w:sz w:val="24"/>
          <w:szCs w:val="24"/>
          <w:lang w:eastAsia="en-GB"/>
        </w:rPr>
        <w:t xml:space="preserve">. They also, </w:t>
      </w:r>
      <w:r w:rsidR="00727BDA" w:rsidRPr="00582F7E">
        <w:rPr>
          <w:rFonts w:eastAsia="Times New Roman" w:cstheme="minorHAnsi"/>
          <w:color w:val="000000" w:themeColor="text1"/>
          <w:sz w:val="24"/>
          <w:szCs w:val="24"/>
          <w:lang w:eastAsia="en-GB"/>
        </w:rPr>
        <w:t xml:space="preserve">observe the police </w:t>
      </w:r>
      <w:r w:rsidRPr="00582F7E">
        <w:rPr>
          <w:rFonts w:eastAsia="Times New Roman" w:cstheme="minorHAnsi"/>
          <w:color w:val="000000" w:themeColor="text1"/>
          <w:sz w:val="24"/>
          <w:szCs w:val="24"/>
          <w:lang w:eastAsia="en-GB"/>
        </w:rPr>
        <w:t>to</w:t>
      </w:r>
      <w:r w:rsidR="00727BDA" w:rsidRPr="00582F7E">
        <w:rPr>
          <w:rFonts w:eastAsia="Times New Roman" w:cstheme="minorHAnsi"/>
          <w:color w:val="000000" w:themeColor="text1"/>
          <w:sz w:val="24"/>
          <w:szCs w:val="24"/>
          <w:lang w:eastAsia="en-GB"/>
        </w:rPr>
        <w:t xml:space="preserve"> ensure that they are acting in a fair and proper way</w:t>
      </w:r>
      <w:r w:rsidRPr="00582F7E">
        <w:rPr>
          <w:rFonts w:eastAsia="Times New Roman" w:cstheme="minorHAnsi"/>
          <w:color w:val="000000" w:themeColor="text1"/>
          <w:sz w:val="24"/>
          <w:szCs w:val="24"/>
          <w:lang w:eastAsia="en-GB"/>
        </w:rPr>
        <w:t>,</w:t>
      </w:r>
      <w:r w:rsidR="00727BDA" w:rsidRPr="00582F7E">
        <w:rPr>
          <w:rFonts w:eastAsia="Times New Roman" w:cstheme="minorHAnsi"/>
          <w:color w:val="000000" w:themeColor="text1"/>
          <w:sz w:val="24"/>
          <w:szCs w:val="24"/>
          <w:lang w:eastAsia="en-GB"/>
        </w:rPr>
        <w:t xml:space="preserve"> as well as ensuring they respect the rights of the detained person. They are</w:t>
      </w:r>
      <w:r w:rsidRPr="00582F7E">
        <w:rPr>
          <w:rFonts w:eastAsia="Times New Roman" w:cstheme="minorHAnsi"/>
          <w:color w:val="000000" w:themeColor="text1"/>
          <w:sz w:val="24"/>
          <w:szCs w:val="24"/>
          <w:lang w:eastAsia="en-GB"/>
        </w:rPr>
        <w:t>,</w:t>
      </w:r>
      <w:r w:rsidR="00727BDA" w:rsidRPr="00582F7E">
        <w:rPr>
          <w:rFonts w:eastAsia="Times New Roman" w:cstheme="minorHAnsi"/>
          <w:color w:val="000000" w:themeColor="text1"/>
          <w:sz w:val="24"/>
          <w:szCs w:val="24"/>
          <w:lang w:eastAsia="en-GB"/>
        </w:rPr>
        <w:t xml:space="preserve"> however</w:t>
      </w:r>
      <w:r w:rsidRPr="00582F7E">
        <w:rPr>
          <w:rFonts w:eastAsia="Times New Roman" w:cstheme="minorHAnsi"/>
          <w:color w:val="000000" w:themeColor="text1"/>
          <w:sz w:val="24"/>
          <w:szCs w:val="24"/>
          <w:lang w:eastAsia="en-GB"/>
        </w:rPr>
        <w:t>,</w:t>
      </w:r>
      <w:r w:rsidR="00727BDA" w:rsidRPr="00582F7E">
        <w:rPr>
          <w:rFonts w:eastAsia="Times New Roman" w:cstheme="minorHAnsi"/>
          <w:color w:val="000000" w:themeColor="text1"/>
          <w:sz w:val="24"/>
          <w:szCs w:val="24"/>
          <w:lang w:eastAsia="en-GB"/>
        </w:rPr>
        <w:t xml:space="preserve"> no</w:t>
      </w:r>
      <w:r w:rsidRPr="00582F7E">
        <w:rPr>
          <w:rFonts w:eastAsia="Times New Roman" w:cstheme="minorHAnsi"/>
          <w:color w:val="000000" w:themeColor="text1"/>
          <w:sz w:val="24"/>
          <w:szCs w:val="24"/>
          <w:lang w:eastAsia="en-GB"/>
        </w:rPr>
        <w:t>t</w:t>
      </w:r>
      <w:r w:rsidR="00727BDA" w:rsidRPr="00582F7E">
        <w:rPr>
          <w:rFonts w:eastAsia="Times New Roman" w:cstheme="minorHAnsi"/>
          <w:color w:val="000000" w:themeColor="text1"/>
          <w:sz w:val="24"/>
          <w:szCs w:val="24"/>
          <w:lang w:eastAsia="en-GB"/>
        </w:rPr>
        <w:t xml:space="preserve"> there to provide the detainee with any legal advice</w:t>
      </w:r>
      <w:r w:rsidRPr="00582F7E">
        <w:rPr>
          <w:rFonts w:eastAsia="Times New Roman" w:cstheme="minorHAnsi"/>
          <w:color w:val="000000" w:themeColor="text1"/>
          <w:sz w:val="24"/>
          <w:szCs w:val="24"/>
          <w:lang w:eastAsia="en-GB"/>
        </w:rPr>
        <w:t>,</w:t>
      </w:r>
      <w:r w:rsidR="00727BDA" w:rsidRPr="00582F7E">
        <w:rPr>
          <w:rFonts w:eastAsia="Times New Roman" w:cstheme="minorHAnsi"/>
          <w:color w:val="000000" w:themeColor="text1"/>
          <w:sz w:val="24"/>
          <w:szCs w:val="24"/>
          <w:lang w:eastAsia="en-GB"/>
        </w:rPr>
        <w:t xml:space="preserve"> and their conversation with the detainee is not covered with any legal privilege (Home Office 2017). If Stephen had the right to an appropriate adult</w:t>
      </w:r>
      <w:r w:rsidRPr="00582F7E">
        <w:rPr>
          <w:rFonts w:eastAsia="Times New Roman" w:cstheme="minorHAnsi"/>
          <w:color w:val="000000" w:themeColor="text1"/>
          <w:sz w:val="24"/>
          <w:szCs w:val="24"/>
          <w:lang w:eastAsia="en-GB"/>
        </w:rPr>
        <w:t>,</w:t>
      </w:r>
      <w:r w:rsidR="00727BDA" w:rsidRPr="00582F7E">
        <w:rPr>
          <w:rFonts w:eastAsia="Times New Roman" w:cstheme="minorHAnsi"/>
          <w:color w:val="000000" w:themeColor="text1"/>
          <w:sz w:val="24"/>
          <w:szCs w:val="24"/>
          <w:lang w:eastAsia="en-GB"/>
        </w:rPr>
        <w:t xml:space="preserve"> there would have been a lot of safe guards in place that may not have led to his falsely signed confession, at the very least his rights would not have been infringed upon and a miscarriage of justice would most likely been avoided. </w:t>
      </w:r>
      <w:r w:rsidR="00F627EC" w:rsidRPr="00582F7E">
        <w:rPr>
          <w:rFonts w:eastAsia="Times New Roman" w:cstheme="minorHAnsi"/>
          <w:color w:val="000000" w:themeColor="text1"/>
          <w:sz w:val="24"/>
          <w:szCs w:val="24"/>
          <w:lang w:eastAsia="en-GB"/>
        </w:rPr>
        <w:t>This opens a question as to what rules the police of the time were following, if any. PACE outlines many of the failings of this case</w:t>
      </w:r>
      <w:r w:rsidR="00F27ABA" w:rsidRPr="00582F7E">
        <w:rPr>
          <w:rFonts w:eastAsia="Times New Roman" w:cstheme="minorHAnsi"/>
          <w:color w:val="000000" w:themeColor="text1"/>
          <w:sz w:val="24"/>
          <w:szCs w:val="24"/>
          <w:lang w:eastAsia="en-GB"/>
        </w:rPr>
        <w:t>,</w:t>
      </w:r>
      <w:r w:rsidR="00F627EC" w:rsidRPr="00582F7E">
        <w:rPr>
          <w:rFonts w:eastAsia="Times New Roman" w:cstheme="minorHAnsi"/>
          <w:color w:val="000000" w:themeColor="text1"/>
          <w:sz w:val="24"/>
          <w:szCs w:val="24"/>
          <w:lang w:eastAsia="en-GB"/>
        </w:rPr>
        <w:t xml:space="preserve"> and if</w:t>
      </w:r>
      <w:r w:rsidR="00F27ABA" w:rsidRPr="00582F7E">
        <w:rPr>
          <w:rFonts w:eastAsia="Times New Roman" w:cstheme="minorHAnsi"/>
          <w:color w:val="000000" w:themeColor="text1"/>
          <w:sz w:val="24"/>
          <w:szCs w:val="24"/>
          <w:lang w:eastAsia="en-GB"/>
        </w:rPr>
        <w:t xml:space="preserve"> had been</w:t>
      </w:r>
      <w:r w:rsidR="00F627EC" w:rsidRPr="00582F7E">
        <w:rPr>
          <w:rFonts w:eastAsia="Times New Roman" w:cstheme="minorHAnsi"/>
          <w:color w:val="000000" w:themeColor="text1"/>
          <w:sz w:val="24"/>
          <w:szCs w:val="24"/>
          <w:lang w:eastAsia="en-GB"/>
        </w:rPr>
        <w:t xml:space="preserve"> relevant at the time</w:t>
      </w:r>
      <w:r w:rsidR="00F27ABA" w:rsidRPr="00582F7E">
        <w:rPr>
          <w:rFonts w:eastAsia="Times New Roman" w:cstheme="minorHAnsi"/>
          <w:color w:val="000000" w:themeColor="text1"/>
          <w:sz w:val="24"/>
          <w:szCs w:val="24"/>
          <w:lang w:eastAsia="en-GB"/>
        </w:rPr>
        <w:t>, it</w:t>
      </w:r>
      <w:r w:rsidR="00F627EC" w:rsidRPr="00582F7E">
        <w:rPr>
          <w:rFonts w:eastAsia="Times New Roman" w:cstheme="minorHAnsi"/>
          <w:color w:val="000000" w:themeColor="text1"/>
          <w:sz w:val="24"/>
          <w:szCs w:val="24"/>
          <w:lang w:eastAsia="en-GB"/>
        </w:rPr>
        <w:t xml:space="preserve"> </w:t>
      </w:r>
      <w:r w:rsidR="00727BDA" w:rsidRPr="00582F7E">
        <w:rPr>
          <w:rFonts w:eastAsia="Times New Roman" w:cstheme="minorHAnsi"/>
          <w:color w:val="000000" w:themeColor="text1"/>
          <w:sz w:val="24"/>
          <w:szCs w:val="24"/>
          <w:lang w:eastAsia="en-GB"/>
        </w:rPr>
        <w:t>would have prevented this miscarriage of justice.</w:t>
      </w:r>
      <w:r w:rsidR="0060715A" w:rsidRPr="00582F7E">
        <w:rPr>
          <w:rFonts w:eastAsia="Times New Roman" w:cstheme="minorHAnsi"/>
          <w:color w:val="000000" w:themeColor="text1"/>
          <w:sz w:val="24"/>
          <w:szCs w:val="24"/>
          <w:lang w:eastAsia="en-GB"/>
        </w:rPr>
        <w:t xml:space="preserve"> </w:t>
      </w:r>
      <w:r w:rsidR="00F8589F" w:rsidRPr="00582F7E">
        <w:rPr>
          <w:rFonts w:cstheme="minorHAnsi"/>
          <w:color w:val="000000" w:themeColor="text1"/>
          <w:sz w:val="24"/>
          <w:szCs w:val="24"/>
        </w:rPr>
        <w:t>Recorded interviews with suspects was introduced in PACE</w:t>
      </w:r>
      <w:r w:rsidR="00F27ABA" w:rsidRPr="00582F7E">
        <w:rPr>
          <w:rFonts w:cstheme="minorHAnsi"/>
          <w:color w:val="000000" w:themeColor="text1"/>
          <w:sz w:val="24"/>
          <w:szCs w:val="24"/>
        </w:rPr>
        <w:t xml:space="preserve"> (</w:t>
      </w:r>
      <w:r w:rsidR="00F8589F" w:rsidRPr="00582F7E">
        <w:rPr>
          <w:rFonts w:cstheme="minorHAnsi"/>
          <w:color w:val="000000" w:themeColor="text1"/>
          <w:sz w:val="24"/>
          <w:szCs w:val="24"/>
        </w:rPr>
        <w:t>Code E</w:t>
      </w:r>
      <w:r w:rsidR="00F27ABA" w:rsidRPr="00582F7E">
        <w:rPr>
          <w:rFonts w:cstheme="minorHAnsi"/>
          <w:color w:val="000000" w:themeColor="text1"/>
          <w:sz w:val="24"/>
          <w:szCs w:val="24"/>
        </w:rPr>
        <w:t>)</w:t>
      </w:r>
      <w:r w:rsidR="00F8589F" w:rsidRPr="00582F7E">
        <w:rPr>
          <w:rFonts w:cstheme="minorHAnsi"/>
          <w:color w:val="000000" w:themeColor="text1"/>
          <w:sz w:val="24"/>
          <w:szCs w:val="24"/>
        </w:rPr>
        <w:t>, which outlines all the rules and regulations</w:t>
      </w:r>
      <w:r w:rsidR="00F27ABA" w:rsidRPr="00582F7E">
        <w:rPr>
          <w:rFonts w:cstheme="minorHAnsi"/>
          <w:color w:val="000000" w:themeColor="text1"/>
          <w:sz w:val="24"/>
          <w:szCs w:val="24"/>
        </w:rPr>
        <w:t xml:space="preserve"> on</w:t>
      </w:r>
      <w:r w:rsidR="00F8589F" w:rsidRPr="00582F7E">
        <w:rPr>
          <w:rFonts w:cstheme="minorHAnsi"/>
          <w:color w:val="000000" w:themeColor="text1"/>
          <w:sz w:val="24"/>
          <w:szCs w:val="24"/>
        </w:rPr>
        <w:t xml:space="preserve"> when it is suitable to record a suspect</w:t>
      </w:r>
      <w:r w:rsidR="0039668C" w:rsidRPr="00582F7E">
        <w:rPr>
          <w:rFonts w:cstheme="minorHAnsi"/>
          <w:color w:val="000000" w:themeColor="text1"/>
          <w:sz w:val="24"/>
          <w:szCs w:val="24"/>
        </w:rPr>
        <w:t>. This not only protects the suspect but the police</w:t>
      </w:r>
      <w:r w:rsidR="00F27ABA" w:rsidRPr="00582F7E">
        <w:rPr>
          <w:rFonts w:cstheme="minorHAnsi"/>
          <w:color w:val="000000" w:themeColor="text1"/>
          <w:sz w:val="24"/>
          <w:szCs w:val="24"/>
        </w:rPr>
        <w:t>.</w:t>
      </w:r>
      <w:r w:rsidR="0039668C" w:rsidRPr="00582F7E">
        <w:rPr>
          <w:rFonts w:cstheme="minorHAnsi"/>
          <w:color w:val="000000" w:themeColor="text1"/>
          <w:sz w:val="24"/>
          <w:szCs w:val="24"/>
        </w:rPr>
        <w:t xml:space="preserve"> </w:t>
      </w:r>
      <w:r w:rsidR="00F27ABA" w:rsidRPr="00582F7E">
        <w:rPr>
          <w:rFonts w:cstheme="minorHAnsi"/>
          <w:color w:val="000000" w:themeColor="text1"/>
          <w:sz w:val="24"/>
          <w:szCs w:val="24"/>
        </w:rPr>
        <w:t>I</w:t>
      </w:r>
      <w:r w:rsidR="0039668C" w:rsidRPr="00582F7E">
        <w:rPr>
          <w:rFonts w:cstheme="minorHAnsi"/>
          <w:color w:val="000000" w:themeColor="text1"/>
          <w:sz w:val="24"/>
          <w:szCs w:val="24"/>
        </w:rPr>
        <w:t>f the interview was not recorded it would be hearsay evidence and would only be admissible if it fulfils one of the routes of admissibility that falls under Section 114 of the Criminal Justice Act 2003.</w:t>
      </w:r>
      <w:r w:rsidR="004C7793" w:rsidRPr="00582F7E">
        <w:rPr>
          <w:rFonts w:cstheme="minorHAnsi"/>
          <w:color w:val="000000" w:themeColor="text1"/>
          <w:sz w:val="24"/>
          <w:szCs w:val="24"/>
        </w:rPr>
        <w:t xml:space="preserve"> This is positive as it stops the miscarriage of justice as an interview is likely to either include a confession, or a statement relatable to the defendant which is outlined by Section 82 (1) of PACE (Crown Prosecution Service 2017). </w:t>
      </w:r>
      <w:r w:rsidR="0048752A" w:rsidRPr="00582F7E">
        <w:rPr>
          <w:rFonts w:cstheme="minorHAnsi"/>
          <w:color w:val="000000" w:themeColor="text1"/>
          <w:sz w:val="24"/>
          <w:szCs w:val="24"/>
        </w:rPr>
        <w:t xml:space="preserve"> The idea behind recording an interview was to create what could be described as the best of both worlds. It would not only protect the detained person from oppressive interview techniques leading to a false confession but also protect them from police providing false information. On the other hand, if a confession</w:t>
      </w:r>
      <w:r w:rsidR="00F27ABA" w:rsidRPr="00582F7E">
        <w:rPr>
          <w:rFonts w:cstheme="minorHAnsi"/>
          <w:color w:val="000000" w:themeColor="text1"/>
          <w:sz w:val="24"/>
          <w:szCs w:val="24"/>
        </w:rPr>
        <w:t xml:space="preserve"> was </w:t>
      </w:r>
      <w:r w:rsidR="0048752A" w:rsidRPr="00582F7E">
        <w:rPr>
          <w:rFonts w:cstheme="minorHAnsi"/>
          <w:color w:val="000000" w:themeColor="text1"/>
          <w:sz w:val="24"/>
          <w:szCs w:val="24"/>
        </w:rPr>
        <w:t>gained within an interview</w:t>
      </w:r>
      <w:r w:rsidR="00F27ABA" w:rsidRPr="00582F7E">
        <w:rPr>
          <w:rFonts w:cstheme="minorHAnsi"/>
          <w:color w:val="000000" w:themeColor="text1"/>
          <w:sz w:val="24"/>
          <w:szCs w:val="24"/>
        </w:rPr>
        <w:t>,</w:t>
      </w:r>
      <w:r w:rsidR="0048752A" w:rsidRPr="00582F7E">
        <w:rPr>
          <w:rFonts w:cstheme="minorHAnsi"/>
          <w:color w:val="000000" w:themeColor="text1"/>
          <w:sz w:val="24"/>
          <w:szCs w:val="24"/>
        </w:rPr>
        <w:t xml:space="preserve"> it </w:t>
      </w:r>
      <w:r w:rsidR="00F27ABA" w:rsidRPr="00582F7E">
        <w:rPr>
          <w:rFonts w:cstheme="minorHAnsi"/>
          <w:color w:val="000000" w:themeColor="text1"/>
          <w:sz w:val="24"/>
          <w:szCs w:val="24"/>
        </w:rPr>
        <w:t>was</w:t>
      </w:r>
      <w:r w:rsidR="0048752A" w:rsidRPr="00582F7E">
        <w:rPr>
          <w:rFonts w:cstheme="minorHAnsi"/>
          <w:color w:val="000000" w:themeColor="text1"/>
          <w:sz w:val="24"/>
          <w:szCs w:val="24"/>
        </w:rPr>
        <w:t xml:space="preserve"> recorded and </w:t>
      </w:r>
      <w:r w:rsidR="00F27ABA" w:rsidRPr="00582F7E">
        <w:rPr>
          <w:rFonts w:cstheme="minorHAnsi"/>
          <w:color w:val="000000" w:themeColor="text1"/>
          <w:sz w:val="24"/>
          <w:szCs w:val="24"/>
        </w:rPr>
        <w:t>would be</w:t>
      </w:r>
      <w:r w:rsidR="0048752A" w:rsidRPr="00582F7E">
        <w:rPr>
          <w:rFonts w:cstheme="minorHAnsi"/>
          <w:color w:val="000000" w:themeColor="text1"/>
          <w:sz w:val="24"/>
          <w:szCs w:val="24"/>
        </w:rPr>
        <w:t xml:space="preserve"> admissible in </w:t>
      </w:r>
      <w:r w:rsidR="0048752A" w:rsidRPr="00582F7E">
        <w:rPr>
          <w:rFonts w:cstheme="minorHAnsi"/>
          <w:color w:val="000000" w:themeColor="text1"/>
          <w:sz w:val="24"/>
          <w:szCs w:val="24"/>
        </w:rPr>
        <w:lastRenderedPageBreak/>
        <w:t>a court of law</w:t>
      </w:r>
      <w:r w:rsidR="00F27ABA" w:rsidRPr="00582F7E">
        <w:rPr>
          <w:rFonts w:cstheme="minorHAnsi"/>
          <w:color w:val="000000" w:themeColor="text1"/>
          <w:sz w:val="24"/>
          <w:szCs w:val="24"/>
        </w:rPr>
        <w:t>,</w:t>
      </w:r>
      <w:r w:rsidR="0048752A" w:rsidRPr="00582F7E">
        <w:rPr>
          <w:rFonts w:cstheme="minorHAnsi"/>
          <w:color w:val="000000" w:themeColor="text1"/>
          <w:sz w:val="24"/>
          <w:szCs w:val="24"/>
        </w:rPr>
        <w:t xml:space="preserve"> which may lead to the successful prosecution of a </w:t>
      </w:r>
      <w:r w:rsidR="00E84FF2" w:rsidRPr="00582F7E">
        <w:rPr>
          <w:rFonts w:cstheme="minorHAnsi"/>
          <w:color w:val="000000" w:themeColor="text1"/>
          <w:sz w:val="24"/>
          <w:szCs w:val="24"/>
        </w:rPr>
        <w:t>suspect rather</w:t>
      </w:r>
      <w:r w:rsidR="0048752A" w:rsidRPr="00582F7E">
        <w:rPr>
          <w:rFonts w:cstheme="minorHAnsi"/>
          <w:color w:val="000000" w:themeColor="text1"/>
          <w:sz w:val="24"/>
          <w:szCs w:val="24"/>
        </w:rPr>
        <w:t xml:space="preserve"> than the false imprisonment of one. Overall</w:t>
      </w:r>
      <w:r w:rsidR="00F27ABA" w:rsidRPr="00582F7E">
        <w:rPr>
          <w:rFonts w:cstheme="minorHAnsi"/>
          <w:color w:val="000000" w:themeColor="text1"/>
          <w:sz w:val="24"/>
          <w:szCs w:val="24"/>
        </w:rPr>
        <w:t>,</w:t>
      </w:r>
      <w:r w:rsidR="0048752A" w:rsidRPr="00582F7E">
        <w:rPr>
          <w:rFonts w:cstheme="minorHAnsi"/>
          <w:color w:val="000000" w:themeColor="text1"/>
          <w:sz w:val="24"/>
          <w:szCs w:val="24"/>
        </w:rPr>
        <w:t xml:space="preserve"> the purpose was to ensure that the facts and events in an interview </w:t>
      </w:r>
      <w:r w:rsidR="00F27ABA" w:rsidRPr="00582F7E">
        <w:rPr>
          <w:rFonts w:cstheme="minorHAnsi"/>
          <w:color w:val="000000" w:themeColor="text1"/>
          <w:sz w:val="24"/>
          <w:szCs w:val="24"/>
        </w:rPr>
        <w:t>we</w:t>
      </w:r>
      <w:r w:rsidR="0048752A" w:rsidRPr="00582F7E">
        <w:rPr>
          <w:rFonts w:cstheme="minorHAnsi"/>
          <w:color w:val="000000" w:themeColor="text1"/>
          <w:sz w:val="24"/>
          <w:szCs w:val="24"/>
        </w:rPr>
        <w:t xml:space="preserve">re accurate and to ensure that the evidence collected </w:t>
      </w:r>
      <w:r w:rsidR="00F27ABA" w:rsidRPr="00582F7E">
        <w:rPr>
          <w:rFonts w:cstheme="minorHAnsi"/>
          <w:color w:val="000000" w:themeColor="text1"/>
          <w:sz w:val="24"/>
          <w:szCs w:val="24"/>
        </w:rPr>
        <w:t>was</w:t>
      </w:r>
      <w:r w:rsidR="00E84FF2" w:rsidRPr="00582F7E">
        <w:rPr>
          <w:rFonts w:cstheme="minorHAnsi"/>
          <w:color w:val="000000" w:themeColor="text1"/>
          <w:sz w:val="24"/>
          <w:szCs w:val="24"/>
        </w:rPr>
        <w:t xml:space="preserve"> admissible (Health and Safety Executive 2017). </w:t>
      </w:r>
      <w:r w:rsidR="0048752A" w:rsidRPr="00582F7E">
        <w:rPr>
          <w:rFonts w:cstheme="minorHAnsi"/>
          <w:color w:val="000000" w:themeColor="text1"/>
          <w:sz w:val="24"/>
          <w:szCs w:val="24"/>
        </w:rPr>
        <w:t>However, the</w:t>
      </w:r>
      <w:r w:rsidR="00762073" w:rsidRPr="00582F7E">
        <w:rPr>
          <w:rFonts w:cstheme="minorHAnsi"/>
          <w:color w:val="000000" w:themeColor="text1"/>
          <w:sz w:val="24"/>
          <w:szCs w:val="24"/>
        </w:rPr>
        <w:t xml:space="preserve"> audio</w:t>
      </w:r>
      <w:r w:rsidR="0048752A" w:rsidRPr="00582F7E">
        <w:rPr>
          <w:rFonts w:cstheme="minorHAnsi"/>
          <w:color w:val="000000" w:themeColor="text1"/>
          <w:sz w:val="24"/>
          <w:szCs w:val="24"/>
        </w:rPr>
        <w:t xml:space="preserve"> recording section of PACE only </w:t>
      </w:r>
      <w:r w:rsidR="00762073" w:rsidRPr="00582F7E">
        <w:rPr>
          <w:rFonts w:cstheme="minorHAnsi"/>
          <w:color w:val="000000" w:themeColor="text1"/>
          <w:sz w:val="24"/>
          <w:szCs w:val="24"/>
        </w:rPr>
        <w:t>applies to interviews</w:t>
      </w:r>
      <w:r w:rsidR="00F27ABA" w:rsidRPr="00582F7E">
        <w:rPr>
          <w:rFonts w:cstheme="minorHAnsi"/>
          <w:color w:val="000000" w:themeColor="text1"/>
          <w:sz w:val="24"/>
          <w:szCs w:val="24"/>
        </w:rPr>
        <w:t>.</w:t>
      </w:r>
      <w:r w:rsidR="00762073" w:rsidRPr="00582F7E">
        <w:rPr>
          <w:rFonts w:cstheme="minorHAnsi"/>
          <w:color w:val="000000" w:themeColor="text1"/>
          <w:sz w:val="24"/>
          <w:szCs w:val="24"/>
        </w:rPr>
        <w:t xml:space="preserve"> </w:t>
      </w:r>
      <w:r w:rsidR="00F27ABA" w:rsidRPr="00582F7E">
        <w:rPr>
          <w:rFonts w:cstheme="minorHAnsi"/>
          <w:color w:val="000000" w:themeColor="text1"/>
          <w:sz w:val="24"/>
          <w:szCs w:val="24"/>
        </w:rPr>
        <w:t>T</w:t>
      </w:r>
      <w:r w:rsidR="00762073" w:rsidRPr="00582F7E">
        <w:rPr>
          <w:rFonts w:cstheme="minorHAnsi"/>
          <w:color w:val="000000" w:themeColor="text1"/>
          <w:sz w:val="24"/>
          <w:szCs w:val="24"/>
        </w:rPr>
        <w:t xml:space="preserve">he other </w:t>
      </w:r>
      <w:r w:rsidR="00F27ABA" w:rsidRPr="00582F7E">
        <w:rPr>
          <w:rFonts w:cstheme="minorHAnsi"/>
          <w:color w:val="000000" w:themeColor="text1"/>
          <w:sz w:val="24"/>
          <w:szCs w:val="24"/>
        </w:rPr>
        <w:t>way</w:t>
      </w:r>
      <w:r w:rsidR="00762073" w:rsidRPr="00582F7E">
        <w:rPr>
          <w:rFonts w:cstheme="minorHAnsi"/>
          <w:color w:val="000000" w:themeColor="text1"/>
          <w:sz w:val="24"/>
          <w:szCs w:val="24"/>
        </w:rPr>
        <w:t xml:space="preserve"> in which things must be recorded is the pocket notebook that officers must carry</w:t>
      </w:r>
      <w:r w:rsidR="00F27ABA" w:rsidRPr="00582F7E">
        <w:rPr>
          <w:rFonts w:cstheme="minorHAnsi"/>
          <w:color w:val="000000" w:themeColor="text1"/>
          <w:sz w:val="24"/>
          <w:szCs w:val="24"/>
        </w:rPr>
        <w:t xml:space="preserve"> with them</w:t>
      </w:r>
      <w:r w:rsidR="00762073" w:rsidRPr="00582F7E">
        <w:rPr>
          <w:rFonts w:cstheme="minorHAnsi"/>
          <w:color w:val="000000" w:themeColor="text1"/>
          <w:sz w:val="24"/>
          <w:szCs w:val="24"/>
        </w:rPr>
        <w:t xml:space="preserve"> always. Under CODE E PACE Section 3.2(e)(</w:t>
      </w:r>
      <w:proofErr w:type="spellStart"/>
      <w:r w:rsidR="00762073" w:rsidRPr="00582F7E">
        <w:rPr>
          <w:rFonts w:cstheme="minorHAnsi"/>
          <w:color w:val="000000" w:themeColor="text1"/>
          <w:sz w:val="24"/>
          <w:szCs w:val="24"/>
        </w:rPr>
        <w:t>i</w:t>
      </w:r>
      <w:proofErr w:type="spellEnd"/>
      <w:r w:rsidR="00762073" w:rsidRPr="00582F7E">
        <w:rPr>
          <w:rFonts w:cstheme="minorHAnsi"/>
          <w:color w:val="000000" w:themeColor="text1"/>
          <w:sz w:val="24"/>
          <w:szCs w:val="24"/>
        </w:rPr>
        <w:t>) if an eye witness comes forward the officer must record things such as, the time and date of when the eye-witness claims to have seen the</w:t>
      </w:r>
      <w:r w:rsidR="00F27ABA" w:rsidRPr="00582F7E">
        <w:rPr>
          <w:rFonts w:cstheme="minorHAnsi"/>
          <w:color w:val="000000" w:themeColor="text1"/>
          <w:sz w:val="24"/>
          <w:szCs w:val="24"/>
        </w:rPr>
        <w:t xml:space="preserve"> suspect</w:t>
      </w:r>
      <w:r w:rsidR="00762073" w:rsidRPr="00582F7E">
        <w:rPr>
          <w:rFonts w:cstheme="minorHAnsi"/>
          <w:color w:val="000000" w:themeColor="text1"/>
          <w:sz w:val="24"/>
          <w:szCs w:val="24"/>
        </w:rPr>
        <w:t xml:space="preserve"> committing the offence which m</w:t>
      </w:r>
      <w:r w:rsidR="009D4836" w:rsidRPr="00582F7E">
        <w:rPr>
          <w:rFonts w:cstheme="minorHAnsi"/>
          <w:color w:val="000000" w:themeColor="text1"/>
          <w:sz w:val="24"/>
          <w:szCs w:val="24"/>
        </w:rPr>
        <w:t>a</w:t>
      </w:r>
      <w:r w:rsidR="00762073" w:rsidRPr="00582F7E">
        <w:rPr>
          <w:rFonts w:cstheme="minorHAnsi"/>
          <w:color w:val="000000" w:themeColor="text1"/>
          <w:sz w:val="24"/>
          <w:szCs w:val="24"/>
        </w:rPr>
        <w:t xml:space="preserve">y prove or disprove the involvement of the suspect (Home Office 2017). </w:t>
      </w:r>
      <w:r w:rsidR="009D4836" w:rsidRPr="00582F7E">
        <w:rPr>
          <w:rFonts w:cstheme="minorHAnsi"/>
          <w:color w:val="000000" w:themeColor="text1"/>
          <w:sz w:val="24"/>
          <w:szCs w:val="24"/>
        </w:rPr>
        <w:t>It could be argued that if so many eye witnesses came forward and provided a statement</w:t>
      </w:r>
      <w:r w:rsidR="00F27ABA" w:rsidRPr="00582F7E">
        <w:rPr>
          <w:rFonts w:cstheme="minorHAnsi"/>
          <w:color w:val="000000" w:themeColor="text1"/>
          <w:sz w:val="24"/>
          <w:szCs w:val="24"/>
        </w:rPr>
        <w:t>,</w:t>
      </w:r>
      <w:r w:rsidR="009D4836" w:rsidRPr="00582F7E">
        <w:rPr>
          <w:rFonts w:cstheme="minorHAnsi"/>
          <w:color w:val="000000" w:themeColor="text1"/>
          <w:sz w:val="24"/>
          <w:szCs w:val="24"/>
        </w:rPr>
        <w:t xml:space="preserve"> that an officer may</w:t>
      </w:r>
      <w:r w:rsidR="00F27ABA" w:rsidRPr="00582F7E">
        <w:rPr>
          <w:rFonts w:cstheme="minorHAnsi"/>
          <w:color w:val="000000" w:themeColor="text1"/>
          <w:sz w:val="24"/>
          <w:szCs w:val="24"/>
        </w:rPr>
        <w:t xml:space="preserve"> choose to use only the ones they think are most</w:t>
      </w:r>
      <w:r w:rsidR="009D4836" w:rsidRPr="00582F7E">
        <w:rPr>
          <w:rFonts w:cstheme="minorHAnsi"/>
          <w:color w:val="000000" w:themeColor="text1"/>
          <w:sz w:val="24"/>
          <w:szCs w:val="24"/>
        </w:rPr>
        <w:t xml:space="preserve"> relevant</w:t>
      </w:r>
      <w:r w:rsidR="00F27ABA" w:rsidRPr="00582F7E">
        <w:rPr>
          <w:rFonts w:cstheme="minorHAnsi"/>
          <w:color w:val="000000" w:themeColor="text1"/>
          <w:sz w:val="24"/>
          <w:szCs w:val="24"/>
        </w:rPr>
        <w:t xml:space="preserve"> and reliable as evidence in the </w:t>
      </w:r>
      <w:r w:rsidR="009D4836" w:rsidRPr="00582F7E">
        <w:rPr>
          <w:rFonts w:cstheme="minorHAnsi"/>
          <w:color w:val="000000" w:themeColor="text1"/>
          <w:sz w:val="24"/>
          <w:szCs w:val="24"/>
        </w:rPr>
        <w:t>prosecution of a suspect. This is apparent ov</w:t>
      </w:r>
      <w:r w:rsidR="00E22CA5" w:rsidRPr="00582F7E">
        <w:rPr>
          <w:rFonts w:cstheme="minorHAnsi"/>
          <w:color w:val="000000" w:themeColor="text1"/>
          <w:sz w:val="24"/>
          <w:szCs w:val="24"/>
        </w:rPr>
        <w:t>er thirty years after PACE as</w:t>
      </w:r>
      <w:r w:rsidR="009D4836" w:rsidRPr="00582F7E">
        <w:rPr>
          <w:rFonts w:cstheme="minorHAnsi"/>
          <w:color w:val="000000" w:themeColor="text1"/>
          <w:sz w:val="24"/>
          <w:szCs w:val="24"/>
        </w:rPr>
        <w:t xml:space="preserve"> an article written in July criticized the “corrosive” failures over the disclosure of evidence that </w:t>
      </w:r>
      <w:r w:rsidR="00E22CA5" w:rsidRPr="00582F7E">
        <w:rPr>
          <w:rFonts w:cstheme="minorHAnsi"/>
          <w:color w:val="000000" w:themeColor="text1"/>
          <w:sz w:val="24"/>
          <w:szCs w:val="24"/>
        </w:rPr>
        <w:t>occurs across</w:t>
      </w:r>
      <w:r w:rsidR="009D4836" w:rsidRPr="00582F7E">
        <w:rPr>
          <w:rFonts w:cstheme="minorHAnsi"/>
          <w:color w:val="000000" w:themeColor="text1"/>
          <w:sz w:val="24"/>
          <w:szCs w:val="24"/>
        </w:rPr>
        <w:t xml:space="preserve"> the criminal justice system, risking miscarriages of justice (The Times 2017).  </w:t>
      </w:r>
      <w:r w:rsidR="00871C8E" w:rsidRPr="00582F7E">
        <w:rPr>
          <w:rFonts w:cstheme="minorHAnsi"/>
          <w:color w:val="000000" w:themeColor="text1"/>
          <w:sz w:val="24"/>
          <w:szCs w:val="24"/>
        </w:rPr>
        <w:t>A</w:t>
      </w:r>
      <w:r w:rsidR="009D4836" w:rsidRPr="00582F7E">
        <w:rPr>
          <w:rFonts w:cstheme="minorHAnsi"/>
          <w:color w:val="000000" w:themeColor="text1"/>
          <w:sz w:val="24"/>
          <w:szCs w:val="24"/>
        </w:rPr>
        <w:t xml:space="preserve"> report from the Crown Prosecution Service (HMCPSI) and Her Majesty’s Inspector of </w:t>
      </w:r>
      <w:r w:rsidR="00E22CA5" w:rsidRPr="00582F7E">
        <w:rPr>
          <w:rFonts w:cstheme="minorHAnsi"/>
          <w:color w:val="000000" w:themeColor="text1"/>
          <w:sz w:val="24"/>
          <w:szCs w:val="24"/>
        </w:rPr>
        <w:t>Constabulary</w:t>
      </w:r>
      <w:r w:rsidR="009D4836" w:rsidRPr="00582F7E">
        <w:rPr>
          <w:rFonts w:cstheme="minorHAnsi"/>
          <w:color w:val="000000" w:themeColor="text1"/>
          <w:sz w:val="24"/>
          <w:szCs w:val="24"/>
        </w:rPr>
        <w:t>) found</w:t>
      </w:r>
      <w:r w:rsidR="00E22CA5" w:rsidRPr="00582F7E">
        <w:rPr>
          <w:rFonts w:cstheme="minorHAnsi"/>
          <w:color w:val="000000" w:themeColor="text1"/>
          <w:sz w:val="24"/>
          <w:szCs w:val="24"/>
        </w:rPr>
        <w:t xml:space="preserve"> </w:t>
      </w:r>
      <w:r w:rsidR="009D4836" w:rsidRPr="00582F7E">
        <w:rPr>
          <w:rFonts w:cstheme="minorHAnsi"/>
          <w:color w:val="000000" w:themeColor="text1"/>
          <w:sz w:val="24"/>
          <w:szCs w:val="24"/>
        </w:rPr>
        <w:t xml:space="preserve">in their joint report that police </w:t>
      </w:r>
      <w:r w:rsidR="00E22CA5" w:rsidRPr="00582F7E">
        <w:rPr>
          <w:rFonts w:cstheme="minorHAnsi"/>
          <w:color w:val="000000" w:themeColor="text1"/>
          <w:sz w:val="24"/>
          <w:szCs w:val="24"/>
        </w:rPr>
        <w:t>routinely</w:t>
      </w:r>
      <w:r w:rsidR="009D4836" w:rsidRPr="00582F7E">
        <w:rPr>
          <w:rFonts w:cstheme="minorHAnsi"/>
          <w:color w:val="000000" w:themeColor="text1"/>
          <w:sz w:val="24"/>
          <w:szCs w:val="24"/>
        </w:rPr>
        <w:t xml:space="preserve"> fail to comply with the </w:t>
      </w:r>
      <w:r w:rsidR="00E22CA5" w:rsidRPr="00582F7E">
        <w:rPr>
          <w:rFonts w:cstheme="minorHAnsi"/>
          <w:color w:val="000000" w:themeColor="text1"/>
          <w:sz w:val="24"/>
          <w:szCs w:val="24"/>
        </w:rPr>
        <w:t>requirements</w:t>
      </w:r>
      <w:r w:rsidR="009D4836" w:rsidRPr="00582F7E">
        <w:rPr>
          <w:rFonts w:cstheme="minorHAnsi"/>
          <w:color w:val="000000" w:themeColor="text1"/>
          <w:sz w:val="24"/>
          <w:szCs w:val="24"/>
        </w:rPr>
        <w:t xml:space="preserve"> to list all undisclosed evidence </w:t>
      </w:r>
      <w:r w:rsidR="00E22CA5" w:rsidRPr="00582F7E">
        <w:rPr>
          <w:rFonts w:cstheme="minorHAnsi"/>
          <w:color w:val="000000" w:themeColor="text1"/>
          <w:sz w:val="24"/>
          <w:szCs w:val="24"/>
        </w:rPr>
        <w:t>in enough detail to even enable prosecutors to decide if it should be disclosed to the defence (IBID).</w:t>
      </w:r>
      <w:r w:rsidR="00EE2532" w:rsidRPr="00582F7E">
        <w:rPr>
          <w:rFonts w:cstheme="minorHAnsi"/>
          <w:color w:val="000000" w:themeColor="text1"/>
          <w:sz w:val="24"/>
          <w:szCs w:val="24"/>
        </w:rPr>
        <w:t xml:space="preserve"> </w:t>
      </w:r>
      <w:r w:rsidR="00871C8E" w:rsidRPr="00582F7E">
        <w:rPr>
          <w:rFonts w:cstheme="minorHAnsi"/>
          <w:color w:val="000000" w:themeColor="text1"/>
          <w:sz w:val="24"/>
          <w:szCs w:val="24"/>
        </w:rPr>
        <w:t xml:space="preserve">We might surmise, then, that PACE has led to positive changes </w:t>
      </w:r>
      <w:proofErr w:type="gramStart"/>
      <w:r w:rsidR="00871C8E" w:rsidRPr="00582F7E">
        <w:rPr>
          <w:rFonts w:cstheme="minorHAnsi"/>
          <w:color w:val="000000" w:themeColor="text1"/>
          <w:sz w:val="24"/>
          <w:szCs w:val="24"/>
        </w:rPr>
        <w:t>in regard to</w:t>
      </w:r>
      <w:proofErr w:type="gramEnd"/>
      <w:r w:rsidR="00871C8E" w:rsidRPr="00582F7E">
        <w:rPr>
          <w:rFonts w:cstheme="minorHAnsi"/>
          <w:color w:val="000000" w:themeColor="text1"/>
          <w:sz w:val="24"/>
          <w:szCs w:val="24"/>
        </w:rPr>
        <w:t xml:space="preserve"> the recording of evidence in interviews. Outside of the interview room, however, it still leaves the potential for the misreporting or omission of eye-witness evidence</w:t>
      </w:r>
      <w:r w:rsidR="00EE2532" w:rsidRPr="00582F7E">
        <w:rPr>
          <w:rFonts w:cstheme="minorHAnsi"/>
          <w:color w:val="000000" w:themeColor="text1"/>
          <w:sz w:val="24"/>
          <w:szCs w:val="24"/>
        </w:rPr>
        <w:t xml:space="preserve">. </w:t>
      </w:r>
      <w:r w:rsidR="003B726C" w:rsidRPr="00582F7E">
        <w:rPr>
          <w:rFonts w:cstheme="minorHAnsi"/>
          <w:color w:val="000000" w:themeColor="text1"/>
          <w:sz w:val="24"/>
          <w:szCs w:val="24"/>
        </w:rPr>
        <w:t xml:space="preserve"> </w:t>
      </w:r>
    </w:p>
    <w:p w14:paraId="68F96221" w14:textId="01518969" w:rsidR="0060715A" w:rsidRPr="00582F7E" w:rsidRDefault="00E12A58" w:rsidP="006E27C6">
      <w:pPr>
        <w:spacing w:after="120" w:line="360" w:lineRule="auto"/>
        <w:ind w:left="480"/>
        <w:jc w:val="both"/>
        <w:rPr>
          <w:rFonts w:eastAsia="Times New Roman" w:cstheme="minorHAnsi"/>
          <w:color w:val="000000" w:themeColor="text1"/>
          <w:sz w:val="24"/>
          <w:szCs w:val="24"/>
          <w:lang w:eastAsia="en-GB"/>
        </w:rPr>
      </w:pPr>
      <w:r w:rsidRPr="00582F7E">
        <w:rPr>
          <w:rFonts w:cstheme="minorHAnsi"/>
          <w:color w:val="000000" w:themeColor="text1"/>
          <w:sz w:val="24"/>
          <w:szCs w:val="24"/>
          <w:shd w:val="clear" w:color="auto" w:fill="FFFFFF"/>
        </w:rPr>
        <w:t xml:space="preserve">The detention time of a suspect was also changed under PACE. There is now an initial detention period without charge </w:t>
      </w:r>
      <w:r w:rsidR="003B726C" w:rsidRPr="00582F7E">
        <w:rPr>
          <w:rFonts w:cstheme="minorHAnsi"/>
          <w:color w:val="000000" w:themeColor="text1"/>
          <w:sz w:val="24"/>
          <w:szCs w:val="24"/>
          <w:shd w:val="clear" w:color="auto" w:fill="FFFFFF"/>
        </w:rPr>
        <w:t>time</w:t>
      </w:r>
      <w:r w:rsidRPr="00582F7E">
        <w:rPr>
          <w:rFonts w:cstheme="minorHAnsi"/>
          <w:color w:val="000000" w:themeColor="text1"/>
          <w:sz w:val="24"/>
          <w:szCs w:val="24"/>
          <w:shd w:val="clear" w:color="auto" w:fill="FFFFFF"/>
        </w:rPr>
        <w:t xml:space="preserve"> of </w:t>
      </w:r>
      <w:r w:rsidR="003B726C" w:rsidRPr="00582F7E">
        <w:rPr>
          <w:rFonts w:cstheme="minorHAnsi"/>
          <w:color w:val="000000" w:themeColor="text1"/>
          <w:sz w:val="24"/>
          <w:szCs w:val="24"/>
          <w:shd w:val="clear" w:color="auto" w:fill="FFFFFF"/>
        </w:rPr>
        <w:t>twenty-four</w:t>
      </w:r>
      <w:r w:rsidRPr="00582F7E">
        <w:rPr>
          <w:rFonts w:cstheme="minorHAnsi"/>
          <w:color w:val="000000" w:themeColor="text1"/>
          <w:sz w:val="24"/>
          <w:szCs w:val="24"/>
          <w:shd w:val="clear" w:color="auto" w:fill="FFFFFF"/>
        </w:rPr>
        <w:t xml:space="preserve"> hours</w:t>
      </w:r>
      <w:r w:rsidR="00871C8E" w:rsidRPr="00582F7E">
        <w:rPr>
          <w:rFonts w:cstheme="minorHAnsi"/>
          <w:color w:val="000000" w:themeColor="text1"/>
          <w:sz w:val="24"/>
          <w:szCs w:val="24"/>
          <w:shd w:val="clear" w:color="auto" w:fill="FFFFFF"/>
        </w:rPr>
        <w:t>. This</w:t>
      </w:r>
      <w:r w:rsidRPr="00582F7E">
        <w:rPr>
          <w:rFonts w:cstheme="minorHAnsi"/>
          <w:color w:val="000000" w:themeColor="text1"/>
          <w:sz w:val="24"/>
          <w:szCs w:val="24"/>
          <w:shd w:val="clear" w:color="auto" w:fill="FFFFFF"/>
        </w:rPr>
        <w:t xml:space="preserve"> </w:t>
      </w:r>
      <w:r w:rsidR="00871C8E" w:rsidRPr="00582F7E">
        <w:rPr>
          <w:rFonts w:cstheme="minorHAnsi"/>
          <w:color w:val="000000" w:themeColor="text1"/>
          <w:sz w:val="24"/>
          <w:szCs w:val="24"/>
          <w:shd w:val="clear" w:color="auto" w:fill="FFFFFF"/>
        </w:rPr>
        <w:t>time</w:t>
      </w:r>
      <w:r w:rsidRPr="00582F7E">
        <w:rPr>
          <w:rFonts w:cstheme="minorHAnsi"/>
          <w:color w:val="000000" w:themeColor="text1"/>
          <w:sz w:val="24"/>
          <w:szCs w:val="24"/>
          <w:shd w:val="clear" w:color="auto" w:fill="FFFFFF"/>
        </w:rPr>
        <w:t xml:space="preserve"> begins when the suspect </w:t>
      </w:r>
      <w:r w:rsidR="003B726C" w:rsidRPr="00582F7E">
        <w:rPr>
          <w:rFonts w:cstheme="minorHAnsi"/>
          <w:color w:val="000000" w:themeColor="text1"/>
          <w:sz w:val="24"/>
          <w:szCs w:val="24"/>
          <w:shd w:val="clear" w:color="auto" w:fill="FFFFFF"/>
        </w:rPr>
        <w:t>arrives at the police station</w:t>
      </w:r>
      <w:r w:rsidR="00871C8E" w:rsidRPr="00582F7E">
        <w:rPr>
          <w:rFonts w:cstheme="minorHAnsi"/>
          <w:color w:val="000000" w:themeColor="text1"/>
          <w:sz w:val="24"/>
          <w:szCs w:val="24"/>
          <w:shd w:val="clear" w:color="auto" w:fill="FFFFFF"/>
        </w:rPr>
        <w:t xml:space="preserve"> and</w:t>
      </w:r>
      <w:r w:rsidR="003B726C" w:rsidRPr="00582F7E">
        <w:rPr>
          <w:rFonts w:cstheme="minorHAnsi"/>
          <w:color w:val="000000" w:themeColor="text1"/>
          <w:sz w:val="24"/>
          <w:szCs w:val="24"/>
          <w:shd w:val="clear" w:color="auto" w:fill="FFFFFF"/>
        </w:rPr>
        <w:t xml:space="preserve"> a record of this must be made</w:t>
      </w:r>
      <w:r w:rsidR="00871C8E" w:rsidRPr="00582F7E">
        <w:rPr>
          <w:rFonts w:cstheme="minorHAnsi"/>
          <w:color w:val="000000" w:themeColor="text1"/>
          <w:sz w:val="24"/>
          <w:szCs w:val="24"/>
          <w:shd w:val="clear" w:color="auto" w:fill="FFFFFF"/>
        </w:rPr>
        <w:t xml:space="preserve"> </w:t>
      </w:r>
      <w:r w:rsidR="003B726C" w:rsidRPr="00582F7E">
        <w:rPr>
          <w:rFonts w:cstheme="minorHAnsi"/>
          <w:color w:val="000000" w:themeColor="text1"/>
          <w:sz w:val="24"/>
          <w:szCs w:val="24"/>
          <w:shd w:val="clear" w:color="auto" w:fill="FFFFFF"/>
        </w:rPr>
        <w:t xml:space="preserve">by the custody officer. If the </w:t>
      </w:r>
      <w:r w:rsidR="00871C8E" w:rsidRPr="00582F7E">
        <w:rPr>
          <w:rFonts w:cstheme="minorHAnsi"/>
          <w:color w:val="000000" w:themeColor="text1"/>
          <w:sz w:val="24"/>
          <w:szCs w:val="24"/>
          <w:shd w:val="clear" w:color="auto" w:fill="FFFFFF"/>
        </w:rPr>
        <w:t>twenty-four</w:t>
      </w:r>
      <w:r w:rsidR="003B726C" w:rsidRPr="00582F7E">
        <w:rPr>
          <w:rFonts w:cstheme="minorHAnsi"/>
          <w:color w:val="000000" w:themeColor="text1"/>
          <w:sz w:val="24"/>
          <w:szCs w:val="24"/>
          <w:shd w:val="clear" w:color="auto" w:fill="FFFFFF"/>
        </w:rPr>
        <w:t xml:space="preserve"> hours expires there is an extended period of up to </w:t>
      </w:r>
      <w:r w:rsidR="00871C8E" w:rsidRPr="00582F7E">
        <w:rPr>
          <w:rFonts w:cstheme="minorHAnsi"/>
          <w:color w:val="000000" w:themeColor="text1"/>
          <w:sz w:val="24"/>
          <w:szCs w:val="24"/>
          <w:shd w:val="clear" w:color="auto" w:fill="FFFFFF"/>
        </w:rPr>
        <w:t>thirty-six</w:t>
      </w:r>
      <w:r w:rsidR="003B726C" w:rsidRPr="00582F7E">
        <w:rPr>
          <w:rFonts w:cstheme="minorHAnsi"/>
          <w:color w:val="000000" w:themeColor="text1"/>
          <w:sz w:val="24"/>
          <w:szCs w:val="24"/>
          <w:shd w:val="clear" w:color="auto" w:fill="FFFFFF"/>
        </w:rPr>
        <w:t xml:space="preserve"> </w:t>
      </w:r>
      <w:r w:rsidR="00871C8E" w:rsidRPr="00582F7E">
        <w:rPr>
          <w:rFonts w:cstheme="minorHAnsi"/>
          <w:color w:val="000000" w:themeColor="text1"/>
          <w:sz w:val="24"/>
          <w:szCs w:val="24"/>
          <w:shd w:val="clear" w:color="auto" w:fill="FFFFFF"/>
        </w:rPr>
        <w:t xml:space="preserve">hours, </w:t>
      </w:r>
      <w:r w:rsidR="003B726C" w:rsidRPr="00582F7E">
        <w:rPr>
          <w:rFonts w:cstheme="minorHAnsi"/>
          <w:color w:val="000000" w:themeColor="text1"/>
          <w:sz w:val="24"/>
          <w:szCs w:val="24"/>
          <w:shd w:val="clear" w:color="auto" w:fill="FFFFFF"/>
        </w:rPr>
        <w:t>if it falls under the provisions of S 42(1) PACE</w:t>
      </w:r>
      <w:r w:rsidR="00871C8E" w:rsidRPr="00582F7E">
        <w:rPr>
          <w:rFonts w:cstheme="minorHAnsi"/>
          <w:color w:val="000000" w:themeColor="text1"/>
          <w:sz w:val="24"/>
          <w:szCs w:val="24"/>
          <w:shd w:val="clear" w:color="auto" w:fill="FFFFFF"/>
        </w:rPr>
        <w:t xml:space="preserve">. </w:t>
      </w:r>
      <w:r w:rsidR="003B726C" w:rsidRPr="00582F7E">
        <w:rPr>
          <w:rFonts w:cstheme="minorHAnsi"/>
          <w:color w:val="000000" w:themeColor="text1"/>
          <w:sz w:val="24"/>
          <w:szCs w:val="24"/>
          <w:shd w:val="clear" w:color="auto" w:fill="FFFFFF"/>
        </w:rPr>
        <w:t xml:space="preserve"> </w:t>
      </w:r>
      <w:r w:rsidR="00871C8E" w:rsidRPr="00582F7E">
        <w:rPr>
          <w:rFonts w:cstheme="minorHAnsi"/>
          <w:color w:val="000000" w:themeColor="text1"/>
          <w:sz w:val="24"/>
          <w:szCs w:val="24"/>
          <w:shd w:val="clear" w:color="auto" w:fill="FFFFFF"/>
        </w:rPr>
        <w:t>T</w:t>
      </w:r>
      <w:r w:rsidR="003B726C" w:rsidRPr="00582F7E">
        <w:rPr>
          <w:rFonts w:cstheme="minorHAnsi"/>
          <w:color w:val="000000" w:themeColor="text1"/>
          <w:sz w:val="24"/>
          <w:szCs w:val="24"/>
          <w:shd w:val="clear" w:color="auto" w:fill="FFFFFF"/>
        </w:rPr>
        <w:t>his is where an officer of rank superintendent or above that has a responsibility for the police station in which the suspect is detained has reasonable grounds that the detention of the person without charge is necessary to preserve evidence or that the suspect is arrested under an indictable offence and that the investigation is being conducted diligently and expeditiously (Hannibal and Mountford 2017)</w:t>
      </w:r>
      <w:r w:rsidR="00EF6DF7" w:rsidRPr="00582F7E">
        <w:rPr>
          <w:rFonts w:cstheme="minorHAnsi"/>
          <w:color w:val="000000" w:themeColor="text1"/>
          <w:sz w:val="24"/>
          <w:szCs w:val="24"/>
          <w:shd w:val="clear" w:color="auto" w:fill="FFFFFF"/>
        </w:rPr>
        <w:t xml:space="preserve">. This was to tackle the police keeping in </w:t>
      </w:r>
      <w:r w:rsidR="00EF6DF7" w:rsidRPr="00582F7E">
        <w:rPr>
          <w:rFonts w:cstheme="minorHAnsi"/>
          <w:color w:val="000000" w:themeColor="text1"/>
          <w:sz w:val="24"/>
          <w:szCs w:val="24"/>
          <w:shd w:val="clear" w:color="auto" w:fill="FFFFFF"/>
        </w:rPr>
        <w:lastRenderedPageBreak/>
        <w:t xml:space="preserve">suspects for extended periods of times without reason. If a person was kept in a police cell for so long it may lead to a falsely obtained confession that in turn leads to a miscarriage of justice, the PACE act was </w:t>
      </w:r>
      <w:r w:rsidR="00EB48A9" w:rsidRPr="00582F7E">
        <w:rPr>
          <w:rFonts w:cstheme="minorHAnsi"/>
          <w:color w:val="000000" w:themeColor="text1"/>
          <w:sz w:val="24"/>
          <w:szCs w:val="24"/>
          <w:shd w:val="clear" w:color="auto" w:fill="FFFFFF"/>
        </w:rPr>
        <w:t>to correct the wrong doings while in police custody.</w:t>
      </w:r>
    </w:p>
    <w:p w14:paraId="6228080F" w14:textId="32F5682F" w:rsidR="00EF6DF7" w:rsidRPr="00582F7E" w:rsidRDefault="00871C8E" w:rsidP="006E27C6">
      <w:pPr>
        <w:spacing w:line="360" w:lineRule="auto"/>
        <w:jc w:val="both"/>
        <w:rPr>
          <w:rFonts w:cstheme="minorHAnsi"/>
          <w:color w:val="000000" w:themeColor="text1"/>
          <w:sz w:val="24"/>
          <w:szCs w:val="24"/>
        </w:rPr>
      </w:pPr>
      <w:r w:rsidRPr="00582F7E">
        <w:rPr>
          <w:rFonts w:cstheme="minorHAnsi"/>
          <w:color w:val="000000" w:themeColor="text1"/>
          <w:sz w:val="24"/>
          <w:szCs w:val="24"/>
          <w:shd w:val="clear" w:color="auto" w:fill="FFFFFF"/>
        </w:rPr>
        <w:t>To</w:t>
      </w:r>
      <w:r w:rsidR="002D576A" w:rsidRPr="00582F7E">
        <w:rPr>
          <w:rFonts w:cstheme="minorHAnsi"/>
          <w:color w:val="000000" w:themeColor="text1"/>
          <w:sz w:val="24"/>
          <w:szCs w:val="24"/>
          <w:shd w:val="clear" w:color="auto" w:fill="FFFFFF"/>
        </w:rPr>
        <w:t xml:space="preserve"> conclude, the introduction of PACE could </w:t>
      </w:r>
      <w:proofErr w:type="gramStart"/>
      <w:r w:rsidR="002D576A" w:rsidRPr="00582F7E">
        <w:rPr>
          <w:rFonts w:cstheme="minorHAnsi"/>
          <w:color w:val="000000" w:themeColor="text1"/>
          <w:sz w:val="24"/>
          <w:szCs w:val="24"/>
          <w:shd w:val="clear" w:color="auto" w:fill="FFFFFF"/>
        </w:rPr>
        <w:t>be</w:t>
      </w:r>
      <w:r w:rsidR="00E12A58" w:rsidRPr="00582F7E">
        <w:rPr>
          <w:rFonts w:cstheme="minorHAnsi"/>
          <w:color w:val="000000" w:themeColor="text1"/>
          <w:sz w:val="24"/>
          <w:szCs w:val="24"/>
          <w:shd w:val="clear" w:color="auto" w:fill="FFFFFF"/>
        </w:rPr>
        <w:t xml:space="preserve"> seen as</w:t>
      </w:r>
      <w:proofErr w:type="gramEnd"/>
      <w:r w:rsidR="00E12A58" w:rsidRPr="00582F7E">
        <w:rPr>
          <w:rFonts w:cstheme="minorHAnsi"/>
          <w:color w:val="000000" w:themeColor="text1"/>
          <w:sz w:val="24"/>
          <w:szCs w:val="24"/>
          <w:shd w:val="clear" w:color="auto" w:fill="FFFFFF"/>
        </w:rPr>
        <w:t xml:space="preserve"> </w:t>
      </w:r>
      <w:r w:rsidR="002D576A" w:rsidRPr="00582F7E">
        <w:rPr>
          <w:rFonts w:cstheme="minorHAnsi"/>
          <w:color w:val="000000" w:themeColor="text1"/>
          <w:sz w:val="24"/>
          <w:szCs w:val="24"/>
          <w:shd w:val="clear" w:color="auto" w:fill="FFFFFF"/>
        </w:rPr>
        <w:t>a step in the right direction</w:t>
      </w:r>
      <w:r w:rsidRPr="00582F7E">
        <w:rPr>
          <w:rFonts w:cstheme="minorHAnsi"/>
          <w:color w:val="000000" w:themeColor="text1"/>
          <w:sz w:val="24"/>
          <w:szCs w:val="24"/>
          <w:shd w:val="clear" w:color="auto" w:fill="FFFFFF"/>
        </w:rPr>
        <w:t xml:space="preserve"> towards preventing miscarriages of justice.</w:t>
      </w:r>
      <w:r w:rsidR="002D576A" w:rsidRPr="00582F7E">
        <w:rPr>
          <w:rFonts w:cstheme="minorHAnsi"/>
          <w:color w:val="000000" w:themeColor="text1"/>
          <w:sz w:val="24"/>
          <w:szCs w:val="24"/>
          <w:shd w:val="clear" w:color="auto" w:fill="FFFFFF"/>
        </w:rPr>
        <w:t xml:space="preserve"> </w:t>
      </w:r>
      <w:r w:rsidRPr="00582F7E">
        <w:rPr>
          <w:rFonts w:cstheme="minorHAnsi"/>
          <w:color w:val="000000" w:themeColor="text1"/>
          <w:sz w:val="24"/>
          <w:szCs w:val="24"/>
          <w:shd w:val="clear" w:color="auto" w:fill="FFFFFF"/>
        </w:rPr>
        <w:t>I</w:t>
      </w:r>
      <w:r w:rsidR="002D576A" w:rsidRPr="00582F7E">
        <w:rPr>
          <w:rFonts w:cstheme="minorHAnsi"/>
          <w:color w:val="000000" w:themeColor="text1"/>
          <w:sz w:val="24"/>
          <w:szCs w:val="24"/>
          <w:shd w:val="clear" w:color="auto" w:fill="FFFFFF"/>
        </w:rPr>
        <w:t>ts aims are clear</w:t>
      </w:r>
      <w:r w:rsidRPr="00582F7E">
        <w:rPr>
          <w:rFonts w:cstheme="minorHAnsi"/>
          <w:color w:val="000000" w:themeColor="text1"/>
          <w:sz w:val="24"/>
          <w:szCs w:val="24"/>
          <w:shd w:val="clear" w:color="auto" w:fill="FFFFFF"/>
        </w:rPr>
        <w:t xml:space="preserve">, </w:t>
      </w:r>
      <w:r w:rsidR="002D576A" w:rsidRPr="00582F7E">
        <w:rPr>
          <w:rFonts w:cstheme="minorHAnsi"/>
          <w:color w:val="000000" w:themeColor="text1"/>
          <w:sz w:val="24"/>
          <w:szCs w:val="24"/>
          <w:shd w:val="clear" w:color="auto" w:fill="FFFFFF"/>
        </w:rPr>
        <w:t>set</w:t>
      </w:r>
      <w:r w:rsidRPr="00582F7E">
        <w:rPr>
          <w:rFonts w:cstheme="minorHAnsi"/>
          <w:color w:val="000000" w:themeColor="text1"/>
          <w:sz w:val="24"/>
          <w:szCs w:val="24"/>
          <w:shd w:val="clear" w:color="auto" w:fill="FFFFFF"/>
        </w:rPr>
        <w:t>ting</w:t>
      </w:r>
      <w:r w:rsidR="002D576A" w:rsidRPr="00582F7E">
        <w:rPr>
          <w:rFonts w:cstheme="minorHAnsi"/>
          <w:color w:val="000000" w:themeColor="text1"/>
          <w:sz w:val="24"/>
          <w:szCs w:val="24"/>
          <w:shd w:val="clear" w:color="auto" w:fill="FFFFFF"/>
        </w:rPr>
        <w:t xml:space="preserve"> out a framework for the police to tackle crime and exercise</w:t>
      </w:r>
      <w:r w:rsidR="00E12A58" w:rsidRPr="00582F7E">
        <w:rPr>
          <w:rFonts w:cstheme="minorHAnsi"/>
          <w:color w:val="000000" w:themeColor="text1"/>
          <w:sz w:val="24"/>
          <w:szCs w:val="24"/>
          <w:shd w:val="clear" w:color="auto" w:fill="FFFFFF"/>
        </w:rPr>
        <w:t xml:space="preserve"> their rights under the codes of practise set in place. It is a footing to try and strike a balance </w:t>
      </w:r>
      <w:r w:rsidRPr="00582F7E">
        <w:rPr>
          <w:rFonts w:cstheme="minorHAnsi"/>
          <w:color w:val="000000" w:themeColor="text1"/>
          <w:sz w:val="24"/>
          <w:szCs w:val="24"/>
          <w:shd w:val="clear" w:color="auto" w:fill="FFFFFF"/>
        </w:rPr>
        <w:t>between</w:t>
      </w:r>
      <w:r w:rsidR="00E12A58" w:rsidRPr="00582F7E">
        <w:rPr>
          <w:rFonts w:cstheme="minorHAnsi"/>
          <w:color w:val="000000" w:themeColor="text1"/>
          <w:sz w:val="24"/>
          <w:szCs w:val="24"/>
          <w:shd w:val="clear" w:color="auto" w:fill="FFFFFF"/>
        </w:rPr>
        <w:t xml:space="preserve"> the powers of the police and the rights and freedoms of the public (Home Office 2017). It has ensured that while in police custody</w:t>
      </w:r>
      <w:r w:rsidRPr="00582F7E">
        <w:rPr>
          <w:rFonts w:cstheme="minorHAnsi"/>
          <w:color w:val="000000" w:themeColor="text1"/>
          <w:sz w:val="24"/>
          <w:szCs w:val="24"/>
          <w:shd w:val="clear" w:color="auto" w:fill="FFFFFF"/>
        </w:rPr>
        <w:t>,</w:t>
      </w:r>
      <w:r w:rsidR="00E12A58" w:rsidRPr="00582F7E">
        <w:rPr>
          <w:rFonts w:cstheme="minorHAnsi"/>
          <w:color w:val="000000" w:themeColor="text1"/>
          <w:sz w:val="24"/>
          <w:szCs w:val="24"/>
          <w:shd w:val="clear" w:color="auto" w:fill="FFFFFF"/>
        </w:rPr>
        <w:t xml:space="preserve"> the detainee has the right to basic human rights </w:t>
      </w:r>
      <w:r w:rsidRPr="00582F7E">
        <w:rPr>
          <w:rFonts w:cstheme="minorHAnsi"/>
          <w:color w:val="000000" w:themeColor="text1"/>
          <w:sz w:val="24"/>
          <w:szCs w:val="24"/>
          <w:shd w:val="clear" w:color="auto" w:fill="FFFFFF"/>
        </w:rPr>
        <w:t xml:space="preserve">and </w:t>
      </w:r>
      <w:r w:rsidR="00E12A58" w:rsidRPr="00582F7E">
        <w:rPr>
          <w:rFonts w:cstheme="minorHAnsi"/>
          <w:color w:val="000000" w:themeColor="text1"/>
          <w:sz w:val="24"/>
          <w:szCs w:val="24"/>
          <w:shd w:val="clear" w:color="auto" w:fill="FFFFFF"/>
        </w:rPr>
        <w:t xml:space="preserve">legal representation without having the fear of an oppressed confession. </w:t>
      </w:r>
      <w:r w:rsidR="00EF6DF7" w:rsidRPr="00582F7E">
        <w:rPr>
          <w:rFonts w:cstheme="minorHAnsi"/>
          <w:color w:val="000000" w:themeColor="text1"/>
          <w:sz w:val="24"/>
          <w:szCs w:val="24"/>
          <w:shd w:val="clear" w:color="auto" w:fill="FFFFFF"/>
        </w:rPr>
        <w:t xml:space="preserve"> It </w:t>
      </w:r>
      <w:proofErr w:type="gramStart"/>
      <w:r w:rsidR="00EF6DF7" w:rsidRPr="00582F7E">
        <w:rPr>
          <w:rFonts w:cstheme="minorHAnsi"/>
          <w:color w:val="000000" w:themeColor="text1"/>
          <w:sz w:val="24"/>
          <w:szCs w:val="24"/>
          <w:shd w:val="clear" w:color="auto" w:fill="FFFFFF"/>
        </w:rPr>
        <w:t>can be seen as</w:t>
      </w:r>
      <w:proofErr w:type="gramEnd"/>
      <w:r w:rsidR="00EF6DF7" w:rsidRPr="00582F7E">
        <w:rPr>
          <w:rFonts w:cstheme="minorHAnsi"/>
          <w:color w:val="000000" w:themeColor="text1"/>
          <w:sz w:val="24"/>
          <w:szCs w:val="24"/>
          <w:shd w:val="clear" w:color="auto" w:fill="FFFFFF"/>
        </w:rPr>
        <w:t xml:space="preserve"> being one of the most significant developments in modern policing</w:t>
      </w:r>
      <w:r w:rsidRPr="00582F7E">
        <w:rPr>
          <w:rFonts w:cstheme="minorHAnsi"/>
          <w:color w:val="000000" w:themeColor="text1"/>
          <w:sz w:val="24"/>
          <w:szCs w:val="24"/>
          <w:shd w:val="clear" w:color="auto" w:fill="FFFFFF"/>
        </w:rPr>
        <w:t xml:space="preserve"> </w:t>
      </w:r>
      <w:r w:rsidR="00EF6DF7" w:rsidRPr="00582F7E">
        <w:rPr>
          <w:rFonts w:cstheme="minorHAnsi"/>
          <w:color w:val="000000" w:themeColor="text1"/>
          <w:sz w:val="24"/>
          <w:szCs w:val="24"/>
          <w:shd w:val="clear" w:color="auto" w:fill="FFFFFF"/>
        </w:rPr>
        <w:t>(</w:t>
      </w:r>
      <w:proofErr w:type="spellStart"/>
      <w:r w:rsidR="00EF6DF7" w:rsidRPr="00582F7E">
        <w:rPr>
          <w:rFonts w:cstheme="minorHAnsi"/>
          <w:color w:val="000000" w:themeColor="text1"/>
          <w:sz w:val="24"/>
          <w:szCs w:val="24"/>
          <w:shd w:val="clear" w:color="auto" w:fill="FFFFFF"/>
        </w:rPr>
        <w:t>Coliandris</w:t>
      </w:r>
      <w:proofErr w:type="spellEnd"/>
      <w:r w:rsidR="00EF6DF7" w:rsidRPr="00582F7E">
        <w:rPr>
          <w:rFonts w:cstheme="minorHAnsi"/>
          <w:color w:val="000000" w:themeColor="text1"/>
          <w:sz w:val="24"/>
          <w:szCs w:val="24"/>
          <w:shd w:val="clear" w:color="auto" w:fill="FFFFFF"/>
        </w:rPr>
        <w:t xml:space="preserve"> 2014) despite failing under criticism that the legislation granted to much power to the police in breaking the civil rights of an individual. However, it still has its faults and downsides and even though there has been a drastic decrease in the amount of miscarriages of justice since the legislation was put in place, it is still not eradicated and most likely never will be. The PACE Act only sets out </w:t>
      </w:r>
      <w:r w:rsidR="0060715A" w:rsidRPr="00582F7E">
        <w:rPr>
          <w:rFonts w:cstheme="minorHAnsi"/>
          <w:color w:val="000000" w:themeColor="text1"/>
          <w:sz w:val="24"/>
          <w:szCs w:val="24"/>
          <w:shd w:val="clear" w:color="auto" w:fill="FFFFFF"/>
        </w:rPr>
        <w:t>the boundaries of what is and isn’t acceptable. The fact remains that even with all the rules and regulations put in place that there will always be officers who will not abide by them and will be corrupt leading to the miscarriage of justice within the criminal justice system of the United Kingdom.</w:t>
      </w:r>
    </w:p>
    <w:p w14:paraId="0CF467FB" w14:textId="1745CB52" w:rsidR="0039668C" w:rsidRPr="00582F7E" w:rsidRDefault="0039668C" w:rsidP="00176B04">
      <w:pPr>
        <w:spacing w:line="360" w:lineRule="auto"/>
        <w:rPr>
          <w:rFonts w:cstheme="minorHAnsi"/>
          <w:color w:val="000000" w:themeColor="text1"/>
          <w:sz w:val="24"/>
          <w:szCs w:val="24"/>
        </w:rPr>
      </w:pPr>
    </w:p>
    <w:p w14:paraId="0CA51F90" w14:textId="056BE524" w:rsidR="0039668C" w:rsidRDefault="0039668C" w:rsidP="00176B04">
      <w:pPr>
        <w:spacing w:line="360" w:lineRule="auto"/>
      </w:pPr>
    </w:p>
    <w:p w14:paraId="697E2578" w14:textId="317AEC6C" w:rsidR="005B5C66" w:rsidRDefault="005B5C66" w:rsidP="00176B04">
      <w:pPr>
        <w:spacing w:line="360" w:lineRule="auto"/>
        <w:rPr>
          <w:rFonts w:ascii="Calibri" w:eastAsia="Calibri" w:hAnsi="Calibri" w:cs="Calibri"/>
        </w:rPr>
      </w:pPr>
    </w:p>
    <w:p w14:paraId="53CCB770" w14:textId="2B559AED" w:rsidR="005B5C66" w:rsidRDefault="005B5C66" w:rsidP="00176B04">
      <w:pPr>
        <w:spacing w:line="360" w:lineRule="auto"/>
        <w:rPr>
          <w:rFonts w:ascii="Calibri" w:eastAsia="Calibri" w:hAnsi="Calibri" w:cs="Calibri"/>
        </w:rPr>
      </w:pPr>
    </w:p>
    <w:p w14:paraId="0E2534AB" w14:textId="30541440" w:rsidR="005B5C66" w:rsidRDefault="005B5C66" w:rsidP="00176B04">
      <w:pPr>
        <w:spacing w:line="360" w:lineRule="auto"/>
        <w:rPr>
          <w:rFonts w:ascii="Calibri" w:eastAsia="Calibri" w:hAnsi="Calibri" w:cs="Calibri"/>
        </w:rPr>
      </w:pPr>
    </w:p>
    <w:p w14:paraId="24999E76" w14:textId="24A4918E" w:rsidR="005B5C66" w:rsidRDefault="005B5C66" w:rsidP="00176B04">
      <w:pPr>
        <w:spacing w:line="360" w:lineRule="auto"/>
        <w:rPr>
          <w:rFonts w:ascii="Calibri" w:eastAsia="Calibri" w:hAnsi="Calibri" w:cs="Calibri"/>
        </w:rPr>
      </w:pPr>
    </w:p>
    <w:p w14:paraId="5870B8D8" w14:textId="0BB440C1" w:rsidR="005B5C66" w:rsidRDefault="005B5C66" w:rsidP="00176B04">
      <w:pPr>
        <w:spacing w:line="360" w:lineRule="auto"/>
        <w:rPr>
          <w:rFonts w:ascii="Calibri" w:eastAsia="Calibri" w:hAnsi="Calibri" w:cs="Calibri"/>
        </w:rPr>
      </w:pPr>
    </w:p>
    <w:p w14:paraId="1D24E4B0" w14:textId="777DABE5" w:rsidR="005B5C66" w:rsidRDefault="005B5C66" w:rsidP="00176B04">
      <w:pPr>
        <w:spacing w:line="360" w:lineRule="auto"/>
        <w:rPr>
          <w:rFonts w:ascii="Calibri" w:eastAsia="Calibri" w:hAnsi="Calibri" w:cs="Calibri"/>
        </w:rPr>
      </w:pPr>
    </w:p>
    <w:p w14:paraId="2B385F89" w14:textId="77777777" w:rsidR="005B5C66" w:rsidRDefault="005B5C66" w:rsidP="00176B04">
      <w:pPr>
        <w:spacing w:line="360" w:lineRule="auto"/>
        <w:rPr>
          <w:rFonts w:ascii="Calibri" w:eastAsia="Calibri" w:hAnsi="Calibri" w:cs="Calibri"/>
        </w:rPr>
      </w:pPr>
    </w:p>
    <w:p w14:paraId="4146C083" w14:textId="7970F572" w:rsidR="00176B04" w:rsidRDefault="00176B04" w:rsidP="00176B04">
      <w:pPr>
        <w:rPr>
          <w:rFonts w:ascii="Calibri" w:eastAsia="Calibri" w:hAnsi="Calibri" w:cs="Calibri"/>
        </w:rPr>
      </w:pPr>
    </w:p>
    <w:p w14:paraId="7D8509CD" w14:textId="73D5F32F" w:rsidR="0060715A" w:rsidRDefault="0060715A" w:rsidP="00176B04">
      <w:pPr>
        <w:rPr>
          <w:rFonts w:ascii="Calibri" w:eastAsia="Calibri" w:hAnsi="Calibri" w:cs="Calibri"/>
        </w:rPr>
      </w:pPr>
    </w:p>
    <w:p w14:paraId="71DF39B3" w14:textId="1BB569F6" w:rsidR="0060715A" w:rsidRDefault="0060715A" w:rsidP="00176B04">
      <w:pPr>
        <w:rPr>
          <w:rFonts w:ascii="Calibri" w:eastAsia="Calibri" w:hAnsi="Calibri" w:cs="Calibri"/>
        </w:rPr>
      </w:pPr>
    </w:p>
    <w:p w14:paraId="19AEC56E" w14:textId="60D8D63D" w:rsidR="0060715A" w:rsidRDefault="0060715A" w:rsidP="00176B04">
      <w:pPr>
        <w:rPr>
          <w:rFonts w:ascii="Calibri" w:eastAsia="Calibri" w:hAnsi="Calibri" w:cs="Calibri"/>
        </w:rPr>
      </w:pPr>
    </w:p>
    <w:p w14:paraId="799FD4B9" w14:textId="77777777" w:rsidR="0060715A" w:rsidRDefault="0060715A" w:rsidP="00176B04">
      <w:pPr>
        <w:rPr>
          <w:rFonts w:ascii="Calibri" w:eastAsia="Calibri" w:hAnsi="Calibri" w:cs="Calibri"/>
        </w:rPr>
      </w:pPr>
    </w:p>
    <w:p w14:paraId="525426F9" w14:textId="77777777" w:rsidR="00176B04" w:rsidRDefault="00176B04" w:rsidP="00176B04">
      <w:pPr>
        <w:rPr>
          <w:rFonts w:ascii="Calibri" w:eastAsia="Calibri" w:hAnsi="Calibri" w:cs="Calibri"/>
        </w:rPr>
      </w:pPr>
    </w:p>
    <w:p w14:paraId="0167FFF1" w14:textId="77777777" w:rsidR="00176B04" w:rsidRDefault="00176B04" w:rsidP="00176B04">
      <w:pPr>
        <w:rPr>
          <w:rFonts w:ascii="Calibri" w:eastAsia="Calibri" w:hAnsi="Calibri" w:cs="Calibri"/>
        </w:rPr>
      </w:pPr>
    </w:p>
    <w:p w14:paraId="0DD28018" w14:textId="38BFD694" w:rsidR="00176B04" w:rsidRDefault="00176B04" w:rsidP="00176B04">
      <w:pPr>
        <w:rPr>
          <w:rFonts w:ascii="Calibri" w:eastAsia="Calibri" w:hAnsi="Calibri" w:cs="Calibri"/>
        </w:rPr>
      </w:pPr>
      <w:r w:rsidRPr="29C9F049">
        <w:rPr>
          <w:rFonts w:ascii="Calibri" w:eastAsia="Calibri" w:hAnsi="Calibri" w:cs="Calibri"/>
        </w:rPr>
        <w:t xml:space="preserve">References: </w:t>
      </w:r>
    </w:p>
    <w:p w14:paraId="4A9427C4" w14:textId="25261E1C" w:rsidR="0060715A" w:rsidRPr="00E84FF2" w:rsidRDefault="0060715A">
      <w:pPr>
        <w:rPr>
          <w:rFonts w:cstheme="minorHAnsi"/>
          <w:color w:val="000000" w:themeColor="text1"/>
          <w:sz w:val="24"/>
          <w:szCs w:val="24"/>
        </w:rPr>
      </w:pPr>
    </w:p>
    <w:p w14:paraId="30C658F4" w14:textId="77777777" w:rsidR="0060715A" w:rsidRPr="0060715A" w:rsidRDefault="0060715A">
      <w:pPr>
        <w:rPr>
          <w:rFonts w:cstheme="minorHAnsi"/>
          <w:color w:val="000000" w:themeColor="text1"/>
          <w:sz w:val="24"/>
          <w:szCs w:val="24"/>
        </w:rPr>
      </w:pPr>
      <w:r w:rsidRPr="0060715A">
        <w:rPr>
          <w:rFonts w:cstheme="minorHAnsi"/>
          <w:color w:val="000000" w:themeColor="text1"/>
          <w:sz w:val="24"/>
          <w:szCs w:val="24"/>
        </w:rPr>
        <w:t>Bailey, S.H., Harris, D.J. &amp; Ormerod, D.C. (2001) “</w:t>
      </w:r>
      <w:r w:rsidRPr="0060715A">
        <w:rPr>
          <w:rFonts w:cstheme="minorHAnsi"/>
          <w:i/>
          <w:color w:val="000000" w:themeColor="text1"/>
          <w:sz w:val="24"/>
          <w:szCs w:val="24"/>
        </w:rPr>
        <w:t>Civil Liberties: Cases and Materials</w:t>
      </w:r>
      <w:r w:rsidRPr="0060715A">
        <w:rPr>
          <w:rFonts w:cstheme="minorHAnsi"/>
          <w:color w:val="000000" w:themeColor="text1"/>
          <w:sz w:val="24"/>
          <w:szCs w:val="24"/>
        </w:rPr>
        <w:t>” 5th edition London &amp; New York: Reed Elsevier</w:t>
      </w:r>
    </w:p>
    <w:p w14:paraId="444F5ECF" w14:textId="77777777" w:rsidR="0060715A" w:rsidRPr="0060715A" w:rsidRDefault="0060715A" w:rsidP="000926C6">
      <w:pPr>
        <w:spacing w:line="360" w:lineRule="auto"/>
        <w:rPr>
          <w:rStyle w:val="selectable"/>
          <w:rFonts w:cstheme="minorHAnsi"/>
          <w:color w:val="000000" w:themeColor="text1"/>
          <w:sz w:val="24"/>
          <w:szCs w:val="24"/>
        </w:rPr>
      </w:pPr>
      <w:r w:rsidRPr="0060715A">
        <w:rPr>
          <w:rStyle w:val="selectable"/>
          <w:rFonts w:cstheme="minorHAnsi"/>
          <w:color w:val="000000" w:themeColor="text1"/>
          <w:sz w:val="24"/>
          <w:szCs w:val="24"/>
        </w:rPr>
        <w:t>BBC (2000). “</w:t>
      </w:r>
      <w:r w:rsidRPr="0060715A">
        <w:rPr>
          <w:rStyle w:val="selectable"/>
          <w:rFonts w:cstheme="minorHAnsi"/>
          <w:i/>
          <w:iCs/>
          <w:color w:val="000000" w:themeColor="text1"/>
          <w:sz w:val="24"/>
          <w:szCs w:val="24"/>
        </w:rPr>
        <w:t>The power to stop and search</w:t>
      </w:r>
      <w:r w:rsidRPr="0060715A">
        <w:rPr>
          <w:rStyle w:val="selectable"/>
          <w:rFonts w:cstheme="minorHAnsi"/>
          <w:color w:val="000000" w:themeColor="text1"/>
          <w:sz w:val="24"/>
          <w:szCs w:val="24"/>
        </w:rPr>
        <w:t>” [online] Available at: http://news.bbc.co.uk/1/hi/uk/1070552.stm [Accessed 9 Oct. 2017].</w:t>
      </w:r>
    </w:p>
    <w:p w14:paraId="33F500B2" w14:textId="056DF9D6" w:rsidR="0060715A" w:rsidRPr="0060715A" w:rsidRDefault="0060715A">
      <w:pPr>
        <w:rPr>
          <w:rFonts w:cstheme="minorHAnsi"/>
          <w:color w:val="000000" w:themeColor="text1"/>
          <w:sz w:val="24"/>
          <w:szCs w:val="24"/>
        </w:rPr>
      </w:pPr>
      <w:proofErr w:type="spellStart"/>
      <w:r>
        <w:rPr>
          <w:rFonts w:cstheme="minorHAnsi"/>
          <w:color w:val="000000" w:themeColor="text1"/>
          <w:sz w:val="24"/>
          <w:szCs w:val="24"/>
          <w:shd w:val="clear" w:color="auto" w:fill="FFFFFF"/>
        </w:rPr>
        <w:t>Coliandris</w:t>
      </w:r>
      <w:proofErr w:type="spellEnd"/>
      <w:r>
        <w:rPr>
          <w:rFonts w:cstheme="minorHAnsi"/>
          <w:color w:val="000000" w:themeColor="text1"/>
          <w:sz w:val="24"/>
          <w:szCs w:val="24"/>
          <w:shd w:val="clear" w:color="auto" w:fill="FFFFFF"/>
        </w:rPr>
        <w:t xml:space="preserve">, </w:t>
      </w:r>
      <w:proofErr w:type="gramStart"/>
      <w:r>
        <w:rPr>
          <w:rFonts w:cstheme="minorHAnsi"/>
          <w:color w:val="000000" w:themeColor="text1"/>
          <w:sz w:val="24"/>
          <w:szCs w:val="24"/>
          <w:shd w:val="clear" w:color="auto" w:fill="FFFFFF"/>
        </w:rPr>
        <w:t>G.(</w:t>
      </w:r>
      <w:proofErr w:type="gramEnd"/>
      <w:r>
        <w:rPr>
          <w:rFonts w:cstheme="minorHAnsi"/>
          <w:color w:val="000000" w:themeColor="text1"/>
          <w:sz w:val="24"/>
          <w:szCs w:val="24"/>
          <w:shd w:val="clear" w:color="auto" w:fill="FFFFFF"/>
        </w:rPr>
        <w:t>2014) ‘</w:t>
      </w:r>
      <w:r w:rsidRPr="0060715A">
        <w:rPr>
          <w:rFonts w:cstheme="minorHAnsi"/>
          <w:color w:val="000000" w:themeColor="text1"/>
          <w:sz w:val="24"/>
          <w:szCs w:val="24"/>
          <w:shd w:val="clear" w:color="auto" w:fill="FFFFFF"/>
        </w:rPr>
        <w:t>Zander on PACE: the Police and Criminal Evidence Act 1984’ </w:t>
      </w:r>
      <w:r w:rsidRPr="0060715A">
        <w:rPr>
          <w:rStyle w:val="Emphasis"/>
          <w:rFonts w:cstheme="minorHAnsi"/>
          <w:color w:val="000000" w:themeColor="text1"/>
          <w:sz w:val="24"/>
          <w:szCs w:val="24"/>
          <w:shd w:val="clear" w:color="auto" w:fill="FFFFFF"/>
        </w:rPr>
        <w:t>Pol J 139</w:t>
      </w:r>
      <w:r w:rsidRPr="0060715A">
        <w:rPr>
          <w:rFonts w:cstheme="minorHAnsi"/>
          <w:color w:val="000000" w:themeColor="text1"/>
          <w:sz w:val="24"/>
          <w:szCs w:val="24"/>
          <w:shd w:val="clear" w:color="auto" w:fill="FFFFFF"/>
        </w:rPr>
        <w:t> at p.139</w:t>
      </w:r>
    </w:p>
    <w:p w14:paraId="592869CE" w14:textId="2783FCE1" w:rsidR="0060715A" w:rsidRPr="0060715A" w:rsidRDefault="0060715A" w:rsidP="000926C6">
      <w:pPr>
        <w:spacing w:line="360" w:lineRule="auto"/>
        <w:rPr>
          <w:rFonts w:cstheme="minorHAnsi"/>
          <w:color w:val="000000" w:themeColor="text1"/>
          <w:sz w:val="24"/>
          <w:szCs w:val="24"/>
        </w:rPr>
      </w:pPr>
      <w:r w:rsidRPr="0060715A">
        <w:rPr>
          <w:rStyle w:val="selectable"/>
          <w:rFonts w:cstheme="minorHAnsi"/>
          <w:color w:val="000000" w:themeColor="text1"/>
          <w:sz w:val="24"/>
          <w:szCs w:val="24"/>
        </w:rPr>
        <w:t>Crown Prosecution Service</w:t>
      </w:r>
      <w:r>
        <w:rPr>
          <w:rStyle w:val="selectable"/>
          <w:rFonts w:cstheme="minorHAnsi"/>
          <w:color w:val="000000" w:themeColor="text1"/>
          <w:sz w:val="24"/>
          <w:szCs w:val="24"/>
        </w:rPr>
        <w:t>.</w:t>
      </w:r>
      <w:r w:rsidRPr="0060715A">
        <w:rPr>
          <w:rStyle w:val="selectable"/>
          <w:rFonts w:cstheme="minorHAnsi"/>
          <w:color w:val="000000" w:themeColor="text1"/>
          <w:sz w:val="24"/>
          <w:szCs w:val="24"/>
        </w:rPr>
        <w:t xml:space="preserve"> (2017). “</w:t>
      </w:r>
      <w:r w:rsidRPr="0060715A">
        <w:rPr>
          <w:rStyle w:val="selectable"/>
          <w:rFonts w:cstheme="minorHAnsi"/>
          <w:i/>
          <w:iCs/>
          <w:color w:val="000000" w:themeColor="text1"/>
          <w:sz w:val="24"/>
          <w:szCs w:val="24"/>
        </w:rPr>
        <w:t>Tape Recorded Interviews: Legal Guidance: Crown Prosecution Service”</w:t>
      </w:r>
      <w:r w:rsidRPr="0060715A">
        <w:rPr>
          <w:rStyle w:val="selectable"/>
          <w:rFonts w:cstheme="minorHAnsi"/>
          <w:color w:val="000000" w:themeColor="text1"/>
          <w:sz w:val="24"/>
          <w:szCs w:val="24"/>
        </w:rPr>
        <w:t>. [online] Available at: http://www.cps.gov.uk/legal/s_to_u/tape_recorded_interviews/ [Accessed 9 Oct. 2017].</w:t>
      </w:r>
    </w:p>
    <w:p w14:paraId="7E6FE610" w14:textId="5E135A81" w:rsidR="0060715A" w:rsidRPr="0060715A" w:rsidRDefault="0060715A">
      <w:pPr>
        <w:rPr>
          <w:rFonts w:cstheme="minorHAnsi"/>
          <w:color w:val="000000" w:themeColor="text1"/>
          <w:sz w:val="24"/>
          <w:szCs w:val="24"/>
          <w:shd w:val="clear" w:color="auto" w:fill="FFFFFF"/>
        </w:rPr>
      </w:pPr>
      <w:r w:rsidRPr="0060715A">
        <w:rPr>
          <w:rFonts w:cstheme="minorHAnsi"/>
          <w:color w:val="000000" w:themeColor="text1"/>
          <w:sz w:val="24"/>
          <w:szCs w:val="24"/>
          <w:shd w:val="clear" w:color="auto" w:fill="FFFFFF"/>
        </w:rPr>
        <w:t>Crown Prosecution Service</w:t>
      </w:r>
      <w:r>
        <w:rPr>
          <w:rFonts w:cstheme="minorHAnsi"/>
          <w:color w:val="000000" w:themeColor="text1"/>
          <w:sz w:val="24"/>
          <w:szCs w:val="24"/>
          <w:shd w:val="clear" w:color="auto" w:fill="FFFFFF"/>
        </w:rPr>
        <w:t>.</w:t>
      </w:r>
      <w:r w:rsidRPr="0060715A">
        <w:rPr>
          <w:rFonts w:cstheme="minorHAnsi"/>
          <w:color w:val="000000" w:themeColor="text1"/>
          <w:sz w:val="24"/>
          <w:szCs w:val="24"/>
          <w:shd w:val="clear" w:color="auto" w:fill="FFFFFF"/>
        </w:rPr>
        <w:t xml:space="preserve"> (2017). “</w:t>
      </w:r>
      <w:r w:rsidRPr="0060715A">
        <w:rPr>
          <w:rFonts w:cstheme="minorHAnsi"/>
          <w:i/>
          <w:iCs/>
          <w:color w:val="000000" w:themeColor="text1"/>
          <w:sz w:val="24"/>
          <w:szCs w:val="24"/>
          <w:shd w:val="clear" w:color="auto" w:fill="FFFFFF"/>
        </w:rPr>
        <w:t xml:space="preserve">Confession and Breaches of Police and Criminal Evidence Act: Legal Guidance” </w:t>
      </w:r>
      <w:r w:rsidRPr="0060715A">
        <w:rPr>
          <w:rFonts w:cstheme="minorHAnsi"/>
          <w:color w:val="000000" w:themeColor="text1"/>
          <w:sz w:val="24"/>
          <w:szCs w:val="24"/>
          <w:shd w:val="clear" w:color="auto" w:fill="FFFFFF"/>
        </w:rPr>
        <w:t>[online] Available at: http://www.cps.gov.uk/legal/a_to_c/confession_and_breaches_of_police_and_criminal_evidence_act/ [Accessed 11 Oct. 2017].</w:t>
      </w:r>
    </w:p>
    <w:p w14:paraId="25D9F909" w14:textId="7E91A98A" w:rsidR="0060715A" w:rsidRPr="0060715A" w:rsidRDefault="0060715A" w:rsidP="00176B04">
      <w:pPr>
        <w:rPr>
          <w:rFonts w:eastAsia="Calibri" w:cstheme="minorHAnsi"/>
          <w:color w:val="000000" w:themeColor="text1"/>
          <w:sz w:val="24"/>
          <w:szCs w:val="24"/>
        </w:rPr>
      </w:pPr>
      <w:r w:rsidRPr="0060715A">
        <w:rPr>
          <w:rFonts w:cstheme="minorHAnsi"/>
          <w:color w:val="000000" w:themeColor="text1"/>
          <w:sz w:val="24"/>
          <w:szCs w:val="24"/>
          <w:shd w:val="clear" w:color="auto" w:fill="FFFFFF"/>
        </w:rPr>
        <w:t>Hannibal, M. and Mountford, L. (2008).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Criminal litigation handbook</w:t>
      </w:r>
      <w:r>
        <w:rPr>
          <w:rFonts w:cstheme="minorHAnsi"/>
          <w:i/>
          <w:iCs/>
          <w:color w:val="000000" w:themeColor="text1"/>
          <w:sz w:val="24"/>
          <w:szCs w:val="24"/>
          <w:shd w:val="clear" w:color="auto" w:fill="FFFFFF"/>
        </w:rPr>
        <w:t>’</w:t>
      </w:r>
      <w:r w:rsidRPr="0060715A">
        <w:rPr>
          <w:rFonts w:cstheme="minorHAnsi"/>
          <w:i/>
          <w:iCs/>
          <w:color w:val="000000" w:themeColor="text1"/>
          <w:sz w:val="24"/>
          <w:szCs w:val="24"/>
          <w:shd w:val="clear" w:color="auto" w:fill="FFFFFF"/>
        </w:rPr>
        <w:t>, 2007-2008</w:t>
      </w:r>
      <w:r w:rsidRPr="0060715A">
        <w:rPr>
          <w:rFonts w:cstheme="minorHAnsi"/>
          <w:color w:val="000000" w:themeColor="text1"/>
          <w:sz w:val="24"/>
          <w:szCs w:val="24"/>
          <w:shd w:val="clear" w:color="auto" w:fill="FFFFFF"/>
        </w:rPr>
        <w:t>. Oxford: Oxford University Press.</w:t>
      </w:r>
    </w:p>
    <w:p w14:paraId="3633A69C" w14:textId="2FF7433C" w:rsidR="0060715A" w:rsidRPr="0060715A" w:rsidRDefault="0060715A">
      <w:pPr>
        <w:rPr>
          <w:rFonts w:cstheme="minorHAnsi"/>
          <w:color w:val="000000" w:themeColor="text1"/>
          <w:sz w:val="24"/>
          <w:szCs w:val="24"/>
        </w:rPr>
      </w:pPr>
      <w:r w:rsidRPr="0060715A">
        <w:rPr>
          <w:rFonts w:cstheme="minorHAnsi"/>
          <w:color w:val="000000" w:themeColor="text1"/>
          <w:sz w:val="24"/>
          <w:szCs w:val="24"/>
          <w:shd w:val="clear" w:color="auto" w:fill="FFFFFF"/>
        </w:rPr>
        <w:t>Health and Safety Executive</w:t>
      </w:r>
      <w:r>
        <w:rPr>
          <w:rFonts w:cstheme="minorHAnsi"/>
          <w:color w:val="000000" w:themeColor="text1"/>
          <w:sz w:val="24"/>
          <w:szCs w:val="24"/>
          <w:shd w:val="clear" w:color="auto" w:fill="FFFFFF"/>
        </w:rPr>
        <w:t>.</w:t>
      </w:r>
      <w:r w:rsidRPr="0060715A">
        <w:rPr>
          <w:rFonts w:cstheme="minorHAnsi"/>
          <w:color w:val="000000" w:themeColor="text1"/>
          <w:sz w:val="24"/>
          <w:szCs w:val="24"/>
          <w:shd w:val="clear" w:color="auto" w:fill="FFFFFF"/>
        </w:rPr>
        <w:t xml:space="preserve"> (2017).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Questioning of suspects - Investigation - Enforcement Guide</w:t>
      </w:r>
      <w:r>
        <w:rPr>
          <w:rFonts w:cstheme="minorHAnsi"/>
          <w:i/>
          <w:iCs/>
          <w:color w:val="000000" w:themeColor="text1"/>
          <w:sz w:val="24"/>
          <w:szCs w:val="24"/>
          <w:shd w:val="clear" w:color="auto" w:fill="FFFFFF"/>
        </w:rPr>
        <w:t>’</w:t>
      </w:r>
      <w:r w:rsidRPr="0060715A">
        <w:rPr>
          <w:rFonts w:cstheme="minorHAnsi"/>
          <w:i/>
          <w:iCs/>
          <w:color w:val="000000" w:themeColor="text1"/>
          <w:sz w:val="24"/>
          <w:szCs w:val="24"/>
          <w:shd w:val="clear" w:color="auto" w:fill="FFFFFF"/>
        </w:rPr>
        <w:t xml:space="preserve"> (England &amp; Wales)</w:t>
      </w:r>
      <w:r w:rsidRPr="0060715A">
        <w:rPr>
          <w:rFonts w:cstheme="minorHAnsi"/>
          <w:color w:val="000000" w:themeColor="text1"/>
          <w:sz w:val="24"/>
          <w:szCs w:val="24"/>
          <w:shd w:val="clear" w:color="auto" w:fill="FFFFFF"/>
        </w:rPr>
        <w:t>. [online] Available at: http://www.hse.gov.uk/enforce/enforcementguide/investigation/witness-questioning.htm [Accessed 13 Oct. 2017].</w:t>
      </w:r>
    </w:p>
    <w:p w14:paraId="768B8E6D" w14:textId="6BB08D12" w:rsidR="0060715A" w:rsidRPr="0060715A" w:rsidRDefault="0060715A">
      <w:pPr>
        <w:rPr>
          <w:rFonts w:cstheme="minorHAnsi"/>
          <w:color w:val="000000" w:themeColor="text1"/>
          <w:sz w:val="24"/>
          <w:szCs w:val="24"/>
        </w:rPr>
      </w:pPr>
      <w:r w:rsidRPr="0060715A">
        <w:rPr>
          <w:rFonts w:cstheme="minorHAnsi"/>
          <w:color w:val="000000" w:themeColor="text1"/>
          <w:sz w:val="24"/>
          <w:szCs w:val="24"/>
          <w:shd w:val="clear" w:color="auto" w:fill="FFFFFF"/>
        </w:rPr>
        <w:t>Henderson, E. (2013).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After 40 years I’m prisoner to a murder I didn’t commit</w:t>
      </w:r>
      <w:r>
        <w:rPr>
          <w:rFonts w:cstheme="minorHAnsi"/>
          <w:i/>
          <w:iCs/>
          <w:color w:val="000000" w:themeColor="text1"/>
          <w:sz w:val="24"/>
          <w:szCs w:val="24"/>
          <w:shd w:val="clear" w:color="auto" w:fill="FFFFFF"/>
        </w:rPr>
        <w:t>’</w:t>
      </w:r>
      <w:r w:rsidRPr="0060715A">
        <w:rPr>
          <w:rFonts w:cstheme="minorHAnsi"/>
          <w:color w:val="000000" w:themeColor="text1"/>
          <w:sz w:val="24"/>
          <w:szCs w:val="24"/>
          <w:shd w:val="clear" w:color="auto" w:fill="FFFFFF"/>
        </w:rPr>
        <w:t>. [online] Express.co.uk. Available at: http://www.express.co.uk/news/uk/427713/After-40-years-I-m-prisoner-to-a-murder-I-didn-t-commit [Accessed 11 Oct. 2017].</w:t>
      </w:r>
    </w:p>
    <w:p w14:paraId="62E3F10B" w14:textId="49901BEF" w:rsidR="0060715A" w:rsidRPr="0060715A" w:rsidRDefault="0060715A" w:rsidP="000926C6">
      <w:pPr>
        <w:spacing w:line="360" w:lineRule="auto"/>
        <w:rPr>
          <w:rStyle w:val="selectable"/>
          <w:rFonts w:cstheme="minorHAnsi"/>
          <w:color w:val="000000" w:themeColor="text1"/>
          <w:sz w:val="24"/>
          <w:szCs w:val="24"/>
        </w:rPr>
      </w:pPr>
      <w:r w:rsidRPr="0060715A">
        <w:rPr>
          <w:rStyle w:val="selectable"/>
          <w:rFonts w:cstheme="minorHAnsi"/>
          <w:color w:val="000000" w:themeColor="text1"/>
          <w:sz w:val="24"/>
          <w:szCs w:val="24"/>
        </w:rPr>
        <w:t>Home Office</w:t>
      </w:r>
      <w:r>
        <w:rPr>
          <w:rStyle w:val="selectable"/>
          <w:rFonts w:cstheme="minorHAnsi"/>
          <w:color w:val="000000" w:themeColor="text1"/>
          <w:sz w:val="24"/>
          <w:szCs w:val="24"/>
        </w:rPr>
        <w:t>.</w:t>
      </w:r>
      <w:r w:rsidRPr="0060715A">
        <w:rPr>
          <w:rStyle w:val="selectable"/>
          <w:rFonts w:cstheme="minorHAnsi"/>
          <w:color w:val="000000" w:themeColor="text1"/>
          <w:sz w:val="24"/>
          <w:szCs w:val="24"/>
        </w:rPr>
        <w:t xml:space="preserve"> (1984). </w:t>
      </w:r>
      <w:r>
        <w:rPr>
          <w:rStyle w:val="selectable"/>
          <w:rFonts w:cstheme="minorHAnsi"/>
          <w:color w:val="000000" w:themeColor="text1"/>
          <w:sz w:val="24"/>
          <w:szCs w:val="24"/>
        </w:rPr>
        <w:t>‘</w:t>
      </w:r>
      <w:r w:rsidRPr="0060715A">
        <w:rPr>
          <w:rStyle w:val="selectable"/>
          <w:rFonts w:cstheme="minorHAnsi"/>
          <w:i/>
          <w:iCs/>
          <w:color w:val="000000" w:themeColor="text1"/>
          <w:sz w:val="24"/>
          <w:szCs w:val="24"/>
        </w:rPr>
        <w:t>Police and Criminal Evidence Act 1984</w:t>
      </w:r>
      <w:r>
        <w:rPr>
          <w:rStyle w:val="selectable"/>
          <w:rFonts w:cstheme="minorHAnsi"/>
          <w:i/>
          <w:iCs/>
          <w:color w:val="000000" w:themeColor="text1"/>
          <w:sz w:val="24"/>
          <w:szCs w:val="24"/>
        </w:rPr>
        <w:t>’</w:t>
      </w:r>
      <w:r w:rsidRPr="0060715A">
        <w:rPr>
          <w:rStyle w:val="selectable"/>
          <w:rFonts w:cstheme="minorHAnsi"/>
          <w:color w:val="000000" w:themeColor="text1"/>
          <w:sz w:val="24"/>
          <w:szCs w:val="24"/>
        </w:rPr>
        <w:t>. [online] Available at: https://www.legislation.gov.uk/ukpga/1984/60/contents [Accessed 9 Oct. 2017].</w:t>
      </w:r>
    </w:p>
    <w:p w14:paraId="5DA3202A" w14:textId="761345D5" w:rsidR="0060715A" w:rsidRPr="0060715A" w:rsidRDefault="0060715A" w:rsidP="00176B04">
      <w:pPr>
        <w:rPr>
          <w:rFonts w:cstheme="minorHAnsi"/>
          <w:color w:val="000000" w:themeColor="text1"/>
          <w:sz w:val="24"/>
          <w:szCs w:val="24"/>
        </w:rPr>
      </w:pPr>
      <w:r w:rsidRPr="0060715A">
        <w:rPr>
          <w:rStyle w:val="selectable"/>
          <w:rFonts w:cstheme="minorHAnsi"/>
          <w:color w:val="000000" w:themeColor="text1"/>
          <w:sz w:val="24"/>
          <w:szCs w:val="24"/>
        </w:rPr>
        <w:lastRenderedPageBreak/>
        <w:t>Home Office</w:t>
      </w:r>
      <w:r>
        <w:rPr>
          <w:rStyle w:val="selectable"/>
          <w:rFonts w:cstheme="minorHAnsi"/>
          <w:color w:val="000000" w:themeColor="text1"/>
          <w:sz w:val="24"/>
          <w:szCs w:val="24"/>
        </w:rPr>
        <w:t>.</w:t>
      </w:r>
      <w:r w:rsidRPr="0060715A">
        <w:rPr>
          <w:rStyle w:val="selectable"/>
          <w:rFonts w:cstheme="minorHAnsi"/>
          <w:color w:val="000000" w:themeColor="text1"/>
          <w:sz w:val="24"/>
          <w:szCs w:val="24"/>
        </w:rPr>
        <w:t xml:space="preserve"> (2010). </w:t>
      </w:r>
      <w:r>
        <w:rPr>
          <w:rStyle w:val="selectable"/>
          <w:rFonts w:cstheme="minorHAnsi"/>
          <w:color w:val="000000" w:themeColor="text1"/>
          <w:sz w:val="24"/>
          <w:szCs w:val="24"/>
        </w:rPr>
        <w:t>‘</w:t>
      </w:r>
      <w:r w:rsidRPr="0060715A">
        <w:rPr>
          <w:rStyle w:val="selectable"/>
          <w:rFonts w:cstheme="minorHAnsi"/>
          <w:i/>
          <w:iCs/>
          <w:color w:val="000000" w:themeColor="text1"/>
          <w:sz w:val="24"/>
          <w:szCs w:val="24"/>
        </w:rPr>
        <w:t>PACE Review</w:t>
      </w:r>
      <w:r w:rsidRPr="0060715A">
        <w:rPr>
          <w:rStyle w:val="selectable"/>
          <w:rFonts w:cstheme="minorHAnsi"/>
          <w:color w:val="000000" w:themeColor="text1"/>
          <w:sz w:val="24"/>
          <w:szCs w:val="24"/>
        </w:rPr>
        <w:t xml:space="preserve"> “</w:t>
      </w:r>
      <w:r w:rsidRPr="0060715A">
        <w:rPr>
          <w:rFonts w:cstheme="minorHAnsi"/>
          <w:color w:val="000000" w:themeColor="text1"/>
          <w:sz w:val="24"/>
          <w:szCs w:val="24"/>
        </w:rPr>
        <w:t>Summary of responses to the public consultation on the Review of the Police</w:t>
      </w:r>
      <w:r>
        <w:rPr>
          <w:rFonts w:cstheme="minorHAnsi"/>
          <w:color w:val="000000" w:themeColor="text1"/>
          <w:sz w:val="24"/>
          <w:szCs w:val="24"/>
        </w:rPr>
        <w:t xml:space="preserve"> and Criminal Evidence Act 1984’</w:t>
      </w:r>
      <w:r w:rsidRPr="0060715A">
        <w:rPr>
          <w:rStyle w:val="selectable"/>
          <w:rFonts w:cstheme="minorHAnsi"/>
          <w:color w:val="000000" w:themeColor="text1"/>
          <w:sz w:val="24"/>
          <w:szCs w:val="24"/>
        </w:rPr>
        <w:t xml:space="preserve"> [online]. Available at: http://library.college.police.uk/docs/homeoffice/pace-review-responses-2010.pdf [Accessed 9 Oct. 2017].</w:t>
      </w:r>
    </w:p>
    <w:p w14:paraId="5615DE0C" w14:textId="0ED3113C" w:rsidR="0060715A" w:rsidRPr="0060715A" w:rsidRDefault="0060715A" w:rsidP="00176B04">
      <w:pPr>
        <w:rPr>
          <w:rFonts w:eastAsia="Calibri" w:cstheme="minorHAnsi"/>
          <w:color w:val="000000" w:themeColor="text1"/>
          <w:sz w:val="24"/>
          <w:szCs w:val="24"/>
        </w:rPr>
      </w:pPr>
      <w:r w:rsidRPr="0060715A">
        <w:rPr>
          <w:rFonts w:cstheme="minorHAnsi"/>
          <w:color w:val="000000" w:themeColor="text1"/>
          <w:sz w:val="24"/>
          <w:szCs w:val="24"/>
          <w:shd w:val="clear" w:color="auto" w:fill="FFFFFF"/>
        </w:rPr>
        <w:t>Home Office</w:t>
      </w:r>
      <w:r>
        <w:rPr>
          <w:rFonts w:cstheme="minorHAnsi"/>
          <w:color w:val="000000" w:themeColor="text1"/>
          <w:sz w:val="24"/>
          <w:szCs w:val="24"/>
          <w:shd w:val="clear" w:color="auto" w:fill="FFFFFF"/>
        </w:rPr>
        <w:t>.</w:t>
      </w:r>
      <w:r w:rsidRPr="0060715A">
        <w:rPr>
          <w:rFonts w:cstheme="minorHAnsi"/>
          <w:color w:val="000000" w:themeColor="text1"/>
          <w:sz w:val="24"/>
          <w:szCs w:val="24"/>
          <w:shd w:val="clear" w:color="auto" w:fill="FFFFFF"/>
        </w:rPr>
        <w:t xml:space="preserve"> (2017). [online] Available at: http://www.manchester.gov.uk/.../home_office_guidance_on_appropriate_adult_role.pdf [Accessed 13 Oct. 2017].</w:t>
      </w:r>
    </w:p>
    <w:p w14:paraId="1FF456B1" w14:textId="6696003A" w:rsidR="0060715A" w:rsidRPr="0060715A" w:rsidRDefault="0060715A">
      <w:pPr>
        <w:rPr>
          <w:rFonts w:cstheme="minorHAnsi"/>
          <w:color w:val="000000" w:themeColor="text1"/>
          <w:sz w:val="24"/>
          <w:szCs w:val="24"/>
          <w:shd w:val="clear" w:color="auto" w:fill="FFFFFF"/>
        </w:rPr>
      </w:pPr>
      <w:r w:rsidRPr="0060715A">
        <w:rPr>
          <w:rFonts w:cstheme="minorHAnsi"/>
          <w:color w:val="000000" w:themeColor="text1"/>
          <w:sz w:val="24"/>
          <w:szCs w:val="24"/>
          <w:shd w:val="clear" w:color="auto" w:fill="FFFFFF"/>
        </w:rPr>
        <w:t>Home Office. (2017).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PACE Code D 2017 - GOV.UK</w:t>
      </w:r>
      <w:r>
        <w:rPr>
          <w:rFonts w:cstheme="minorHAnsi"/>
          <w:i/>
          <w:iCs/>
          <w:color w:val="000000" w:themeColor="text1"/>
          <w:sz w:val="24"/>
          <w:szCs w:val="24"/>
          <w:shd w:val="clear" w:color="auto" w:fill="FFFFFF"/>
        </w:rPr>
        <w:t>’</w:t>
      </w:r>
      <w:r w:rsidRPr="0060715A">
        <w:rPr>
          <w:rFonts w:cstheme="minorHAnsi"/>
          <w:color w:val="000000" w:themeColor="text1"/>
          <w:sz w:val="24"/>
          <w:szCs w:val="24"/>
          <w:shd w:val="clear" w:color="auto" w:fill="FFFFFF"/>
        </w:rPr>
        <w:t>. [online] Available at: https://www.gov.uk/government/publications/pace-code-d-2017 [Accessed 13 Oct. 2017].</w:t>
      </w:r>
    </w:p>
    <w:p w14:paraId="7BAE8017" w14:textId="180CC340" w:rsidR="0060715A" w:rsidRPr="0060715A" w:rsidRDefault="0060715A">
      <w:pPr>
        <w:rPr>
          <w:rFonts w:cstheme="minorHAnsi"/>
          <w:color w:val="000000" w:themeColor="text1"/>
          <w:sz w:val="24"/>
          <w:szCs w:val="24"/>
          <w:shd w:val="clear" w:color="auto" w:fill="FFFFFF"/>
        </w:rPr>
      </w:pPr>
      <w:r w:rsidRPr="0060715A">
        <w:rPr>
          <w:rFonts w:cstheme="minorHAnsi"/>
          <w:color w:val="000000" w:themeColor="text1"/>
          <w:sz w:val="24"/>
          <w:szCs w:val="24"/>
          <w:shd w:val="clear" w:color="auto" w:fill="FFFFFF"/>
        </w:rPr>
        <w:t>Home Office. (2017).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Police and Criminal Evidence Act 1984</w:t>
      </w:r>
      <w:r>
        <w:rPr>
          <w:rFonts w:cstheme="minorHAnsi"/>
          <w:i/>
          <w:iCs/>
          <w:color w:val="000000" w:themeColor="text1"/>
          <w:sz w:val="24"/>
          <w:szCs w:val="24"/>
          <w:shd w:val="clear" w:color="auto" w:fill="FFFFFF"/>
        </w:rPr>
        <w:t>’</w:t>
      </w:r>
      <w:r w:rsidRPr="0060715A">
        <w:rPr>
          <w:rFonts w:cstheme="minorHAnsi"/>
          <w:i/>
          <w:iCs/>
          <w:color w:val="000000" w:themeColor="text1"/>
          <w:sz w:val="24"/>
          <w:szCs w:val="24"/>
          <w:shd w:val="clear" w:color="auto" w:fill="FFFFFF"/>
        </w:rPr>
        <w:t xml:space="preserve"> (PACE) codes of practice - GOV.UK</w:t>
      </w:r>
      <w:r w:rsidRPr="0060715A">
        <w:rPr>
          <w:rFonts w:cstheme="minorHAnsi"/>
          <w:color w:val="000000" w:themeColor="text1"/>
          <w:sz w:val="24"/>
          <w:szCs w:val="24"/>
          <w:shd w:val="clear" w:color="auto" w:fill="FFFFFF"/>
        </w:rPr>
        <w:t>. [online] Available at: https://www.gov.uk/guidance/police-and-criminal-evidence-act-1984-pace-codes-of-practice [Accessed 13 Oct. 2017].</w:t>
      </w:r>
    </w:p>
    <w:p w14:paraId="7074F09B" w14:textId="69F30E14" w:rsidR="0060715A" w:rsidRPr="0060715A" w:rsidRDefault="0060715A">
      <w:pPr>
        <w:rPr>
          <w:rFonts w:cstheme="minorHAnsi"/>
          <w:color w:val="000000" w:themeColor="text1"/>
          <w:sz w:val="24"/>
          <w:szCs w:val="24"/>
          <w:shd w:val="clear" w:color="auto" w:fill="FFFFFF"/>
        </w:rPr>
      </w:pPr>
      <w:r w:rsidRPr="0060715A">
        <w:rPr>
          <w:rFonts w:cstheme="minorHAnsi"/>
          <w:color w:val="000000" w:themeColor="text1"/>
          <w:sz w:val="24"/>
          <w:szCs w:val="24"/>
          <w:shd w:val="clear" w:color="auto" w:fill="FFFFFF"/>
        </w:rPr>
        <w:t>Home Office. (2017).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Police and Criminal Evidence Act 1984</w:t>
      </w:r>
      <w:r>
        <w:rPr>
          <w:rFonts w:cstheme="minorHAnsi"/>
          <w:i/>
          <w:iCs/>
          <w:color w:val="000000" w:themeColor="text1"/>
          <w:sz w:val="24"/>
          <w:szCs w:val="24"/>
          <w:shd w:val="clear" w:color="auto" w:fill="FFFFFF"/>
        </w:rPr>
        <w:t>’</w:t>
      </w:r>
      <w:r w:rsidRPr="0060715A">
        <w:rPr>
          <w:rFonts w:cstheme="minorHAnsi"/>
          <w:color w:val="000000" w:themeColor="text1"/>
          <w:sz w:val="24"/>
          <w:szCs w:val="24"/>
          <w:shd w:val="clear" w:color="auto" w:fill="FFFFFF"/>
        </w:rPr>
        <w:t>. [online] Available at: https://www.legislation.gov.uk/ukpga/1984/60/section/58 [Accessed 11 Oct. 2017].</w:t>
      </w:r>
    </w:p>
    <w:p w14:paraId="513F6D0F" w14:textId="77777777" w:rsidR="0060715A" w:rsidRPr="0060715A" w:rsidRDefault="0060715A">
      <w:pPr>
        <w:rPr>
          <w:rFonts w:cstheme="minorHAnsi"/>
          <w:color w:val="000000" w:themeColor="text1"/>
          <w:sz w:val="24"/>
          <w:szCs w:val="24"/>
          <w:shd w:val="clear" w:color="auto" w:fill="FFFFFF"/>
        </w:rPr>
      </w:pPr>
      <w:r w:rsidRPr="0060715A">
        <w:rPr>
          <w:rFonts w:cstheme="minorHAnsi"/>
          <w:color w:val="000000" w:themeColor="text1"/>
          <w:sz w:val="24"/>
          <w:szCs w:val="24"/>
          <w:shd w:val="clear" w:color="auto" w:fill="FFFFFF"/>
        </w:rPr>
        <w:t>Home Office. (2017). </w:t>
      </w:r>
      <w:r w:rsidRPr="0060715A">
        <w:rPr>
          <w:rFonts w:cstheme="minorHAnsi"/>
          <w:i/>
          <w:iCs/>
          <w:color w:val="000000" w:themeColor="text1"/>
          <w:sz w:val="24"/>
          <w:szCs w:val="24"/>
          <w:shd w:val="clear" w:color="auto" w:fill="FFFFFF"/>
        </w:rPr>
        <w:t>Police and Criminal Evidence Act 1984</w:t>
      </w:r>
      <w:r w:rsidRPr="0060715A">
        <w:rPr>
          <w:rFonts w:cstheme="minorHAnsi"/>
          <w:color w:val="000000" w:themeColor="text1"/>
          <w:sz w:val="24"/>
          <w:szCs w:val="24"/>
          <w:shd w:val="clear" w:color="auto" w:fill="FFFFFF"/>
        </w:rPr>
        <w:t>. [online] Available at: https://www.legislation.gov.uk/ukpga/1984/60/section/42 [Accessed 13 Oct. 2017].</w:t>
      </w:r>
    </w:p>
    <w:p w14:paraId="0947B0F1" w14:textId="4736727D" w:rsidR="0060715A" w:rsidRPr="0060715A" w:rsidRDefault="0060715A" w:rsidP="00176B04">
      <w:pPr>
        <w:rPr>
          <w:rFonts w:cstheme="minorHAnsi"/>
          <w:color w:val="000000" w:themeColor="text1"/>
          <w:sz w:val="24"/>
          <w:szCs w:val="24"/>
        </w:rPr>
      </w:pPr>
      <w:r w:rsidRPr="0060715A">
        <w:rPr>
          <w:rFonts w:eastAsia="Calibri" w:cstheme="minorHAnsi"/>
          <w:color w:val="000000" w:themeColor="text1"/>
          <w:sz w:val="24"/>
          <w:szCs w:val="24"/>
        </w:rPr>
        <w:t>Oxford Dictionaries</w:t>
      </w:r>
      <w:r>
        <w:rPr>
          <w:rFonts w:eastAsia="Calibri" w:cstheme="minorHAnsi"/>
          <w:color w:val="000000" w:themeColor="text1"/>
          <w:sz w:val="24"/>
          <w:szCs w:val="24"/>
        </w:rPr>
        <w:t>.</w:t>
      </w:r>
      <w:r w:rsidRPr="0060715A">
        <w:rPr>
          <w:rFonts w:eastAsia="Calibri" w:cstheme="minorHAnsi"/>
          <w:color w:val="000000" w:themeColor="text1"/>
          <w:sz w:val="24"/>
          <w:szCs w:val="24"/>
        </w:rPr>
        <w:t xml:space="preserve"> (2017) "</w:t>
      </w:r>
      <w:r w:rsidRPr="0060715A">
        <w:rPr>
          <w:rFonts w:eastAsia="Calibri" w:cstheme="minorHAnsi"/>
          <w:i/>
          <w:iCs/>
          <w:color w:val="000000" w:themeColor="text1"/>
          <w:sz w:val="24"/>
          <w:szCs w:val="24"/>
        </w:rPr>
        <w:t>Definition of miscarriage of justice in English by Oxford Dictionaries"</w:t>
      </w:r>
      <w:r w:rsidRPr="0060715A">
        <w:rPr>
          <w:rFonts w:eastAsia="Calibri" w:cstheme="minorHAnsi"/>
          <w:color w:val="000000" w:themeColor="text1"/>
          <w:sz w:val="24"/>
          <w:szCs w:val="24"/>
        </w:rPr>
        <w:t>. [online] Available at: https://en.oxforddictionaries.com/definition/miscarriage_of_justice [Accessed 9 Oct. 2017].</w:t>
      </w:r>
    </w:p>
    <w:p w14:paraId="1E5BD4E3" w14:textId="77777777" w:rsidR="0060715A" w:rsidRPr="0060715A" w:rsidRDefault="0060715A" w:rsidP="00EF571A">
      <w:pPr>
        <w:spacing w:line="360" w:lineRule="auto"/>
        <w:rPr>
          <w:rFonts w:cstheme="minorHAnsi"/>
          <w:color w:val="000000" w:themeColor="text1"/>
          <w:sz w:val="24"/>
          <w:szCs w:val="24"/>
        </w:rPr>
      </w:pPr>
      <w:r w:rsidRPr="0060715A">
        <w:rPr>
          <w:rFonts w:cstheme="minorHAnsi"/>
          <w:color w:val="000000" w:themeColor="text1"/>
          <w:sz w:val="24"/>
          <w:szCs w:val="24"/>
        </w:rPr>
        <w:t xml:space="preserve">The Observer. (2012) ‘We need transparency in stop and search’ Available at: </w:t>
      </w:r>
      <w:hyperlink r:id="rId7" w:history="1">
        <w:r w:rsidRPr="0060715A">
          <w:rPr>
            <w:rStyle w:val="Hyperlink"/>
            <w:rFonts w:cstheme="minorHAnsi"/>
            <w:color w:val="000000" w:themeColor="text1"/>
            <w:sz w:val="24"/>
            <w:szCs w:val="24"/>
          </w:rPr>
          <w:t>http://www.theguardian.com/commentisfree/2012/jan/08/observer-editorial-stop-and-searchreform</w:t>
        </w:r>
      </w:hyperlink>
      <w:r w:rsidRPr="0060715A">
        <w:rPr>
          <w:rFonts w:cstheme="minorHAnsi"/>
          <w:color w:val="000000" w:themeColor="text1"/>
          <w:sz w:val="24"/>
          <w:szCs w:val="24"/>
        </w:rPr>
        <w:t xml:space="preserve"> [Accessed 9 Oct. 2017]</w:t>
      </w:r>
    </w:p>
    <w:p w14:paraId="4402B8F2" w14:textId="521013E7" w:rsidR="0060715A" w:rsidRPr="0060715A" w:rsidRDefault="0060715A">
      <w:pPr>
        <w:rPr>
          <w:rFonts w:cstheme="minorHAnsi"/>
          <w:color w:val="000000" w:themeColor="text1"/>
          <w:sz w:val="24"/>
          <w:szCs w:val="24"/>
          <w:shd w:val="clear" w:color="auto" w:fill="FFFFFF"/>
        </w:rPr>
      </w:pPr>
      <w:r w:rsidRPr="0060715A">
        <w:rPr>
          <w:rFonts w:cstheme="minorHAnsi"/>
          <w:color w:val="000000" w:themeColor="text1"/>
          <w:sz w:val="24"/>
          <w:szCs w:val="24"/>
          <w:shd w:val="clear" w:color="auto" w:fill="FFFFFF"/>
        </w:rPr>
        <w:t>The Times. (2017). </w:t>
      </w:r>
      <w:r>
        <w:rPr>
          <w:rFonts w:cstheme="minorHAnsi"/>
          <w:color w:val="000000" w:themeColor="text1"/>
          <w:sz w:val="24"/>
          <w:szCs w:val="24"/>
          <w:shd w:val="clear" w:color="auto" w:fill="FFFFFF"/>
        </w:rPr>
        <w:t>‘</w:t>
      </w:r>
      <w:r w:rsidRPr="0060715A">
        <w:rPr>
          <w:rFonts w:cstheme="minorHAnsi"/>
          <w:i/>
          <w:iCs/>
          <w:color w:val="000000" w:themeColor="text1"/>
          <w:sz w:val="24"/>
          <w:szCs w:val="24"/>
          <w:shd w:val="clear" w:color="auto" w:fill="FFFFFF"/>
        </w:rPr>
        <w:t>Police failure to disclose evidence risks miscarriages of justice, inspectors warn</w:t>
      </w:r>
      <w:r>
        <w:rPr>
          <w:rFonts w:cstheme="minorHAnsi"/>
          <w:i/>
          <w:iCs/>
          <w:color w:val="000000" w:themeColor="text1"/>
          <w:sz w:val="24"/>
          <w:szCs w:val="24"/>
          <w:shd w:val="clear" w:color="auto" w:fill="FFFFFF"/>
        </w:rPr>
        <w:t>’</w:t>
      </w:r>
      <w:r w:rsidRPr="0060715A">
        <w:rPr>
          <w:rFonts w:cstheme="minorHAnsi"/>
          <w:color w:val="000000" w:themeColor="text1"/>
          <w:sz w:val="24"/>
          <w:szCs w:val="24"/>
          <w:shd w:val="clear" w:color="auto" w:fill="FFFFFF"/>
        </w:rPr>
        <w:t>. [online] The Brief Premium. Available at: https://www.thetimesbrief.co.uk/users/39175-the-brief-team/posts/18589-police-failure-to-disclose-evidence-risks-miscarriages-of-justice-inspectors-warn [Accessed 13 Oct. 2017].</w:t>
      </w:r>
    </w:p>
    <w:p w14:paraId="377DE366" w14:textId="77777777" w:rsidR="0060715A" w:rsidRPr="0060715A" w:rsidRDefault="0060715A" w:rsidP="00176B04">
      <w:pPr>
        <w:rPr>
          <w:rFonts w:eastAsia="Calibri" w:cstheme="minorHAnsi"/>
          <w:color w:val="000000" w:themeColor="text1"/>
          <w:sz w:val="24"/>
          <w:szCs w:val="24"/>
        </w:rPr>
      </w:pPr>
      <w:r w:rsidRPr="0060715A">
        <w:rPr>
          <w:rFonts w:eastAsia="Calibri" w:cstheme="minorHAnsi"/>
          <w:color w:val="000000" w:themeColor="text1"/>
          <w:sz w:val="24"/>
          <w:szCs w:val="24"/>
        </w:rPr>
        <w:t xml:space="preserve">Zander, M. (2005) "The Police and Criminal Evidence Act 1984". 5 </w:t>
      </w:r>
      <w:proofErr w:type="spellStart"/>
      <w:r w:rsidRPr="0060715A">
        <w:rPr>
          <w:rFonts w:eastAsia="Calibri" w:cstheme="minorHAnsi"/>
          <w:color w:val="000000" w:themeColor="text1"/>
          <w:sz w:val="24"/>
          <w:szCs w:val="24"/>
        </w:rPr>
        <w:t>th</w:t>
      </w:r>
      <w:proofErr w:type="spellEnd"/>
      <w:r w:rsidRPr="0060715A">
        <w:rPr>
          <w:rFonts w:eastAsia="Calibri" w:cstheme="minorHAnsi"/>
          <w:color w:val="000000" w:themeColor="text1"/>
          <w:sz w:val="24"/>
          <w:szCs w:val="24"/>
        </w:rPr>
        <w:t xml:space="preserve"> </w:t>
      </w:r>
      <w:proofErr w:type="spellStart"/>
      <w:r w:rsidRPr="0060715A">
        <w:rPr>
          <w:rFonts w:eastAsia="Calibri" w:cstheme="minorHAnsi"/>
          <w:color w:val="000000" w:themeColor="text1"/>
          <w:sz w:val="24"/>
          <w:szCs w:val="24"/>
        </w:rPr>
        <w:t>edn</w:t>
      </w:r>
      <w:proofErr w:type="spellEnd"/>
      <w:r w:rsidRPr="0060715A">
        <w:rPr>
          <w:rFonts w:eastAsia="Calibri" w:cstheme="minorHAnsi"/>
          <w:color w:val="000000" w:themeColor="text1"/>
          <w:sz w:val="24"/>
          <w:szCs w:val="24"/>
        </w:rPr>
        <w:t>. London: Sweet &amp; Maxwell.</w:t>
      </w:r>
    </w:p>
    <w:sectPr w:rsidR="0060715A" w:rsidRPr="0060715A" w:rsidSect="00024D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8590C"/>
    <w:multiLevelType w:val="multilevel"/>
    <w:tmpl w:val="F0101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6C41883"/>
    <w:multiLevelType w:val="multilevel"/>
    <w:tmpl w:val="37D43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2470492"/>
    <w:multiLevelType w:val="multilevel"/>
    <w:tmpl w:val="E6CEF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E420B2"/>
    <w:multiLevelType w:val="multilevel"/>
    <w:tmpl w:val="10F25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B04"/>
    <w:rsid w:val="00024D0F"/>
    <w:rsid w:val="000926C6"/>
    <w:rsid w:val="00122579"/>
    <w:rsid w:val="00123DA4"/>
    <w:rsid w:val="00127C19"/>
    <w:rsid w:val="00127CFA"/>
    <w:rsid w:val="001467AC"/>
    <w:rsid w:val="00176B04"/>
    <w:rsid w:val="002314C0"/>
    <w:rsid w:val="00294EB7"/>
    <w:rsid w:val="002B6262"/>
    <w:rsid w:val="002D576A"/>
    <w:rsid w:val="002F7B5C"/>
    <w:rsid w:val="0039668C"/>
    <w:rsid w:val="003B726C"/>
    <w:rsid w:val="003F072B"/>
    <w:rsid w:val="004465A6"/>
    <w:rsid w:val="00482036"/>
    <w:rsid w:val="0048752A"/>
    <w:rsid w:val="0049141C"/>
    <w:rsid w:val="004C7793"/>
    <w:rsid w:val="00576C01"/>
    <w:rsid w:val="00582F7E"/>
    <w:rsid w:val="005A342B"/>
    <w:rsid w:val="005B5C66"/>
    <w:rsid w:val="0060715A"/>
    <w:rsid w:val="00677680"/>
    <w:rsid w:val="006A25D8"/>
    <w:rsid w:val="006E27C6"/>
    <w:rsid w:val="00727BDA"/>
    <w:rsid w:val="00762073"/>
    <w:rsid w:val="007A5714"/>
    <w:rsid w:val="00871C8E"/>
    <w:rsid w:val="008733F5"/>
    <w:rsid w:val="008A46EB"/>
    <w:rsid w:val="008B52CB"/>
    <w:rsid w:val="009060B9"/>
    <w:rsid w:val="009A0F01"/>
    <w:rsid w:val="009D4836"/>
    <w:rsid w:val="00D16E42"/>
    <w:rsid w:val="00E12A58"/>
    <w:rsid w:val="00E22CA5"/>
    <w:rsid w:val="00E25FB1"/>
    <w:rsid w:val="00E478FC"/>
    <w:rsid w:val="00E84FF2"/>
    <w:rsid w:val="00EA1A10"/>
    <w:rsid w:val="00EB48A9"/>
    <w:rsid w:val="00EE2532"/>
    <w:rsid w:val="00EF571A"/>
    <w:rsid w:val="00EF6DF7"/>
    <w:rsid w:val="00F27ABA"/>
    <w:rsid w:val="00F402E2"/>
    <w:rsid w:val="00F627EC"/>
    <w:rsid w:val="00F85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D535F"/>
  <w15:chartTrackingRefBased/>
  <w15:docId w15:val="{1FA03A33-359A-406F-AD81-53E2E0BC0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B04"/>
  </w:style>
  <w:style w:type="paragraph" w:styleId="Heading2">
    <w:name w:val="heading 2"/>
    <w:basedOn w:val="Normal"/>
    <w:link w:val="Heading2Char"/>
    <w:uiPriority w:val="9"/>
    <w:qFormat/>
    <w:rsid w:val="003F072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2314C0"/>
  </w:style>
  <w:style w:type="paragraph" w:customStyle="1" w:styleId="legcontentsno">
    <w:name w:val="legcontentsno"/>
    <w:basedOn w:val="Normal"/>
    <w:rsid w:val="00092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26C6"/>
    <w:rPr>
      <w:color w:val="0000FF"/>
      <w:u w:val="single"/>
    </w:rPr>
  </w:style>
  <w:style w:type="paragraph" w:customStyle="1" w:styleId="legcontentsitem">
    <w:name w:val="legcontentsitem"/>
    <w:basedOn w:val="Normal"/>
    <w:rsid w:val="000926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0926C6"/>
  </w:style>
  <w:style w:type="character" w:customStyle="1" w:styleId="Heading2Char">
    <w:name w:val="Heading 2 Char"/>
    <w:basedOn w:val="DefaultParagraphFont"/>
    <w:link w:val="Heading2"/>
    <w:uiPriority w:val="9"/>
    <w:rsid w:val="003F072B"/>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3966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16E42"/>
    <w:rPr>
      <w:i/>
      <w:iCs/>
    </w:rPr>
  </w:style>
  <w:style w:type="paragraph" w:customStyle="1" w:styleId="storycopy">
    <w:name w:val="storycopy"/>
    <w:basedOn w:val="Normal"/>
    <w:rsid w:val="004465A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24D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4D0F"/>
    <w:rPr>
      <w:rFonts w:eastAsiaTheme="minorEastAsia"/>
      <w:lang w:val="en-US"/>
    </w:rPr>
  </w:style>
  <w:style w:type="paragraph" w:customStyle="1" w:styleId="paragraph">
    <w:name w:val="paragraph"/>
    <w:basedOn w:val="Normal"/>
    <w:rsid w:val="00024D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24D0F"/>
  </w:style>
  <w:style w:type="character" w:customStyle="1" w:styleId="eop">
    <w:name w:val="eop"/>
    <w:basedOn w:val="DefaultParagraphFont"/>
    <w:rsid w:val="00024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35431">
      <w:bodyDiv w:val="1"/>
      <w:marLeft w:val="0"/>
      <w:marRight w:val="0"/>
      <w:marTop w:val="0"/>
      <w:marBottom w:val="0"/>
      <w:divBdr>
        <w:top w:val="none" w:sz="0" w:space="0" w:color="auto"/>
        <w:left w:val="none" w:sz="0" w:space="0" w:color="auto"/>
        <w:bottom w:val="none" w:sz="0" w:space="0" w:color="auto"/>
        <w:right w:val="none" w:sz="0" w:space="0" w:color="auto"/>
      </w:divBdr>
    </w:div>
    <w:div w:id="191069401">
      <w:bodyDiv w:val="1"/>
      <w:marLeft w:val="0"/>
      <w:marRight w:val="0"/>
      <w:marTop w:val="0"/>
      <w:marBottom w:val="0"/>
      <w:divBdr>
        <w:top w:val="none" w:sz="0" w:space="0" w:color="auto"/>
        <w:left w:val="none" w:sz="0" w:space="0" w:color="auto"/>
        <w:bottom w:val="none" w:sz="0" w:space="0" w:color="auto"/>
        <w:right w:val="none" w:sz="0" w:space="0" w:color="auto"/>
      </w:divBdr>
    </w:div>
    <w:div w:id="362100172">
      <w:bodyDiv w:val="1"/>
      <w:marLeft w:val="0"/>
      <w:marRight w:val="0"/>
      <w:marTop w:val="0"/>
      <w:marBottom w:val="0"/>
      <w:divBdr>
        <w:top w:val="none" w:sz="0" w:space="0" w:color="auto"/>
        <w:left w:val="none" w:sz="0" w:space="0" w:color="auto"/>
        <w:bottom w:val="none" w:sz="0" w:space="0" w:color="auto"/>
        <w:right w:val="none" w:sz="0" w:space="0" w:color="auto"/>
      </w:divBdr>
    </w:div>
    <w:div w:id="379935272">
      <w:bodyDiv w:val="1"/>
      <w:marLeft w:val="0"/>
      <w:marRight w:val="0"/>
      <w:marTop w:val="0"/>
      <w:marBottom w:val="0"/>
      <w:divBdr>
        <w:top w:val="none" w:sz="0" w:space="0" w:color="auto"/>
        <w:left w:val="none" w:sz="0" w:space="0" w:color="auto"/>
        <w:bottom w:val="none" w:sz="0" w:space="0" w:color="auto"/>
        <w:right w:val="none" w:sz="0" w:space="0" w:color="auto"/>
      </w:divBdr>
    </w:div>
    <w:div w:id="389185270">
      <w:bodyDiv w:val="1"/>
      <w:marLeft w:val="0"/>
      <w:marRight w:val="0"/>
      <w:marTop w:val="0"/>
      <w:marBottom w:val="0"/>
      <w:divBdr>
        <w:top w:val="none" w:sz="0" w:space="0" w:color="auto"/>
        <w:left w:val="none" w:sz="0" w:space="0" w:color="auto"/>
        <w:bottom w:val="none" w:sz="0" w:space="0" w:color="auto"/>
        <w:right w:val="none" w:sz="0" w:space="0" w:color="auto"/>
      </w:divBdr>
    </w:div>
    <w:div w:id="425342871">
      <w:bodyDiv w:val="1"/>
      <w:marLeft w:val="0"/>
      <w:marRight w:val="0"/>
      <w:marTop w:val="0"/>
      <w:marBottom w:val="0"/>
      <w:divBdr>
        <w:top w:val="none" w:sz="0" w:space="0" w:color="auto"/>
        <w:left w:val="none" w:sz="0" w:space="0" w:color="auto"/>
        <w:bottom w:val="none" w:sz="0" w:space="0" w:color="auto"/>
        <w:right w:val="none" w:sz="0" w:space="0" w:color="auto"/>
      </w:divBdr>
    </w:div>
    <w:div w:id="491679651">
      <w:bodyDiv w:val="1"/>
      <w:marLeft w:val="0"/>
      <w:marRight w:val="0"/>
      <w:marTop w:val="0"/>
      <w:marBottom w:val="0"/>
      <w:divBdr>
        <w:top w:val="none" w:sz="0" w:space="0" w:color="auto"/>
        <w:left w:val="none" w:sz="0" w:space="0" w:color="auto"/>
        <w:bottom w:val="none" w:sz="0" w:space="0" w:color="auto"/>
        <w:right w:val="none" w:sz="0" w:space="0" w:color="auto"/>
      </w:divBdr>
    </w:div>
    <w:div w:id="505633004">
      <w:bodyDiv w:val="1"/>
      <w:marLeft w:val="0"/>
      <w:marRight w:val="0"/>
      <w:marTop w:val="0"/>
      <w:marBottom w:val="0"/>
      <w:divBdr>
        <w:top w:val="none" w:sz="0" w:space="0" w:color="auto"/>
        <w:left w:val="none" w:sz="0" w:space="0" w:color="auto"/>
        <w:bottom w:val="none" w:sz="0" w:space="0" w:color="auto"/>
        <w:right w:val="none" w:sz="0" w:space="0" w:color="auto"/>
      </w:divBdr>
    </w:div>
    <w:div w:id="584992272">
      <w:bodyDiv w:val="1"/>
      <w:marLeft w:val="0"/>
      <w:marRight w:val="0"/>
      <w:marTop w:val="0"/>
      <w:marBottom w:val="0"/>
      <w:divBdr>
        <w:top w:val="none" w:sz="0" w:space="0" w:color="auto"/>
        <w:left w:val="none" w:sz="0" w:space="0" w:color="auto"/>
        <w:bottom w:val="none" w:sz="0" w:space="0" w:color="auto"/>
        <w:right w:val="none" w:sz="0" w:space="0" w:color="auto"/>
      </w:divBdr>
    </w:div>
    <w:div w:id="1002582363">
      <w:bodyDiv w:val="1"/>
      <w:marLeft w:val="0"/>
      <w:marRight w:val="0"/>
      <w:marTop w:val="0"/>
      <w:marBottom w:val="0"/>
      <w:divBdr>
        <w:top w:val="none" w:sz="0" w:space="0" w:color="auto"/>
        <w:left w:val="none" w:sz="0" w:space="0" w:color="auto"/>
        <w:bottom w:val="none" w:sz="0" w:space="0" w:color="auto"/>
        <w:right w:val="none" w:sz="0" w:space="0" w:color="auto"/>
      </w:divBdr>
    </w:div>
    <w:div w:id="1108113819">
      <w:bodyDiv w:val="1"/>
      <w:marLeft w:val="0"/>
      <w:marRight w:val="0"/>
      <w:marTop w:val="0"/>
      <w:marBottom w:val="0"/>
      <w:divBdr>
        <w:top w:val="none" w:sz="0" w:space="0" w:color="auto"/>
        <w:left w:val="none" w:sz="0" w:space="0" w:color="auto"/>
        <w:bottom w:val="none" w:sz="0" w:space="0" w:color="auto"/>
        <w:right w:val="none" w:sz="0" w:space="0" w:color="auto"/>
      </w:divBdr>
    </w:div>
    <w:div w:id="1342243944">
      <w:bodyDiv w:val="1"/>
      <w:marLeft w:val="0"/>
      <w:marRight w:val="0"/>
      <w:marTop w:val="0"/>
      <w:marBottom w:val="0"/>
      <w:divBdr>
        <w:top w:val="none" w:sz="0" w:space="0" w:color="auto"/>
        <w:left w:val="none" w:sz="0" w:space="0" w:color="auto"/>
        <w:bottom w:val="none" w:sz="0" w:space="0" w:color="auto"/>
        <w:right w:val="none" w:sz="0" w:space="0" w:color="auto"/>
      </w:divBdr>
    </w:div>
    <w:div w:id="1357348043">
      <w:bodyDiv w:val="1"/>
      <w:marLeft w:val="0"/>
      <w:marRight w:val="0"/>
      <w:marTop w:val="0"/>
      <w:marBottom w:val="0"/>
      <w:divBdr>
        <w:top w:val="none" w:sz="0" w:space="0" w:color="auto"/>
        <w:left w:val="none" w:sz="0" w:space="0" w:color="auto"/>
        <w:bottom w:val="none" w:sz="0" w:space="0" w:color="auto"/>
        <w:right w:val="none" w:sz="0" w:space="0" w:color="auto"/>
      </w:divBdr>
    </w:div>
    <w:div w:id="1566183486">
      <w:bodyDiv w:val="1"/>
      <w:marLeft w:val="0"/>
      <w:marRight w:val="0"/>
      <w:marTop w:val="0"/>
      <w:marBottom w:val="0"/>
      <w:divBdr>
        <w:top w:val="none" w:sz="0" w:space="0" w:color="auto"/>
        <w:left w:val="none" w:sz="0" w:space="0" w:color="auto"/>
        <w:bottom w:val="none" w:sz="0" w:space="0" w:color="auto"/>
        <w:right w:val="none" w:sz="0" w:space="0" w:color="auto"/>
      </w:divBdr>
    </w:div>
    <w:div w:id="1746687754">
      <w:bodyDiv w:val="1"/>
      <w:marLeft w:val="0"/>
      <w:marRight w:val="0"/>
      <w:marTop w:val="0"/>
      <w:marBottom w:val="0"/>
      <w:divBdr>
        <w:top w:val="none" w:sz="0" w:space="0" w:color="auto"/>
        <w:left w:val="none" w:sz="0" w:space="0" w:color="auto"/>
        <w:bottom w:val="none" w:sz="0" w:space="0" w:color="auto"/>
        <w:right w:val="none" w:sz="0" w:space="0" w:color="auto"/>
      </w:divBdr>
    </w:div>
    <w:div w:id="181124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guardian.com/commentisfree/2012/jan/08/observer-editorial-stop-and-searchrefo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E68AD1D80CE415EB0536FC922F5A80F"/>
        <w:category>
          <w:name w:val="General"/>
          <w:gallery w:val="placeholder"/>
        </w:category>
        <w:types>
          <w:type w:val="bbPlcHdr"/>
        </w:types>
        <w:behaviors>
          <w:behavior w:val="content"/>
        </w:behaviors>
        <w:guid w:val="{A17B19B7-6889-40A1-86F6-C736E2911841}"/>
      </w:docPartPr>
      <w:docPartBody>
        <w:p w:rsidR="00000000" w:rsidRDefault="00E94E97" w:rsidP="00E94E97">
          <w:pPr>
            <w:pStyle w:val="1E68AD1D80CE415EB0536FC922F5A80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97"/>
    <w:rsid w:val="00E101C3"/>
    <w:rsid w:val="00E94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68AD1D80CE415EB0536FC922F5A80F">
    <w:name w:val="1E68AD1D80CE415EB0536FC922F5A80F"/>
    <w:rsid w:val="00E94E97"/>
  </w:style>
  <w:style w:type="paragraph" w:customStyle="1" w:styleId="D331BF2B70A84207955B05F43F6AB735">
    <w:name w:val="D331BF2B70A84207955B05F43F6AB735"/>
    <w:rsid w:val="00E94E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success and limitations of the Police and Criminal Evidence Act 1984 in preventing Miscarriages of Justice.</dc:title>
  <dc:subject/>
  <dc:creator>Joseph Williams (P149984)</dc:creator>
  <cp:keywords/>
  <dc:description/>
  <cp:lastModifiedBy>Joe Williams</cp:lastModifiedBy>
  <cp:revision>2</cp:revision>
  <dcterms:created xsi:type="dcterms:W3CDTF">2017-11-06T12:11:00Z</dcterms:created>
  <dcterms:modified xsi:type="dcterms:W3CDTF">2017-11-06T12:11:00Z</dcterms:modified>
</cp:coreProperties>
</file>