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DB7D79">
      <w:pPr>
        <w:pStyle w:val="10"/>
        <w:spacing w:line="360" w:lineRule="auto"/>
        <w:jc w:val="center"/>
        <w:rPr>
          <w:rFonts w:ascii="Arial" w:hAnsi="Arial" w:cs="Arial"/>
        </w:rPr>
      </w:pPr>
      <w:r>
        <w:rPr>
          <w:rFonts w:ascii="Arial" w:hAnsi="Arial" w:cs="Arial"/>
        </w:rPr>
        <w:t>Digital Skills</w:t>
      </w:r>
    </w:p>
    <w:p w14:paraId="49B77413">
      <w:pPr>
        <w:rPr>
          <w:rFonts w:ascii="Arial" w:hAnsi="Arial" w:cs="Arial"/>
          <w:sz w:val="24"/>
        </w:rPr>
      </w:pPr>
      <w:r>
        <w:rPr>
          <w:rFonts w:ascii="Arial" w:hAnsi="Arial" w:cs="Arial"/>
          <w:b/>
          <w:sz w:val="24"/>
        </w:rPr>
        <w:t>Module Code:</w:t>
      </w:r>
      <w:r>
        <w:rPr>
          <w:rFonts w:ascii="Arial" w:hAnsi="Arial" w:cs="Arial"/>
          <w:sz w:val="24"/>
        </w:rPr>
        <w:t xml:space="preserve"> LCLM4002</w:t>
      </w:r>
    </w:p>
    <w:p w14:paraId="7B0B5CAD">
      <w:pPr>
        <w:rPr>
          <w:rFonts w:ascii="Arial" w:hAnsi="Arial" w:cs="Arial"/>
          <w:sz w:val="24"/>
        </w:rPr>
      </w:pPr>
      <w:r>
        <w:rPr>
          <w:rFonts w:ascii="Arial" w:hAnsi="Arial" w:cs="Arial"/>
          <w:b/>
          <w:sz w:val="24"/>
        </w:rPr>
        <w:t>Assignment Title:</w:t>
      </w:r>
      <w:r>
        <w:rPr>
          <w:rFonts w:ascii="Arial" w:hAnsi="Arial" w:cs="Arial"/>
          <w:sz w:val="24"/>
        </w:rPr>
        <w:t xml:space="preserve"> Task 3 – Written report</w:t>
      </w:r>
    </w:p>
    <w:p w14:paraId="58B16303">
      <w:pPr>
        <w:rPr>
          <w:rFonts w:ascii="Arial" w:hAnsi="Arial" w:cs="Arial"/>
          <w:sz w:val="24"/>
        </w:rPr>
      </w:pPr>
      <w:r>
        <w:rPr>
          <w:rFonts w:ascii="Arial" w:hAnsi="Arial" w:cs="Arial"/>
          <w:b/>
          <w:sz w:val="24"/>
        </w:rPr>
        <w:t>Lecturer’s Name:</w:t>
      </w:r>
      <w:r>
        <w:rPr>
          <w:rFonts w:ascii="Arial" w:hAnsi="Arial" w:cs="Arial"/>
          <w:sz w:val="24"/>
        </w:rPr>
        <w:t xml:space="preserve"> Koushik Modak</w:t>
      </w:r>
    </w:p>
    <w:p w14:paraId="0285DE75">
      <w:pPr>
        <w:rPr>
          <w:rFonts w:hint="default" w:ascii="Arial" w:hAnsi="Arial" w:cs="Arial"/>
          <w:b/>
          <w:sz w:val="24"/>
          <w:lang w:val="en-GB"/>
        </w:rPr>
      </w:pPr>
      <w:r>
        <w:rPr>
          <w:rFonts w:ascii="Arial" w:hAnsi="Arial" w:cs="Arial"/>
          <w:b/>
          <w:sz w:val="24"/>
        </w:rPr>
        <w:t>Student Name:</w:t>
      </w:r>
      <w:r>
        <w:rPr>
          <w:rFonts w:hint="default" w:ascii="Arial" w:hAnsi="Arial" w:cs="Arial"/>
          <w:b w:val="0"/>
          <w:bCs/>
          <w:sz w:val="24"/>
          <w:lang w:val="en-GB"/>
        </w:rPr>
        <w:t>MOYEZ UDDIN</w:t>
      </w:r>
    </w:p>
    <w:p w14:paraId="41A08155">
      <w:pPr>
        <w:rPr>
          <w:rFonts w:hint="default" w:ascii="Arial" w:hAnsi="Arial" w:cs="Arial"/>
          <w:b/>
          <w:sz w:val="24"/>
          <w:lang w:val="en-GB"/>
        </w:rPr>
      </w:pPr>
      <w:r>
        <w:rPr>
          <w:rFonts w:ascii="Arial" w:hAnsi="Arial" w:cs="Arial"/>
          <w:b/>
          <w:sz w:val="24"/>
        </w:rPr>
        <w:t>Student Number:</w:t>
      </w:r>
      <w:r>
        <w:rPr>
          <w:rFonts w:hint="default" w:ascii="Arial" w:hAnsi="Arial" w:cs="Arial"/>
          <w:b/>
          <w:sz w:val="24"/>
          <w:lang w:val="en-GB"/>
        </w:rPr>
        <w:t xml:space="preserve"> </w:t>
      </w:r>
      <w:r>
        <w:rPr>
          <w:rFonts w:hint="default" w:ascii="Arial" w:hAnsi="Arial" w:cs="Arial"/>
          <w:b w:val="0"/>
          <w:bCs/>
          <w:sz w:val="24"/>
          <w:lang w:val="en-GB"/>
        </w:rPr>
        <w:t>2410661</w:t>
      </w:r>
    </w:p>
    <w:p w14:paraId="6D5E710C">
      <w:pPr>
        <w:rPr>
          <w:rFonts w:hint="default" w:ascii="Arial" w:hAnsi="Arial" w:cs="Arial"/>
          <w:b/>
          <w:sz w:val="24"/>
          <w:lang w:val="en-GB"/>
        </w:rPr>
      </w:pPr>
      <w:r>
        <w:rPr>
          <w:rFonts w:ascii="Arial" w:hAnsi="Arial" w:cs="Arial"/>
          <w:b/>
          <w:sz w:val="24"/>
        </w:rPr>
        <w:t>Submission Date:</w:t>
      </w:r>
      <w:r>
        <w:rPr>
          <w:rFonts w:hint="default" w:ascii="Arial" w:hAnsi="Arial" w:cs="Arial"/>
          <w:b/>
          <w:sz w:val="24"/>
          <w:lang w:val="en-GB"/>
        </w:rPr>
        <w:t xml:space="preserve"> </w:t>
      </w:r>
      <w:r>
        <w:rPr>
          <w:rFonts w:hint="default" w:ascii="Arial" w:hAnsi="Arial" w:cs="Arial"/>
          <w:b w:val="0"/>
          <w:bCs/>
          <w:sz w:val="24"/>
          <w:lang w:val="en-GB"/>
        </w:rPr>
        <w:t>13</w:t>
      </w:r>
      <w:bookmarkStart w:id="7" w:name="_GoBack"/>
      <w:bookmarkEnd w:id="7"/>
      <w:r>
        <w:rPr>
          <w:rFonts w:hint="default" w:ascii="Arial" w:hAnsi="Arial" w:cs="Arial"/>
          <w:b w:val="0"/>
          <w:bCs/>
          <w:sz w:val="24"/>
          <w:lang w:val="en-GB"/>
        </w:rPr>
        <w:t>/12/2024</w:t>
      </w:r>
    </w:p>
    <w:p w14:paraId="2F6EEA94">
      <w:pPr>
        <w:rPr>
          <w:rFonts w:ascii="Arial" w:hAnsi="Arial" w:cs="Arial"/>
          <w:sz w:val="24"/>
        </w:rPr>
      </w:pPr>
      <w:r>
        <w:rPr>
          <w:rFonts w:ascii="Arial" w:hAnsi="Arial" w:cs="Arial"/>
          <w:sz w:val="24"/>
        </w:rPr>
        <w:br w:type="page"/>
      </w:r>
    </w:p>
    <w:sdt>
      <w:sdtPr>
        <w:rPr>
          <w:rFonts w:ascii="Arial" w:hAnsi="Arial" w:cs="Arial" w:eastAsiaTheme="minorHAnsi"/>
          <w:color w:val="000000" w:themeColor="text1"/>
          <w:sz w:val="24"/>
          <w:szCs w:val="24"/>
          <w14:textFill>
            <w14:solidFill>
              <w14:schemeClr w14:val="tx1"/>
            </w14:solidFill>
          </w14:textFill>
        </w:rPr>
        <w:id w:val="-181675014"/>
        <w:docPartObj>
          <w:docPartGallery w:val="Table of Contents"/>
          <w:docPartUnique/>
        </w:docPartObj>
      </w:sdtPr>
      <w:sdtEndPr>
        <w:rPr>
          <w:rFonts w:ascii="Arial" w:hAnsi="Arial" w:cs="Arial" w:eastAsiaTheme="minorHAnsi"/>
          <w:b/>
          <w:bCs/>
          <w:color w:val="000000" w:themeColor="text1"/>
          <w:sz w:val="24"/>
          <w:szCs w:val="24"/>
          <w14:textFill>
            <w14:solidFill>
              <w14:schemeClr w14:val="tx1"/>
            </w14:solidFill>
          </w14:textFill>
        </w:rPr>
      </w:sdtEndPr>
      <w:sdtContent>
        <w:p w14:paraId="0C1CA5C1">
          <w:pPr>
            <w:pStyle w:val="15"/>
            <w:spacing w:line="360" w:lineRule="auto"/>
            <w:jc w:val="both"/>
            <w:rPr>
              <w:rFonts w:ascii="Arial" w:hAnsi="Arial" w:cs="Arial"/>
              <w:b/>
              <w:color w:val="000000" w:themeColor="text1"/>
              <w:sz w:val="24"/>
              <w:szCs w:val="24"/>
              <w14:textFill>
                <w14:solidFill>
                  <w14:schemeClr w14:val="tx1"/>
                </w14:solidFill>
              </w14:textFill>
            </w:rPr>
          </w:pPr>
          <w:r>
            <w:rPr>
              <w:rFonts w:ascii="Arial" w:hAnsi="Arial" w:cs="Arial"/>
              <w:b/>
              <w:color w:val="000000" w:themeColor="text1"/>
              <w:sz w:val="24"/>
              <w:szCs w:val="24"/>
              <w14:textFill>
                <w14:solidFill>
                  <w14:schemeClr w14:val="tx1"/>
                </w14:solidFill>
              </w14:textFill>
            </w:rPr>
            <w:t>Contents</w:t>
          </w:r>
        </w:p>
        <w:p w14:paraId="3B6C927E">
          <w:pPr>
            <w:pStyle w:val="11"/>
            <w:tabs>
              <w:tab w:val="right" w:leader="dot" w:pos="9350"/>
            </w:tabs>
            <w:spacing w:line="360" w:lineRule="auto"/>
            <w:jc w:val="both"/>
            <w:rPr>
              <w:rFonts w:ascii="Arial" w:hAnsi="Arial" w:cs="Arial" w:eastAsiaTheme="minorEastAsia"/>
              <w:sz w:val="24"/>
              <w:szCs w:val="24"/>
            </w:rPr>
          </w:pPr>
          <w:r>
            <w:rPr>
              <w:rFonts w:ascii="Arial" w:hAnsi="Arial" w:cs="Arial"/>
              <w:b/>
              <w:bCs/>
              <w:color w:val="000000" w:themeColor="text1"/>
              <w:sz w:val="24"/>
              <w:szCs w:val="24"/>
              <w14:textFill>
                <w14:solidFill>
                  <w14:schemeClr w14:val="tx1"/>
                </w14:solidFill>
              </w14:textFill>
            </w:rPr>
            <w:fldChar w:fldCharType="begin"/>
          </w:r>
          <w:r>
            <w:rPr>
              <w:rFonts w:ascii="Arial" w:hAnsi="Arial" w:cs="Arial"/>
              <w:b/>
              <w:bCs/>
              <w:color w:val="000000" w:themeColor="text1"/>
              <w:sz w:val="24"/>
              <w:szCs w:val="24"/>
              <w14:textFill>
                <w14:solidFill>
                  <w14:schemeClr w14:val="tx1"/>
                </w14:solidFill>
              </w14:textFill>
            </w:rPr>
            <w:instrText xml:space="preserve"> TOC \o "1-3" \h \z \u </w:instrText>
          </w:r>
          <w:r>
            <w:rPr>
              <w:rFonts w:ascii="Arial" w:hAnsi="Arial" w:cs="Arial"/>
              <w:b/>
              <w:bCs/>
              <w:color w:val="000000" w:themeColor="text1"/>
              <w:sz w:val="24"/>
              <w:szCs w:val="24"/>
              <w14:textFill>
                <w14:solidFill>
                  <w14:schemeClr w14:val="tx1"/>
                </w14:solidFill>
              </w14:textFill>
            </w:rPr>
            <w:fldChar w:fldCharType="separate"/>
          </w:r>
          <w:r>
            <w:fldChar w:fldCharType="begin"/>
          </w:r>
          <w:r>
            <w:instrText xml:space="preserve"> HYPERLINK \l "_Toc183600841" </w:instrText>
          </w:r>
          <w:r>
            <w:fldChar w:fldCharType="separate"/>
          </w:r>
          <w:r>
            <w:rPr>
              <w:rStyle w:val="8"/>
              <w:rFonts w:ascii="Arial" w:hAnsi="Arial" w:cs="Arial"/>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_Toc183600841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14:paraId="7D4E2DB8">
          <w:pPr>
            <w:pStyle w:val="11"/>
            <w:tabs>
              <w:tab w:val="right" w:leader="dot" w:pos="9350"/>
            </w:tabs>
            <w:spacing w:line="360" w:lineRule="auto"/>
            <w:jc w:val="both"/>
            <w:rPr>
              <w:rFonts w:ascii="Arial" w:hAnsi="Arial" w:cs="Arial" w:eastAsiaTheme="minorEastAsia"/>
              <w:sz w:val="24"/>
              <w:szCs w:val="24"/>
            </w:rPr>
          </w:pPr>
          <w:r>
            <w:fldChar w:fldCharType="begin"/>
          </w:r>
          <w:r>
            <w:instrText xml:space="preserve"> HYPERLINK \l "_Toc183600842" </w:instrText>
          </w:r>
          <w:r>
            <w:fldChar w:fldCharType="separate"/>
          </w:r>
          <w:r>
            <w:rPr>
              <w:rStyle w:val="8"/>
              <w:rFonts w:ascii="Arial" w:hAnsi="Arial" w:cs="Arial"/>
              <w:sz w:val="24"/>
              <w:szCs w:val="24"/>
            </w:rPr>
            <w:t>How Social and Digital Media can be used to reach a Wider Customer Base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_Toc183600842 \h </w:instrText>
          </w:r>
          <w:r>
            <w:rPr>
              <w:rFonts w:ascii="Arial" w:hAnsi="Arial" w:cs="Arial"/>
              <w:sz w:val="24"/>
              <w:szCs w:val="24"/>
            </w:rPr>
            <w:fldChar w:fldCharType="separate"/>
          </w:r>
          <w:r>
            <w:rPr>
              <w:rFonts w:ascii="Arial" w:hAnsi="Arial" w:cs="Arial"/>
              <w:sz w:val="24"/>
              <w:szCs w:val="24"/>
            </w:rPr>
            <w:t>4</w:t>
          </w:r>
          <w:r>
            <w:rPr>
              <w:rFonts w:ascii="Arial" w:hAnsi="Arial" w:cs="Arial"/>
              <w:sz w:val="24"/>
              <w:szCs w:val="24"/>
            </w:rPr>
            <w:fldChar w:fldCharType="end"/>
          </w:r>
          <w:r>
            <w:rPr>
              <w:rFonts w:ascii="Arial" w:hAnsi="Arial" w:cs="Arial"/>
              <w:sz w:val="24"/>
              <w:szCs w:val="24"/>
            </w:rPr>
            <w:fldChar w:fldCharType="end"/>
          </w:r>
        </w:p>
        <w:p w14:paraId="572C54A5">
          <w:pPr>
            <w:pStyle w:val="11"/>
            <w:tabs>
              <w:tab w:val="right" w:leader="dot" w:pos="9350"/>
            </w:tabs>
            <w:spacing w:line="360" w:lineRule="auto"/>
            <w:jc w:val="both"/>
            <w:rPr>
              <w:rFonts w:ascii="Arial" w:hAnsi="Arial" w:cs="Arial" w:eastAsiaTheme="minorEastAsia"/>
              <w:sz w:val="24"/>
              <w:szCs w:val="24"/>
            </w:rPr>
          </w:pPr>
          <w:r>
            <w:fldChar w:fldCharType="begin"/>
          </w:r>
          <w:r>
            <w:instrText xml:space="preserve"> HYPERLINK \l "_Toc183600843" </w:instrText>
          </w:r>
          <w:r>
            <w:fldChar w:fldCharType="separate"/>
          </w:r>
          <w:r>
            <w:rPr>
              <w:rStyle w:val="8"/>
              <w:rFonts w:ascii="Arial" w:hAnsi="Arial" w:cs="Arial"/>
              <w:sz w:val="24"/>
              <w:szCs w:val="24"/>
            </w:rPr>
            <w:t>Advantages and Disadvantages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_Toc183600843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50523B69">
          <w:pPr>
            <w:pStyle w:val="12"/>
            <w:tabs>
              <w:tab w:val="right" w:leader="dot" w:pos="9350"/>
            </w:tabs>
            <w:spacing w:line="360" w:lineRule="auto"/>
            <w:jc w:val="both"/>
            <w:rPr>
              <w:rFonts w:ascii="Arial" w:hAnsi="Arial" w:cs="Arial" w:eastAsiaTheme="minorEastAsia"/>
              <w:sz w:val="24"/>
              <w:szCs w:val="24"/>
            </w:rPr>
          </w:pPr>
          <w:r>
            <w:fldChar w:fldCharType="begin"/>
          </w:r>
          <w:r>
            <w:instrText xml:space="preserve"> HYPERLINK \l "_Toc183600844" </w:instrText>
          </w:r>
          <w:r>
            <w:fldChar w:fldCharType="separate"/>
          </w:r>
          <w:r>
            <w:rPr>
              <w:rStyle w:val="8"/>
              <w:rFonts w:ascii="Arial" w:hAnsi="Arial" w:cs="Arial"/>
              <w:sz w:val="24"/>
              <w:szCs w:val="24"/>
            </w:rPr>
            <w:t>Advantages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_Toc183600844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66A60C29">
          <w:pPr>
            <w:pStyle w:val="12"/>
            <w:tabs>
              <w:tab w:val="right" w:leader="dot" w:pos="9350"/>
            </w:tabs>
            <w:spacing w:line="360" w:lineRule="auto"/>
            <w:jc w:val="both"/>
            <w:rPr>
              <w:rFonts w:ascii="Arial" w:hAnsi="Arial" w:cs="Arial" w:eastAsiaTheme="minorEastAsia"/>
              <w:sz w:val="24"/>
              <w:szCs w:val="24"/>
            </w:rPr>
          </w:pPr>
          <w:r>
            <w:fldChar w:fldCharType="begin"/>
          </w:r>
          <w:r>
            <w:instrText xml:space="preserve"> HYPERLINK \l "_Toc183600845" </w:instrText>
          </w:r>
          <w:r>
            <w:fldChar w:fldCharType="separate"/>
          </w:r>
          <w:r>
            <w:rPr>
              <w:rStyle w:val="8"/>
              <w:rFonts w:ascii="Arial" w:hAnsi="Arial" w:cs="Arial"/>
              <w:sz w:val="24"/>
              <w:szCs w:val="24"/>
            </w:rPr>
            <w:t>Disadvantages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_Toc183600845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14:paraId="613F9FFD">
          <w:pPr>
            <w:pStyle w:val="11"/>
            <w:tabs>
              <w:tab w:val="right" w:leader="dot" w:pos="9350"/>
            </w:tabs>
            <w:spacing w:line="360" w:lineRule="auto"/>
            <w:jc w:val="both"/>
            <w:rPr>
              <w:rFonts w:ascii="Arial" w:hAnsi="Arial" w:cs="Arial" w:eastAsiaTheme="minorEastAsia"/>
              <w:sz w:val="24"/>
              <w:szCs w:val="24"/>
            </w:rPr>
          </w:pPr>
          <w:r>
            <w:fldChar w:fldCharType="begin"/>
          </w:r>
          <w:r>
            <w:instrText xml:space="preserve"> HYPERLINK \l "_Toc183600846" </w:instrText>
          </w:r>
          <w:r>
            <w:fldChar w:fldCharType="separate"/>
          </w:r>
          <w:r>
            <w:rPr>
              <w:rStyle w:val="8"/>
              <w:rFonts w:ascii="Arial" w:hAnsi="Arial" w:cs="Arial"/>
              <w:sz w:val="24"/>
              <w:szCs w:val="24"/>
            </w:rPr>
            <w:t>Conclusion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_Toc183600846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14:paraId="3C629568">
          <w:pPr>
            <w:pStyle w:val="11"/>
            <w:tabs>
              <w:tab w:val="right" w:leader="dot" w:pos="9350"/>
            </w:tabs>
            <w:spacing w:line="360" w:lineRule="auto"/>
            <w:jc w:val="both"/>
            <w:rPr>
              <w:rFonts w:ascii="Arial" w:hAnsi="Arial" w:cs="Arial" w:eastAsiaTheme="minorEastAsia"/>
              <w:sz w:val="24"/>
              <w:szCs w:val="24"/>
            </w:rPr>
          </w:pPr>
          <w:r>
            <w:fldChar w:fldCharType="begin"/>
          </w:r>
          <w:r>
            <w:instrText xml:space="preserve"> HYPERLINK \l "_Toc183600847" </w:instrText>
          </w:r>
          <w:r>
            <w:fldChar w:fldCharType="separate"/>
          </w:r>
          <w:r>
            <w:rPr>
              <w:rStyle w:val="8"/>
              <w:rFonts w:ascii="Arial" w:hAnsi="Arial" w:cs="Arial"/>
              <w:sz w:val="24"/>
              <w:szCs w:val="24"/>
            </w:rPr>
            <w:t>References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_Toc183600847 \h </w:instrText>
          </w:r>
          <w:r>
            <w:rPr>
              <w:rFonts w:ascii="Arial" w:hAnsi="Arial" w:cs="Arial"/>
              <w:sz w:val="24"/>
              <w:szCs w:val="24"/>
            </w:rPr>
            <w:fldChar w:fldCharType="separate"/>
          </w:r>
          <w:r>
            <w:rPr>
              <w:rFonts w:ascii="Arial" w:hAnsi="Arial" w:cs="Arial"/>
              <w:sz w:val="24"/>
              <w:szCs w:val="24"/>
            </w:rPr>
            <w:t>9</w:t>
          </w:r>
          <w:r>
            <w:rPr>
              <w:rFonts w:ascii="Arial" w:hAnsi="Arial" w:cs="Arial"/>
              <w:sz w:val="24"/>
              <w:szCs w:val="24"/>
            </w:rPr>
            <w:fldChar w:fldCharType="end"/>
          </w:r>
          <w:r>
            <w:rPr>
              <w:rFonts w:ascii="Arial" w:hAnsi="Arial" w:cs="Arial"/>
              <w:sz w:val="24"/>
              <w:szCs w:val="24"/>
            </w:rPr>
            <w:fldChar w:fldCharType="end"/>
          </w:r>
        </w:p>
        <w:p w14:paraId="2422D4D7">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fldChar w:fldCharType="end"/>
          </w:r>
        </w:p>
      </w:sdtContent>
    </w:sdt>
    <w:p w14:paraId="17480B86">
      <w:pPr>
        <w:rPr>
          <w:rFonts w:ascii="Arial" w:hAnsi="Arial" w:cs="Arial"/>
          <w:sz w:val="24"/>
        </w:rPr>
      </w:pPr>
    </w:p>
    <w:p w14:paraId="67E6DB81">
      <w:pPr>
        <w:rPr>
          <w:rFonts w:ascii="Arial" w:hAnsi="Arial" w:cs="Arial"/>
          <w:sz w:val="24"/>
        </w:rPr>
      </w:pPr>
      <w:r>
        <w:rPr>
          <w:rFonts w:ascii="Arial" w:hAnsi="Arial" w:cs="Arial"/>
          <w:sz w:val="24"/>
        </w:rPr>
        <w:br w:type="page"/>
      </w:r>
    </w:p>
    <w:p w14:paraId="4064EB0E">
      <w:pPr>
        <w:pStyle w:val="2"/>
      </w:pPr>
      <w:bookmarkStart w:id="0" w:name="_Toc183600841"/>
      <w:r>
        <w:t>Introduction</w:t>
      </w:r>
      <w:bookmarkEnd w:id="0"/>
    </w:p>
    <w:p w14:paraId="209E875E">
      <w:pPr>
        <w:spacing w:line="360" w:lineRule="auto"/>
        <w:jc w:val="both"/>
        <w:rPr>
          <w:rFonts w:ascii="Arial" w:hAnsi="Arial" w:cs="Arial"/>
          <w:sz w:val="24"/>
        </w:rPr>
      </w:pPr>
      <w:r>
        <w:rPr>
          <w:rFonts w:ascii="Arial" w:hAnsi="Arial" w:cs="Arial"/>
          <w:sz w:val="24"/>
        </w:rPr>
        <w:t xml:space="preserve">In a digital world, social and digital media have interconnected global audiences (Evans, 2020). Social media platforms like Facebook, Instagram, LinkedIn and others have opened the floors to reach worldwide audiences and engage them effectively online (Rana, 2020). This report will investigate how social and digital media enables a business to reach a wider level of audience and provide some advantages and disadvantages. </w:t>
      </w:r>
      <w:r>
        <w:rPr>
          <w:rFonts w:ascii="Arial" w:hAnsi="Arial" w:cs="Arial"/>
          <w:sz w:val="24"/>
        </w:rPr>
        <w:br w:type="page"/>
      </w:r>
    </w:p>
    <w:p w14:paraId="49BCCC7F">
      <w:pPr>
        <w:pStyle w:val="2"/>
      </w:pPr>
      <w:bookmarkStart w:id="1" w:name="_Toc183600842"/>
      <w:r>
        <w:t>How Social and Digital Media can be used to reach a Wider Customer Base</w:t>
      </w:r>
      <w:bookmarkEnd w:id="1"/>
      <w:r>
        <w:t xml:space="preserve"> </w:t>
      </w:r>
    </w:p>
    <w:p w14:paraId="4CDF76C7">
      <w:pPr>
        <w:spacing w:line="360" w:lineRule="auto"/>
        <w:jc w:val="both"/>
        <w:rPr>
          <w:rFonts w:ascii="Arial" w:hAnsi="Arial" w:cs="Arial"/>
          <w:sz w:val="24"/>
        </w:rPr>
      </w:pPr>
      <w:r>
        <w:rPr>
          <w:rFonts w:ascii="Arial" w:hAnsi="Arial" w:cs="Arial"/>
          <w:sz w:val="24"/>
        </w:rPr>
        <w:t xml:space="preserve">Social Media with digital technologies have revolutionized the business world connecting larger audiences and customers from various locations. Social and Digital Media Platforms including Facebook, Instagram, Twitter, WhatsApp and some others have connected the business to wider global audiences (Bennet, 2019). The below discussion will emphasize how Social and Digital Media can be used to reach a wider customer base. </w:t>
      </w:r>
    </w:p>
    <w:p w14:paraId="4E88408A">
      <w:pPr>
        <w:spacing w:line="360" w:lineRule="auto"/>
        <w:jc w:val="both"/>
        <w:rPr>
          <w:rFonts w:ascii="Arial" w:hAnsi="Arial" w:cs="Arial"/>
          <w:b/>
          <w:sz w:val="24"/>
        </w:rPr>
      </w:pPr>
      <w:r>
        <w:rPr>
          <w:rFonts w:ascii="Arial" w:hAnsi="Arial" w:cs="Arial"/>
          <w:b/>
          <w:sz w:val="24"/>
        </w:rPr>
        <w:t xml:space="preserve">Opportunity to Go Global </w:t>
      </w:r>
    </w:p>
    <w:p w14:paraId="27A086AD">
      <w:pPr>
        <w:spacing w:line="360" w:lineRule="auto"/>
        <w:jc w:val="both"/>
        <w:rPr>
          <w:rFonts w:ascii="Arial" w:hAnsi="Arial" w:cs="Arial"/>
          <w:sz w:val="24"/>
        </w:rPr>
      </w:pPr>
      <w:r>
        <w:rPr>
          <w:rFonts w:ascii="Arial" w:hAnsi="Arial" w:cs="Arial"/>
          <w:sz w:val="24"/>
        </w:rPr>
        <w:t xml:space="preserve">Social and Digital Media have enabled contemporary organisations to go global. The use of social media has allowed businesses to transcend geographical boundaries. Social media connected business organizations with global audiences (Heinze et al., 2021). Social Media Platform like Facebook has wider levels of audiences worldwide. </w:t>
      </w:r>
    </w:p>
    <w:p w14:paraId="26F378C7">
      <w:pPr>
        <w:spacing w:line="360" w:lineRule="auto"/>
        <w:jc w:val="both"/>
        <w:rPr>
          <w:rFonts w:ascii="Arial" w:hAnsi="Arial" w:cs="Arial"/>
          <w:b/>
          <w:sz w:val="24"/>
        </w:rPr>
      </w:pPr>
      <w:r>
        <w:rPr>
          <w:rFonts w:ascii="Arial" w:hAnsi="Arial" w:cs="Arial"/>
          <w:b/>
          <w:sz w:val="24"/>
        </w:rPr>
        <w:t xml:space="preserve">Targeted Marketing and Advertising </w:t>
      </w:r>
    </w:p>
    <w:p w14:paraId="39BEDE17">
      <w:pPr>
        <w:spacing w:line="360" w:lineRule="auto"/>
        <w:jc w:val="both"/>
        <w:rPr>
          <w:rFonts w:ascii="Arial" w:hAnsi="Arial" w:cs="Arial"/>
          <w:sz w:val="24"/>
        </w:rPr>
      </w:pPr>
      <w:r>
        <w:rPr>
          <w:rFonts w:ascii="Arial" w:hAnsi="Arial" w:cs="Arial"/>
          <w:sz w:val="24"/>
        </w:rPr>
        <w:t xml:space="preserve">Advanced manager of social media enabled businesses to target customers and audiences from any location. Advertisements can be shown to the most relevant audiences (Heinze et al., 2021). In Facebook, niche targeting can be done through the ads manager’s targeting option. Organizations can also leverage insights from large numbers of online audiences. </w:t>
      </w:r>
    </w:p>
    <w:p w14:paraId="6F71F269">
      <w:pPr>
        <w:spacing w:line="360" w:lineRule="auto"/>
        <w:jc w:val="both"/>
        <w:rPr>
          <w:rFonts w:ascii="Arial" w:hAnsi="Arial" w:cs="Arial"/>
          <w:b/>
          <w:sz w:val="24"/>
        </w:rPr>
      </w:pPr>
      <w:r>
        <w:rPr>
          <w:rFonts w:ascii="Arial" w:hAnsi="Arial" w:cs="Arial"/>
          <w:b/>
          <w:sz w:val="24"/>
        </w:rPr>
        <w:t xml:space="preserve">Content Marketing </w:t>
      </w:r>
    </w:p>
    <w:p w14:paraId="0A0EB0FB">
      <w:pPr>
        <w:spacing w:line="360" w:lineRule="auto"/>
        <w:jc w:val="both"/>
        <w:rPr>
          <w:rFonts w:ascii="Arial" w:hAnsi="Arial" w:cs="Arial"/>
          <w:sz w:val="24"/>
        </w:rPr>
      </w:pPr>
      <w:r>
        <w:rPr>
          <w:rFonts w:ascii="Arial" w:hAnsi="Arial" w:cs="Arial"/>
          <w:sz w:val="24"/>
        </w:rPr>
        <w:t xml:space="preserve">Content Marketing is become a popular way through which anyone can reach any audience worldwide. Content marketing through social and digital media enables businesses to share blogs, videos, and infographics with any audiences worldwide (Smith, Wollan and Zhou, 2021). Audiences worldwide can easily watch any content from any location in the world. Valuable and informative content can help to establish the authority of any business to wider audiences (Bennet, 2019). For example, a fitness brand can share workout trip videos which can attract health-conscious individuals from any location (Coles, 2021). </w:t>
      </w:r>
    </w:p>
    <w:p w14:paraId="7860A698">
      <w:pPr>
        <w:spacing w:line="360" w:lineRule="auto"/>
        <w:jc w:val="both"/>
        <w:rPr>
          <w:rFonts w:ascii="Arial" w:hAnsi="Arial" w:cs="Arial"/>
          <w:b/>
          <w:sz w:val="24"/>
        </w:rPr>
      </w:pPr>
      <w:r>
        <w:rPr>
          <w:rFonts w:ascii="Arial" w:hAnsi="Arial" w:cs="Arial"/>
          <w:b/>
          <w:sz w:val="24"/>
        </w:rPr>
        <w:t xml:space="preserve">Community Creation </w:t>
      </w:r>
    </w:p>
    <w:p w14:paraId="54542BD6">
      <w:pPr>
        <w:spacing w:line="360" w:lineRule="auto"/>
        <w:jc w:val="both"/>
        <w:rPr>
          <w:rFonts w:ascii="Arial" w:hAnsi="Arial" w:cs="Arial"/>
          <w:sz w:val="24"/>
        </w:rPr>
      </w:pPr>
      <w:r>
        <w:rPr>
          <w:rFonts w:ascii="Arial" w:hAnsi="Arial" w:cs="Arial"/>
          <w:sz w:val="24"/>
        </w:rPr>
        <w:t xml:space="preserve">Social Media platforms can be utilized to create a loyal customer community through groups and forums (Smith, Wollan and Zhou, 2021). Examples may include groups and forums on Facebook where the audiences can be in a group with shared interests. An organization can leverage these opportunities. They can create a community on social media where anyone can comment and share insights about the brand (Evans, 2020). The creation of a community through social media can foster a sense of belonging and enhance trust in any brand (Clampitt, 2020). Community-building efforts can help to create large audiences engaged within a fixed platform. </w:t>
      </w:r>
    </w:p>
    <w:p w14:paraId="2A4CA0AC">
      <w:pPr>
        <w:spacing w:line="360" w:lineRule="auto"/>
        <w:jc w:val="both"/>
        <w:rPr>
          <w:rFonts w:ascii="Arial" w:hAnsi="Arial" w:cs="Arial"/>
          <w:b/>
          <w:sz w:val="24"/>
        </w:rPr>
      </w:pPr>
      <w:r>
        <w:rPr>
          <w:rFonts w:ascii="Arial" w:hAnsi="Arial" w:cs="Arial"/>
          <w:b/>
          <w:sz w:val="24"/>
        </w:rPr>
        <w:t xml:space="preserve">Real-Time Engagement </w:t>
      </w:r>
    </w:p>
    <w:p w14:paraId="10A12CBD">
      <w:pPr>
        <w:spacing w:line="360" w:lineRule="auto"/>
        <w:jc w:val="both"/>
        <w:rPr>
          <w:rFonts w:ascii="Arial" w:hAnsi="Arial" w:cs="Arial"/>
          <w:sz w:val="24"/>
        </w:rPr>
      </w:pPr>
      <w:r>
        <w:rPr>
          <w:rFonts w:ascii="Arial" w:hAnsi="Arial" w:cs="Arial"/>
          <w:sz w:val="24"/>
        </w:rPr>
        <w:t xml:space="preserve">Social Media is an effective place which allows a business to interact with large numbers of audiences from any location and enables them to engage with the page on real real-time basis (Smith, Wollan and Zhou, 2021). Audiences from any location can share, comment, and participate in live sessions in real-time. This real-time interaction facility can help to build trust in a brand and strengthen customer relationships online. Instagram, Facebook and YouTube lives can effectively be utilized for product launches and Q&amp;A sessions (Coles, 2021). </w:t>
      </w:r>
    </w:p>
    <w:p w14:paraId="7D933185">
      <w:pPr>
        <w:spacing w:line="360" w:lineRule="auto"/>
        <w:jc w:val="both"/>
        <w:rPr>
          <w:rFonts w:ascii="Arial" w:hAnsi="Arial" w:cs="Arial"/>
          <w:b/>
          <w:sz w:val="24"/>
        </w:rPr>
      </w:pPr>
      <w:r>
        <w:rPr>
          <w:rFonts w:ascii="Arial" w:hAnsi="Arial" w:cs="Arial"/>
          <w:b/>
          <w:sz w:val="24"/>
        </w:rPr>
        <w:t xml:space="preserve">Influence Marketing Opportunity </w:t>
      </w:r>
    </w:p>
    <w:p w14:paraId="1D6D7DF1">
      <w:pPr>
        <w:spacing w:line="360" w:lineRule="auto"/>
        <w:jc w:val="both"/>
        <w:rPr>
          <w:rFonts w:ascii="Arial" w:hAnsi="Arial" w:cs="Arial"/>
          <w:sz w:val="24"/>
        </w:rPr>
      </w:pPr>
      <w:r>
        <w:rPr>
          <w:rFonts w:ascii="Arial" w:hAnsi="Arial" w:cs="Arial"/>
          <w:sz w:val="24"/>
        </w:rPr>
        <w:t xml:space="preserve">In social media, influencer marketing has been an effective opportunity through which an organization can reach a wider level of niche audiences (Heinze et al., 2021). Collaborations with effective influencers can help any business tap into new audience groups. Influencers can provide authenticity and reliability in any campaign on a brand. It makes the promotions more effective in reaching a targeted niche segment of the audience (Bennet, 2019). For example, an influencer on a skincare product can be partnered with a skincare brand for a specific campaign (Smith, Wollan and Zhou, 2021). Influencers can drive a lot of audiences and make them trustworthy on a specific brand. </w:t>
      </w:r>
    </w:p>
    <w:p w14:paraId="7CA818CD">
      <w:pPr>
        <w:spacing w:line="360" w:lineRule="auto"/>
        <w:jc w:val="both"/>
        <w:rPr>
          <w:rFonts w:ascii="Arial" w:hAnsi="Arial" w:cs="Arial"/>
          <w:b/>
          <w:sz w:val="24"/>
        </w:rPr>
      </w:pPr>
      <w:r>
        <w:rPr>
          <w:rFonts w:ascii="Arial" w:hAnsi="Arial" w:cs="Arial"/>
          <w:b/>
          <w:sz w:val="24"/>
        </w:rPr>
        <w:t xml:space="preserve">Multi-Channel Presence </w:t>
      </w:r>
    </w:p>
    <w:p w14:paraId="11E7418B">
      <w:pPr>
        <w:spacing w:line="360" w:lineRule="auto"/>
        <w:jc w:val="both"/>
        <w:rPr>
          <w:rFonts w:ascii="Arial" w:hAnsi="Arial" w:cs="Arial"/>
          <w:sz w:val="24"/>
        </w:rPr>
      </w:pPr>
      <w:r>
        <w:rPr>
          <w:rFonts w:ascii="Arial" w:hAnsi="Arial" w:cs="Arial"/>
          <w:sz w:val="24"/>
        </w:rPr>
        <w:t xml:space="preserve">Social and Digital Media with the capabilities of multi-channel presence including various social media platforms can enable a brand to connect with users from any location and any platform (Coles, 2021). Different platforms can be for different types of audiences. For example, LinkedIn consists of audiences more of a professional type. A platform like TikTok helps to engage with young audiences (Bennet, 2019). A multi-channel integrated presence can enable a brand to engage with different types of audiences and enable them effectively reach to larger audiences. </w:t>
      </w:r>
    </w:p>
    <w:p w14:paraId="2B2644C6">
      <w:pPr>
        <w:spacing w:line="360" w:lineRule="auto"/>
        <w:jc w:val="both"/>
        <w:rPr>
          <w:rFonts w:ascii="Arial" w:hAnsi="Arial" w:cs="Arial"/>
          <w:b/>
          <w:sz w:val="24"/>
        </w:rPr>
      </w:pPr>
      <w:r>
        <w:rPr>
          <w:rFonts w:ascii="Arial" w:hAnsi="Arial" w:cs="Arial"/>
          <w:b/>
          <w:sz w:val="24"/>
        </w:rPr>
        <w:t xml:space="preserve">Geo-targeting and Localized Campaign Capacity </w:t>
      </w:r>
    </w:p>
    <w:p w14:paraId="46A2E1ED">
      <w:pPr>
        <w:spacing w:line="360" w:lineRule="auto"/>
        <w:jc w:val="both"/>
        <w:rPr>
          <w:rFonts w:ascii="Arial" w:hAnsi="Arial" w:cs="Arial"/>
          <w:sz w:val="24"/>
        </w:rPr>
      </w:pPr>
      <w:r>
        <w:rPr>
          <w:rFonts w:ascii="Arial" w:hAnsi="Arial" w:cs="Arial"/>
          <w:sz w:val="24"/>
        </w:rPr>
        <w:t xml:space="preserve">Social and Digital Media can be effectively leveraged for geo-targeting and localized campaign generation. For example, a brand from Europe can promote a campaign in any South Asian country with geo-targeting features (Coles, 2021). These features in social media can help a business reach any geographical location for a campaign. </w:t>
      </w:r>
    </w:p>
    <w:p w14:paraId="1695D321">
      <w:pPr>
        <w:rPr>
          <w:rFonts w:ascii="Arial" w:hAnsi="Arial" w:eastAsiaTheme="majorEastAsia" w:cstheme="majorBidi"/>
          <w:b/>
          <w:color w:val="000000" w:themeColor="text1"/>
          <w:sz w:val="32"/>
          <w:szCs w:val="32"/>
          <w14:textFill>
            <w14:solidFill>
              <w14:schemeClr w14:val="tx1"/>
            </w14:solidFill>
          </w14:textFill>
        </w:rPr>
      </w:pPr>
      <w:bookmarkStart w:id="2" w:name="_Toc183600843"/>
      <w:r>
        <w:br w:type="page"/>
      </w:r>
    </w:p>
    <w:p w14:paraId="790F4DF9">
      <w:pPr>
        <w:pStyle w:val="2"/>
      </w:pPr>
      <w:r>
        <w:t>Advantages and Disadvantages</w:t>
      </w:r>
      <w:bookmarkEnd w:id="2"/>
      <w:r>
        <w:t xml:space="preserve"> </w:t>
      </w:r>
    </w:p>
    <w:p w14:paraId="64E9D8B1">
      <w:pPr>
        <w:pStyle w:val="3"/>
      </w:pPr>
      <w:bookmarkStart w:id="3" w:name="_Toc183600844"/>
      <w:r>
        <w:t>Advantages</w:t>
      </w:r>
      <w:bookmarkEnd w:id="3"/>
      <w:r>
        <w:t xml:space="preserve"> </w:t>
      </w:r>
    </w:p>
    <w:p w14:paraId="6FC463C8">
      <w:pPr>
        <w:spacing w:line="360" w:lineRule="auto"/>
        <w:jc w:val="both"/>
        <w:rPr>
          <w:rFonts w:ascii="Arial" w:hAnsi="Arial" w:cs="Arial"/>
          <w:sz w:val="24"/>
        </w:rPr>
      </w:pPr>
      <w:r>
        <w:rPr>
          <w:rFonts w:ascii="Arial" w:hAnsi="Arial" w:cs="Arial"/>
          <w:sz w:val="24"/>
        </w:rPr>
        <w:t xml:space="preserve">Social media tools can ensure some advantages. The tools offer a cost-effective marketing approach which is an effective way to reduce pressure from traditional marketing. Social and digital media can provide opportunities to reach wider audiences from any location in the world (Clampitt, 2020). Social media can ensure the advantages of real-time interaction by benefiting the brand by establishing brand trust, customer service and loyalty over a brand. Social Media tools can effectively ensure awareness of a brand. Social media tools provide the benefits of targeted advertising (Coles, 2021). The tools help to ensure engagement and community building online. Social Media Tools also provide extensive data insights and analytics for marketing and other information management efforts (Evans, 2020). Customer engagement through social media can effectively improve customer service. </w:t>
      </w:r>
    </w:p>
    <w:p w14:paraId="7453D2C0">
      <w:pPr>
        <w:pStyle w:val="3"/>
      </w:pPr>
      <w:bookmarkStart w:id="4" w:name="_Toc183600845"/>
      <w:r>
        <w:t>Disadvantages</w:t>
      </w:r>
      <w:bookmarkEnd w:id="4"/>
      <w:r>
        <w:t xml:space="preserve"> </w:t>
      </w:r>
    </w:p>
    <w:p w14:paraId="1DA9DE0B">
      <w:pPr>
        <w:spacing w:line="360" w:lineRule="auto"/>
        <w:jc w:val="both"/>
        <w:rPr>
          <w:rFonts w:ascii="Arial" w:hAnsi="Arial" w:cs="Arial"/>
          <w:sz w:val="24"/>
        </w:rPr>
      </w:pPr>
      <w:r>
        <w:rPr>
          <w:rFonts w:ascii="Arial" w:hAnsi="Arial" w:cs="Arial"/>
          <w:sz w:val="24"/>
        </w:rPr>
        <w:t xml:space="preserve">Some disadvantages may include social and digital media tools usage. There can be negative publicity online and this can reach very fast if a brand does something wrong with a product. There can be disadvantages like security and privacy concerns. Cybersecurity threats are common in social media (Clampitt, 2020). Companies can face misinformation and miscommunication in social media which may impact brand promotion (Evans, 2020). A brand can have limited control over shared content. Although social media tools offer cost-effectiveness in campaigns, the cost of paid advertising can be higher with social media (Coles, 2021). A brand can depend on social media trends largely which can limit the traditional marketing of a brand. </w:t>
      </w:r>
    </w:p>
    <w:p w14:paraId="5F3836A1">
      <w:pPr>
        <w:rPr>
          <w:rFonts w:ascii="Arial" w:hAnsi="Arial" w:cs="Arial"/>
          <w:sz w:val="24"/>
        </w:rPr>
      </w:pPr>
      <w:r>
        <w:rPr>
          <w:rFonts w:ascii="Arial" w:hAnsi="Arial" w:cs="Arial"/>
          <w:sz w:val="24"/>
        </w:rPr>
        <w:br w:type="page"/>
      </w:r>
    </w:p>
    <w:p w14:paraId="77913EB4">
      <w:pPr>
        <w:pStyle w:val="2"/>
      </w:pPr>
      <w:bookmarkStart w:id="5" w:name="_Toc183600846"/>
      <w:r>
        <w:t>Conclusion</w:t>
      </w:r>
      <w:bookmarkEnd w:id="5"/>
      <w:r>
        <w:t xml:space="preserve"> </w:t>
      </w:r>
    </w:p>
    <w:p w14:paraId="77F13E66">
      <w:pPr>
        <w:spacing w:line="360" w:lineRule="auto"/>
        <w:jc w:val="both"/>
        <w:rPr>
          <w:rFonts w:ascii="Arial" w:hAnsi="Arial" w:cs="Arial"/>
          <w:sz w:val="24"/>
        </w:rPr>
      </w:pPr>
      <w:r>
        <w:rPr>
          <w:rFonts w:ascii="Arial" w:hAnsi="Arial" w:cs="Arial"/>
          <w:sz w:val="24"/>
        </w:rPr>
        <w:t xml:space="preserve">Social and Digital Media with tools can effectively help a business reach a broader level of audiences through global reach, targeted advertising, content marketing, influencer marketing, real-time engagement, cost-effective marketing, community-building opportunities, geo-targeting, and multi-channel presence. There are a lot of advantages to using social and digital media tools. There can also be some disadvantages of using these tools. An organization must reduce the disadvantages and utilize opportunities of large numbers of advantages and leverage them. </w:t>
      </w:r>
    </w:p>
    <w:p w14:paraId="09366A0E">
      <w:pPr>
        <w:rPr>
          <w:rFonts w:ascii="Arial" w:hAnsi="Arial" w:cs="Arial"/>
          <w:sz w:val="24"/>
        </w:rPr>
      </w:pPr>
      <w:r>
        <w:rPr>
          <w:rFonts w:ascii="Arial" w:hAnsi="Arial" w:cs="Arial"/>
          <w:sz w:val="24"/>
        </w:rPr>
        <w:br w:type="page"/>
      </w:r>
    </w:p>
    <w:p w14:paraId="44066BE3">
      <w:pPr>
        <w:pStyle w:val="2"/>
        <w:rPr>
          <w:rFonts w:cs="Arial"/>
        </w:rPr>
      </w:pPr>
      <w:bookmarkStart w:id="6" w:name="_Toc183600847"/>
      <w:r>
        <w:rPr>
          <w:rFonts w:cs="Arial"/>
        </w:rPr>
        <w:t>References</w:t>
      </w:r>
      <w:bookmarkEnd w:id="6"/>
      <w:r>
        <w:rPr>
          <w:rFonts w:cs="Arial"/>
        </w:rPr>
        <w:t xml:space="preserve"> </w:t>
      </w:r>
    </w:p>
    <w:p w14:paraId="20BB7F5D">
      <w:pPr>
        <w:pStyle w:val="9"/>
        <w:spacing w:before="0" w:beforeAutospacing="0" w:after="240" w:afterAutospacing="0" w:line="360" w:lineRule="auto"/>
        <w:jc w:val="both"/>
        <w:rPr>
          <w:rFonts w:ascii="Arial" w:hAnsi="Arial" w:cs="Arial"/>
        </w:rPr>
      </w:pPr>
      <w:r>
        <w:rPr>
          <w:rFonts w:ascii="Arial" w:hAnsi="Arial" w:cs="Arial"/>
        </w:rPr>
        <w:t xml:space="preserve">Bennet, A. (2019). </w:t>
      </w:r>
      <w:r>
        <w:rPr>
          <w:rFonts w:ascii="Arial" w:hAnsi="Arial" w:cs="Arial"/>
          <w:i/>
          <w:iCs/>
        </w:rPr>
        <w:t>Social media: global perspectives, applications and benefits and dangers</w:t>
      </w:r>
      <w:r>
        <w:rPr>
          <w:rFonts w:ascii="Arial" w:hAnsi="Arial" w:cs="Arial"/>
        </w:rPr>
        <w:t>. New York, NY: Nova Science Publ.</w:t>
      </w:r>
    </w:p>
    <w:p w14:paraId="408A8964">
      <w:pPr>
        <w:pStyle w:val="9"/>
        <w:spacing w:before="0" w:beforeAutospacing="0" w:after="240" w:afterAutospacing="0" w:line="360" w:lineRule="auto"/>
        <w:jc w:val="both"/>
        <w:rPr>
          <w:rFonts w:ascii="Arial" w:hAnsi="Arial" w:cs="Arial"/>
        </w:rPr>
      </w:pPr>
      <w:r>
        <w:rPr>
          <w:rFonts w:ascii="Arial" w:hAnsi="Arial" w:cs="Arial"/>
        </w:rPr>
        <w:t xml:space="preserve">Clampitt, P.G. (2020). </w:t>
      </w:r>
      <w:r>
        <w:rPr>
          <w:rFonts w:ascii="Arial" w:hAnsi="Arial" w:cs="Arial"/>
          <w:i/>
          <w:iCs/>
        </w:rPr>
        <w:t>Social Media Strategy</w:t>
      </w:r>
      <w:r>
        <w:rPr>
          <w:rFonts w:ascii="Arial" w:hAnsi="Arial" w:cs="Arial"/>
        </w:rPr>
        <w:t>. SAGE Publications.</w:t>
      </w:r>
    </w:p>
    <w:p w14:paraId="0B6CBE25">
      <w:pPr>
        <w:pStyle w:val="9"/>
        <w:spacing w:before="0" w:beforeAutospacing="0" w:after="240" w:afterAutospacing="0" w:line="360" w:lineRule="auto"/>
        <w:jc w:val="both"/>
        <w:rPr>
          <w:rFonts w:ascii="Arial" w:hAnsi="Arial" w:cs="Arial"/>
        </w:rPr>
      </w:pPr>
      <w:r>
        <w:rPr>
          <w:rFonts w:ascii="Arial" w:hAnsi="Arial" w:cs="Arial"/>
        </w:rPr>
        <w:t xml:space="preserve">Coles, L. (2021). </w:t>
      </w:r>
      <w:r>
        <w:rPr>
          <w:rFonts w:ascii="Arial" w:hAnsi="Arial" w:cs="Arial"/>
          <w:i/>
          <w:iCs/>
        </w:rPr>
        <w:t>Social media for business: foolproof tips to help you promote your business or your brand</w:t>
      </w:r>
      <w:r>
        <w:rPr>
          <w:rFonts w:ascii="Arial" w:hAnsi="Arial" w:cs="Arial"/>
        </w:rPr>
        <w:t>. Richmond, Vic.: John Wiley &amp; Sons.</w:t>
      </w:r>
    </w:p>
    <w:p w14:paraId="16587D5F">
      <w:pPr>
        <w:pStyle w:val="9"/>
        <w:spacing w:before="0" w:beforeAutospacing="0" w:after="240" w:afterAutospacing="0" w:line="360" w:lineRule="auto"/>
        <w:jc w:val="both"/>
        <w:rPr>
          <w:rFonts w:ascii="Arial" w:hAnsi="Arial" w:cs="Arial"/>
        </w:rPr>
      </w:pPr>
      <w:r>
        <w:rPr>
          <w:rFonts w:ascii="Arial" w:hAnsi="Arial" w:cs="Arial"/>
        </w:rPr>
        <w:t xml:space="preserve">Evans, L. (2020). </w:t>
      </w:r>
      <w:r>
        <w:rPr>
          <w:rFonts w:ascii="Arial" w:hAnsi="Arial" w:cs="Arial"/>
          <w:i/>
          <w:iCs/>
        </w:rPr>
        <w:t>Social Media Marketing: Strategies for Engaging in Facebook, Twitter &amp; Other Social Media</w:t>
      </w:r>
      <w:r>
        <w:rPr>
          <w:rFonts w:ascii="Arial" w:hAnsi="Arial" w:cs="Arial"/>
        </w:rPr>
        <w:t>. Indianapolis, Ind.: Que.</w:t>
      </w:r>
    </w:p>
    <w:p w14:paraId="606E9B05">
      <w:pPr>
        <w:pStyle w:val="9"/>
        <w:spacing w:before="0" w:beforeAutospacing="0" w:after="240" w:afterAutospacing="0" w:line="360" w:lineRule="auto"/>
        <w:jc w:val="both"/>
        <w:rPr>
          <w:rFonts w:ascii="Arial" w:hAnsi="Arial" w:cs="Arial"/>
        </w:rPr>
      </w:pPr>
      <w:r>
        <w:rPr>
          <w:rFonts w:ascii="Arial" w:hAnsi="Arial" w:cs="Arial"/>
        </w:rPr>
        <w:t xml:space="preserve">Heinze, A., Fletcher, G., Rashid, T. and Cruz, A. (2021). </w:t>
      </w:r>
      <w:r>
        <w:rPr>
          <w:rFonts w:ascii="Arial" w:hAnsi="Arial" w:cs="Arial"/>
          <w:i/>
          <w:iCs/>
        </w:rPr>
        <w:t>Digital and Social Media Marketing</w:t>
      </w:r>
      <w:r>
        <w:rPr>
          <w:rFonts w:ascii="Arial" w:hAnsi="Arial" w:cs="Arial"/>
        </w:rPr>
        <w:t>. Taylor &amp; Francis.</w:t>
      </w:r>
    </w:p>
    <w:p w14:paraId="63816B31">
      <w:pPr>
        <w:pStyle w:val="9"/>
        <w:spacing w:before="0" w:beforeAutospacing="0" w:after="240" w:afterAutospacing="0" w:line="360" w:lineRule="auto"/>
        <w:jc w:val="both"/>
        <w:rPr>
          <w:rFonts w:ascii="Arial" w:hAnsi="Arial" w:cs="Arial"/>
        </w:rPr>
      </w:pPr>
      <w:r>
        <w:rPr>
          <w:rFonts w:ascii="Arial" w:hAnsi="Arial" w:cs="Arial"/>
        </w:rPr>
        <w:t xml:space="preserve">Rana, N.P. (2020). </w:t>
      </w:r>
      <w:r>
        <w:rPr>
          <w:rFonts w:ascii="Arial" w:hAnsi="Arial" w:cs="Arial"/>
          <w:i/>
          <w:iCs/>
        </w:rPr>
        <w:t>Digital and social media marketing: emerging applications and theoretical development</w:t>
      </w:r>
      <w:r>
        <w:rPr>
          <w:rFonts w:ascii="Arial" w:hAnsi="Arial" w:cs="Arial"/>
        </w:rPr>
        <w:t>. Cham: Springer.</w:t>
      </w:r>
    </w:p>
    <w:p w14:paraId="285003A2">
      <w:pPr>
        <w:pStyle w:val="9"/>
        <w:spacing w:before="0" w:beforeAutospacing="0" w:after="240" w:afterAutospacing="0" w:line="360" w:lineRule="auto"/>
        <w:jc w:val="both"/>
        <w:rPr>
          <w:rFonts w:ascii="Arial" w:hAnsi="Arial" w:cs="Arial"/>
        </w:rPr>
      </w:pPr>
      <w:r>
        <w:rPr>
          <w:rFonts w:ascii="Arial" w:hAnsi="Arial" w:cs="Arial"/>
        </w:rPr>
        <w:t xml:space="preserve">Smith, N., Wollan, R. and Zhou, C. (2021). </w:t>
      </w:r>
      <w:r>
        <w:rPr>
          <w:rFonts w:ascii="Arial" w:hAnsi="Arial" w:cs="Arial"/>
          <w:i/>
          <w:iCs/>
        </w:rPr>
        <w:t>The Social Media Management Handbook: everything you need to know to get social media working in your business</w:t>
      </w:r>
      <w:r>
        <w:rPr>
          <w:rFonts w:ascii="Arial" w:hAnsi="Arial" w:cs="Arial"/>
        </w:rPr>
        <w:t>. Hoboken, N.J.: Wiley.</w:t>
      </w:r>
    </w:p>
    <w:p w14:paraId="66C69716">
      <w:pPr>
        <w:spacing w:line="360" w:lineRule="auto"/>
        <w:jc w:val="both"/>
        <w:rPr>
          <w:rFonts w:ascii="Arial" w:hAnsi="Arial" w:cs="Arial"/>
          <w:sz w:val="24"/>
        </w:rPr>
      </w:pPr>
    </w:p>
    <w:p w14:paraId="7FD40463">
      <w:pPr>
        <w:spacing w:line="360" w:lineRule="auto"/>
        <w:jc w:val="both"/>
        <w:rPr>
          <w:rFonts w:ascii="Arial" w:hAnsi="Arial" w:cs="Arial"/>
          <w:sz w:val="24"/>
        </w:rPr>
      </w:pPr>
    </w:p>
    <w:p w14:paraId="3A4979EB">
      <w:pPr>
        <w:spacing w:line="360" w:lineRule="auto"/>
        <w:jc w:val="both"/>
        <w:rPr>
          <w:rFonts w:ascii="Arial" w:hAnsi="Arial" w:cs="Arial"/>
          <w:sz w:val="24"/>
        </w:rPr>
      </w:pPr>
    </w:p>
    <w:p w14:paraId="31BE1740">
      <w:pPr>
        <w:spacing w:line="360" w:lineRule="auto"/>
        <w:jc w:val="both"/>
        <w:rPr>
          <w:rFonts w:ascii="Arial" w:hAnsi="Arial" w:cs="Arial"/>
          <w:sz w:val="24"/>
        </w:rPr>
      </w:pPr>
    </w:p>
    <w:p w14:paraId="7AF9F37A">
      <w:pPr>
        <w:spacing w:line="360" w:lineRule="auto"/>
        <w:jc w:val="both"/>
        <w:rPr>
          <w:rFonts w:ascii="Arial" w:hAnsi="Arial" w:cs="Arial"/>
          <w:sz w:val="24"/>
        </w:rPr>
      </w:pPr>
    </w:p>
    <w:sectPr>
      <w:headerReference r:id="rId7" w:type="first"/>
      <w:footerReference r:id="rId10" w:type="first"/>
      <w:headerReference r:id="rId5" w:type="default"/>
      <w:footerReference r:id="rId8" w:type="default"/>
      <w:headerReference r:id="rId6" w:type="even"/>
      <w:footerReference r:id="rId9" w:type="even"/>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F79BF">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8702B">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DDA3C">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9C883">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C66C4">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8A038">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c0MjAyNTewNDUxMzJR0lEKTi0uzszPAykwqgUACLCMECwAAAA="/>
  </w:docVars>
  <w:rsids>
    <w:rsidRoot w:val="00A17A0A"/>
    <w:rsid w:val="00076EAA"/>
    <w:rsid w:val="000F117D"/>
    <w:rsid w:val="000F452E"/>
    <w:rsid w:val="001422C5"/>
    <w:rsid w:val="00295DFB"/>
    <w:rsid w:val="002D6B63"/>
    <w:rsid w:val="003265B2"/>
    <w:rsid w:val="0038062C"/>
    <w:rsid w:val="00437E3D"/>
    <w:rsid w:val="004428AA"/>
    <w:rsid w:val="00455382"/>
    <w:rsid w:val="00636C9E"/>
    <w:rsid w:val="006F16EA"/>
    <w:rsid w:val="00864A89"/>
    <w:rsid w:val="00965C35"/>
    <w:rsid w:val="009B3924"/>
    <w:rsid w:val="00A17A0A"/>
    <w:rsid w:val="00AB1982"/>
    <w:rsid w:val="00AC2DC4"/>
    <w:rsid w:val="00AE0B13"/>
    <w:rsid w:val="00AF161C"/>
    <w:rsid w:val="00B248A0"/>
    <w:rsid w:val="00B37787"/>
    <w:rsid w:val="00B4624F"/>
    <w:rsid w:val="00BD7EFC"/>
    <w:rsid w:val="00C1035B"/>
    <w:rsid w:val="00CA2D7F"/>
    <w:rsid w:val="00D27EDA"/>
    <w:rsid w:val="00E26B30"/>
    <w:rsid w:val="5EA80774"/>
    <w:rsid w:val="63A275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3"/>
    <w:qFormat/>
    <w:uiPriority w:val="9"/>
    <w:pPr>
      <w:keepNext/>
      <w:keepLines/>
      <w:spacing w:before="240" w:after="0" w:line="360" w:lineRule="auto"/>
      <w:jc w:val="both"/>
      <w:outlineLvl w:val="0"/>
    </w:pPr>
    <w:rPr>
      <w:rFonts w:ascii="Arial" w:hAnsi="Arial" w:eastAsiaTheme="majorEastAsia" w:cstheme="majorBidi"/>
      <w:b/>
      <w:color w:val="000000" w:themeColor="text1"/>
      <w:sz w:val="32"/>
      <w:szCs w:val="32"/>
      <w14:textFill>
        <w14:solidFill>
          <w14:schemeClr w14:val="tx1"/>
        </w14:solidFill>
      </w14:textFill>
    </w:rPr>
  </w:style>
  <w:style w:type="paragraph" w:styleId="3">
    <w:name w:val="heading 2"/>
    <w:basedOn w:val="1"/>
    <w:next w:val="1"/>
    <w:link w:val="14"/>
    <w:unhideWhenUsed/>
    <w:qFormat/>
    <w:uiPriority w:val="9"/>
    <w:pPr>
      <w:keepNext/>
      <w:keepLines/>
      <w:spacing w:before="40" w:after="0" w:line="360" w:lineRule="auto"/>
      <w:jc w:val="both"/>
      <w:outlineLvl w:val="1"/>
    </w:pPr>
    <w:rPr>
      <w:rFonts w:ascii="Arial" w:hAnsi="Arial" w:eastAsiaTheme="majorEastAsia" w:cstheme="majorBidi"/>
      <w:b/>
      <w:color w:val="000000" w:themeColor="text1"/>
      <w:sz w:val="26"/>
      <w:szCs w:val="26"/>
      <w14:textFill>
        <w14:solidFill>
          <w14:schemeClr w14:val="tx1"/>
        </w14:solidFill>
      </w14:textFill>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8"/>
    <w:unhideWhenUsed/>
    <w:qFormat/>
    <w:uiPriority w:val="99"/>
    <w:pPr>
      <w:tabs>
        <w:tab w:val="center" w:pos="4680"/>
        <w:tab w:val="right" w:pos="9360"/>
      </w:tabs>
      <w:spacing w:after="0" w:line="240" w:lineRule="auto"/>
    </w:pPr>
  </w:style>
  <w:style w:type="paragraph" w:styleId="7">
    <w:name w:val="header"/>
    <w:basedOn w:val="1"/>
    <w:link w:val="17"/>
    <w:unhideWhenUsed/>
    <w:qFormat/>
    <w:uiPriority w:val="99"/>
    <w:pPr>
      <w:tabs>
        <w:tab w:val="center" w:pos="4680"/>
        <w:tab w:val="right" w:pos="9360"/>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0">
    <w:name w:val="Title"/>
    <w:basedOn w:val="1"/>
    <w:next w:val="1"/>
    <w:link w:val="16"/>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11">
    <w:name w:val="toc 1"/>
    <w:basedOn w:val="1"/>
    <w:next w:val="1"/>
    <w:autoRedefine/>
    <w:unhideWhenUsed/>
    <w:uiPriority w:val="39"/>
    <w:pPr>
      <w:spacing w:after="100"/>
    </w:pPr>
  </w:style>
  <w:style w:type="paragraph" w:styleId="12">
    <w:name w:val="toc 2"/>
    <w:basedOn w:val="1"/>
    <w:next w:val="1"/>
    <w:autoRedefine/>
    <w:unhideWhenUsed/>
    <w:qFormat/>
    <w:uiPriority w:val="39"/>
    <w:pPr>
      <w:spacing w:after="100"/>
      <w:ind w:left="220"/>
    </w:pPr>
  </w:style>
  <w:style w:type="character" w:customStyle="1" w:styleId="13">
    <w:name w:val="Heading 1 Char"/>
    <w:basedOn w:val="4"/>
    <w:link w:val="2"/>
    <w:uiPriority w:val="9"/>
    <w:rPr>
      <w:rFonts w:ascii="Arial" w:hAnsi="Arial" w:eastAsiaTheme="majorEastAsia" w:cstheme="majorBidi"/>
      <w:b/>
      <w:color w:val="000000" w:themeColor="text1"/>
      <w:sz w:val="32"/>
      <w:szCs w:val="32"/>
      <w14:textFill>
        <w14:solidFill>
          <w14:schemeClr w14:val="tx1"/>
        </w14:solidFill>
      </w14:textFill>
    </w:rPr>
  </w:style>
  <w:style w:type="character" w:customStyle="1" w:styleId="14">
    <w:name w:val="Heading 2 Char"/>
    <w:basedOn w:val="4"/>
    <w:link w:val="3"/>
    <w:uiPriority w:val="9"/>
    <w:rPr>
      <w:rFonts w:ascii="Arial" w:hAnsi="Arial" w:eastAsiaTheme="majorEastAsia" w:cstheme="majorBidi"/>
      <w:b/>
      <w:color w:val="000000" w:themeColor="text1"/>
      <w:sz w:val="26"/>
      <w:szCs w:val="26"/>
      <w14:textFill>
        <w14:solidFill>
          <w14:schemeClr w14:val="tx1"/>
        </w14:solidFill>
      </w14:textFill>
    </w:rPr>
  </w:style>
  <w:style w:type="paragraph" w:customStyle="1" w:styleId="15">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rPr>
  </w:style>
  <w:style w:type="character" w:customStyle="1" w:styleId="16">
    <w:name w:val="Title Char"/>
    <w:basedOn w:val="4"/>
    <w:link w:val="10"/>
    <w:uiPriority w:val="10"/>
    <w:rPr>
      <w:rFonts w:asciiTheme="majorHAnsi" w:hAnsiTheme="majorHAnsi" w:eastAsiaTheme="majorEastAsia" w:cstheme="majorBidi"/>
      <w:spacing w:val="-10"/>
      <w:kern w:val="28"/>
      <w:sz w:val="56"/>
      <w:szCs w:val="56"/>
    </w:rPr>
  </w:style>
  <w:style w:type="character" w:customStyle="1" w:styleId="17">
    <w:name w:val="Header Char"/>
    <w:basedOn w:val="4"/>
    <w:link w:val="7"/>
    <w:uiPriority w:val="99"/>
  </w:style>
  <w:style w:type="character" w:customStyle="1" w:styleId="18">
    <w:name w:val="Footer Char"/>
    <w:basedOn w:val="4"/>
    <w:link w:val="6"/>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A6501-9CC2-46A0-9AC0-4D40E6310D94}">
  <ds:schemaRefs/>
</ds:datastoreItem>
</file>

<file path=docProps/app.xml><?xml version="1.0" encoding="utf-8"?>
<Properties xmlns="http://schemas.openxmlformats.org/officeDocument/2006/extended-properties" xmlns:vt="http://schemas.openxmlformats.org/officeDocument/2006/docPropsVTypes">
  <Template>Normal</Template>
  <Pages>9</Pages>
  <Words>1376</Words>
  <Characters>7845</Characters>
  <Lines>65</Lines>
  <Paragraphs>18</Paragraphs>
  <TotalTime>2</TotalTime>
  <ScaleCrop>false</ScaleCrop>
  <LinksUpToDate>false</LinksUpToDate>
  <CharactersWithSpaces>9203</CharactersWithSpaces>
  <Application>WPS Office_12.2.0.18639_F1E327BC-269C-435d-A152-05C5408002CA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2024-11-27T05:54:00Z</dcterms:created>
  <dcterms:modified xsi:type="dcterms:W3CDTF">2024-12-13T13:53:29Z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2057-12.2.0.18639</vt:lpwstr>
  </property>
  <property fmtid="{D5CDD505-2E9C-101B-9397-08002B2CF9AE}" pid="3" name="ICV">
    <vt:lpwstr>D269E68A9CF14C3DBB4B8CCD722932B5_12</vt:lpwstr>
  </property>
</Properties>
</file>