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F335C" w14:textId="52886D77" w:rsidR="007F4690" w:rsidRDefault="00D479CB">
      <w:pPr>
        <w:tabs>
          <w:tab w:val="left" w:pos="3828"/>
        </w:tabs>
        <w:rPr>
          <w:b/>
          <w:bCs/>
          <w:u w:val="single"/>
        </w:rPr>
      </w:pPr>
      <w:proofErr w:type="spellStart"/>
      <w:r>
        <w:rPr>
          <w:b/>
          <w:bCs/>
          <w:u w:val="single"/>
        </w:rPr>
        <w:t>Adran</w:t>
      </w:r>
      <w:proofErr w:type="spellEnd"/>
      <w:r>
        <w:rPr>
          <w:b/>
          <w:bCs/>
          <w:u w:val="single"/>
        </w:rPr>
        <w:t xml:space="preserve"> 1</w:t>
      </w:r>
    </w:p>
    <w:p w14:paraId="4E823187" w14:textId="77777777" w:rsidR="007F4690" w:rsidRDefault="00D479CB">
      <w:pPr>
        <w:tabs>
          <w:tab w:val="left" w:pos="3828"/>
        </w:tabs>
        <w:rPr>
          <w:b/>
          <w:bCs/>
          <w:u w:val="single"/>
        </w:rPr>
      </w:pPr>
      <w:r>
        <w:rPr>
          <w:b/>
          <w:bCs/>
          <w:u w:val="single"/>
        </w:rPr>
        <w:t>Beth yw Arweinyddiaeth Gynhwysol</w:t>
      </w:r>
    </w:p>
    <w:p w14:paraId="73B2F177" w14:textId="77777777" w:rsidR="007F4690" w:rsidRDefault="00D479CB">
      <w:pPr>
        <w:tabs>
          <w:tab w:val="left" w:pos="3828"/>
        </w:tabs>
      </w:pPr>
      <w:r>
        <w:t>Dywed Thomas (2022) mewn lleoliadau plentyndod cynnar a gofal plant, mae ymarfer cynhwysol yn ffordd o sicrhau bod pawb yn teimlo bod croeso iddynt. Mae'n cydnabod bod gan bawb arddull, cyflymder a set benodol o sgiliau dysgu. Mae Thomas (2022) yn parhau nad oes posibilrwydd y bydd plant, rhieni na gweithwyr yn teimlo eu bod wedi'u heithrio trwy gadw awyrgylch groesawgar. Mae'n hanfodol bod pob plentyn, er gwaethaf ei hynodrwydd, yn teimlo'n rhan o'u hamgylchoedd. Er mwyn sicrhau bod cynhwysiant yn cael ei gyflawni, dylai lleoliadau anelu at gymhwyso ychydig o strategaethau hawdd.</w:t>
      </w:r>
    </w:p>
    <w:p w14:paraId="32E651E0" w14:textId="77777777" w:rsidR="007F4690" w:rsidRDefault="00D479CB">
      <w:pPr>
        <w:tabs>
          <w:tab w:val="left" w:pos="3828"/>
        </w:tabs>
      </w:pPr>
      <w:r>
        <w:t>Yn ôl Ferdman, Prime and Riggio (2020), arweinyddiaeth gynhwysol yw'r gallu i wasanaethu fel arweinydd wrth gynnal cynwysoldeb ar draws diwylliannau, grwpiau, sefydliadau a chymunedau eraill. Mae'n hyrwyddo perthyn ar draws pob hunaniaeth, yn caniatáu cyfranogiad, yn clywed llais pawb, ac yn cynnig tegwch ac ecwiti (Ferdman, Prime a Riggio, 2020).</w:t>
      </w:r>
      <w:bookmarkStart w:id="0" w:name="_Hlk136673797"/>
      <w:bookmarkEnd w:id="0"/>
    </w:p>
    <w:p w14:paraId="48DFCABA" w14:textId="77777777" w:rsidR="007F4690" w:rsidRDefault="00D479CB">
      <w:pPr>
        <w:tabs>
          <w:tab w:val="left" w:pos="3828"/>
        </w:tabs>
      </w:pPr>
      <w:r>
        <w:t xml:space="preserve">Mae Nutbrown (2023) yn nodi bod ymwybyddiaeth o gynhwysiant yn golygu ennill ymwybyddiaeth barchus o bobl, teuluoedd, diwylliannau, cymdeithasau, gweithleoedd ac ymarferwyr er mwyn dileu arferion annheg ac unigryw. Mae Colilles (2023, a ddyfynnwyd yn Nutbrown, 2023) yn esbonio bod angen arferion gwrth-wahaniaethu i'w cynnwys, yn ogystal ag ymwybyddiaeth o bryd y mae ymarfer yn wahaniaethol (Colilles, 2023, a </w:t>
      </w:r>
      <w:proofErr w:type="spellStart"/>
      <w:r>
        <w:t>ddyfynnwyd</w:t>
      </w:r>
      <w:proofErr w:type="spellEnd"/>
      <w:r>
        <w:t xml:space="preserve"> </w:t>
      </w:r>
      <w:proofErr w:type="spellStart"/>
      <w:r>
        <w:t>yn</w:t>
      </w:r>
      <w:proofErr w:type="spellEnd"/>
      <w:r>
        <w:t xml:space="preserve"> Nutbrown, 2023).</w:t>
      </w:r>
    </w:p>
    <w:p w14:paraId="4C711EEE" w14:textId="77777777" w:rsidR="007F4690" w:rsidRDefault="00D479CB">
      <w:pPr>
        <w:tabs>
          <w:tab w:val="left" w:pos="3828"/>
        </w:tabs>
      </w:pPr>
      <w:r>
        <w:t xml:space="preserve">Gelwir strategaeth broffesiynol o ymladd hiliaeth, rhywiaeth, stereoteipiau, rhagfarn ac annhegwch yn arfer gwrthwahaniaethol (Colilles, 2023, a ddyfynnwyd yn Nutbrown, 2023). </w:t>
      </w:r>
      <w:r>
        <w:rPr>
          <w:rFonts w:cs="Calibri"/>
          <w:color w:val="111111"/>
        </w:rPr>
        <w:t xml:space="preserve">Mae Louis, Cave and Meah </w:t>
      </w:r>
      <w:r>
        <w:t>(2023) yn esbonio:</w:t>
      </w:r>
    </w:p>
    <w:p w14:paraId="2ABC76BD" w14:textId="77777777" w:rsidR="007F4690" w:rsidRDefault="00D479CB">
      <w:pPr>
        <w:tabs>
          <w:tab w:val="left" w:pos="3828"/>
        </w:tabs>
        <w:ind w:left="567" w:right="567"/>
      </w:pPr>
      <w:r>
        <w:t xml:space="preserve">Gall gwahaniaethu ymddangos mewn amryw o ffyrdd, megis agwedd, ymddygiad, cwricwlwm ac adnoddau person, neu eu gwerthoedd, eu credoau a'u ideolegau. </w:t>
      </w:r>
    </w:p>
    <w:p w14:paraId="1B24082E" w14:textId="77777777" w:rsidR="007F4690" w:rsidRDefault="00D479CB">
      <w:pPr>
        <w:tabs>
          <w:tab w:val="left" w:pos="3828"/>
        </w:tabs>
      </w:pPr>
      <w:r>
        <w:t xml:space="preserve">                                                                                                                               (</w:t>
      </w:r>
      <w:r>
        <w:rPr>
          <w:rFonts w:cs="Calibri"/>
          <w:color w:val="111111"/>
        </w:rPr>
        <w:t xml:space="preserve">Louis, Cave and Meah, </w:t>
      </w:r>
      <w:r>
        <w:t xml:space="preserve">2023).           </w:t>
      </w:r>
    </w:p>
    <w:p w14:paraId="505A862E" w14:textId="77777777" w:rsidR="007F4690" w:rsidRDefault="00D479CB">
      <w:pPr>
        <w:tabs>
          <w:tab w:val="left" w:pos="3828"/>
        </w:tabs>
        <w:rPr>
          <w:b/>
          <w:bCs/>
          <w:u w:val="single"/>
        </w:rPr>
      </w:pPr>
      <w:r>
        <w:rPr>
          <w:b/>
          <w:bCs/>
          <w:u w:val="single"/>
        </w:rPr>
        <w:t>Pam mae arweinyddiaeth gynhwysol yn bwysig?</w:t>
      </w:r>
    </w:p>
    <w:p w14:paraId="3BDA78C4" w14:textId="77777777" w:rsidR="007F4690" w:rsidRDefault="00D479CB">
      <w:pPr>
        <w:tabs>
          <w:tab w:val="left" w:pos="3828"/>
        </w:tabs>
      </w:pPr>
      <w:r>
        <w:t>Mae Ferry (2023) yn esbonio'r dalent orau y gellir ei ddenu at sefydliadau gan arweinwyr cynhwysol o byllau talent heb eu tapio. Mae hyn yn hanfodol, nid yn unig oherwydd ei fod yn golygu y bydd gan gwmni fynediad at bersonél mwy o safon uchel, ond hefyd oherwydd y bydd yn rhoi mewnwelediad i safbwyntiau a phrofiadau grwpiau cleientiaid a dangynrychiolir yn flaenorol. Gall hyn hefyd roi mewnwelediad i faterion y mae timau sydd â mwy o unffurfiaeth wedi cael trafferth â nhw ac nad ydynt wedi gallu mynd i'r afael â nhw. Prif fantais arweinyddiaeth gynhwysol yw ei allu i ryddhau potensial unigol a meithrin amgylchedd lle gall pob talent ffynnu (Ferry, 2023).</w:t>
      </w:r>
    </w:p>
    <w:p w14:paraId="4757B9D0" w14:textId="77777777" w:rsidR="007F4690" w:rsidRDefault="00D479CB">
      <w:pPr>
        <w:tabs>
          <w:tab w:val="left" w:pos="3828"/>
        </w:tabs>
      </w:pPr>
      <w:r>
        <w:t>(Ferry (2023) yn parhau, yn ôl ymchwil, timau gydag arweinwyr teg a pharchus sy'n gwerthfawrogi amrywiaeth meddwl a barn, 2.5 gwaith yn fwy tebygol o gael gweithwyr cynhyrchiol ar fwrdd. Hynny yw, mae pawb sy'n cael eu harwain gan arweinydd cynhwysol yn elwa o'r cyfle i ryddhau potensial unigol, ond eto mae talent heb gynrychiolaeth ddigonol yn elwa hyd yn oed yn fwy.</w:t>
      </w:r>
    </w:p>
    <w:p w14:paraId="0B804CC3" w14:textId="77777777" w:rsidR="007F4690" w:rsidRDefault="00D479CB">
      <w:pPr>
        <w:tabs>
          <w:tab w:val="left" w:pos="3828"/>
        </w:tabs>
      </w:pPr>
      <w:r>
        <w:t>Mae pobl sy'n perthyn i grwpiau sydd wedi'u tangynrychioli'n hanesyddol yn dod ar draws mwy o ragfarn a rhwystrau i'w cynnydd proffesiynol (Ferry, 2023) ac ni fyddent yn gwireddu eu potensial llawn os nad ydynt yn teimlo eu bod yn cael eu croesawu mewn cwmni. Mae arweinwyr cynhwysol yn rhoi'r wybodaeth, y sgiliau a'r adnoddau sydd eu hangen ar unigolion heb gynrychiolaeth ddigonol i ddatblygu eu datblygiad proffesiynol wrth eu grymuso i fod yn gyfrifol am eu gyrfaoedd (Ferry, 2023) trwy ddarparu hyfforddiant, nawdd a mentoriaeth i bobl y credant sydd o dan driniaeth annheg, ac maent hefyd yn gweithredu fel eu heiriolwyr. Mae Ferry (2023) yn nodi eu bod hefyd yn annog pobl i godi llais, cael eu clywed, a gwneud y mwyaf o'u cyfraniadau, sy'n helpu pobl i ddod yn fwy annibynnol.</w:t>
      </w:r>
    </w:p>
    <w:p w14:paraId="540D9367" w14:textId="77777777" w:rsidR="007F4690" w:rsidRDefault="007F4690">
      <w:pPr>
        <w:tabs>
          <w:tab w:val="left" w:pos="3828"/>
        </w:tabs>
      </w:pPr>
    </w:p>
    <w:p w14:paraId="27DCC9F6" w14:textId="77777777" w:rsidR="007F4690" w:rsidRDefault="007F4690">
      <w:pPr>
        <w:tabs>
          <w:tab w:val="left" w:pos="3828"/>
        </w:tabs>
      </w:pPr>
    </w:p>
    <w:p w14:paraId="5C3C994A" w14:textId="77777777" w:rsidR="007F4690" w:rsidRDefault="00D479CB">
      <w:pPr>
        <w:tabs>
          <w:tab w:val="left" w:pos="3828"/>
        </w:tabs>
        <w:rPr>
          <w:b/>
          <w:bCs/>
        </w:rPr>
      </w:pPr>
      <w:r>
        <w:rPr>
          <w:b/>
          <w:bCs/>
        </w:rPr>
        <w:t>Pam fod arweinyddiaeth gynhwysol yn bwysig yn y blynyddoedd cynnar</w:t>
      </w:r>
    </w:p>
    <w:p w14:paraId="1BD18B32" w14:textId="77777777" w:rsidR="007F4690" w:rsidRDefault="00D479CB">
      <w:pPr>
        <w:tabs>
          <w:tab w:val="left" w:pos="3828"/>
        </w:tabs>
      </w:pPr>
      <w:r>
        <w:t xml:space="preserve">Mae astudiaethau'n dangos bod pwyslais cryf ar gynhwysiant yn gwella cyfarwyddyd a dysgu ar gyfer pob myfyriwr ifanc, yn enwedig pan fydd gweinyddwyr ysgolion yn cynnwys cymuned yr ysgol wrth wneud penderfyniadau parhaus a chydweithredol (Florian, 2008; Jordan &amp; McGhie-Richmond, 2014, dyfynnwyd yn </w:t>
      </w:r>
      <w:proofErr w:type="spellStart"/>
      <w:r>
        <w:t>Agbenyega</w:t>
      </w:r>
      <w:proofErr w:type="spellEnd"/>
      <w:r>
        <w:t xml:space="preserve"> a </w:t>
      </w:r>
      <w:proofErr w:type="spellStart"/>
      <w:r>
        <w:t>Klibthong</w:t>
      </w:r>
      <w:proofErr w:type="spellEnd"/>
      <w:r>
        <w:t>, 2022).</w:t>
      </w:r>
      <w:bookmarkStart w:id="1" w:name="_Hlk138096539"/>
      <w:bookmarkEnd w:id="1"/>
    </w:p>
    <w:p w14:paraId="50D5B270" w14:textId="77777777" w:rsidR="007F4690" w:rsidRDefault="00D479CB">
      <w:pPr>
        <w:tabs>
          <w:tab w:val="left" w:pos="3828"/>
        </w:tabs>
      </w:pPr>
      <w:r>
        <w:t xml:space="preserve">Er gwaethaf apêl cynhwysiant, mae materion arweinyddiaeth gyda'i weithredu, yn ôl astudiaethau eraill (DiPaola &amp; Walther-Thomas, 2003; Florian, 2008; Sharma &amp; Desai, 2008, a ddyfynnwyd yn Agbenyega and Klibthong, 2022). Mae creu diwylliant ysgol cynhwysol a mabwysiadu technegau arweinyddiaeth cynhwysol sy'n ymgorffori'r holl gyfranogwyr yn hanfodol yn eu plith (Carter &amp; Abawi, 2018; Florian, 2008; Kugelmass &amp; Ainscow, 2004; Lambrecht </w:t>
      </w:r>
      <w:r>
        <w:rPr>
          <w:i/>
          <w:iCs/>
        </w:rPr>
        <w:t>et al</w:t>
      </w:r>
      <w:r>
        <w:t xml:space="preserve">., 2020, a ddyfynnwyd yn </w:t>
      </w:r>
      <w:proofErr w:type="spellStart"/>
      <w:r>
        <w:t>Agbenyega</w:t>
      </w:r>
      <w:proofErr w:type="spellEnd"/>
      <w:r>
        <w:t xml:space="preserve"> a </w:t>
      </w:r>
      <w:proofErr w:type="spellStart"/>
      <w:r>
        <w:t>Klibthong</w:t>
      </w:r>
      <w:proofErr w:type="spellEnd"/>
      <w:r>
        <w:t>, 2022).</w:t>
      </w:r>
    </w:p>
    <w:p w14:paraId="312B5226" w14:textId="77777777" w:rsidR="007F4690" w:rsidRDefault="00D479CB">
      <w:pPr>
        <w:tabs>
          <w:tab w:val="left" w:pos="3828"/>
        </w:tabs>
      </w:pPr>
      <w:r>
        <w:t xml:space="preserve">Er mwyn hyrwyddo gweledigaeth unedig ar gyfer cydraddoldeb, cyfiawnder cymdeithasol, a rhagoriaeth i bawb, mae arweinwyr cynhwysol mewn ysgolion cynhwysol yn creu diwylliant effeithiol o gydweithredu, grymuso eraill, a rhoi sylw i ffyrdd amrywiol o feddwl a gwneud (Ainscow &amp; Sandill, 2010; Lambrecht </w:t>
      </w:r>
      <w:r>
        <w:rPr>
          <w:i/>
          <w:iCs/>
        </w:rPr>
        <w:t>et al</w:t>
      </w:r>
      <w:r>
        <w:t xml:space="preserve">., 2020, a ddyfynnwyd yn </w:t>
      </w:r>
      <w:proofErr w:type="spellStart"/>
      <w:r>
        <w:t>Agbenyega</w:t>
      </w:r>
      <w:proofErr w:type="spellEnd"/>
      <w:r>
        <w:t xml:space="preserve"> a </w:t>
      </w:r>
      <w:proofErr w:type="spellStart"/>
      <w:r>
        <w:t>Klibthong</w:t>
      </w:r>
      <w:proofErr w:type="spellEnd"/>
      <w:r>
        <w:t>, 2022).</w:t>
      </w:r>
    </w:p>
    <w:p w14:paraId="65FB3F03" w14:textId="77777777" w:rsidR="007F4690" w:rsidRDefault="00D479CB">
      <w:pPr>
        <w:tabs>
          <w:tab w:val="left" w:pos="3828"/>
        </w:tabs>
      </w:pPr>
      <w:r>
        <w:t xml:space="preserve">Yn ogystal, yn ôl rhai awduron (Day &amp; Sammons, 2013; Eacott, 2016; Lieberman &amp; Friedrich, 2010, a ddyfynnwyd yn Agbenyega a Klibthong, 2022), mae arweinyddiaeth gynhwysol yn ffynnu ar ymrwymiad gweladwy i amrywiaeth mewn ffyrdd sy'n derbyn syniadau, credoau a chonfensiynau a dderbynnir gan gwestiynau. Yn ôl ymchwil (Dorczak, 2011; Goddard </w:t>
      </w:r>
      <w:r>
        <w:rPr>
          <w:i/>
          <w:iCs/>
        </w:rPr>
        <w:t xml:space="preserve">et al., </w:t>
      </w:r>
      <w:r>
        <w:t xml:space="preserve"> 2015, dyfynnwyd yn Agbenyega and Klibthong, 2022), arweinwyr cynhwysol coleddu pobl sy'n gweithio gyda nhw ac yn dangos tosturi tuag at eraill. Mae ganddyn nhw agwedd agored hefyd, yn meddwl yn feirniadol am eraill, yn barod i dderbyn safbwyntiau gwahanol heb basio barn, a bod </w:t>
      </w:r>
      <w:proofErr w:type="spellStart"/>
      <w:r>
        <w:t>ganddyn</w:t>
      </w:r>
      <w:proofErr w:type="spellEnd"/>
      <w:r>
        <w:t xml:space="preserve"> </w:t>
      </w:r>
      <w:proofErr w:type="spellStart"/>
      <w:r>
        <w:t>nhw</w:t>
      </w:r>
      <w:proofErr w:type="spellEnd"/>
      <w:r>
        <w:t xml:space="preserve"> </w:t>
      </w:r>
      <w:proofErr w:type="spellStart"/>
      <w:r>
        <w:t>empathi</w:t>
      </w:r>
      <w:proofErr w:type="spellEnd"/>
      <w:r>
        <w:t>.</w:t>
      </w:r>
    </w:p>
    <w:p w14:paraId="72AD53AB" w14:textId="77777777" w:rsidR="007F4690" w:rsidRDefault="00D479CB">
      <w:pPr>
        <w:tabs>
          <w:tab w:val="left" w:pos="3828"/>
        </w:tabs>
      </w:pPr>
      <w:r>
        <w:t xml:space="preserve">Er bod ymchwil wedi nodi rhinweddau pwysig arweinwyr cynhwysol, mae ffiniau proffesiynol rhwng penaethiaid ac athrawon yn parhau i fod yn rhwystr sylweddol mewn ysgolion cynhwysol (Sharma &amp; Desai, 2008, a ddyfynnwyd yn Agbenyega a Klibthong, 2022). Yn ôl Blaze &amp; Anderson (1995) ac Ernst &amp; Yip (2009, dyfynnwyd yn Agbenyega and Klibthong, 2022), mae ffiniau yn gosod cyfyngiadau cysyniadol, </w:t>
      </w:r>
      <w:proofErr w:type="spellStart"/>
      <w:r>
        <w:t>athronyddol</w:t>
      </w:r>
      <w:proofErr w:type="spellEnd"/>
      <w:r>
        <w:t xml:space="preserve">, </w:t>
      </w:r>
      <w:proofErr w:type="spellStart"/>
      <w:r>
        <w:t>paradigmatig</w:t>
      </w:r>
      <w:proofErr w:type="spellEnd"/>
      <w:r>
        <w:t xml:space="preserve">, neu </w:t>
      </w:r>
      <w:proofErr w:type="spellStart"/>
      <w:r>
        <w:t>gorfforol</w:t>
      </w:r>
      <w:proofErr w:type="spellEnd"/>
      <w:r>
        <w:t>.</w:t>
      </w:r>
    </w:p>
    <w:p w14:paraId="7E6FB171" w14:textId="77777777" w:rsidR="007F4690" w:rsidRDefault="00D479CB">
      <w:pPr>
        <w:tabs>
          <w:tab w:val="left" w:pos="3828"/>
        </w:tabs>
      </w:pPr>
      <w:r>
        <w:t xml:space="preserve">Pan fydd gweithwyr proffesiynol yn creu gweithdrefnau sy'n caniatáu gweithio ar draws ffiniau fertigol, demograffig, rhanbarthol, a rhanddeiliaid, mae gan ysgolion cynhwysol bosibilrwydd o fod yn effeithiol (Yip </w:t>
      </w:r>
      <w:r>
        <w:rPr>
          <w:i/>
          <w:iCs/>
        </w:rPr>
        <w:t>et al</w:t>
      </w:r>
      <w:r>
        <w:t xml:space="preserve">., 2016, a ddyfynnwyd yn Agbenyega a Klibthong, 2022). Mae arweinyddiaeth yn hyrwyddo cydweithredu ar draws lefelau a hierarchaethau awdurdod a phŵer trwy sefydlu ffiniau fertigol. Mae creu diwylliant ysgol sy'n annog cydweithredu traws-swyddogaethol yn angenrheidiol ar gyfer pontio rhaniadau llorweddol (Harris, 2005, a ddyfynnwyd yn Agbenyega a Klibthong, 2022). Yr ail dro, disgrifiodd Harris (2005) ffiniau daearyddol pontio fel cysylltu gwahanol leoliadau, pontio ffiniau daearyddol a demograffig fel pontio gwahanol grwpiau diwylliannol, </w:t>
      </w:r>
      <w:proofErr w:type="spellStart"/>
      <w:r>
        <w:t>crefyddol</w:t>
      </w:r>
      <w:proofErr w:type="spellEnd"/>
      <w:r>
        <w:t xml:space="preserve">, </w:t>
      </w:r>
      <w:proofErr w:type="spellStart"/>
      <w:r>
        <w:t>oedran</w:t>
      </w:r>
      <w:proofErr w:type="spellEnd"/>
      <w:r>
        <w:t xml:space="preserve"> a </w:t>
      </w:r>
      <w:proofErr w:type="spellStart"/>
      <w:r>
        <w:t>dosbarth</w:t>
      </w:r>
      <w:proofErr w:type="spellEnd"/>
      <w:r>
        <w:t>.</w:t>
      </w:r>
    </w:p>
    <w:p w14:paraId="1DF732AA" w14:textId="77777777" w:rsidR="007F4690" w:rsidRDefault="00D479CB">
      <w:pPr>
        <w:tabs>
          <w:tab w:val="left" w:pos="3828"/>
        </w:tabs>
      </w:pPr>
      <w:r>
        <w:t xml:space="preserve">Mae'r llenyddiaeth wedi dangos bod anghydraddoldebau mewn teitlau proffesiynol, rhengoedd, pŵer, a braint yn ei gwneud hi'n anodd i arweinwyr ysgolion gydweithio'n effeithiol ar draws lefelau awdurdod (Carter &amp; Abawi, 2018; Harris, 2005; Llanelwy, 2013; Nodwyd Precey, 2011, yn Agbenyega a Klibthong, 2022). Fodd bynnag, mewn ysgolion cynhwysol, gall gallu arweinwyr ysgolion i ddatgymalu strwythurau pŵer arwain at ymarfer cydweithredol cryf (Ernst &amp; Yip, 2009; Lalonde, 2013, dyfynnwyd yn Agbenyega a Klibthong, 2022). Technegau arwain, fesul Yip </w:t>
      </w:r>
      <w:r>
        <w:rPr>
          <w:i/>
          <w:iCs/>
        </w:rPr>
        <w:t>et al.</w:t>
      </w:r>
      <w:r>
        <w:t xml:space="preserve"> (2016, dyfynnwyd yn Agbenyega a Klibthong, 2022), yn cynnwys: </w:t>
      </w:r>
    </w:p>
    <w:p w14:paraId="2F5F6BEA" w14:textId="77777777" w:rsidR="007F4690" w:rsidRDefault="00D479CB">
      <w:pPr>
        <w:tabs>
          <w:tab w:val="left" w:pos="3828"/>
        </w:tabs>
        <w:ind w:left="567" w:right="567"/>
      </w:pPr>
      <w:r>
        <w:lastRenderedPageBreak/>
        <w:t xml:space="preserve">Galw am newid hanfodol mewn arweinyddiaeth o reoli ac amddiffyn ffiniau i greu cyfeiriad, aliniad ac ymrwymiad ar draws ffiniau i gefnogi gweledigaeth neu amcan gwell. Y broses lle mae sefydliadau'n symud o strwythurau hierarchaidd anhyblyg i strwythurau rhwydweithio gyda symudiadau trawsffiniol o adnoddau, gwybodaeth a phobl. </w:t>
      </w:r>
    </w:p>
    <w:p w14:paraId="7ABBC6C6" w14:textId="77777777" w:rsidR="007F4690" w:rsidRDefault="00D479CB">
      <w:pPr>
        <w:tabs>
          <w:tab w:val="left" w:pos="3828"/>
        </w:tabs>
      </w:pPr>
      <w:r>
        <w:t xml:space="preserve"> (Ailgyfeiriad oddi wrth Yip </w:t>
      </w:r>
      <w:r>
        <w:rPr>
          <w:i/>
          <w:iCs/>
        </w:rPr>
        <w:t>et al.</w:t>
      </w:r>
      <w:r>
        <w:t>, 2016, t. 2 a 12).</w:t>
      </w:r>
    </w:p>
    <w:p w14:paraId="10C580CF" w14:textId="77777777" w:rsidR="007F4690" w:rsidRDefault="007F4690">
      <w:pPr>
        <w:tabs>
          <w:tab w:val="left" w:pos="3828"/>
        </w:tabs>
      </w:pPr>
    </w:p>
    <w:p w14:paraId="03EB47D1" w14:textId="77777777" w:rsidR="007F4690" w:rsidRDefault="00D479CB">
      <w:pPr>
        <w:tabs>
          <w:tab w:val="left" w:pos="3828"/>
        </w:tabs>
        <w:rPr>
          <w:b/>
          <w:bCs/>
          <w:u w:val="single"/>
        </w:rPr>
      </w:pPr>
      <w:r>
        <w:rPr>
          <w:b/>
          <w:bCs/>
          <w:u w:val="single"/>
        </w:rPr>
        <w:t xml:space="preserve">Senario Adlewyrchol </w:t>
      </w:r>
    </w:p>
    <w:p w14:paraId="742EBC65" w14:textId="77777777" w:rsidR="007F4690" w:rsidRDefault="00D479CB">
      <w:pPr>
        <w:tabs>
          <w:tab w:val="left" w:pos="3828"/>
        </w:tabs>
      </w:pPr>
      <w:r>
        <w:t>Mae'r sefyllfa ddamcaniaethol yn seiliedig ar dad gwrywaidd sydd wedi gwella o gaethiwed ac sydd wedi'i neilltuo i ofalu am ei fab. Mae'r tad yn ymddangos yn anesmwyth gydag athrawon, yn sefyll ar ei ben ei hun ar y maes chwarae, ac mae rhieni'n ei arsylwi ond byth yn ymgysylltu ag ef mewn sgwrs. Mae ei fab ifanc yn gwneud yn dda yn yr ysgol ond nid oes ganddo unrhyw ffrindiau y tu allan i'r ysgol. Nid yw'r bachgen bach yn rhyngweithio â gweithwyr proffesiynol oni bai ei fod yn angenrheidiol ar gyfer gofynion yr ysgol.</w:t>
      </w:r>
    </w:p>
    <w:p w14:paraId="3FFE539F" w14:textId="77777777" w:rsidR="007F4690" w:rsidRDefault="007F4690">
      <w:pPr>
        <w:tabs>
          <w:tab w:val="left" w:pos="3828"/>
        </w:tabs>
      </w:pPr>
    </w:p>
    <w:p w14:paraId="1ADAC804" w14:textId="77777777" w:rsidR="007F4690" w:rsidRDefault="00D479CB">
      <w:pPr>
        <w:tabs>
          <w:tab w:val="left" w:pos="3828"/>
        </w:tabs>
        <w:rPr>
          <w:u w:val="single"/>
        </w:rPr>
      </w:pPr>
      <w:r>
        <w:rPr>
          <w:u w:val="single"/>
        </w:rPr>
        <w:t>Y bachgen</w:t>
      </w:r>
    </w:p>
    <w:p w14:paraId="5637FF58" w14:textId="77777777" w:rsidR="007F4690" w:rsidRDefault="00D479CB">
      <w:pPr>
        <w:tabs>
          <w:tab w:val="left" w:pos="3828"/>
        </w:tabs>
      </w:pPr>
      <w:r>
        <w:t xml:space="preserve">Oherwydd bod y llanc yn dangos teimladau o unigedd, mae'n ymddangos nad yw arweinyddiaeth gynhwysol yn cael ei defnyddio'n effeithiol yn y sefyllfa. Yn ôl MentalHelp (2021) a Rubin </w:t>
      </w:r>
      <w:r>
        <w:rPr>
          <w:i/>
          <w:iCs/>
        </w:rPr>
        <w:t>et al</w:t>
      </w:r>
      <w:r>
        <w:t xml:space="preserve">. (2009, dyfynnwyd yn Iechyd Meddwl, 2021), os yw plentyn yn teimlo'n unig, gallai hyn gael effaith ar iechyd hirdymor y plentyn. Efallai y bydd plant sy'n unig ac yn isel eu hysbryd yn teimlo eu bod wedi'u torri i ffwrdd oddi wrth eraill, a allai achosi iddynt dynnu'n ôl yn gymdeithasol (Mental Help, 2021; Rubin </w:t>
      </w:r>
      <w:bookmarkStart w:id="2" w:name="_Hlk138182824"/>
      <w:bookmarkEnd w:id="2"/>
      <w:r>
        <w:rPr>
          <w:i/>
          <w:iCs/>
        </w:rPr>
        <w:t>et al.</w:t>
      </w:r>
      <w:r>
        <w:t xml:space="preserve">, 2009,  dyfynnwyd yn Iechyd Meddwl, 2021)). Yn ôl Rubin </w:t>
      </w:r>
      <w:r>
        <w:rPr>
          <w:i/>
          <w:iCs/>
        </w:rPr>
        <w:t>et al.</w:t>
      </w:r>
      <w:r>
        <w:t xml:space="preserve"> (2009, dyfynnwyd yn Iechyd Meddwl, 2021), gall plentyn sy'n teimlo'n unig osgoi cymryd rhan mewn gweithgareddau cymdeithasol. Oherwydd nad oes gan y bachgen yn y senario ffrindiau y tu allan i'r ysgol, gall ei deimlad o unigedd ei atal rhag sefydlu cydnabyddiaethau newydd ac efallai y bydd yn ei atal rhag </w:t>
      </w:r>
      <w:proofErr w:type="spellStart"/>
      <w:r>
        <w:t>gwneud</w:t>
      </w:r>
      <w:proofErr w:type="spellEnd"/>
      <w:r>
        <w:t xml:space="preserve"> </w:t>
      </w:r>
      <w:proofErr w:type="spellStart"/>
      <w:r>
        <w:t>ffrindiau</w:t>
      </w:r>
      <w:proofErr w:type="spellEnd"/>
      <w:r>
        <w:t xml:space="preserve"> o </w:t>
      </w:r>
      <w:proofErr w:type="spellStart"/>
      <w:r>
        <w:t>gwbl</w:t>
      </w:r>
      <w:proofErr w:type="spellEnd"/>
      <w:r>
        <w:t>.</w:t>
      </w:r>
    </w:p>
    <w:p w14:paraId="3D4BAE28" w14:textId="77777777" w:rsidR="007F4690" w:rsidRDefault="00D479CB">
      <w:pPr>
        <w:tabs>
          <w:tab w:val="left" w:pos="3828"/>
        </w:tabs>
      </w:pPr>
      <w:r>
        <w:t>Dylid ystyried bod y tad yn y senario yn teimlo'n bryderus iawn o amgylch y staff.  Yn ôl Ehmke (2023), os yw'r plentyn yn dyst i'w riant yn bryderus, gall hyn arwain at y plentyn yn ymddwyn yr un peth. Bydd plant yn ceisio gwybodaeth gan oedolion am sut i ymateb mewn gwahanol sefyllfaoedd ac mae'n fwy tebygol y bydd plant yn nodi'r un teimladau. Fodd bynnag, gallai'r bachgen yn y senario fod yn cyfathrebu â'r staff yn yr un ffordd ag y mae ei dad.</w:t>
      </w:r>
    </w:p>
    <w:p w14:paraId="1B65108C" w14:textId="77777777" w:rsidR="007F4690" w:rsidRDefault="007F4690">
      <w:pPr>
        <w:tabs>
          <w:tab w:val="left" w:pos="3828"/>
        </w:tabs>
      </w:pPr>
    </w:p>
    <w:p w14:paraId="0F388070" w14:textId="77777777" w:rsidR="007F4690" w:rsidRDefault="00D479CB">
      <w:pPr>
        <w:tabs>
          <w:tab w:val="left" w:pos="3828"/>
        </w:tabs>
      </w:pPr>
      <w:r>
        <w:t xml:space="preserve">Yn ôl Botril </w:t>
      </w:r>
      <w:r>
        <w:rPr>
          <w:i/>
          <w:iCs/>
        </w:rPr>
        <w:t xml:space="preserve">et al </w:t>
      </w:r>
      <w:r>
        <w:t xml:space="preserve">(2018) Mae arweinyddiaeth gynhwysol yn cael ei defnyddio yn y ffordd gywir, dylai hyn wneud perthnasoedd wedi'u hadeiladu'n well, ond mae'r cyfan yn dibynnu ar berthynas staff ac mae'r bachgen yn symud ymlaen ai peidio. Dylid ystyried ymarferwyr fel y gellir mynd atynt a'u bod yn gwrando ar y plentyn.  Gall hyn fod yn ffactor pwysig, gan golio ymlaen a yw'r ymarferwyr ar fywyd y bechgyn yn hawdd mynd atynt. Yn ôl Murray (2019) yn nodi os na allwn wneud amser a chlywed lleisiau'r plant yna rydyn ni'n dangos nad ydyn ni'n gwerthfawrogi barn y plentyn. Mae hyn yn dangos i blant nad ydym ni fel oedolion yn parchu eu barn. </w:t>
      </w:r>
    </w:p>
    <w:p w14:paraId="05A3F74C" w14:textId="77777777" w:rsidR="007F4690" w:rsidRDefault="007F4690">
      <w:pPr>
        <w:tabs>
          <w:tab w:val="left" w:pos="3828"/>
        </w:tabs>
      </w:pPr>
    </w:p>
    <w:p w14:paraId="7E52D155" w14:textId="77777777" w:rsidR="007F4690" w:rsidRDefault="007F4690">
      <w:pPr>
        <w:tabs>
          <w:tab w:val="left" w:pos="3828"/>
        </w:tabs>
      </w:pPr>
    </w:p>
    <w:p w14:paraId="4A35A8F5" w14:textId="77777777" w:rsidR="007F4690" w:rsidRDefault="00D479CB">
      <w:pPr>
        <w:tabs>
          <w:tab w:val="left" w:pos="3828"/>
        </w:tabs>
        <w:rPr>
          <w:u w:val="single"/>
        </w:rPr>
      </w:pPr>
      <w:r>
        <w:rPr>
          <w:u w:val="single"/>
        </w:rPr>
        <w:t>Cynllun Gweithredu ar gyfer y Plentyn</w:t>
      </w:r>
    </w:p>
    <w:p w14:paraId="079F9B3F" w14:textId="77777777" w:rsidR="007F4690" w:rsidRDefault="00D479CB">
      <w:pPr>
        <w:tabs>
          <w:tab w:val="left" w:pos="3828"/>
        </w:tabs>
      </w:pPr>
      <w:r>
        <w:lastRenderedPageBreak/>
        <w:t xml:space="preserve">Mae meithrin perthnasoedd yn hanfodol er mwyn i arweinyddiaeth gynhwysol fod yn effeithiol, yn ôl Bortini et al. (2018). O ganlyniad, dylai'r cynllun alw ar yr athro i sefydlu sgwrs achlysurol i roi'r cyfle i'r bachgen a'r tad siarad a'u sicrhau bod athro y bachgen yn hawdd mynd atynt ac yno i wneud i'r ddau deimlo bod croeso iddynt a'u cefnogi. Gallai'r dyn ifanc elwa o un-i-un amser gyda'r ymarferwyr. Dylai'r athro a'r tîm yn yr ystafell ddosbarth drefnu sesiynau gwirio bob dydd bob tro y bydd y bachgen ifanc yn mynd i mewn i'r ystafell ddosbarth ac eto trwy gydol y dydd. Y nod yw i'r bachgen deimlo'n fwy cyfforddus, gallu cyfathrebu unrhyw deimladau gyda'r staff, lleisio unrhyw ddewisiadau, a gadael i'r staff </w:t>
      </w:r>
      <w:proofErr w:type="spellStart"/>
      <w:r>
        <w:t>ddod</w:t>
      </w:r>
      <w:proofErr w:type="spellEnd"/>
      <w:r>
        <w:t xml:space="preserve"> </w:t>
      </w:r>
      <w:proofErr w:type="spellStart"/>
      <w:r>
        <w:t>i'w</w:t>
      </w:r>
      <w:proofErr w:type="spellEnd"/>
      <w:r>
        <w:t xml:space="preserve"> </w:t>
      </w:r>
      <w:proofErr w:type="spellStart"/>
      <w:r>
        <w:t>adnabod</w:t>
      </w:r>
      <w:proofErr w:type="spellEnd"/>
      <w:r>
        <w:t>.</w:t>
      </w:r>
    </w:p>
    <w:p w14:paraId="11136401" w14:textId="77777777" w:rsidR="007F4690" w:rsidRDefault="007F4690">
      <w:pPr>
        <w:tabs>
          <w:tab w:val="left" w:pos="3828"/>
        </w:tabs>
      </w:pPr>
    </w:p>
    <w:p w14:paraId="2FF042F8" w14:textId="77777777" w:rsidR="007F4690" w:rsidRDefault="00D479CB">
      <w:pPr>
        <w:tabs>
          <w:tab w:val="left" w:pos="3828"/>
        </w:tabs>
        <w:rPr>
          <w:u w:val="single"/>
        </w:rPr>
      </w:pPr>
      <w:r>
        <w:rPr>
          <w:u w:val="single"/>
        </w:rPr>
        <w:t>Tad</w:t>
      </w:r>
    </w:p>
    <w:p w14:paraId="2F45FE4F" w14:textId="77777777" w:rsidR="007F4690" w:rsidRDefault="00D479CB">
      <w:pPr>
        <w:tabs>
          <w:tab w:val="left" w:pos="3828"/>
        </w:tabs>
      </w:pPr>
      <w:r>
        <w:t xml:space="preserve">Mae'n destun pryder nad yw'r tad yn derbyn arweinyddiaeth gynhwysol. Mae'r tad yn dangos arwyddion o fod yn nerfus o amgylch y staff ac yn teimlo ei fod yn cael ei adael allan gyda rhieni eraill. Dylid ystyried yr hyn y mae'r tad wedi bod drwyddo. Mae Dad wedi gorchfygu ei ddibyniaeth.  Fodd bynnag, mae dad wedi gwella o'i addicion a dylai fod yn dathlu. Mae'r tad yn teimlo'n gywilyddus ac yn euog. Yn ôl Daniere et al. (2020), mae cywilydd ac euogrwydd yn cael eu dosbarthu fel emosiynau hunanymwybodol. Mae pobl yn aml yn teimlo'n euog pan maen nhw'n credu eu bod nhw wedi gwneud rhywbeth o'i le. Mae Freud (dim dyddiad) yn esbonio bod cyflwyno'r rhieni i'r ysgol yn gam cychwynnol defnyddiol er mwyn hyrwyddo cyfranogiad rhieni. Gall ymwybyddiaeth yr athro o'r teulu a'u bod yn gyfarwydd â'r teulu annog y teulu i deimlo eu bod yn cael eu croesawu, gwneud iddynt deimlo eu bod wedi'u cynnwys, a meithrin perthnasoedd. Yn ôl Freud (dim dyddiad), gall defnyddio iaith galonogol fel "rydym am i chi fod yma" neu "gadewch i ni weithio gyda'n gilydd, gallwn helpu" helpu rhieni i deimlo </w:t>
      </w:r>
      <w:proofErr w:type="spellStart"/>
      <w:r>
        <w:t>eu</w:t>
      </w:r>
      <w:proofErr w:type="spellEnd"/>
      <w:r>
        <w:t xml:space="preserve"> bod </w:t>
      </w:r>
      <w:proofErr w:type="spellStart"/>
      <w:r>
        <w:t>wedi'u</w:t>
      </w:r>
      <w:proofErr w:type="spellEnd"/>
      <w:r>
        <w:t xml:space="preserve"> </w:t>
      </w:r>
      <w:proofErr w:type="spellStart"/>
      <w:r>
        <w:t>cynnwys</w:t>
      </w:r>
      <w:proofErr w:type="spellEnd"/>
      <w:r>
        <w:t>.</w:t>
      </w:r>
    </w:p>
    <w:p w14:paraId="2B39EADA" w14:textId="77777777" w:rsidR="007F4690" w:rsidRDefault="007F4690">
      <w:pPr>
        <w:tabs>
          <w:tab w:val="left" w:pos="3828"/>
        </w:tabs>
      </w:pPr>
    </w:p>
    <w:p w14:paraId="67F371FA" w14:textId="77777777" w:rsidR="007F4690" w:rsidRDefault="007F4690">
      <w:pPr>
        <w:tabs>
          <w:tab w:val="left" w:pos="3828"/>
        </w:tabs>
      </w:pPr>
    </w:p>
    <w:p w14:paraId="01687A49" w14:textId="77777777" w:rsidR="007F4690" w:rsidRDefault="00D479CB">
      <w:pPr>
        <w:tabs>
          <w:tab w:val="left" w:pos="3828"/>
        </w:tabs>
        <w:rPr>
          <w:u w:val="single"/>
        </w:rPr>
      </w:pPr>
      <w:r>
        <w:rPr>
          <w:u w:val="single"/>
        </w:rPr>
        <w:t xml:space="preserve">Athro </w:t>
      </w:r>
    </w:p>
    <w:p w14:paraId="2027FCAB" w14:textId="77777777" w:rsidR="007F4690" w:rsidRDefault="00D479CB">
      <w:pPr>
        <w:tabs>
          <w:tab w:val="left" w:pos="3828"/>
        </w:tabs>
      </w:pPr>
      <w:r>
        <w:t>Yn ôl Ryan (2006), mae'n well sicrhau cynhwysiant mewn ysgolion pan fydd athrawon yn ymwybodol o'u harferion eu hunain ac yn cael y gallu i asesu eu perfformiad eu hunain. Drwy bwysleisio sut nad yw manteision arweinyddiaeth gynhwysol yn cael eu gweld gyda'r bachgen a'r tad yn y sefyllfa, mae'r hyfforddwr wedi dadansoddi'r rôl yn feirniadol. Felly, mae'n bwysig ystyried dulliau'r athro; Efallai y bydd angen iddynt ailwerthuso, astudio'r achosion posibl, a gwneud rhai newidiadau. Yn ôl Sullivan (2009), arweinydd cynhwysol yw rhywun sy'n gallu cyfleu gweledigaeth i'r tîm a sicrhau bod pob gweithiwr yn teimlo ei fod yn cael ei werthfawrogi ac yn gallu cyfrannu. Yng ngoleuni hyn, mae'n bwysig meddwl a yw athro'r senario yn gwrando ar yr hyn a ddywedir. O ganlyniad, efallai y bydd angen i'r athro annog y staff cyfan i gymryd rhan yn y broses o wneud penderfyniadau. Gallai hyn annog cynhwysiant yn yr ystafell ddosbarth, a allai yn y pen draw arwain at gynnwys yr holl athrawon, y tad a'r bachgen. Yn ogystal, dylid ystyried y gallai'r athro fod wedi ceisio ymgorffori pob aelod o'r tîm trwy ddefnyddio arweinyddiaeth gynhwysol, ond nid yw'n gweithio.</w:t>
      </w:r>
    </w:p>
    <w:p w14:paraId="3914DDCD" w14:textId="77777777" w:rsidR="007F4690" w:rsidRDefault="00D479CB">
      <w:pPr>
        <w:tabs>
          <w:tab w:val="left" w:pos="3828"/>
        </w:tabs>
      </w:pPr>
      <w:r>
        <w:t>Peth arall i'w ystyried yw a yw'r athro wedi derbyn hyfforddiant arweinyddiaeth cynhwysol neu a oes angen ei ddiweddaru. Yn ôl dogfen Cynhwysiant a Chymorth Disgyblion Llywodraeth Cymru (2016), dylai athrawon wneud hunanarfarniadau blynyddol, a dylid cynllunio gyda'r bwriad o sefydlu unrhyw hyfforddiant angenrheidiol. Yn ôl Llywodraeth Cymru (2016), diben yr hunanarfarniad yw rhoi gwybod i athrawon am unrhyw hyfforddiant ychwanegol sydd ei angen i hwyluso cynhwysiant iddynt hwy eu hunain a'u tîm. O ystyried yr amgylchiadau, dylid ystyried y gallai fod angen cyfarwyddyd ychwanegol ar yr athro mewn arweinyddiaeth gynhwysol neu efallai na fyddai wedi derbyn unrhyw beth o gwbl.</w:t>
      </w:r>
    </w:p>
    <w:p w14:paraId="708DD0DB" w14:textId="77777777" w:rsidR="007F4690" w:rsidRDefault="00D479CB">
      <w:pPr>
        <w:tabs>
          <w:tab w:val="left" w:pos="3828"/>
        </w:tabs>
      </w:pPr>
      <w:r>
        <w:lastRenderedPageBreak/>
        <w:t xml:space="preserve">Yn ôl Knight Agard (2020), mae'n hanfodol i arweinwyr feithrin amgylchedd sy'n derbyn barn a theimlad pobl o amrywiaeth. Er enghraifft, mae arweinydd yn fwy tebygol o asesu person yn wrthrychol os yw'n poeni am eu gwendidau personol eu hunain. Yn ôl Knight Agard (2020), mae'n bosibl bod yr arweinydd unigol yn poeni am yr hyn y gallai eraill feddwl amdanynt. Efallai eu bod wedi teimlo eu bod wedi'u heithrio ar ryw adeg, a fyddai'n egluro hyn. Oherwydd pryderon yr arweinwyr eu hunain, gallai hyn ddarparu rhai heriau ar gyfer cefnogi a datblygu arweinyddiaeth gynhwysol o fewn tîm. Efallai mai dyma beth mae'r hyfforddwyr yn mynd drwyddo ar hyn o bryd, a dyna pam nad yw arweinyddiaeth gynhwysol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defnyddio</w:t>
      </w:r>
      <w:proofErr w:type="spellEnd"/>
      <w:r>
        <w:t>.</w:t>
      </w:r>
    </w:p>
    <w:p w14:paraId="0B925FBE" w14:textId="77777777" w:rsidR="007F4690" w:rsidRDefault="00D479CB">
      <w:r>
        <w:t xml:space="preserve">Efallai y bydd yr athro dosbarth yn ystyried graddio ei galluoedd arweinyddiaeth gynhwysol. Gellid defnyddio llenwi gwaith papur Llywodraeth Cymru (2016) Cynhwysiant a Chefnogi Disgyblion i roi hyn ar waith. Bydd hyn yn dangos a oes angen i'r hyfforddwr fod yn fwy gwybodus am ymarfer cynhwysol. Y ffordd orau o weithredu fyddai sicrhau bod pawb ar ei thîm yn gwbl ymwybodol o gynwysoldeb a bod ganddynt brofiad uniongyrchol ohono unwaith y bydd hyn wedi'i benderfynu. Os caiff ei wneud yn effeithiol, gallai hyn arwain at yr hyfforddwr yn gweithredu arweinyddiaeth gynhwysol, a allai, yn ei dro, greu amgylchedd cynhyrchiol i'r tîm cyfan weithio ynddo. Os yw cynhwysiad yn llwyddiannus, gallai hyn arwain at sefyllfa ennill-ennill i'r tad a'r mab. </w:t>
      </w:r>
    </w:p>
    <w:p w14:paraId="096FAB02" w14:textId="77777777" w:rsidR="007F4690" w:rsidRDefault="007F4690">
      <w:pPr>
        <w:tabs>
          <w:tab w:val="left" w:pos="3828"/>
        </w:tabs>
      </w:pPr>
    </w:p>
    <w:p w14:paraId="1C001AEF" w14:textId="77777777" w:rsidR="007F4690" w:rsidRDefault="007F4690">
      <w:pPr>
        <w:tabs>
          <w:tab w:val="left" w:pos="3828"/>
        </w:tabs>
      </w:pPr>
    </w:p>
    <w:p w14:paraId="4B1606EF" w14:textId="77777777" w:rsidR="007F4690" w:rsidRDefault="00D479CB">
      <w:pPr>
        <w:tabs>
          <w:tab w:val="left" w:pos="3828"/>
        </w:tabs>
        <w:rPr>
          <w:u w:val="single"/>
        </w:rPr>
      </w:pPr>
      <w:r>
        <w:rPr>
          <w:u w:val="single"/>
        </w:rPr>
        <w:t>Adran 2</w:t>
      </w:r>
    </w:p>
    <w:p w14:paraId="2714DCF0" w14:textId="77777777" w:rsidR="007F4690" w:rsidRDefault="00D479CB">
      <w:pPr>
        <w:tabs>
          <w:tab w:val="left" w:pos="3828"/>
        </w:tabs>
      </w:pPr>
      <w:r>
        <w:t xml:space="preserve">Bydd y papur hwn yn ymwneud â'r cymorth Cynhwysiant a Disgyblion (Llywodraeth Cymru 2016). Mae'n cynnwys arweinyddiaeth gynhwysol ac unrhyw feysydd </w:t>
      </w:r>
      <w:proofErr w:type="gramStart"/>
      <w:r>
        <w:t>a</w:t>
      </w:r>
      <w:proofErr w:type="gramEnd"/>
      <w:r>
        <w:t xml:space="preserve"> allai fod yn rhwystr i arweinyddiaeth gynhwysol. </w:t>
      </w:r>
    </w:p>
    <w:p w14:paraId="666C9C0E" w14:textId="77777777" w:rsidR="007F4690" w:rsidRDefault="00D479CB">
      <w:pPr>
        <w:tabs>
          <w:tab w:val="left" w:pos="3828"/>
        </w:tabs>
      </w:pPr>
      <w:r>
        <w:t xml:space="preserve">Dywed Llywodraeth Cymru bod pwysigrwydd staff yn cael hyfforddiant mewn arweinyddiaeth Gynhwysol yn hanfodol bwysig a byddwn yn edrych yn dda ar eu CV, a bod pawb yn y lleoliad yn teimlo'n rhan o'r gwaith. </w:t>
      </w:r>
    </w:p>
    <w:p w14:paraId="6FABC01E" w14:textId="77777777" w:rsidR="007F4690" w:rsidRDefault="00D479CB">
      <w:pPr>
        <w:tabs>
          <w:tab w:val="left" w:pos="3828"/>
        </w:tabs>
      </w:pPr>
      <w:r>
        <w:t>Mae'n ddyletswydd ar staff yr ysgol i ddeall arweinyddiaeth gynhwysol (Gibson and Blandford, 2005). Mae Llywodraeth Cymru (2016) yn honni bod hyfforddiant arweinyddiaeth cynhwysol yn hanfodol yn adran 2.3.27 (t. 19), ac y gall yr hyfforddiant fod o fudd i athrawon yn ogystal â hyrwyddo arferion llwyddiannus mewn ysgolion. Gellir archwilio potensial dysgu trwy hyfforddiant arweinyddiaeth gynhwysol, ac efallai y bydd hyfforddwyr a myfyrwyr yn elwa o brofi cynhwysiant uniongyrchol (Llywodraeth Cymru, 2016).</w:t>
      </w:r>
    </w:p>
    <w:p w14:paraId="2AF6227B" w14:textId="77777777" w:rsidR="007F4690" w:rsidRDefault="00D479CB">
      <w:pPr>
        <w:tabs>
          <w:tab w:val="left" w:pos="3828"/>
        </w:tabs>
      </w:pPr>
      <w:r>
        <w:t xml:space="preserve">Fodd bynnag, mae cynllun Estyn (2020) adran 1.4 (tg 8) yn dweud bod hyfforddiant cynhwysiant ac amrywiaeth yn bwysig, a bydd yn cael ei ddefnyddio ym mhob lleoliad blynyddoedd cynnar. Bydd hyn yn cael ei fonitro ym mhob ysgol. Mae polisi ADY Ysgol Carreg Hirfaen yn datgan ein bod yn parchu'r ffaith bod gan blant anghenion a dyheadau addysgol ac ymddygiadol gwahanol, mae angen strategaethau dysgu gwahanol, gwahanol gyfraddau caffael gwybodaeth, cymathu a chyfathrebu, ac amrywiaeth o athroniaethau a phrofiadau addysgu gwahanol. Defnyddir amser cylch, partneriaid siarad, a sgiliau meddwl i gyd yn effeithiol </w:t>
      </w:r>
      <w:proofErr w:type="spellStart"/>
      <w:r>
        <w:t>i</w:t>
      </w:r>
      <w:proofErr w:type="spellEnd"/>
      <w:r>
        <w:t xml:space="preserve"> </w:t>
      </w:r>
      <w:proofErr w:type="spellStart"/>
      <w:r>
        <w:t>wella</w:t>
      </w:r>
      <w:proofErr w:type="spellEnd"/>
      <w:r>
        <w:t xml:space="preserve"> </w:t>
      </w:r>
      <w:proofErr w:type="spellStart"/>
      <w:r>
        <w:t>cyfleoedd</w:t>
      </w:r>
      <w:proofErr w:type="spellEnd"/>
      <w:r>
        <w:t xml:space="preserve"> </w:t>
      </w:r>
      <w:proofErr w:type="spellStart"/>
      <w:r>
        <w:t>dysgu</w:t>
      </w:r>
      <w:proofErr w:type="spellEnd"/>
      <w:r>
        <w:t>.</w:t>
      </w:r>
    </w:p>
    <w:p w14:paraId="3F958B98" w14:textId="77777777" w:rsidR="007F4690" w:rsidRDefault="00D479CB">
      <w:pPr>
        <w:tabs>
          <w:tab w:val="left" w:pos="3828"/>
        </w:tabs>
      </w:pPr>
      <w:r>
        <w:t xml:space="preserve">Mae athrawon yn diwallu anghenion eu myfyrwyr drwy: </w:t>
      </w:r>
    </w:p>
    <w:p w14:paraId="671927EC" w14:textId="77777777" w:rsidR="007F4690" w:rsidRDefault="00D479CB">
      <w:pPr>
        <w:tabs>
          <w:tab w:val="left" w:pos="3828"/>
        </w:tabs>
      </w:pPr>
      <w:r>
        <w:t xml:space="preserve">• Cefnogi'r rhai sydd angen cymorth gyda chyfathrebu, iaith a </w:t>
      </w:r>
      <w:proofErr w:type="gramStart"/>
      <w:r>
        <w:t>llythrennedd;</w:t>
      </w:r>
      <w:proofErr w:type="gramEnd"/>
    </w:p>
    <w:p w14:paraId="4B1D838B" w14:textId="77777777" w:rsidR="007F4690" w:rsidRDefault="00D479CB">
      <w:pPr>
        <w:tabs>
          <w:tab w:val="left" w:pos="3828"/>
        </w:tabs>
      </w:pPr>
      <w:r>
        <w:t xml:space="preserve"> • Datblygu dealltwriaeth myfyrwyr drwy ddefnyddio pob synnwyr a phrofiad; • Cynllunio ar gyfer cyfranogiad llawn myfyrwyr mewn dysgu, yn ogystal ag mewn gweithgareddau corfforol ac ymarferol; • cynorthwyo myfyrwyr i reoli eu hymddygiad a chymryd rhan mewn dysgu mewn modd effeithlon a diogel.</w:t>
      </w:r>
    </w:p>
    <w:p w14:paraId="464C3A2C" w14:textId="77777777" w:rsidR="007F4690" w:rsidRDefault="00D479CB">
      <w:pPr>
        <w:tabs>
          <w:tab w:val="left" w:pos="3828"/>
        </w:tabs>
      </w:pPr>
      <w:r>
        <w:lastRenderedPageBreak/>
        <w:t xml:space="preserve"> Mae Llywodraeth Cymru (2016), CCUHP (1992), ac Ysgol Carreg Hirfaen (heb ei ddyddiad) i gyd yn cyffwrdd ag arwyddocâd plant yn cael llais. Yn ôl Llywodraeth Cymru, dylai addysg gynhwysol olygu rhoi cyfle i blant gael eu clywed, eu trin â pharch, a chadarnhau eu hil a'u hunaniaeth ddiwylliannol (Dogfen Cefnogi Disgyblion 1.3.8, t. 5).</w:t>
      </w:r>
    </w:p>
    <w:p w14:paraId="7560792E" w14:textId="77777777" w:rsidR="007F4690" w:rsidRDefault="00D479CB">
      <w:pPr>
        <w:tabs>
          <w:tab w:val="left" w:pos="3828"/>
        </w:tabs>
      </w:pPr>
      <w:r>
        <w:t xml:space="preserve">Yn debyg i'r hyn a ddatganodd CCUHP (1992) ac Ysgol Carreg Hirfaen (dim dyddiad), mae gan bob plentyn yr hawl i lais, a thrwy integreiddio pob dysgwr, gall hyn roi cyfle cyfartal. Nodir hyn ar dudalen 3 y polisi cynhwysiant ac anghenion dysgu ychwanegol. Yn ôl Murray (2019), mae angen i weithwyr proffesiynol allu dweud </w:t>
      </w:r>
      <w:proofErr w:type="gramStart"/>
      <w:r>
        <w:t>a</w:t>
      </w:r>
      <w:proofErr w:type="gramEnd"/>
      <w:r>
        <w:t xml:space="preserve"> yw plant yn cael eu trin fel pobl er mwyn deall yn llwyr y cysyniad o lais plentyn. Mae'n rhaid i ymarferwyr ddarganfod strategaethau i sicrhau eu bod yn gwrando, yn deall ac yn ymateb i bob plentyn mewn gwirionedd er mwyn iddynt deimlo eu bod wedi'u cynnwys. Mae clywed lleisiau plant yn hanfodol er mwyn hyrwyddo ymarfer cynhwysol ac mae'n rhoi cyfle i weithwyr proffesiynol ddod i adnabod pob plentyn ar </w:t>
      </w:r>
      <w:proofErr w:type="spellStart"/>
      <w:r>
        <w:t>lefel</w:t>
      </w:r>
      <w:proofErr w:type="spellEnd"/>
      <w:r>
        <w:t xml:space="preserve"> </w:t>
      </w:r>
      <w:proofErr w:type="spellStart"/>
      <w:r>
        <w:t>bersonol</w:t>
      </w:r>
      <w:proofErr w:type="spellEnd"/>
      <w:r>
        <w:t xml:space="preserve"> (Murray, 2019).</w:t>
      </w:r>
    </w:p>
    <w:p w14:paraId="1115D9B1" w14:textId="77777777" w:rsidR="007F4690" w:rsidRDefault="00D479CB">
      <w:pPr>
        <w:tabs>
          <w:tab w:val="left" w:pos="3828"/>
        </w:tabs>
      </w:pPr>
      <w:r>
        <w:t xml:space="preserve">Yn ôl Cambridge Dictionary (2021) Mae'r term "posibl" yn dynodi rhywbeth </w:t>
      </w:r>
      <w:proofErr w:type="gramStart"/>
      <w:r>
        <w:t>a</w:t>
      </w:r>
      <w:proofErr w:type="gramEnd"/>
      <w:r>
        <w:t xml:space="preserve"> allai ddigwydd neu na allai ddigwydd Mae hyn yn awgrymu, er gwaethaf y ffaith bod llais plentyn yn hanfodol i'w gynnwys—fel y crybwyllir mewn cyfoeth o lenyddiaeth—mae'n bosibl nad yw plant bob amser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hystyried</w:t>
      </w:r>
      <w:proofErr w:type="spellEnd"/>
      <w:r>
        <w:t>.</w:t>
      </w:r>
    </w:p>
    <w:p w14:paraId="0E4D1812" w14:textId="77777777" w:rsidR="007F4690" w:rsidRDefault="00D479CB">
      <w:pPr>
        <w:tabs>
          <w:tab w:val="left" w:pos="3828"/>
        </w:tabs>
      </w:pPr>
      <w:r>
        <w:t xml:space="preserve">Er gwaethaf cael neges debyg, gall yr ymchwil hon gynnig awgrymiadau anghyson ynghylch gwerth llais plentyn. Mae Cousins (2011) yn sôn am ei hastudiaeth, a asesodd wrando athrawon ar y myfyrwyr yn eu dosbarth a chanfod nad oes gan athrawon ddigon o amser i'w wneud. Yn ôl Cousins (2011), mae rhai ymarferwyr dan bwysau gan y system addysgol i gyrraedd nodau a chyflawni sgoriau prawf uchel, sy'n achosi iddynt anwybyddu arwyddocâd sicrhau bod plant yn cael eu clywed. </w:t>
      </w:r>
    </w:p>
    <w:p w14:paraId="3EA129EE" w14:textId="77777777" w:rsidR="007F4690" w:rsidRDefault="00D479CB">
      <w:r>
        <w:t>Gyda'r ymchwil hwn, mae'n bosibl dod i'r casgliad nad yw polisïau bob amser yn cynnwys cyfarwyddiadau syml ac y gallai'r iaith a gyflogir weithredu fel rhwystr i arweinyddiaeth gynhwysol.</w:t>
      </w:r>
    </w:p>
    <w:p w14:paraId="47D25C90" w14:textId="77777777" w:rsidR="007F4690" w:rsidRDefault="007F4690">
      <w:pPr>
        <w:tabs>
          <w:tab w:val="left" w:pos="3828"/>
        </w:tabs>
      </w:pPr>
    </w:p>
    <w:p w14:paraId="6C35D6A1" w14:textId="77777777" w:rsidR="007F4690" w:rsidRDefault="007F4690">
      <w:pPr>
        <w:tabs>
          <w:tab w:val="left" w:pos="3828"/>
        </w:tabs>
      </w:pPr>
    </w:p>
    <w:p w14:paraId="6877C1EA" w14:textId="77777777" w:rsidR="007F4690" w:rsidRDefault="00D479CB">
      <w:pPr>
        <w:tabs>
          <w:tab w:val="left" w:pos="3828"/>
        </w:tabs>
        <w:rPr>
          <w:u w:val="single"/>
        </w:rPr>
      </w:pPr>
      <w:r>
        <w:rPr>
          <w:u w:val="single"/>
        </w:rPr>
        <w:t>Adran 3</w:t>
      </w:r>
    </w:p>
    <w:p w14:paraId="55572FB5" w14:textId="77777777" w:rsidR="007F4690" w:rsidRDefault="00D479CB">
      <w:pPr>
        <w:tabs>
          <w:tab w:val="left" w:pos="3828"/>
        </w:tabs>
        <w:rPr>
          <w:b/>
          <w:bCs/>
        </w:rPr>
      </w:pPr>
      <w:r>
        <w:rPr>
          <w:b/>
          <w:bCs/>
        </w:rPr>
        <w:t xml:space="preserve">Sut i hyrwyddo arweinyddiaeth Inslusive mewn lleoliad blynyddoedd cynnar. </w:t>
      </w:r>
    </w:p>
    <w:p w14:paraId="0CCE1CB5" w14:textId="77777777" w:rsidR="007F4690" w:rsidRDefault="007F4690">
      <w:pPr>
        <w:tabs>
          <w:tab w:val="left" w:pos="3828"/>
        </w:tabs>
      </w:pPr>
    </w:p>
    <w:p w14:paraId="5A2FF916" w14:textId="77777777" w:rsidR="007F4690" w:rsidRDefault="00D479CB">
      <w:r>
        <w:t xml:space="preserve">Yn ôl ymchwil BetterUp, mae arweinwyr cynhwysol yn arddangos chwe ymddygiad penodol. Y cam gweithredu cyntaf a gorau i sefydliadau yw cynorthwyo arweinwyr a rheolwyr ar bob lefel i gaffael yr ymddygiadau cynhwysol hyn trwy gynnig </w:t>
      </w:r>
      <w:proofErr w:type="spellStart"/>
      <w:r>
        <w:t>hyfforddiant</w:t>
      </w:r>
      <w:proofErr w:type="spellEnd"/>
      <w:r>
        <w:t xml:space="preserve"> a </w:t>
      </w:r>
      <w:proofErr w:type="spellStart"/>
      <w:r>
        <w:t>chymorth</w:t>
      </w:r>
      <w:proofErr w:type="spellEnd"/>
      <w:r>
        <w:t xml:space="preserve"> </w:t>
      </w:r>
      <w:proofErr w:type="spellStart"/>
      <w:r>
        <w:t>cymheiriaid</w:t>
      </w:r>
      <w:proofErr w:type="spellEnd"/>
      <w:r>
        <w:t>.</w:t>
      </w:r>
    </w:p>
    <w:p w14:paraId="7D7396B5" w14:textId="77777777" w:rsidR="007F4690" w:rsidRDefault="00D479CB">
      <w:pPr>
        <w:tabs>
          <w:tab w:val="left" w:pos="3828"/>
        </w:tabs>
      </w:pPr>
      <w:r>
        <w:t>Gall y gweithdrefnau hyn gael eu gweithredu gan arweinwyr a rheolwyr unigol yn eu gwaith bob dydd. Mae pob rhyngweithio yn bwysig o ran cynhwysiant, a chysondeb sy'n hanfodol i weithiwr deimlo ei fod wedi'i gynnwys.</w:t>
      </w:r>
    </w:p>
    <w:p w14:paraId="5669962A" w14:textId="77777777" w:rsidR="007F4690" w:rsidRDefault="00D479CB">
      <w:pPr>
        <w:tabs>
          <w:tab w:val="left" w:pos="3828"/>
        </w:tabs>
      </w:pPr>
      <w:r>
        <w:t xml:space="preserve">Gall arweinwyr sy'n gynhwysol gydnabod a thrafod gwahaniaethau heb wneud i unrhyw un deimlo eu bod ar eu pen eu hunain neu eu gwrthwynebu. </w:t>
      </w:r>
    </w:p>
    <w:p w14:paraId="2BB29F34" w14:textId="77777777" w:rsidR="007F4690" w:rsidRDefault="00D479CB">
      <w:pPr>
        <w:tabs>
          <w:tab w:val="left" w:pos="3828"/>
        </w:tabs>
      </w:pPr>
      <w:r>
        <w:t>Yn ogystal, mae rheolwyr yn fwy effeithiol pan fyddant yn cydnabod nodweddion unigryw pob aelod o'r tîm.</w:t>
      </w:r>
    </w:p>
    <w:p w14:paraId="7E924E7A" w14:textId="77777777" w:rsidR="007F4690" w:rsidRDefault="00D479CB">
      <w:pPr>
        <w:tabs>
          <w:tab w:val="left" w:pos="3828"/>
        </w:tabs>
      </w:pPr>
      <w:r>
        <w:t>Rydym yn ymwybodol bod arweinwyr yn cael effaith sylweddol ar dwf sefydliad neu dîm, waeth beth fo'r diwydiant. Mae arweinyddiaeth gynhwysol wedi datblygu fel galw mawr oherwydd ei allu i aros yn hyblyg ac addasu ar gyfer anghenion cwsmeriaid, marchnadoedd a gweithwyr amrywiol.</w:t>
      </w:r>
    </w:p>
    <w:p w14:paraId="4DD98E30" w14:textId="77777777" w:rsidR="007F4690" w:rsidRDefault="00D479CB">
      <w:pPr>
        <w:tabs>
          <w:tab w:val="left" w:pos="3828"/>
        </w:tabs>
      </w:pPr>
      <w:r>
        <w:t>Fodd bynnag, beth yn union yw arweinyddiaeth gynhwysol a pha mor arwyddocaol ydyw? Gadewch i ni edrych ar un darlun.</w:t>
      </w:r>
    </w:p>
    <w:p w14:paraId="2E30A89F" w14:textId="77777777" w:rsidR="007F4690" w:rsidRDefault="00D479CB">
      <w:pPr>
        <w:tabs>
          <w:tab w:val="left" w:pos="3828"/>
        </w:tabs>
      </w:pPr>
      <w:r>
        <w:lastRenderedPageBreak/>
        <w:t xml:space="preserve">Bwriad Marshall oedd cyfleu'r syniad bod person yn bwysig yn ei gyfanrwydd. Dewch â'ch gorffennol, eich egwyddorion a'ch personoliaeth i'r gweithle. Peidiwch â rhoi eich wyneb busnes ar eich pen eich hun. Peidiwch â bod yn archarwr. Mae'r sefydliad yn cael ei gryfhau gan y person llawn, dilys. </w:t>
      </w:r>
    </w:p>
    <w:p w14:paraId="1BC1A5CB" w14:textId="77777777" w:rsidR="007F4690" w:rsidRDefault="007F4690">
      <w:pPr>
        <w:tabs>
          <w:tab w:val="left" w:pos="3828"/>
        </w:tabs>
      </w:pPr>
    </w:p>
    <w:p w14:paraId="6F0221E7" w14:textId="77777777" w:rsidR="007F4690" w:rsidRDefault="007F4690">
      <w:pPr>
        <w:tabs>
          <w:tab w:val="left" w:pos="3828"/>
        </w:tabs>
      </w:pPr>
    </w:p>
    <w:p w14:paraId="3FDB8DDC" w14:textId="77777777" w:rsidR="007F4690" w:rsidRDefault="00D479CB">
      <w:pPr>
        <w:tabs>
          <w:tab w:val="left" w:pos="3828"/>
        </w:tabs>
      </w:pPr>
      <w:r>
        <w:t>Ychydig o wahaniaethau oedd yn lefelau bodlonrwydd y grwpiau hyn gyda'u posibiliadau ar gyfer cynnydd, twf proffesiynol, safonau perfformiad, neu gydbwysedd rhwng bywyd a gwaith. Yn ogystal, roedd lleiafrifoedd yn aml yn adrodd cyfraddau gwell yn y meysydd hyn. Yn hytrach, roedd y rhesymau sylfaenol dros eu penderfyniad i aros neu roi'r gorau iddi yn gysylltiedig yn bennaf â'r awyrgylch yr oedd swyddogion gweithredol eu cwmni wedi'i faethu. Y prif resymau pam mae arweinwyr o wahanol gefndiroedd yn parhau i weithio i ddatblygu eu proffesiynau yw:</w:t>
      </w:r>
    </w:p>
    <w:p w14:paraId="64DDFCF9" w14:textId="77777777" w:rsidR="007F4690" w:rsidRDefault="00D479CB">
      <w:pPr>
        <w:pStyle w:val="ListParagraph"/>
        <w:numPr>
          <w:ilvl w:val="0"/>
          <w:numId w:val="1"/>
        </w:numPr>
        <w:tabs>
          <w:tab w:val="left" w:pos="3828"/>
        </w:tabs>
      </w:pPr>
      <w:r>
        <w:t>Mae ymddiriedaeth ymhlith uwch swyddogion gweithredol yn eithaf cryf.</w:t>
      </w:r>
    </w:p>
    <w:p w14:paraId="333EC44F" w14:textId="77777777" w:rsidR="007F4690" w:rsidRDefault="00D479CB">
      <w:pPr>
        <w:pStyle w:val="ListParagraph"/>
        <w:numPr>
          <w:ilvl w:val="0"/>
          <w:numId w:val="1"/>
        </w:numPr>
        <w:tabs>
          <w:tab w:val="left" w:pos="3828"/>
        </w:tabs>
      </w:pPr>
      <w:r>
        <w:t>Mae rheolwyr yn cynnig cyfleoedd ar gyfer datblygiad proffesiynol eu timau.</w:t>
      </w:r>
    </w:p>
    <w:p w14:paraId="09FDDB1A" w14:textId="77777777" w:rsidR="007F4690" w:rsidRDefault="00D479CB">
      <w:pPr>
        <w:pStyle w:val="ListParagraph"/>
        <w:numPr>
          <w:ilvl w:val="0"/>
          <w:numId w:val="1"/>
        </w:numPr>
        <w:tabs>
          <w:tab w:val="left" w:pos="3828"/>
        </w:tabs>
      </w:pPr>
      <w:r>
        <w:t>Mae sgiliau rhyngbersonol cryf yn hanfodol i arweinwyr sefydliadol.</w:t>
      </w:r>
    </w:p>
    <w:p w14:paraId="6ACB2419" w14:textId="77777777" w:rsidR="007F4690" w:rsidRDefault="00D479CB">
      <w:pPr>
        <w:pStyle w:val="ListParagraph"/>
        <w:numPr>
          <w:ilvl w:val="0"/>
          <w:numId w:val="1"/>
        </w:numPr>
        <w:tabs>
          <w:tab w:val="left" w:pos="3828"/>
        </w:tabs>
      </w:pPr>
      <w:r>
        <w:t>Mae rheolwyr yn talu sylw ac yn siarad â thosturi.</w:t>
      </w:r>
    </w:p>
    <w:p w14:paraId="0E34C101" w14:textId="77777777" w:rsidR="007F4690" w:rsidRDefault="007F4690">
      <w:pPr>
        <w:tabs>
          <w:tab w:val="left" w:pos="3828"/>
        </w:tabs>
      </w:pPr>
    </w:p>
    <w:p w14:paraId="18DD08D3" w14:textId="77777777" w:rsidR="007F4690" w:rsidRDefault="007F4690">
      <w:pPr>
        <w:tabs>
          <w:tab w:val="left" w:pos="3828"/>
        </w:tabs>
      </w:pPr>
    </w:p>
    <w:p w14:paraId="72A848BD" w14:textId="77777777" w:rsidR="007F4690" w:rsidRDefault="007F4690">
      <w:pPr>
        <w:tabs>
          <w:tab w:val="left" w:pos="3828"/>
        </w:tabs>
      </w:pPr>
    </w:p>
    <w:p w14:paraId="3CFB5C71" w14:textId="77777777" w:rsidR="007F4690" w:rsidRDefault="007F4690">
      <w:pPr>
        <w:tabs>
          <w:tab w:val="left" w:pos="3828"/>
        </w:tabs>
      </w:pPr>
    </w:p>
    <w:p w14:paraId="1216368B" w14:textId="77777777" w:rsidR="007F4690" w:rsidRDefault="007F4690">
      <w:pPr>
        <w:tabs>
          <w:tab w:val="left" w:pos="3828"/>
        </w:tabs>
      </w:pPr>
    </w:p>
    <w:p w14:paraId="79371DA7" w14:textId="77777777" w:rsidR="007F4690" w:rsidRDefault="007F4690">
      <w:pPr>
        <w:tabs>
          <w:tab w:val="left" w:pos="3828"/>
        </w:tabs>
      </w:pPr>
    </w:p>
    <w:p w14:paraId="5279817C" w14:textId="77777777" w:rsidR="007F4690" w:rsidRDefault="007F4690">
      <w:pPr>
        <w:tabs>
          <w:tab w:val="left" w:pos="3828"/>
        </w:tabs>
      </w:pPr>
    </w:p>
    <w:p w14:paraId="1A694897" w14:textId="77777777" w:rsidR="007F4690" w:rsidRDefault="007F4690">
      <w:pPr>
        <w:tabs>
          <w:tab w:val="left" w:pos="3828"/>
        </w:tabs>
      </w:pPr>
    </w:p>
    <w:p w14:paraId="54129AD3" w14:textId="77777777" w:rsidR="007F4690" w:rsidRDefault="007F4690">
      <w:pPr>
        <w:tabs>
          <w:tab w:val="left" w:pos="3828"/>
        </w:tabs>
      </w:pPr>
    </w:p>
    <w:p w14:paraId="68CA85EA" w14:textId="77777777" w:rsidR="007F4690" w:rsidRDefault="007F4690">
      <w:pPr>
        <w:tabs>
          <w:tab w:val="left" w:pos="3828"/>
        </w:tabs>
      </w:pPr>
    </w:p>
    <w:p w14:paraId="3C80461D" w14:textId="77777777" w:rsidR="007F4690" w:rsidRDefault="007F4690">
      <w:pPr>
        <w:tabs>
          <w:tab w:val="left" w:pos="3828"/>
        </w:tabs>
      </w:pPr>
    </w:p>
    <w:p w14:paraId="200E93CA" w14:textId="77777777" w:rsidR="007F4690" w:rsidRDefault="007F4690">
      <w:pPr>
        <w:tabs>
          <w:tab w:val="left" w:pos="3828"/>
        </w:tabs>
      </w:pPr>
    </w:p>
    <w:p w14:paraId="6A486A45" w14:textId="77777777" w:rsidR="007F4690" w:rsidRDefault="007F4690">
      <w:pPr>
        <w:tabs>
          <w:tab w:val="left" w:pos="3828"/>
        </w:tabs>
      </w:pPr>
    </w:p>
    <w:p w14:paraId="7721DA9D" w14:textId="77777777" w:rsidR="007F4690" w:rsidRDefault="007F4690">
      <w:pPr>
        <w:tabs>
          <w:tab w:val="left" w:pos="3828"/>
        </w:tabs>
      </w:pPr>
    </w:p>
    <w:p w14:paraId="68CCBB69" w14:textId="77777777" w:rsidR="007F4690" w:rsidRDefault="007F4690">
      <w:pPr>
        <w:tabs>
          <w:tab w:val="left" w:pos="3828"/>
        </w:tabs>
      </w:pPr>
    </w:p>
    <w:p w14:paraId="113E8716" w14:textId="77777777" w:rsidR="007F4690" w:rsidRDefault="007F4690">
      <w:pPr>
        <w:tabs>
          <w:tab w:val="left" w:pos="3828"/>
        </w:tabs>
      </w:pPr>
    </w:p>
    <w:p w14:paraId="26D10599" w14:textId="77777777" w:rsidR="007F4690" w:rsidRDefault="007F4690">
      <w:pPr>
        <w:tabs>
          <w:tab w:val="left" w:pos="3828"/>
        </w:tabs>
      </w:pPr>
    </w:p>
    <w:p w14:paraId="3BD097AC" w14:textId="77777777" w:rsidR="007F4690" w:rsidRDefault="007F4690">
      <w:pPr>
        <w:tabs>
          <w:tab w:val="left" w:pos="3828"/>
        </w:tabs>
      </w:pPr>
    </w:p>
    <w:p w14:paraId="4C577A33" w14:textId="77777777" w:rsidR="007F4690" w:rsidRDefault="007F4690">
      <w:pPr>
        <w:tabs>
          <w:tab w:val="left" w:pos="3828"/>
        </w:tabs>
      </w:pPr>
    </w:p>
    <w:p w14:paraId="52F7D2C3" w14:textId="77777777" w:rsidR="007F4690" w:rsidRDefault="007F4690">
      <w:pPr>
        <w:tabs>
          <w:tab w:val="left" w:pos="3828"/>
        </w:tabs>
      </w:pPr>
    </w:p>
    <w:p w14:paraId="085D73B0" w14:textId="77777777" w:rsidR="007F4690" w:rsidRDefault="007F4690">
      <w:pPr>
        <w:tabs>
          <w:tab w:val="left" w:pos="3828"/>
        </w:tabs>
      </w:pPr>
    </w:p>
    <w:p w14:paraId="042BC92F" w14:textId="77777777" w:rsidR="007F4690" w:rsidRDefault="007F4690">
      <w:pPr>
        <w:tabs>
          <w:tab w:val="left" w:pos="3828"/>
        </w:tabs>
      </w:pPr>
    </w:p>
    <w:p w14:paraId="1ED1C3ED" w14:textId="77777777" w:rsidR="007F4690" w:rsidRDefault="007F4690">
      <w:pPr>
        <w:tabs>
          <w:tab w:val="left" w:pos="3828"/>
        </w:tabs>
      </w:pPr>
    </w:p>
    <w:p w14:paraId="7056293F" w14:textId="77777777" w:rsidR="007F4690" w:rsidRDefault="007F4690">
      <w:pPr>
        <w:tabs>
          <w:tab w:val="left" w:pos="3828"/>
        </w:tabs>
      </w:pPr>
    </w:p>
    <w:p w14:paraId="34794109" w14:textId="77777777" w:rsidR="007F4690" w:rsidRDefault="007F4690">
      <w:pPr>
        <w:tabs>
          <w:tab w:val="left" w:pos="3828"/>
        </w:tabs>
      </w:pPr>
    </w:p>
    <w:p w14:paraId="2AC0C685" w14:textId="77777777" w:rsidR="007F4690" w:rsidRDefault="007F4690">
      <w:pPr>
        <w:tabs>
          <w:tab w:val="left" w:pos="3828"/>
        </w:tabs>
      </w:pPr>
    </w:p>
    <w:p w14:paraId="408CA466" w14:textId="77777777" w:rsidR="007F4690" w:rsidRDefault="007F4690">
      <w:pPr>
        <w:tabs>
          <w:tab w:val="left" w:pos="3828"/>
        </w:tabs>
      </w:pPr>
    </w:p>
    <w:p w14:paraId="6E8BACDA" w14:textId="77777777" w:rsidR="007F4690" w:rsidRDefault="007F4690">
      <w:pPr>
        <w:tabs>
          <w:tab w:val="left" w:pos="3828"/>
        </w:tabs>
      </w:pPr>
    </w:p>
    <w:p w14:paraId="7F731230" w14:textId="77777777" w:rsidR="007F4690" w:rsidRDefault="00D479CB">
      <w:pPr>
        <w:tabs>
          <w:tab w:val="left" w:pos="3828"/>
        </w:tabs>
      </w:pPr>
      <w:r>
        <w:t xml:space="preserve">Rhestr gyfeiriadau </w:t>
      </w:r>
    </w:p>
    <w:p w14:paraId="7C8DCA53" w14:textId="77777777" w:rsidR="007F4690" w:rsidRDefault="00D479CB">
      <w:pPr>
        <w:pStyle w:val="dx-doi"/>
        <w:spacing w:before="0" w:after="0"/>
      </w:pPr>
      <w:proofErr w:type="spellStart"/>
      <w:r>
        <w:rPr>
          <w:rFonts w:ascii="Calibri" w:hAnsi="Calibri" w:cs="Calibri"/>
          <w:sz w:val="22"/>
          <w:szCs w:val="22"/>
        </w:rPr>
        <w:t>Agbenyega</w:t>
      </w:r>
      <w:proofErr w:type="spellEnd"/>
      <w:r>
        <w:rPr>
          <w:rFonts w:ascii="Calibri" w:hAnsi="Calibri" w:cs="Calibri"/>
          <w:sz w:val="22"/>
          <w:szCs w:val="22"/>
        </w:rPr>
        <w:t xml:space="preserve">, JS and </w:t>
      </w:r>
      <w:proofErr w:type="spellStart"/>
      <w:r>
        <w:rPr>
          <w:rFonts w:ascii="Calibri" w:hAnsi="Calibri" w:cs="Calibri"/>
          <w:sz w:val="22"/>
          <w:szCs w:val="22"/>
        </w:rPr>
        <w:t>Klibthong</w:t>
      </w:r>
      <w:proofErr w:type="spellEnd"/>
      <w:r>
        <w:rPr>
          <w:rFonts w:ascii="Calibri" w:hAnsi="Calibri" w:cs="Calibri"/>
          <w:sz w:val="22"/>
          <w:szCs w:val="22"/>
        </w:rPr>
        <w:t>, S. (2022) '</w:t>
      </w:r>
      <w:proofErr w:type="spellStart"/>
      <w:r>
        <w:rPr>
          <w:rFonts w:ascii="Calibri" w:hAnsi="Calibri" w:cs="Calibri"/>
          <w:sz w:val="22"/>
          <w:szCs w:val="22"/>
        </w:rPr>
        <w:t>Rhoi</w:t>
      </w:r>
      <w:proofErr w:type="spellEnd"/>
      <w:r>
        <w:rPr>
          <w:rFonts w:ascii="Calibri" w:hAnsi="Calibri" w:cs="Calibri"/>
          <w:sz w:val="22"/>
          <w:szCs w:val="22"/>
        </w:rPr>
        <w:t xml:space="preserve"> </w:t>
      </w:r>
      <w:proofErr w:type="spellStart"/>
      <w:r>
        <w:rPr>
          <w:rFonts w:ascii="Calibri" w:hAnsi="Calibri" w:cs="Calibri"/>
          <w:sz w:val="22"/>
          <w:szCs w:val="22"/>
        </w:rPr>
        <w:t>llais</w:t>
      </w:r>
      <w:proofErr w:type="spellEnd"/>
      <w:r>
        <w:rPr>
          <w:rFonts w:ascii="Calibri" w:hAnsi="Calibri" w:cs="Calibri"/>
          <w:sz w:val="22"/>
          <w:szCs w:val="22"/>
        </w:rPr>
        <w:t xml:space="preserve">: </w:t>
      </w:r>
      <w:proofErr w:type="spellStart"/>
      <w:r>
        <w:rPr>
          <w:rFonts w:ascii="Calibri" w:hAnsi="Calibri" w:cs="Calibri"/>
          <w:sz w:val="22"/>
          <w:szCs w:val="22"/>
        </w:rPr>
        <w:t>safbwyntiau</w:t>
      </w:r>
      <w:proofErr w:type="spellEnd"/>
      <w:r>
        <w:rPr>
          <w:rFonts w:ascii="Calibri" w:hAnsi="Calibri" w:cs="Calibri"/>
          <w:sz w:val="22"/>
          <w:szCs w:val="22"/>
        </w:rPr>
        <w:t xml:space="preserve"> </w:t>
      </w:r>
      <w:proofErr w:type="spellStart"/>
      <w:r>
        <w:rPr>
          <w:rFonts w:ascii="Calibri" w:hAnsi="Calibri" w:cs="Calibri"/>
          <w:sz w:val="22"/>
          <w:szCs w:val="22"/>
        </w:rPr>
        <w:t>athrawon</w:t>
      </w:r>
      <w:proofErr w:type="spellEnd"/>
      <w:r>
        <w:rPr>
          <w:rFonts w:ascii="Calibri" w:hAnsi="Calibri" w:cs="Calibri"/>
          <w:sz w:val="22"/>
          <w:szCs w:val="22"/>
        </w:rPr>
        <w:t xml:space="preserve"> </w:t>
      </w:r>
      <w:proofErr w:type="spellStart"/>
      <w:r>
        <w:rPr>
          <w:rFonts w:ascii="Calibri" w:hAnsi="Calibri" w:cs="Calibri"/>
          <w:sz w:val="22"/>
          <w:szCs w:val="22"/>
        </w:rPr>
        <w:t>plentyndod</w:t>
      </w:r>
      <w:proofErr w:type="spellEnd"/>
      <w:r>
        <w:rPr>
          <w:rFonts w:ascii="Calibri" w:hAnsi="Calibri" w:cs="Calibri"/>
          <w:sz w:val="22"/>
          <w:szCs w:val="22"/>
        </w:rPr>
        <w:t xml:space="preserve"> </w:t>
      </w:r>
      <w:proofErr w:type="spellStart"/>
      <w:r>
        <w:rPr>
          <w:rFonts w:ascii="Calibri" w:hAnsi="Calibri" w:cs="Calibri"/>
          <w:sz w:val="22"/>
          <w:szCs w:val="22"/>
        </w:rPr>
        <w:t>cynnar</w:t>
      </w:r>
      <w:proofErr w:type="spellEnd"/>
      <w:r>
        <w:rPr>
          <w:rFonts w:ascii="Calibri" w:hAnsi="Calibri" w:cs="Calibri"/>
          <w:sz w:val="22"/>
          <w:szCs w:val="22"/>
        </w:rPr>
        <w:t xml:space="preserve"> </w:t>
      </w:r>
      <w:proofErr w:type="spellStart"/>
      <w:r>
        <w:rPr>
          <w:rFonts w:ascii="Calibri" w:hAnsi="Calibri" w:cs="Calibri"/>
          <w:sz w:val="22"/>
          <w:szCs w:val="22"/>
        </w:rPr>
        <w:t>cynhwysol</w:t>
      </w:r>
      <w:proofErr w:type="spellEnd"/>
      <w:r>
        <w:rPr>
          <w:rFonts w:ascii="Calibri" w:hAnsi="Calibri" w:cs="Calibri"/>
          <w:sz w:val="22"/>
          <w:szCs w:val="22"/>
        </w:rPr>
        <w:t xml:space="preserve"> am </w:t>
      </w:r>
      <w:proofErr w:type="spellStart"/>
      <w:r>
        <w:rPr>
          <w:rFonts w:ascii="Calibri" w:hAnsi="Calibri" w:cs="Calibri"/>
          <w:sz w:val="22"/>
          <w:szCs w:val="22"/>
        </w:rPr>
        <w:t>arferion</w:t>
      </w:r>
      <w:proofErr w:type="spellEnd"/>
      <w:r>
        <w:rPr>
          <w:rFonts w:ascii="Calibri" w:hAnsi="Calibri" w:cs="Calibri"/>
          <w:sz w:val="22"/>
          <w:szCs w:val="22"/>
        </w:rPr>
        <w:t xml:space="preserve"> </w:t>
      </w:r>
      <w:proofErr w:type="spellStart"/>
      <w:r>
        <w:rPr>
          <w:rFonts w:ascii="Calibri" w:hAnsi="Calibri" w:cs="Calibri"/>
          <w:sz w:val="22"/>
          <w:szCs w:val="22"/>
        </w:rPr>
        <w:t>arweinyddiaeth</w:t>
      </w:r>
      <w:proofErr w:type="spellEnd"/>
      <w:r>
        <w:rPr>
          <w:rFonts w:ascii="Calibri" w:hAnsi="Calibri" w:cs="Calibri"/>
          <w:sz w:val="22"/>
          <w:szCs w:val="22"/>
        </w:rPr>
        <w:t xml:space="preserve"> </w:t>
      </w:r>
      <w:proofErr w:type="spellStart"/>
      <w:r>
        <w:rPr>
          <w:rFonts w:ascii="Calibri" w:hAnsi="Calibri" w:cs="Calibri"/>
          <w:sz w:val="22"/>
          <w:szCs w:val="22"/>
        </w:rPr>
        <w:t>arweinwyr</w:t>
      </w:r>
      <w:proofErr w:type="spellEnd"/>
      <w:r>
        <w:rPr>
          <w:rFonts w:ascii="Calibri" w:hAnsi="Calibri" w:cs="Calibri"/>
          <w:sz w:val="22"/>
          <w:szCs w:val="22"/>
        </w:rPr>
        <w:t xml:space="preserve"> </w:t>
      </w:r>
      <w:proofErr w:type="spellStart"/>
      <w:r>
        <w:rPr>
          <w:rFonts w:ascii="Calibri" w:hAnsi="Calibri" w:cs="Calibri"/>
          <w:sz w:val="22"/>
          <w:szCs w:val="22"/>
        </w:rPr>
        <w:t>eu</w:t>
      </w:r>
      <w:proofErr w:type="spellEnd"/>
      <w:r>
        <w:rPr>
          <w:rFonts w:ascii="Calibri" w:hAnsi="Calibri" w:cs="Calibri"/>
          <w:sz w:val="22"/>
          <w:szCs w:val="22"/>
        </w:rPr>
        <w:t xml:space="preserve"> </w:t>
      </w:r>
      <w:proofErr w:type="spellStart"/>
      <w:r>
        <w:rPr>
          <w:rFonts w:ascii="Calibri" w:hAnsi="Calibri" w:cs="Calibri"/>
          <w:sz w:val="22"/>
          <w:szCs w:val="22"/>
        </w:rPr>
        <w:t>hysgolion</w:t>
      </w:r>
      <w:proofErr w:type="spellEnd"/>
      <w:r>
        <w:rPr>
          <w:rFonts w:ascii="Calibri" w:hAnsi="Calibri" w:cs="Calibri"/>
          <w:sz w:val="22"/>
          <w:szCs w:val="22"/>
        </w:rPr>
        <w:t xml:space="preserve">', </w:t>
      </w:r>
      <w:r>
        <w:rPr>
          <w:rFonts w:ascii="Calibri" w:hAnsi="Calibri" w:cs="Calibri"/>
          <w:i/>
          <w:iCs/>
          <w:sz w:val="22"/>
          <w:szCs w:val="22"/>
        </w:rPr>
        <w:t xml:space="preserve">International Journal of Leadership in Education. </w:t>
      </w:r>
      <w:hyperlink r:id="rId7" w:history="1">
        <w:r>
          <w:rPr>
            <w:rFonts w:ascii="Calibri" w:hAnsi="Calibri" w:cs="Calibri"/>
            <w:color w:val="006DB4"/>
            <w:sz w:val="22"/>
            <w:szCs w:val="22"/>
            <w:u w:val="single"/>
          </w:rPr>
          <w:t>https://doi.org/10.1080/13603124.2022.2052761</w:t>
        </w:r>
      </w:hyperlink>
    </w:p>
    <w:p w14:paraId="6697BAFA" w14:textId="77777777" w:rsidR="007F4690" w:rsidRDefault="00D479CB">
      <w:pPr>
        <w:tabs>
          <w:tab w:val="left" w:pos="3828"/>
        </w:tabs>
      </w:pPr>
      <w:r>
        <w:t>Ferdman, BM, Prime, J. a Riggio, R.E. (2020</w:t>
      </w:r>
      <w:r>
        <w:rPr>
          <w:i/>
          <w:iCs/>
        </w:rPr>
        <w:t>) Arweinyddiaeth Gynhwysol: Trawsnewid Bywydau, Gweithleoedd a Chymdeithasau Amrywiol</w:t>
      </w:r>
      <w:r>
        <w:t xml:space="preserve">.  Llundain: Routledge. </w:t>
      </w:r>
    </w:p>
    <w:p w14:paraId="65ECE727" w14:textId="77777777" w:rsidR="007F4690" w:rsidRDefault="00D479CB">
      <w:pPr>
        <w:tabs>
          <w:tab w:val="left" w:pos="3828"/>
        </w:tabs>
      </w:pPr>
      <w:r>
        <w:t xml:space="preserve">Ehmke, R. (2023) </w:t>
      </w:r>
      <w:r>
        <w:rPr>
          <w:i/>
          <w:iCs/>
        </w:rPr>
        <w:t>Chwaraeon ar gyfer plant â Heriau Dysgu ac Emosiynol</w:t>
      </w:r>
      <w:r>
        <w:t xml:space="preserve">. Ar gael yn: </w:t>
      </w:r>
      <w:hyperlink r:id="rId8" w:history="1">
        <w:r>
          <w:rPr>
            <w:rStyle w:val="Hyperlink"/>
          </w:rPr>
          <w:t>https://childmind.org/article/making-sports-work-for-kids-with-learning-and-mental-health-challenges/</w:t>
        </w:r>
      </w:hyperlink>
      <w:r>
        <w:t xml:space="preserve"> (Mynediad: 20 Mehefin 2023).</w:t>
      </w:r>
    </w:p>
    <w:p w14:paraId="4C6CB74E" w14:textId="77777777" w:rsidR="007F4690" w:rsidRDefault="00D479CB">
      <w:pPr>
        <w:tabs>
          <w:tab w:val="left" w:pos="3828"/>
        </w:tabs>
      </w:pPr>
      <w:r>
        <w:t xml:space="preserve">Ferry, K. (2023) Manteision arweinyddiaeth gynhwysol. Ar gael yn </w:t>
      </w:r>
      <w:hyperlink r:id="rId9" w:anchor=":~:text=This%20is%20crucial%2C%20not%20simply%20because%20it%20spells,and%20experiences%20of%20underrepresented%20customer%20groups%20as%20well" w:history="1">
        <w:r>
          <w:rPr>
            <w:rStyle w:val="Hyperlink"/>
          </w:rPr>
          <w:t>https://www.kornferry.com/insights/featured-topics/diversity-equity-inclusion/the-benefits-of-inclusive-leadership#:~:text=This%20is%20crucial%2C%20not%20simply%20because%20it%20spells,and%20experiences%20of%20underrepresented%20customer%20groups%20as%20well</w:t>
        </w:r>
      </w:hyperlink>
      <w:r>
        <w:t>. (Mynediad: 12 Mehefin 2023).</w:t>
      </w:r>
    </w:p>
    <w:p w14:paraId="01C11A02" w14:textId="77777777" w:rsidR="007F4690" w:rsidRDefault="00D479CB">
      <w:pPr>
        <w:tabs>
          <w:tab w:val="left" w:pos="3828"/>
        </w:tabs>
      </w:pPr>
      <w:r>
        <w:rPr>
          <w:rFonts w:cs="Calibri"/>
          <w:color w:val="111111"/>
        </w:rPr>
        <w:t xml:space="preserve">Louis, S., Cave, S. and Meah, N. (2023) 'Hil, gwrth-wahaniaethu a gweithio i frwydro yn erbyn effeithiau gwahaniaethu ar ymarferwyr a phlant', yn Nutbrown, C. (ed) </w:t>
      </w:r>
      <w:r>
        <w:rPr>
          <w:rFonts w:cs="Calibri"/>
          <w:i/>
          <w:iCs/>
          <w:color w:val="111111"/>
        </w:rPr>
        <w:t xml:space="preserve">Addysg Plentyndod Cynnar Realiti cyfredol a blaenoriaethau yn y dyfodol. </w:t>
      </w:r>
      <w:r>
        <w:rPr>
          <w:rFonts w:cs="Calibri"/>
          <w:color w:val="111111"/>
        </w:rPr>
        <w:t>Llundain: Sage</w:t>
      </w:r>
    </w:p>
    <w:p w14:paraId="680F7D11" w14:textId="77777777" w:rsidR="007F4690" w:rsidRDefault="00D479CB">
      <w:pPr>
        <w:tabs>
          <w:tab w:val="left" w:pos="3828"/>
        </w:tabs>
      </w:pPr>
      <w:proofErr w:type="spellStart"/>
      <w:r>
        <w:rPr>
          <w:rFonts w:cs="Calibri"/>
          <w:color w:val="111111"/>
        </w:rPr>
        <w:t>Cymorth</w:t>
      </w:r>
      <w:proofErr w:type="spellEnd"/>
      <w:r>
        <w:rPr>
          <w:rFonts w:cs="Calibri"/>
          <w:color w:val="111111"/>
        </w:rPr>
        <w:t xml:space="preserve"> </w:t>
      </w:r>
      <w:proofErr w:type="spellStart"/>
      <w:r>
        <w:rPr>
          <w:rFonts w:cs="Calibri"/>
          <w:color w:val="111111"/>
        </w:rPr>
        <w:t>meddyliol</w:t>
      </w:r>
      <w:proofErr w:type="spellEnd"/>
      <w:r>
        <w:rPr>
          <w:rFonts w:cs="Calibri"/>
          <w:color w:val="111111"/>
        </w:rPr>
        <w:t xml:space="preserve">. (2021) </w:t>
      </w:r>
      <w:proofErr w:type="spellStart"/>
      <w:r>
        <w:rPr>
          <w:rFonts w:cs="Calibri"/>
          <w:i/>
          <w:iCs/>
          <w:color w:val="111111"/>
        </w:rPr>
        <w:t>Unigrwydd</w:t>
      </w:r>
      <w:proofErr w:type="spellEnd"/>
      <w:r>
        <w:rPr>
          <w:rFonts w:cs="Calibri"/>
          <w:i/>
          <w:iCs/>
          <w:color w:val="111111"/>
        </w:rPr>
        <w:t xml:space="preserve"> </w:t>
      </w:r>
      <w:proofErr w:type="spellStart"/>
      <w:r>
        <w:rPr>
          <w:rFonts w:cs="Calibri"/>
          <w:i/>
          <w:iCs/>
          <w:color w:val="111111"/>
        </w:rPr>
        <w:t>mewn</w:t>
      </w:r>
      <w:proofErr w:type="spellEnd"/>
      <w:r>
        <w:rPr>
          <w:rFonts w:cs="Calibri"/>
          <w:i/>
          <w:iCs/>
          <w:color w:val="111111"/>
        </w:rPr>
        <w:t xml:space="preserve"> Plant </w:t>
      </w:r>
      <w:proofErr w:type="spellStart"/>
      <w:r>
        <w:rPr>
          <w:rFonts w:cs="Calibri"/>
          <w:i/>
          <w:iCs/>
          <w:color w:val="111111"/>
        </w:rPr>
        <w:t>Ifanc</w:t>
      </w:r>
      <w:proofErr w:type="spellEnd"/>
      <w:r>
        <w:rPr>
          <w:rFonts w:cs="Calibri"/>
          <w:color w:val="111111"/>
        </w:rPr>
        <w:t xml:space="preserve">. Ar gael yn: </w:t>
      </w:r>
      <w:hyperlink r:id="rId10" w:history="1">
        <w:r>
          <w:rPr>
            <w:rStyle w:val="Hyperlink"/>
            <w:rFonts w:cs="Calibri"/>
          </w:rPr>
          <w:t>https://www.mentalhelp.net/child-development/loneliness-in-young-children/</w:t>
        </w:r>
      </w:hyperlink>
      <w:r>
        <w:rPr>
          <w:rFonts w:cs="Calibri"/>
          <w:color w:val="111111"/>
        </w:rPr>
        <w:t xml:space="preserve"> </w:t>
      </w:r>
      <w:r>
        <w:t>(Mynediad: 20 Mehefin 2023).</w:t>
      </w:r>
    </w:p>
    <w:p w14:paraId="353DD3D0" w14:textId="77777777" w:rsidR="007F4690" w:rsidRDefault="007F4690">
      <w:pPr>
        <w:tabs>
          <w:tab w:val="left" w:pos="3828"/>
        </w:tabs>
      </w:pPr>
    </w:p>
    <w:p w14:paraId="1FF3ACDA" w14:textId="77777777" w:rsidR="007F4690" w:rsidRDefault="00D479CB">
      <w:pPr>
        <w:tabs>
          <w:tab w:val="left" w:pos="3828"/>
        </w:tabs>
      </w:pPr>
      <w:r>
        <w:t xml:space="preserve">Nutbrown, C. (2023) </w:t>
      </w:r>
      <w:r>
        <w:rPr>
          <w:i/>
          <w:iCs/>
        </w:rPr>
        <w:t xml:space="preserve">Cynnwys yn y Blynyddoedd Cynnar – Beth ydyw? </w:t>
      </w:r>
      <w:r>
        <w:t xml:space="preserve">Ar gael yn: </w:t>
      </w:r>
      <w:hyperlink r:id="rId11" w:history="1">
        <w:r>
          <w:rPr>
            <w:rStyle w:val="Hyperlink"/>
          </w:rPr>
          <w:t>https://www.teachearlyyears.com/a-unique-child/view/inclusion-in-early-years-settings</w:t>
        </w:r>
      </w:hyperlink>
      <w:r>
        <w:t xml:space="preserve"> (Mynediad: 5 Mehefin 2023).</w:t>
      </w:r>
      <w:bookmarkStart w:id="3" w:name="_Hlk137490634"/>
    </w:p>
    <w:bookmarkEnd w:id="3"/>
    <w:p w14:paraId="623AFC50" w14:textId="77777777" w:rsidR="007F4690" w:rsidRDefault="00D479CB">
      <w:pPr>
        <w:tabs>
          <w:tab w:val="left" w:pos="3828"/>
        </w:tabs>
      </w:pPr>
      <w:r>
        <w:t xml:space="preserve">Thomas, K. (2022) </w:t>
      </w:r>
      <w:r>
        <w:rPr>
          <w:i/>
          <w:iCs/>
        </w:rPr>
        <w:t>Beth yw Ymarfer Cynhwysol mewn Lleoliadau Blynyddoedd Cynnar a Gofal Plant?</w:t>
      </w:r>
      <w:r>
        <w:t xml:space="preserve"> Ar gael yn: </w:t>
      </w:r>
      <w:hyperlink r:id="rId12" w:anchor=":~:text=Inclusive%20practice%20in%20early%20years%20and%20childcare%20settings,learns%20in%20different%20ways%2C%20and%20has%20varying%20abilities" w:history="1">
        <w:r>
          <w:rPr>
            <w:rStyle w:val="Hyperlink"/>
          </w:rPr>
          <w:t>https://www.safeworkers.co.uk/workplace-training/what-is-inclusive-practice/#:~:text=Inclusive%20practice%20in%20early%20years%20and%20childcare%20settings,learns%20in%20different%20ways%2C%20and%20has%20varying%20abilities</w:t>
        </w:r>
      </w:hyperlink>
      <w:r>
        <w:t>. (Derbynwyd: 2 Mehefin 2023).</w:t>
      </w:r>
      <w:bookmarkStart w:id="4" w:name="_Hlk136886726"/>
    </w:p>
    <w:p w14:paraId="0BEE7018" w14:textId="77777777" w:rsidR="007F4690" w:rsidRDefault="00D479CB">
      <w:pPr>
        <w:pStyle w:val="NoSpacing"/>
      </w:pPr>
      <w:proofErr w:type="spellStart"/>
      <w:r>
        <w:rPr>
          <w:rFonts w:ascii="Times New Roman" w:hAnsi="Times New Roman"/>
          <w:sz w:val="24"/>
          <w:szCs w:val="24"/>
        </w:rPr>
        <w:t>Bortini</w:t>
      </w:r>
      <w:proofErr w:type="spellEnd"/>
      <w:r>
        <w:rPr>
          <w:rFonts w:ascii="Times New Roman" w:hAnsi="Times New Roman"/>
          <w:sz w:val="24"/>
          <w:szCs w:val="24"/>
        </w:rPr>
        <w:t xml:space="preserve">, P. </w:t>
      </w:r>
      <w:r>
        <w:rPr>
          <w:rFonts w:ascii="Times New Roman" w:hAnsi="Times New Roman"/>
          <w:i/>
          <w:iCs/>
          <w:sz w:val="24"/>
          <w:szCs w:val="24"/>
        </w:rPr>
        <w:t>et al.</w:t>
      </w:r>
      <w:r>
        <w:rPr>
          <w:rFonts w:ascii="Times New Roman" w:hAnsi="Times New Roman"/>
          <w:sz w:val="24"/>
          <w:szCs w:val="24"/>
        </w:rPr>
        <w:t xml:space="preserve"> (2018). </w:t>
      </w:r>
      <w:r>
        <w:rPr>
          <w:rFonts w:ascii="Times New Roman" w:hAnsi="Times New Roman"/>
          <w:i/>
          <w:iCs/>
          <w:sz w:val="24"/>
          <w:szCs w:val="24"/>
        </w:rPr>
        <w:t>Arweinyddiaeth gynhwysol</w:t>
      </w:r>
      <w:r>
        <w:rPr>
          <w:rFonts w:ascii="Times New Roman" w:hAnsi="Times New Roman"/>
          <w:sz w:val="24"/>
          <w:szCs w:val="24"/>
        </w:rPr>
        <w:t xml:space="preserve">: Fframwaith damcaniaethol. </w:t>
      </w:r>
    </w:p>
    <w:p w14:paraId="554EF2D4" w14:textId="77777777" w:rsidR="007F4690" w:rsidRDefault="00D479CB">
      <w:pPr>
        <w:pStyle w:val="NoSpacing"/>
      </w:pPr>
      <w:r>
        <w:rPr>
          <w:rFonts w:ascii="Times New Roman" w:hAnsi="Times New Roman"/>
          <w:sz w:val="24"/>
          <w:szCs w:val="24"/>
        </w:rPr>
        <w:t xml:space="preserve">Ar gael: </w:t>
      </w:r>
      <w:hyperlink r:id="rId13" w:history="1">
        <w:r>
          <w:rPr>
            <w:rStyle w:val="Hyperlink"/>
            <w:rFonts w:ascii="Times New Roman" w:hAnsi="Times New Roman"/>
            <w:sz w:val="24"/>
            <w:szCs w:val="24"/>
          </w:rPr>
          <w:t>https://inclusiveleadership.eu/il_theoreticalframework_en.pdf</w:t>
        </w:r>
      </w:hyperlink>
    </w:p>
    <w:p w14:paraId="50C68C00" w14:textId="77777777" w:rsidR="007F4690" w:rsidRDefault="00D479CB">
      <w:pPr>
        <w:pStyle w:val="NoSpacing"/>
      </w:pPr>
      <w:r>
        <w:rPr>
          <w:rStyle w:val="Hyperlink"/>
          <w:rFonts w:ascii="Times New Roman" w:hAnsi="Times New Roman"/>
          <w:sz w:val="24"/>
          <w:szCs w:val="24"/>
        </w:rPr>
        <w:t>(Mynediad: 28 Mehefin).</w:t>
      </w:r>
    </w:p>
    <w:p w14:paraId="6BF5C5CC" w14:textId="77777777" w:rsidR="007F4690" w:rsidRDefault="007F4690">
      <w:pPr>
        <w:pStyle w:val="NoSpacing"/>
      </w:pPr>
    </w:p>
    <w:p w14:paraId="4EB20F3B" w14:textId="77777777" w:rsidR="007F4690" w:rsidRDefault="00D479CB">
      <w:r>
        <w:rPr>
          <w:rFonts w:ascii="Times New Roman" w:hAnsi="Times New Roman"/>
          <w:color w:val="000000"/>
          <w:sz w:val="24"/>
          <w:szCs w:val="24"/>
        </w:rPr>
        <w:lastRenderedPageBreak/>
        <w:t>Murray, J (2019). 'Clywed lleisiau plant ifanc</w:t>
      </w:r>
      <w:r>
        <w:rPr>
          <w:rFonts w:ascii="Times New Roman" w:hAnsi="Times New Roman"/>
          <w:i/>
          <w:iCs/>
          <w:color w:val="000000"/>
          <w:sz w:val="24"/>
          <w:szCs w:val="24"/>
        </w:rPr>
        <w:t xml:space="preserve">' International Journal of Early Years Education. </w:t>
      </w:r>
      <w:r>
        <w:rPr>
          <w:rFonts w:ascii="Times New Roman" w:hAnsi="Times New Roman"/>
          <w:color w:val="000000"/>
          <w:sz w:val="24"/>
          <w:szCs w:val="24"/>
        </w:rPr>
        <w:t xml:space="preserve">27 (1). P1-5. DOI: 10.1080/09669760.2018.1563352. </w:t>
      </w:r>
      <w:r>
        <w:rPr>
          <w:rStyle w:val="Hyperlink"/>
          <w:rFonts w:ascii="Times New Roman" w:hAnsi="Times New Roman"/>
          <w:sz w:val="24"/>
          <w:szCs w:val="24"/>
        </w:rPr>
        <w:t>(Defnyddwyd: 27ain Mehefin)</w:t>
      </w:r>
    </w:p>
    <w:p w14:paraId="1FFF2879" w14:textId="77777777" w:rsidR="007F4690" w:rsidRDefault="007F4690">
      <w:pPr>
        <w:pStyle w:val="NoSpacing"/>
        <w:rPr>
          <w:rFonts w:ascii="Times New Roman" w:hAnsi="Times New Roman"/>
          <w:sz w:val="24"/>
          <w:szCs w:val="24"/>
        </w:rPr>
      </w:pPr>
    </w:p>
    <w:p w14:paraId="1AC05BDD" w14:textId="77777777" w:rsidR="007F4690" w:rsidRDefault="00D479CB">
      <w:pPr>
        <w:pStyle w:val="NoSpacing"/>
      </w:pPr>
      <w:proofErr w:type="spellStart"/>
      <w:r>
        <w:rPr>
          <w:rFonts w:ascii="Times New Roman" w:hAnsi="Times New Roman"/>
          <w:sz w:val="24"/>
          <w:szCs w:val="24"/>
        </w:rPr>
        <w:t>Daniere</w:t>
      </w:r>
      <w:proofErr w:type="spellEnd"/>
      <w:r>
        <w:rPr>
          <w:rFonts w:ascii="Times New Roman" w:hAnsi="Times New Roman"/>
          <w:sz w:val="24"/>
          <w:szCs w:val="24"/>
        </w:rPr>
        <w:t xml:space="preserve">, W. J </w:t>
      </w:r>
      <w:r>
        <w:rPr>
          <w:rFonts w:ascii="Times New Roman" w:hAnsi="Times New Roman"/>
          <w:i/>
          <w:iCs/>
          <w:sz w:val="24"/>
          <w:szCs w:val="24"/>
        </w:rPr>
        <w:t>et al</w:t>
      </w:r>
      <w:r>
        <w:rPr>
          <w:rFonts w:ascii="Times New Roman" w:hAnsi="Times New Roman"/>
          <w:sz w:val="24"/>
          <w:szCs w:val="24"/>
        </w:rPr>
        <w:t xml:space="preserve"> (2020) 'A </w:t>
      </w:r>
      <w:proofErr w:type="spellStart"/>
      <w:r>
        <w:rPr>
          <w:rFonts w:ascii="Times New Roman" w:hAnsi="Times New Roman"/>
          <w:sz w:val="24"/>
          <w:szCs w:val="24"/>
        </w:rPr>
        <w:t>oes</w:t>
      </w:r>
      <w:proofErr w:type="spellEnd"/>
      <w:r>
        <w:rPr>
          <w:rFonts w:ascii="Times New Roman" w:hAnsi="Times New Roman"/>
          <w:sz w:val="24"/>
          <w:szCs w:val="24"/>
        </w:rPr>
        <w:t xml:space="preserve"> arwyddion di-eiriau o euogrwydd?' 15 (4) </w:t>
      </w:r>
    </w:p>
    <w:p w14:paraId="6090DFB6" w14:textId="77777777" w:rsidR="007F4690" w:rsidRDefault="00D479CB">
      <w:pPr>
        <w:pStyle w:val="NoSpacing"/>
      </w:pPr>
      <w:r>
        <w:rPr>
          <w:rFonts w:ascii="Times New Roman" w:hAnsi="Times New Roman"/>
          <w:color w:val="000000"/>
          <w:sz w:val="24"/>
          <w:szCs w:val="24"/>
        </w:rPr>
        <w:t xml:space="preserve">Ar gael: </w:t>
      </w:r>
      <w:hyperlink r:id="rId14" w:history="1">
        <w:r>
          <w:rPr>
            <w:rStyle w:val="Hyperlink"/>
            <w:rFonts w:ascii="Times New Roman" w:hAnsi="Times New Roman"/>
            <w:sz w:val="24"/>
            <w:szCs w:val="24"/>
          </w:rPr>
          <w:t>https://www.ncbi.nlm.nih.gov/pmc/articles/PMC7182233/</w:t>
        </w:r>
      </w:hyperlink>
    </w:p>
    <w:p w14:paraId="30E32C53" w14:textId="77777777" w:rsidR="007F4690" w:rsidRDefault="00D479CB">
      <w:r>
        <w:rPr>
          <w:rFonts w:ascii="Times New Roman" w:hAnsi="Times New Roman"/>
          <w:sz w:val="24"/>
          <w:szCs w:val="24"/>
        </w:rPr>
        <w:t xml:space="preserve">DOI: </w:t>
      </w:r>
      <w:hyperlink r:id="rId15" w:history="1">
        <w:r>
          <w:rPr>
            <w:rStyle w:val="Hyperlink"/>
            <w:rFonts w:ascii="Times New Roman" w:hAnsi="Times New Roman"/>
            <w:sz w:val="24"/>
            <w:szCs w:val="24"/>
            <w:shd w:val="clear" w:color="auto" w:fill="FFFFFF"/>
          </w:rPr>
          <w:t>10.1371/journal.pone.0231756</w:t>
        </w:r>
      </w:hyperlink>
      <w:r>
        <w:rPr>
          <w:rStyle w:val="doi"/>
          <w:rFonts w:ascii="Times New Roman" w:hAnsi="Times New Roman"/>
          <w:sz w:val="24"/>
          <w:szCs w:val="24"/>
          <w:shd w:val="clear" w:color="auto" w:fill="FFFFFF"/>
        </w:rPr>
        <w:t xml:space="preserve"> </w:t>
      </w:r>
      <w:r>
        <w:rPr>
          <w:rStyle w:val="Hyperlink"/>
          <w:rFonts w:ascii="Times New Roman" w:hAnsi="Times New Roman"/>
          <w:sz w:val="24"/>
          <w:szCs w:val="24"/>
        </w:rPr>
        <w:t>(Mynediad: 28 Mehefin</w:t>
      </w:r>
    </w:p>
    <w:p w14:paraId="16283283" w14:textId="77777777" w:rsidR="007F4690" w:rsidRDefault="007F4690"/>
    <w:p w14:paraId="1F269493" w14:textId="77777777" w:rsidR="007F4690" w:rsidRDefault="00D479CB">
      <w:r>
        <w:rPr>
          <w:rFonts w:ascii="Times New Roman" w:hAnsi="Times New Roman"/>
          <w:sz w:val="24"/>
          <w:szCs w:val="24"/>
        </w:rPr>
        <w:t xml:space="preserve">Freud, A (dim dyddiad) </w:t>
      </w:r>
      <w:r>
        <w:rPr>
          <w:rFonts w:ascii="Times New Roman" w:hAnsi="Times New Roman"/>
          <w:i/>
          <w:iCs/>
          <w:sz w:val="24"/>
          <w:szCs w:val="24"/>
        </w:rPr>
        <w:t xml:space="preserve">Cefnogi iechyd meddwl a lles mewn ysgolion: Ymgysylltu â'r holl rieni a gofalwyr. </w:t>
      </w:r>
      <w:r>
        <w:rPr>
          <w:rFonts w:ascii="Times New Roman" w:hAnsi="Times New Roman"/>
          <w:color w:val="000000"/>
          <w:sz w:val="24"/>
          <w:szCs w:val="24"/>
        </w:rPr>
        <w:t xml:space="preserve">Ar gael: </w:t>
      </w:r>
      <w:hyperlink r:id="rId16" w:history="1">
        <w:r>
          <w:rPr>
            <w:rStyle w:val="Hyperlink"/>
            <w:rFonts w:ascii="Times New Roman" w:hAnsi="Times New Roman"/>
            <w:sz w:val="24"/>
            <w:szCs w:val="24"/>
          </w:rPr>
          <w:t>https://www.annafreud.org/media/9165/supporting-schools-to-engage-with-all-parents-and-carers-booklet.pdf</w:t>
        </w:r>
      </w:hyperlink>
      <w:r>
        <w:rPr>
          <w:rFonts w:ascii="Times New Roman" w:hAnsi="Times New Roman"/>
          <w:sz w:val="24"/>
          <w:szCs w:val="24"/>
        </w:rPr>
        <w:t xml:space="preserve"> </w:t>
      </w:r>
      <w:r>
        <w:rPr>
          <w:rStyle w:val="Hyperlink"/>
          <w:rFonts w:ascii="Times New Roman" w:hAnsi="Times New Roman"/>
          <w:sz w:val="24"/>
          <w:szCs w:val="24"/>
        </w:rPr>
        <w:t>(Mynediad: 29th Mehefin 2023)</w:t>
      </w:r>
    </w:p>
    <w:p w14:paraId="261E7BBC" w14:textId="77777777" w:rsidR="007F4690" w:rsidRDefault="007F4690"/>
    <w:p w14:paraId="7A7D94D7" w14:textId="77777777" w:rsidR="007F4690" w:rsidRDefault="00D479CB">
      <w:pPr>
        <w:pStyle w:val="NoSpacing"/>
      </w:pPr>
      <w:r>
        <w:rPr>
          <w:rFonts w:ascii="Times New Roman" w:hAnsi="Times New Roman"/>
          <w:sz w:val="24"/>
          <w:szCs w:val="24"/>
        </w:rPr>
        <w:t xml:space="preserve">Knight Agard, W. (2020) </w:t>
      </w:r>
      <w:r>
        <w:rPr>
          <w:rFonts w:ascii="Times New Roman" w:hAnsi="Times New Roman"/>
          <w:i/>
          <w:iCs/>
          <w:sz w:val="24"/>
          <w:szCs w:val="24"/>
        </w:rPr>
        <w:t xml:space="preserve">O'r tu mewn allan: amrywiaeth, cynhwysiant a pherthyn. </w:t>
      </w:r>
    </w:p>
    <w:p w14:paraId="3EC3E920" w14:textId="77777777" w:rsidR="007F4690" w:rsidRDefault="00D479CB">
      <w:pPr>
        <w:pStyle w:val="NoSpacing"/>
      </w:pPr>
      <w:r>
        <w:rPr>
          <w:rFonts w:ascii="Times New Roman" w:hAnsi="Times New Roman"/>
          <w:color w:val="000000"/>
          <w:sz w:val="24"/>
          <w:szCs w:val="24"/>
        </w:rPr>
        <w:t>Ar gael:</w:t>
      </w:r>
      <w:hyperlink r:id="rId17" w:history="1">
        <w:r>
          <w:rPr>
            <w:rStyle w:val="Hyperlink"/>
            <w:rFonts w:ascii="Times New Roman" w:hAnsi="Times New Roman"/>
            <w:sz w:val="24"/>
            <w:szCs w:val="24"/>
          </w:rPr>
          <w:t>https://www.ted.com/talks/wendy_knight_agard_from_the_inside_out_diversity_inclusion_belonging</w:t>
        </w:r>
      </w:hyperlink>
      <w:r>
        <w:rPr>
          <w:rFonts w:ascii="Times New Roman" w:hAnsi="Times New Roman"/>
          <w:color w:val="000000"/>
          <w:sz w:val="24"/>
          <w:szCs w:val="24"/>
        </w:rPr>
        <w:t xml:space="preserve"> </w:t>
      </w:r>
      <w:r>
        <w:rPr>
          <w:rStyle w:val="Hyperlink"/>
          <w:rFonts w:ascii="Times New Roman" w:hAnsi="Times New Roman"/>
          <w:sz w:val="24"/>
          <w:szCs w:val="24"/>
        </w:rPr>
        <w:t xml:space="preserve">(Mynediad: 1st Gorffennaf 2023 </w:t>
      </w:r>
    </w:p>
    <w:p w14:paraId="7CD3558D" w14:textId="77777777" w:rsidR="007F4690" w:rsidRDefault="007F4690">
      <w:pPr>
        <w:pStyle w:val="NoSpacing"/>
        <w:rPr>
          <w:rFonts w:ascii="Times New Roman" w:hAnsi="Times New Roman"/>
          <w:sz w:val="24"/>
          <w:szCs w:val="24"/>
        </w:rPr>
      </w:pPr>
    </w:p>
    <w:p w14:paraId="5285F5C3" w14:textId="77777777" w:rsidR="007F4690" w:rsidRDefault="00D479CB">
      <w:pPr>
        <w:suppressAutoHyphens w:val="0"/>
        <w:spacing w:before="100" w:after="100"/>
        <w:ind w:left="567" w:hanging="567"/>
        <w:rPr>
          <w:rFonts w:ascii="Times New Roman" w:eastAsia="Times New Roman" w:hAnsi="Times New Roman"/>
          <w:kern w:val="0"/>
          <w:sz w:val="24"/>
          <w:szCs w:val="24"/>
          <w:lang w:eastAsia="en-GB"/>
        </w:rPr>
      </w:pPr>
      <w:r>
        <w:rPr>
          <w:rFonts w:ascii="Times New Roman" w:eastAsia="Times New Roman" w:hAnsi="Times New Roman"/>
          <w:kern w:val="0"/>
          <w:sz w:val="24"/>
          <w:szCs w:val="24"/>
          <w:lang w:eastAsia="en-GB"/>
        </w:rPr>
        <w:t xml:space="preserve">'https://primarysite-prod-sorted.s3.amazonaws.com/ysgol-carreg-hirfaen/UploadedDocument/b7f7113e-0762-4a34-af7c-7ae8c4a75929/carreg-hirfaen-additional-learning-needs-policy.pdf' (dim dyddiad) i mewn. </w:t>
      </w:r>
    </w:p>
    <w:p w14:paraId="78321746" w14:textId="77777777" w:rsidR="007F4690" w:rsidRDefault="00D479CB">
      <w:r>
        <w:rPr>
          <w:rFonts w:ascii="Times New Roman" w:hAnsi="Times New Roman"/>
          <w:color w:val="000000"/>
          <w:sz w:val="24"/>
          <w:szCs w:val="24"/>
        </w:rPr>
        <w:t>Murray, J (2019). 'Clywed lleisiau plant ifanc</w:t>
      </w:r>
      <w:r>
        <w:rPr>
          <w:rFonts w:ascii="Times New Roman" w:hAnsi="Times New Roman"/>
          <w:i/>
          <w:iCs/>
          <w:color w:val="000000"/>
          <w:sz w:val="24"/>
          <w:szCs w:val="24"/>
        </w:rPr>
        <w:t xml:space="preserve">' International Journal of Early Years Education. </w:t>
      </w:r>
      <w:r>
        <w:rPr>
          <w:rFonts w:ascii="Times New Roman" w:hAnsi="Times New Roman"/>
          <w:color w:val="000000"/>
          <w:sz w:val="24"/>
          <w:szCs w:val="24"/>
        </w:rPr>
        <w:t xml:space="preserve">27 (1). P1-5. DOI: 10.1080/09669760.2018.1563352. </w:t>
      </w:r>
      <w:r>
        <w:rPr>
          <w:rStyle w:val="Hyperlink"/>
          <w:rFonts w:ascii="Times New Roman" w:hAnsi="Times New Roman"/>
          <w:sz w:val="24"/>
          <w:szCs w:val="24"/>
        </w:rPr>
        <w:t xml:space="preserve">(Mynediad: 1af Gorffennaf 2023 </w:t>
      </w:r>
    </w:p>
    <w:p w14:paraId="34B3C5AD" w14:textId="77777777" w:rsidR="007F4690" w:rsidRDefault="00D479CB">
      <w:r>
        <w:rPr>
          <w:rFonts w:ascii="Cambria" w:hAnsi="Cambria"/>
          <w:sz w:val="24"/>
          <w:szCs w:val="24"/>
        </w:rPr>
        <w:t xml:space="preserve">UNCRC (1998). </w:t>
      </w:r>
      <w:r>
        <w:rPr>
          <w:rFonts w:ascii="Cambria" w:hAnsi="Cambria"/>
          <w:i/>
          <w:iCs/>
          <w:sz w:val="24"/>
          <w:szCs w:val="24"/>
        </w:rPr>
        <w:t xml:space="preserve">Crynodeb o Gonfensiwn y Cenhedloedd Unedig ar Hawliau'r Plentyn. </w:t>
      </w:r>
      <w:r>
        <w:rPr>
          <w:rFonts w:ascii="Times New Roman" w:hAnsi="Times New Roman"/>
          <w:sz w:val="24"/>
          <w:szCs w:val="24"/>
        </w:rPr>
        <w:t xml:space="preserve">Ar gael: </w:t>
      </w:r>
      <w:hyperlink r:id="rId18" w:history="1">
        <w:r>
          <w:rPr>
            <w:rStyle w:val="Hyperlink"/>
            <w:rFonts w:ascii="Cambria" w:hAnsi="Cambria"/>
            <w:sz w:val="24"/>
            <w:szCs w:val="24"/>
          </w:rPr>
          <w:t>https://downloads.unicef.org.uk/wp-content/uploads/2019/10/UNCRC_summary-1_1.pdf?_</w:t>
        </w:r>
      </w:hyperlink>
      <w:r>
        <w:rPr>
          <w:rFonts w:ascii="Times New Roman" w:hAnsi="Times New Roman"/>
          <w:sz w:val="24"/>
          <w:szCs w:val="24"/>
        </w:rPr>
        <w:t xml:space="preserve"> </w:t>
      </w:r>
      <w:r>
        <w:rPr>
          <w:rFonts w:ascii="Cambria" w:hAnsi="Cambria"/>
          <w:sz w:val="24"/>
          <w:szCs w:val="24"/>
          <w:u w:val="single"/>
        </w:rPr>
        <w:t>(</w:t>
      </w:r>
      <w:r>
        <w:rPr>
          <w:rFonts w:ascii="Times New Roman" w:hAnsi="Times New Roman"/>
          <w:sz w:val="24"/>
          <w:szCs w:val="24"/>
        </w:rPr>
        <w:t xml:space="preserve">Mynediad: Mehefin 30ain </w:t>
      </w:r>
      <w:r>
        <w:t>2023)</w:t>
      </w:r>
    </w:p>
    <w:p w14:paraId="6FB35164" w14:textId="77777777" w:rsidR="007F4690" w:rsidRDefault="00D479CB">
      <w:pPr>
        <w:suppressAutoHyphens w:val="0"/>
        <w:spacing w:before="100" w:after="100"/>
        <w:ind w:left="567" w:hanging="567"/>
      </w:pPr>
      <w:r>
        <w:rPr>
          <w:rFonts w:ascii="Times New Roman" w:eastAsia="Times New Roman" w:hAnsi="Times New Roman"/>
          <w:kern w:val="0"/>
          <w:sz w:val="24"/>
          <w:szCs w:val="24"/>
          <w:lang w:eastAsia="en-GB"/>
        </w:rPr>
        <w:t xml:space="preserve">(Dim dyddiad) </w:t>
      </w:r>
      <w:r>
        <w:rPr>
          <w:rFonts w:ascii="Times New Roman" w:eastAsia="Times New Roman" w:hAnsi="Times New Roman"/>
          <w:i/>
          <w:iCs/>
          <w:kern w:val="0"/>
          <w:sz w:val="24"/>
          <w:szCs w:val="24"/>
          <w:lang w:eastAsia="en-GB"/>
        </w:rPr>
        <w:t>https://www.betterup.com/blog/inclusive-leadership</w:t>
      </w:r>
      <w:r>
        <w:rPr>
          <w:rFonts w:ascii="Times New Roman" w:eastAsia="Times New Roman" w:hAnsi="Times New Roman"/>
          <w:kern w:val="0"/>
          <w:sz w:val="24"/>
          <w:szCs w:val="24"/>
          <w:lang w:eastAsia="en-GB"/>
        </w:rPr>
        <w:t xml:space="preserve">. </w:t>
      </w:r>
    </w:p>
    <w:p w14:paraId="4D465779" w14:textId="77777777" w:rsidR="007F4690" w:rsidRDefault="00D479CB">
      <w:pPr>
        <w:suppressAutoHyphens w:val="0"/>
        <w:spacing w:before="100" w:after="100"/>
        <w:ind w:left="567" w:hanging="567"/>
      </w:pPr>
      <w:r>
        <w:rPr>
          <w:rFonts w:ascii="Times New Roman" w:eastAsia="Times New Roman" w:hAnsi="Times New Roman"/>
          <w:i/>
          <w:iCs/>
          <w:kern w:val="0"/>
          <w:sz w:val="24"/>
          <w:szCs w:val="24"/>
          <w:lang w:eastAsia="en-GB"/>
        </w:rPr>
        <w:t>Sut i greu amgylchedd cynhwysol: 7 sgiliau sydd eu hangen ar bob arweinydd</w:t>
      </w:r>
      <w:r>
        <w:rPr>
          <w:rFonts w:ascii="Times New Roman" w:eastAsia="Times New Roman" w:hAnsi="Times New Roman"/>
          <w:kern w:val="0"/>
          <w:sz w:val="24"/>
          <w:szCs w:val="24"/>
          <w:lang w:eastAsia="en-GB"/>
        </w:rPr>
        <w:t xml:space="preserve"> (dim dyddiad) </w:t>
      </w:r>
      <w:r>
        <w:rPr>
          <w:rFonts w:ascii="Times New Roman" w:eastAsia="Times New Roman" w:hAnsi="Times New Roman"/>
          <w:i/>
          <w:iCs/>
          <w:kern w:val="0"/>
          <w:sz w:val="24"/>
          <w:szCs w:val="24"/>
          <w:lang w:eastAsia="en-GB"/>
        </w:rPr>
        <w:t>DDI.</w:t>
      </w:r>
      <w:r>
        <w:rPr>
          <w:rFonts w:ascii="Times New Roman" w:eastAsia="Times New Roman" w:hAnsi="Times New Roman"/>
          <w:kern w:val="0"/>
          <w:sz w:val="24"/>
          <w:szCs w:val="24"/>
          <w:lang w:eastAsia="en-GB"/>
        </w:rPr>
        <w:t xml:space="preserve"> Ar gael yn: https://www.ddiworld.com/blog/how-to-create-an-inclusive-environment (Mynediad: 02 Gorffennaf 2023). </w:t>
      </w:r>
    </w:p>
    <w:p w14:paraId="1E969766" w14:textId="77777777" w:rsidR="007F4690" w:rsidRDefault="007F4690"/>
    <w:p w14:paraId="123AE0C0" w14:textId="77777777" w:rsidR="007F4690" w:rsidRDefault="007F4690">
      <w:pPr>
        <w:pStyle w:val="NoSpacing"/>
      </w:pPr>
    </w:p>
    <w:p w14:paraId="77CCDE2B" w14:textId="77777777" w:rsidR="007F4690" w:rsidRDefault="007F4690">
      <w:pPr>
        <w:pStyle w:val="NoSpacing"/>
      </w:pPr>
    </w:p>
    <w:p w14:paraId="09740F36" w14:textId="77777777" w:rsidR="007F4690" w:rsidRDefault="007F4690">
      <w:pPr>
        <w:tabs>
          <w:tab w:val="left" w:pos="3828"/>
        </w:tabs>
      </w:pPr>
    </w:p>
    <w:bookmarkEnd w:id="4"/>
    <w:p w14:paraId="44783A32" w14:textId="77777777" w:rsidR="007F4690" w:rsidRDefault="007F4690">
      <w:pPr>
        <w:tabs>
          <w:tab w:val="left" w:pos="3828"/>
        </w:tabs>
      </w:pPr>
    </w:p>
    <w:p w14:paraId="535D771D" w14:textId="77777777" w:rsidR="007F4690" w:rsidRDefault="007F4690">
      <w:pPr>
        <w:tabs>
          <w:tab w:val="left" w:pos="3828"/>
        </w:tabs>
      </w:pPr>
    </w:p>
    <w:p w14:paraId="43AF8367" w14:textId="77777777" w:rsidR="007F4690" w:rsidRDefault="007F4690">
      <w:pPr>
        <w:tabs>
          <w:tab w:val="left" w:pos="3828"/>
        </w:tabs>
      </w:pPr>
    </w:p>
    <w:p w14:paraId="3F50E787" w14:textId="3343FE88" w:rsidR="007F4690" w:rsidRDefault="007F4690">
      <w:pPr>
        <w:tabs>
          <w:tab w:val="left" w:pos="3828"/>
        </w:tabs>
      </w:pPr>
    </w:p>
    <w:sectPr w:rsidR="007F4690">
      <w:headerReference w:type="default" r:id="rId19"/>
      <w:footerReference w:type="default" r:id="rId20"/>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3083C" w14:textId="77777777" w:rsidR="000A0076" w:rsidRDefault="000A0076">
      <w:pPr>
        <w:spacing w:after="0"/>
      </w:pPr>
      <w:r>
        <w:separator/>
      </w:r>
    </w:p>
  </w:endnote>
  <w:endnote w:type="continuationSeparator" w:id="0">
    <w:p w14:paraId="237A3B4B" w14:textId="77777777" w:rsidR="000A0076" w:rsidRDefault="000A007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96A60" w14:textId="77777777" w:rsidR="00A33CD7" w:rsidRDefault="00D479CB">
    <w:pPr>
      <w:pStyle w:val="Footer"/>
      <w:jc w:val="right"/>
    </w:pPr>
    <w:r>
      <w:fldChar w:fldCharType="begin"/>
    </w:r>
    <w:r>
      <w:instrText xml:space="preserve"> PAGE </w:instrText>
    </w:r>
    <w:r>
      <w:fldChar w:fldCharType="separate"/>
    </w:r>
    <w:r>
      <w:t>2</w:t>
    </w:r>
    <w:r>
      <w:fldChar w:fldCharType="end"/>
    </w:r>
  </w:p>
  <w:p w14:paraId="41B2DC89" w14:textId="77777777" w:rsidR="00A33CD7"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764D1" w14:textId="77777777" w:rsidR="000A0076" w:rsidRDefault="000A0076">
      <w:pPr>
        <w:spacing w:after="0"/>
      </w:pPr>
      <w:r>
        <w:rPr>
          <w:color w:val="000000"/>
        </w:rPr>
        <w:separator/>
      </w:r>
    </w:p>
  </w:footnote>
  <w:footnote w:type="continuationSeparator" w:id="0">
    <w:p w14:paraId="7EC4F3A0" w14:textId="77777777" w:rsidR="000A0076" w:rsidRDefault="000A007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E52CD" w14:textId="272FFB4F" w:rsidR="00A33CD7" w:rsidRDefault="00BB3D9A" w:rsidP="00BB3D9A">
    <w:pPr>
      <w:pStyle w:val="Header"/>
    </w:pPr>
    <w:proofErr w:type="spellStart"/>
    <w:r>
      <w:t>Rhif</w:t>
    </w:r>
    <w:proofErr w:type="spellEnd"/>
    <w:r>
      <w:t xml:space="preserve"> </w:t>
    </w:r>
    <w:proofErr w:type="spellStart"/>
    <w:r>
      <w:t>myfywyr</w:t>
    </w:r>
    <w:proofErr w:type="spellEnd"/>
    <w:r>
      <w:t>: 2100655</w:t>
    </w:r>
    <w:r>
      <w:tab/>
      <w:t>ECEY6004/C</w:t>
    </w:r>
    <w:r>
      <w:tab/>
    </w:r>
  </w:p>
  <w:p w14:paraId="4FEB45E8" w14:textId="77777777" w:rsidR="00A33CD7"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A035AF"/>
    <w:multiLevelType w:val="multilevel"/>
    <w:tmpl w:val="610CA0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1103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690"/>
    <w:rsid w:val="000A0076"/>
    <w:rsid w:val="007F4690"/>
    <w:rsid w:val="00AC6610"/>
    <w:rsid w:val="00BB3D9A"/>
    <w:rsid w:val="00D47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8C829"/>
  <w15:docId w15:val="{0B71294F-EB00-4FB7-9D0C-464BD20BC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pPr>
    <w:rPr>
      <w:rFonts w:ascii="Times New Roman" w:eastAsia="Times New Roman" w:hAnsi="Times New Roman"/>
      <w:kern w:val="0"/>
      <w:sz w:val="24"/>
      <w:szCs w:val="24"/>
      <w:lang w:eastAsia="en-GB"/>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styleId="Hyperlink">
    <w:name w:val="Hyperlink"/>
    <w:basedOn w:val="DefaultParagraphFont"/>
    <w:rPr>
      <w:color w:val="0000FF"/>
      <w:u w:val="single"/>
    </w:rPr>
  </w:style>
  <w:style w:type="character" w:styleId="FollowedHyperlink">
    <w:name w:val="FollowedHyperlink"/>
    <w:basedOn w:val="DefaultParagraphFont"/>
    <w:rPr>
      <w:color w:val="954F72"/>
      <w:u w:val="single"/>
    </w:rPr>
  </w:style>
  <w:style w:type="character" w:styleId="UnresolvedMention">
    <w:name w:val="Unresolved Mention"/>
    <w:basedOn w:val="DefaultParagraphFont"/>
    <w:rPr>
      <w:color w:val="605E5C"/>
      <w:shd w:val="clear" w:color="auto" w:fill="E1DFDD"/>
    </w:r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customStyle="1" w:styleId="dx-doi">
    <w:name w:val="dx-doi"/>
    <w:basedOn w:val="Normal"/>
    <w:pPr>
      <w:suppressAutoHyphens w:val="0"/>
      <w:spacing w:before="100" w:after="100"/>
    </w:pPr>
    <w:rPr>
      <w:rFonts w:ascii="Times New Roman" w:eastAsia="Times New Roman" w:hAnsi="Times New Roman"/>
      <w:kern w:val="0"/>
      <w:sz w:val="24"/>
      <w:szCs w:val="24"/>
      <w:lang w:eastAsia="en-GB"/>
    </w:rPr>
  </w:style>
  <w:style w:type="paragraph" w:styleId="NoSpacing">
    <w:name w:val="No Spacing"/>
    <w:pPr>
      <w:spacing w:after="0"/>
    </w:pPr>
    <w:rPr>
      <w:kern w:val="0"/>
    </w:rPr>
  </w:style>
  <w:style w:type="character" w:customStyle="1" w:styleId="doi">
    <w:name w:val="doi"/>
    <w:basedOn w:val="DefaultParagraphFont"/>
  </w:style>
  <w:style w:type="paragraph" w:styleId="ListParagraph">
    <w:name w:val="List Paragraph"/>
    <w:basedOn w:val="Normal"/>
    <w:pPr>
      <w:ind w:left="720"/>
      <w:contextualSpacing/>
    </w:pPr>
  </w:style>
  <w:style w:type="character" w:styleId="PlaceholderText">
    <w:name w:val="Placeholder Text"/>
    <w:basedOn w:val="DefaultParagraphFont"/>
    <w:uiPriority w:val="99"/>
    <w:semiHidden/>
    <w:rsid w:val="00D479C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childmind.org/article/making-sports-work-for-kids-with-learning-and-mental-health-challenges/" TargetMode="External"/><Relationship Id="rId13" Type="http://schemas.openxmlformats.org/officeDocument/2006/relationships/hyperlink" Target="https://inclusiveleadership.eu/il_theoreticalframework_en.pdf" TargetMode="External"/><Relationship Id="rId18" Type="http://schemas.openxmlformats.org/officeDocument/2006/relationships/hyperlink" Target="https://downloads.unicef.org.uk/wp-content/uploads/2019/10/UNCRC_summary-1_1.pdf?_"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080/13603124.2022.2052761" TargetMode="External"/><Relationship Id="rId12" Type="http://schemas.openxmlformats.org/officeDocument/2006/relationships/hyperlink" Target="https://www.safeworkers.co.uk/workplace-training/what-is-inclusive-practice/" TargetMode="External"/><Relationship Id="rId17" Type="http://schemas.openxmlformats.org/officeDocument/2006/relationships/hyperlink" Target="https://www.ted.com/talks/wendy_knight_agard_from_the_inside_out_diversity_inclusion_belonging" TargetMode="External"/><Relationship Id="rId2" Type="http://schemas.openxmlformats.org/officeDocument/2006/relationships/styles" Target="styles.xml"/><Relationship Id="rId16" Type="http://schemas.openxmlformats.org/officeDocument/2006/relationships/hyperlink" Target="https://www.annafreud.org/media/9165/supporting-schools-to-engage-with-all-parents-and-carers-booklet.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achearlyyears.com/a-unique-child/view/inclusion-in-early-years-settings" TargetMode="External"/><Relationship Id="rId5" Type="http://schemas.openxmlformats.org/officeDocument/2006/relationships/footnotes" Target="footnotes.xml"/><Relationship Id="rId15" Type="http://schemas.openxmlformats.org/officeDocument/2006/relationships/hyperlink" Target="https://dx.doi.org/10.1371%2Fjournal.pone.0231756" TargetMode="External"/><Relationship Id="rId10" Type="http://schemas.openxmlformats.org/officeDocument/2006/relationships/hyperlink" Target="https://www.mentalhelp.net/child-development/loneliness-in-young-children/"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kornferry.com/insights/featured-topics/diversity-equity-inclusion/the-benefits-of-inclusive-leadership" TargetMode="External"/><Relationship Id="rId14" Type="http://schemas.openxmlformats.org/officeDocument/2006/relationships/hyperlink" Target="https://www.ncbi.nlm.nih.gov/pmc/articles/PMC718223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4090</Words>
  <Characters>23316</Characters>
  <Application>Microsoft Office Word</Application>
  <DocSecurity>0</DocSecurity>
  <Lines>194</Lines>
  <Paragraphs>54</Paragraphs>
  <ScaleCrop>false</ScaleCrop>
  <Company/>
  <LinksUpToDate>false</LinksUpToDate>
  <CharactersWithSpaces>27352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Rees</dc:creator>
  <dc:description/>
  <cp:lastModifiedBy>Stephanie Rees</cp:lastModifiedBy>
  <cp:revision>1</cp:revision>
  <dcterms:created xsi:type="dcterms:W3CDTF">2023-07-02T18:49:00Z</dcterms:created>
  <dcterms:modified xsi:type="dcterms:W3CDTF">2023-07-02T18:53:00Z</dcterms:modified>
</cp:coreProperties>
</file>