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80" w:line="360" w:lineRule="auto"/>
        <w:jc w:val="both"/>
        <w:rPr/>
      </w:pPr>
      <w:r w:rsidDel="00000000" w:rsidR="00000000" w:rsidRPr="00000000">
        <w:rPr/>
        <w:drawing>
          <wp:inline distB="114300" distT="114300" distL="114300" distR="114300">
            <wp:extent cx="1778974" cy="71278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78974" cy="7127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spacing w:before="280" w:line="360" w:lineRule="auto"/>
        <w:jc w:val="both"/>
        <w:rPr>
          <w:rFonts w:ascii="Times New Roman" w:cs="Times New Roman" w:eastAsia="Times New Roman" w:hAnsi="Times New Roman"/>
          <w:b w:val="1"/>
          <w:bCs w:val="1"/>
          <w:sz w:val="40"/>
          <w:szCs w:val="40"/>
        </w:rPr>
      </w:pPr>
      <w:bookmarkStart w:colFirst="0" w:colLast="0" w:name="_ra9iy85n8wb7" w:id="0"/>
      <w:bookmarkEnd w:id="0"/>
      <w:r w:rsidDel="00000000" w:rsidR="00000000" w:rsidRPr="00000000">
        <w:rPr>
          <w:rFonts w:ascii="Times New Roman" w:cs="Times New Roman" w:eastAsia="Times New Roman" w:hAnsi="Times New Roman"/>
          <w:b w:val="1"/>
          <w:bCs w:val="1"/>
          <w:sz w:val="40"/>
          <w:szCs w:val="40"/>
          <w:rtl w:val="0"/>
        </w:rPr>
        <w:t xml:space="preserve">A Critical Evaluation of Ford's Success Factors in Japan's Automotive Market: Applying Porter’s Diamond Model and Market Analysis Frameworks</w:t>
      </w:r>
    </w:p>
    <w:p w:rsidR="00000000" w:rsidDel="00000000" w:rsidP="00000000" w:rsidRDefault="00000000" w:rsidRPr="00000000" w14:paraId="00000003">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keepNext w:val="0"/>
        <w:keepLines w:val="0"/>
        <w:spacing w:before="280" w:line="360" w:lineRule="auto"/>
        <w:jc w:val="both"/>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ID: </w:t>
      </w:r>
    </w:p>
    <w:p w:rsidR="00000000" w:rsidDel="00000000" w:rsidP="00000000" w:rsidRDefault="00000000" w:rsidRPr="00000000" w14:paraId="00000006">
      <w:pPr>
        <w:keepNext w:val="0"/>
        <w:keepLines w:val="0"/>
        <w:spacing w:before="280" w:line="360" w:lineRule="auto"/>
        <w:jc w:val="both"/>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Student Name:</w:t>
      </w:r>
    </w:p>
    <w:p w:rsidR="00000000" w:rsidDel="00000000" w:rsidP="00000000" w:rsidRDefault="00000000" w:rsidRPr="00000000" w14:paraId="00000007">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keepNext w:val="0"/>
        <w:keepLines w:val="0"/>
        <w:spacing w:before="280" w:line="36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keepNext w:val="0"/>
        <w:keepLines w:val="0"/>
        <w:spacing w:before="280" w:line="360" w:lineRule="auto"/>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Table of content</w:t>
      </w:r>
    </w:p>
    <w:sdt>
      <w:sdtPr>
        <w:id w:val="551630503"/>
        <w:docPartObj>
          <w:docPartGallery w:val="Table of Contents"/>
          <w:docPartUnique w:val="1"/>
        </w:docPartObj>
      </w:sdtPr>
      <w:sdtContent>
        <w:p w:rsidR="00000000" w:rsidDel="00000000" w:rsidP="00000000" w:rsidRDefault="00000000" w:rsidRPr="00000000" w14:paraId="00000010">
          <w:pPr>
            <w:widowControl w:val="0"/>
            <w:tabs>
              <w:tab w:val="right" w:leader="dot"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uplrrleadqh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1</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ind w:left="360" w:firstLine="0"/>
            <w:rPr>
              <w:color w:val="000000"/>
              <w:u w:val="none"/>
            </w:rPr>
          </w:pPr>
          <w:hyperlink w:anchor="_3yp60881f3g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 to the Report</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ind w:left="360" w:firstLine="0"/>
            <w:rPr>
              <w:color w:val="000000"/>
              <w:u w:val="none"/>
            </w:rPr>
          </w:pPr>
          <w:hyperlink w:anchor="_gt803v7whge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Industry and Country Overview</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ind w:left="720" w:firstLine="0"/>
            <w:rPr>
              <w:color w:val="000000"/>
              <w:u w:val="none"/>
            </w:rPr>
          </w:pPr>
          <w:hyperlink w:anchor="_n728or4h6yy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Introduction to Japan’s Automotive Industry</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720" w:firstLine="0"/>
            <w:rPr>
              <w:color w:val="000000"/>
              <w:u w:val="none"/>
            </w:rPr>
          </w:pPr>
          <w:hyperlink w:anchor="_nxzw9wdmd3z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Size and Scope of the Industry</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ind w:left="720" w:firstLine="0"/>
            <w:rPr>
              <w:color w:val="000000"/>
              <w:u w:val="none"/>
            </w:rPr>
          </w:pPr>
          <w:hyperlink w:anchor="_eoj1rc6o4oe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Economic Importance</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ind w:left="720" w:firstLine="0"/>
            <w:rPr>
              <w:color w:val="000000"/>
              <w:u w:val="none"/>
            </w:rPr>
          </w:pPr>
          <w:hyperlink w:anchor="_sgbgrfpsjjz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Major Domestic and Multinational Firms</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ind w:left="360" w:firstLine="0"/>
            <w:rPr>
              <w:color w:val="000000"/>
              <w:u w:val="none"/>
            </w:rPr>
          </w:pPr>
          <w:hyperlink w:anchor="_nxnxz2jgl9y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Application of Michael Porter’s Diamond Model of National Advantage</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ind w:left="720" w:firstLine="0"/>
            <w:rPr>
              <w:color w:val="000000"/>
              <w:u w:val="none"/>
            </w:rPr>
          </w:pPr>
          <w:hyperlink w:anchor="_czmx6a49puj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Factor Conditions</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ind w:left="720" w:firstLine="0"/>
            <w:rPr>
              <w:color w:val="000000"/>
              <w:u w:val="none"/>
            </w:rPr>
          </w:pPr>
          <w:hyperlink w:anchor="_wd86n97kgix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Demand Conditions</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40" w:lineRule="auto"/>
            <w:ind w:left="720" w:firstLine="0"/>
            <w:rPr>
              <w:color w:val="000000"/>
              <w:u w:val="none"/>
            </w:rPr>
          </w:pPr>
          <w:hyperlink w:anchor="_t2xtkxc0t9d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Related and Supporting Industries</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40" w:lineRule="auto"/>
            <w:ind w:left="720" w:firstLine="0"/>
            <w:rPr>
              <w:color w:val="000000"/>
              <w:u w:val="none"/>
            </w:rPr>
          </w:pPr>
          <w:hyperlink w:anchor="_d1m76eg2l9i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Firm Strategy, Structure, and Rivalry</w:t>
              <w:tab/>
              <w:t xml:space="preserve">9</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40" w:lineRule="auto"/>
            <w:ind w:left="360" w:firstLine="0"/>
            <w:rPr>
              <w:color w:val="000000"/>
              <w:u w:val="none"/>
            </w:rPr>
          </w:pPr>
          <w:hyperlink w:anchor="_mnbdl3ffuiu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Evaluation of a Foreign MNC’s Success Factors in Japan: Ford’s Operations in the Japanese Automotive Market</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40" w:lineRule="auto"/>
            <w:ind w:left="720" w:firstLine="0"/>
            <w:rPr>
              <w:color w:val="000000"/>
              <w:u w:val="none"/>
            </w:rPr>
          </w:pPr>
          <w:hyperlink w:anchor="_b3hqq4wf2gp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Introduction to Ford in Japan</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40" w:lineRule="auto"/>
            <w:ind w:left="720" w:firstLine="0"/>
            <w:rPr>
              <w:color w:val="000000"/>
              <w:u w:val="none"/>
            </w:rPr>
          </w:pPr>
          <w:hyperlink w:anchor="_8yv3zdx58iv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Political Factors</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40" w:lineRule="auto"/>
            <w:ind w:left="720" w:firstLine="0"/>
            <w:rPr>
              <w:color w:val="000000"/>
              <w:u w:val="none"/>
            </w:rPr>
          </w:pPr>
          <w:hyperlink w:anchor="_n9rnd2vl0iz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Economic Factors</w:t>
              <w:tab/>
              <w:t xml:space="preserve">12</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40" w:lineRule="auto"/>
            <w:ind w:left="720" w:firstLine="0"/>
            <w:rPr>
              <w:color w:val="000000"/>
              <w:u w:val="none"/>
            </w:rPr>
          </w:pPr>
          <w:hyperlink w:anchor="_cga9sivhanz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Legal Factors</w:t>
              <w:tab/>
              <w:t xml:space="preserve">13</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40" w:lineRule="auto"/>
            <w:ind w:left="720" w:firstLine="0"/>
            <w:rPr>
              <w:color w:val="000000"/>
              <w:u w:val="none"/>
            </w:rPr>
          </w:pPr>
          <w:hyperlink w:anchor="_3m823y9k5te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4.5 Cultural Factors</w:t>
              <w:tab/>
              <w:t xml:space="preserve">14</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40" w:lineRule="auto"/>
            <w:ind w:left="360" w:firstLine="0"/>
            <w:rPr>
              <w:color w:val="000000"/>
              <w:u w:val="none"/>
            </w:rPr>
          </w:pPr>
          <w:hyperlink w:anchor="_wwidigiyz72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Conclusion</w:t>
              <w:tab/>
              <w:t xml:space="preserve">15</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40" w:lineRule="auto"/>
            <w:rPr>
              <w:b w:val="1"/>
              <w:bCs w:val="1"/>
              <w:color w:val="000000"/>
              <w:u w:val="none"/>
            </w:rPr>
          </w:pPr>
          <w:hyperlink w:anchor="_4dyw0hqvlzu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2: Reflective Account</w:t>
              <w:tab/>
              <w:t xml:space="preserve">16</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40" w:lineRule="auto"/>
            <w:ind w:left="360" w:firstLine="0"/>
            <w:rPr>
              <w:color w:val="000000"/>
              <w:u w:val="none"/>
            </w:rPr>
          </w:pPr>
          <w:hyperlink w:anchor="_3opuizpdq5h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Description</w:t>
              <w:tab/>
              <w:t xml:space="preserve">16</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40" w:lineRule="auto"/>
            <w:ind w:left="360" w:firstLine="0"/>
            <w:rPr>
              <w:color w:val="000000"/>
              <w:u w:val="none"/>
            </w:rPr>
          </w:pPr>
          <w:hyperlink w:anchor="_wy332mp5vhy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Feelings and Evaluation</w:t>
              <w:tab/>
              <w:t xml:space="preserve">17</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40" w:lineRule="auto"/>
            <w:ind w:left="360" w:firstLine="0"/>
            <w:rPr>
              <w:color w:val="000000"/>
              <w:u w:val="none"/>
            </w:rPr>
          </w:pPr>
          <w:hyperlink w:anchor="_cdgc9abgkjc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Analysis</w:t>
              <w:tab/>
              <w:t xml:space="preserve">18</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40" w:lineRule="auto"/>
            <w:ind w:left="360" w:firstLine="0"/>
            <w:rPr>
              <w:color w:val="000000"/>
              <w:u w:val="none"/>
            </w:rPr>
          </w:pPr>
          <w:hyperlink w:anchor="_h1pd32e2pxt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Conclusion</w:t>
              <w:tab/>
              <w:t xml:space="preserve">19</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40" w:lineRule="auto"/>
            <w:rPr>
              <w:b w:val="1"/>
              <w:bCs w:val="1"/>
              <w:color w:val="000000"/>
              <w:u w:val="none"/>
            </w:rPr>
          </w:pPr>
          <w:hyperlink w:anchor="_7n7ycvj09sxs">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w:t>
              <w:tab/>
              <w:t xml:space="preserve">20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keepNext w:val="0"/>
        <w:keepLines w:val="0"/>
        <w:spacing w:before="28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pStyle w:val="Heading1"/>
        <w:keepNext w:val="0"/>
        <w:keepLines w:val="0"/>
        <w:spacing w:before="280" w:line="360" w:lineRule="auto"/>
        <w:jc w:val="center"/>
        <w:rPr>
          <w:rFonts w:ascii="Times New Roman" w:cs="Times New Roman" w:eastAsia="Times New Roman" w:hAnsi="Times New Roman"/>
          <w:b w:val="1"/>
          <w:bCs w:val="1"/>
          <w:sz w:val="32"/>
          <w:szCs w:val="32"/>
        </w:rPr>
      </w:pPr>
      <w:bookmarkStart w:colFirst="0" w:colLast="0" w:name="_uplrrleadqhd" w:id="1"/>
      <w:bookmarkEnd w:id="1"/>
      <w:r w:rsidDel="00000000" w:rsidR="00000000" w:rsidRPr="00000000">
        <w:rPr>
          <w:rFonts w:ascii="Times New Roman" w:cs="Times New Roman" w:eastAsia="Times New Roman" w:hAnsi="Times New Roman"/>
          <w:b w:val="1"/>
          <w:bCs w:val="1"/>
          <w:sz w:val="32"/>
          <w:szCs w:val="32"/>
          <w:rtl w:val="0"/>
        </w:rPr>
        <w:t xml:space="preserve">Section 1</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pStyle w:val="Heading2"/>
        <w:keepNext w:val="0"/>
        <w:keepLines w:val="0"/>
        <w:spacing w:before="280" w:line="360" w:lineRule="auto"/>
        <w:jc w:val="both"/>
        <w:rPr>
          <w:rFonts w:ascii="Times New Roman" w:cs="Times New Roman" w:eastAsia="Times New Roman" w:hAnsi="Times New Roman"/>
          <w:b w:val="1"/>
          <w:bCs w:val="1"/>
          <w:sz w:val="28"/>
          <w:szCs w:val="28"/>
        </w:rPr>
      </w:pPr>
      <w:bookmarkStart w:colFirst="0" w:colLast="0" w:name="_3yp60881f3ga" w:id="2"/>
      <w:bookmarkEnd w:id="2"/>
      <w:r w:rsidDel="00000000" w:rsidR="00000000" w:rsidRPr="00000000">
        <w:rPr>
          <w:rFonts w:ascii="Times New Roman" w:cs="Times New Roman" w:eastAsia="Times New Roman" w:hAnsi="Times New Roman"/>
          <w:b w:val="1"/>
          <w:bCs w:val="1"/>
          <w:sz w:val="28"/>
          <w:szCs w:val="28"/>
          <w:rtl w:val="0"/>
        </w:rPr>
        <w:t xml:space="preserve">1. Introduction to the Report </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automobile business in Japan is among the strongest and developed industries in the world with examples like Toyota, Honda, Nissan, Mazda, and other companies being at the top of innovation, vehicle production and technology (JK Yoldoshevich and OM Nodirjonovna, 2025). The industry is one of the most vital in the Japanese economy, as it leads to exports, technological growth and millions of employment. The Japanese automotive industry has a strong competitive edge in the global market due to its well-structured infrastructure, human resources and advanced production techniques (Hmamed et al., 2025). This report will critically assess the automotive industry of Japan through the Diamond Model developed by Michael Porter to determine the factors that make the industry succeed in the global arena. It also discusses Ford, a multinational foreign company (MNC), operating in this competitive environment. The report will discuss the political, economic, legal and cultural environments affecting the success of Ford in Japan and give an insight on the challenges and opportunities of foreign companies in the Japanese market.</w:t>
      </w: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pStyle w:val="Heading2"/>
        <w:keepNext w:val="0"/>
        <w:keepLines w:val="0"/>
        <w:spacing w:before="280" w:line="360" w:lineRule="auto"/>
        <w:jc w:val="both"/>
        <w:rPr>
          <w:rFonts w:ascii="Times New Roman" w:cs="Times New Roman" w:eastAsia="Times New Roman" w:hAnsi="Times New Roman"/>
          <w:b w:val="1"/>
          <w:bCs w:val="1"/>
          <w:color w:val="000000"/>
          <w:sz w:val="24"/>
          <w:szCs w:val="24"/>
        </w:rPr>
      </w:pPr>
      <w:bookmarkStart w:colFirst="0" w:colLast="0" w:name="_gt803v7whgec" w:id="3"/>
      <w:bookmarkEnd w:id="3"/>
      <w:r w:rsidDel="00000000" w:rsidR="00000000" w:rsidRPr="00000000">
        <w:rPr>
          <w:rFonts w:ascii="Times New Roman" w:cs="Times New Roman" w:eastAsia="Times New Roman" w:hAnsi="Times New Roman"/>
          <w:b w:val="1"/>
          <w:bCs w:val="1"/>
          <w:sz w:val="28"/>
          <w:szCs w:val="28"/>
          <w:rtl w:val="0"/>
        </w:rPr>
        <w:t xml:space="preserve">2. Industry and Country Overview</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35">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n728or4h6yye" w:id="4"/>
      <w:bookmarkEnd w:id="4"/>
      <w:r w:rsidDel="00000000" w:rsidR="00000000" w:rsidRPr="00000000">
        <w:rPr>
          <w:rFonts w:ascii="Times New Roman" w:cs="Times New Roman" w:eastAsia="Times New Roman" w:hAnsi="Times New Roman"/>
          <w:b w:val="1"/>
          <w:bCs w:val="1"/>
          <w:color w:val="000000"/>
          <w:sz w:val="24"/>
          <w:szCs w:val="24"/>
          <w:rtl w:val="0"/>
        </w:rPr>
        <w:t xml:space="preserve">2.1 Introduction to Japan’s Automotive Industry</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has been a pioneer in the manufacturing of automobiles and technological inventions. The automotive industry of the country including Toyota, Honda, Nissan, and Mazda has made a worldwide reputation of delivering quality cars and innovating in the technology of vehicles. Specifically, Toyota has stayed the course as the largest automaker in the world in terms of volume of production over the course of decades due to their lean production processes and continuity in product innovation (Stenman, Oskar and Enocson, 2025). Other companies such as Honda, Nissan, and Mazda are also among the top companies in terms of global sales and the brands have a high market share across the globe.</w:t>
      </w:r>
    </w:p>
    <w:p w:rsidR="00000000" w:rsidDel="00000000" w:rsidP="00000000" w:rsidRDefault="00000000" w:rsidRPr="00000000" w14:paraId="0000003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technological development in Japan is specifically well known in the automotive industry. The nation has led the way in the development of hybrid and electric cars (EVs), technology of fuel efficiency, and self-driving (Dzienis and McCaleb, 2024). As an example, the Prius produced by Toyota was the first mass-market hybrid automobile in the world and is still a market leader in fuel-saving cars. Additionally, the autonomous driving technologies have been well-invested in Japan and companies such as Toyota and Nissan have been at the forefront to come up with self-driving cars. The innovations have enabled Japan to keep up the competitive advantage in a rapidly evolving worldwide automotive market.</w:t>
      </w:r>
    </w:p>
    <w:p w:rsidR="00000000" w:rsidDel="00000000" w:rsidP="00000000" w:rsidRDefault="00000000" w:rsidRPr="00000000" w14:paraId="00000038">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nxzw9wdmd3z0" w:id="5"/>
      <w:bookmarkEnd w:id="5"/>
      <w:r w:rsidDel="00000000" w:rsidR="00000000" w:rsidRPr="00000000">
        <w:rPr>
          <w:rFonts w:ascii="Times New Roman" w:cs="Times New Roman" w:eastAsia="Times New Roman" w:hAnsi="Times New Roman"/>
          <w:b w:val="1"/>
          <w:bCs w:val="1"/>
          <w:color w:val="000000"/>
          <w:sz w:val="24"/>
          <w:szCs w:val="24"/>
          <w:rtl w:val="0"/>
        </w:rPr>
        <w:t xml:space="preserve">2.2 Size and Scope of the Industry</w:t>
      </w:r>
    </w:p>
    <w:p w:rsidR="00000000" w:rsidDel="00000000" w:rsidP="00000000" w:rsidRDefault="00000000" w:rsidRPr="00000000" w14:paraId="0000003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Japanese automotive industry is among the largest and significant parts of the economy of the country, and it attracted about 5-6 percent of the Gross Domestic Product (GDP) of Japan (Xia and Ishiro, 2026). The nation is a leading producer of vehicles in the world as it produces more than 8 million vehicles every year and thus is ranked among the largest vehicle producers in the world. The automotive industry is a key sector in the manufacturing industry of Japan hence one of the largest contributors of the trade balance of Japan. In 2020, as an example, Toyota contributed an approximate 18 percent of the total Japanese exports. This brings out the huge worth that the automotive industry has in domestic and international trade.</w:t>
      </w:r>
    </w:p>
    <w:p w:rsidR="00000000" w:rsidDel="00000000" w:rsidP="00000000" w:rsidRDefault="00000000" w:rsidRPr="00000000" w14:paraId="0000003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industry also influences the employment market of Japan immensely with it employing a lot of people both directly and indirectly. Millions of individual people are directly involved in the production of vehicles as well, such as workers on the assembly line, engineers, designers, and R&amp;D professionals. The automotive industry indirectly influences the employment of people in other industries, like parts production, sales and distribution of vehicles and after-sales services (Amro, Rehman and Ali, 2025). Consequently, the automotive industry not only forms part of the Japanese economy, but also the job sector.</w:t>
      </w:r>
    </w:p>
    <w:p w:rsidR="00000000" w:rsidDel="00000000" w:rsidP="00000000" w:rsidRDefault="00000000" w:rsidRPr="00000000" w14:paraId="0000003B">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eoj1rc6o4oei" w:id="6"/>
      <w:bookmarkEnd w:id="6"/>
      <w:r w:rsidDel="00000000" w:rsidR="00000000" w:rsidRPr="00000000">
        <w:rPr>
          <w:rFonts w:ascii="Times New Roman" w:cs="Times New Roman" w:eastAsia="Times New Roman" w:hAnsi="Times New Roman"/>
          <w:b w:val="1"/>
          <w:bCs w:val="1"/>
          <w:color w:val="000000"/>
          <w:sz w:val="24"/>
          <w:szCs w:val="24"/>
          <w:rtl w:val="0"/>
        </w:rPr>
        <w:t xml:space="preserve">2.3 Economic Importance</w:t>
      </w:r>
    </w:p>
    <w:p w:rsidR="00000000" w:rsidDel="00000000" w:rsidP="00000000" w:rsidRDefault="00000000" w:rsidRPr="00000000" w14:paraId="0000003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automotive industry in Japan has a multiplier effect on the economy as a whole; it has an impact on the other related industries such as steel, electronics, energy and robotics (Yamada, 2024). The steel industry is also driven by the demand of steel and aluminum by the automotive sector and the electronics industry also benefits by the automotive technologies such as sensors, batteries, and infotainment systems. The focus of manufacturing higher automotive electronics has helped Japan to spearhead the growth in worldwide patterns of vehicle automation, vehicle navigation, and electric vehicle (EV) batteries (A Takegami , 2025).</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continuous investment in electric-powered cars (EVs), hydrogen fuel systems, and self-driving machines are the backbone of the long-term Japan economic policy. This has placed Japan as a world leader in terms of hybrid and hydrogen fuel cell technology with companies such as Toyota that have adopted this technology through its Prius and Mirai models (MacCarley, 2025). Together with the interest of Japan in autonomous vehicles and smart mobility solutions, these innovations contribute to preserving the competitive advantage of the country. The export of the automotive industry also helps to boost the trade surplus of Japan and the major players being Toyota, Honda, and Nissan.</w:t>
      </w:r>
    </w:p>
    <w:p w:rsidR="00000000" w:rsidDel="00000000" w:rsidP="00000000" w:rsidRDefault="00000000" w:rsidRPr="00000000" w14:paraId="0000003E">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sgbgrfpsjjzj" w:id="7"/>
      <w:bookmarkEnd w:id="7"/>
      <w:r w:rsidDel="00000000" w:rsidR="00000000" w:rsidRPr="00000000">
        <w:rPr>
          <w:rFonts w:ascii="Times New Roman" w:cs="Times New Roman" w:eastAsia="Times New Roman" w:hAnsi="Times New Roman"/>
          <w:b w:val="1"/>
          <w:bCs w:val="1"/>
          <w:color w:val="000000"/>
          <w:sz w:val="24"/>
          <w:szCs w:val="24"/>
          <w:rtl w:val="0"/>
        </w:rPr>
        <w:t xml:space="preserve">2.4 Major Domestic and Multinational Firms</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Toyota: </w:t>
      </w:r>
      <w:r w:rsidDel="00000000" w:rsidR="00000000" w:rsidRPr="00000000">
        <w:rPr>
          <w:rFonts w:ascii="Times New Roman" w:cs="Times New Roman" w:eastAsia="Times New Roman" w:hAnsi="Times New Roman"/>
          <w:sz w:val="24"/>
          <w:szCs w:val="24"/>
          <w:rtl w:val="0"/>
        </w:rPr>
        <w:t xml:space="preserve">Toyota is the largest automaker in the world and this has made the company to be associated with reliability and innovation. The Toyota Production System (TPS) of Toyota that deals with lean manufacturing and operational efficiency has gained popularization in various industries throughout the world (MHA Soliman, 2025). The green car segment has been dominated by the company as a result of its investment in hybrid technology in vehicles such as Toyota Prius. Additionally, the continued attempts by Toyota to venture into electric vehicles (EVs) and autonomous driving technology will keep it at the top of the automotive industry.</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Honda:</w:t>
      </w:r>
      <w:r w:rsidDel="00000000" w:rsidR="00000000" w:rsidRPr="00000000">
        <w:rPr>
          <w:rFonts w:ascii="Times New Roman" w:cs="Times New Roman" w:eastAsia="Times New Roman" w:hAnsi="Times New Roman"/>
          <w:sz w:val="24"/>
          <w:szCs w:val="24"/>
          <w:rtl w:val="0"/>
        </w:rPr>
        <w:t xml:space="preserve"> Honda has ensured that it has stayed competitive because of the product line diversification whereby it is now dealing with motorcycles, automobiles, and power equipment. Honda is well known in manufacturing fuel-saving, and dependable cars such that it has reached a dominant position in the affordable as well as the performance-based car market. Within the electric vehicle development, the company has also undertaken steps such as the development of models such as Honda Clarity. The affordability and innovative engineering that Honda focuses on makes it competitive both domestically and internationally.</w:t>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Nissan:</w:t>
      </w:r>
      <w:r w:rsidDel="00000000" w:rsidR="00000000" w:rsidRPr="00000000">
        <w:rPr>
          <w:rFonts w:ascii="Times New Roman" w:cs="Times New Roman" w:eastAsia="Times New Roman" w:hAnsi="Times New Roman"/>
          <w:sz w:val="24"/>
          <w:szCs w:val="24"/>
          <w:rtl w:val="0"/>
        </w:rPr>
        <w:t xml:space="preserve"> Nissan is one of the key participants in the market of electric vehicles (EVs), and one of the most popular EVs in the world is the Nissan Leaf (Kapliar, 2025). Nissan is invested in green technologies and zero-emission vehicles, which has enabled the company to lead in the EV market. Its collaboration with Renault and Mitsubishi in the Alliance assists the company to enhance its positions in the global market and it has been striving to be innovative with developments in autonomous driving technology and connected cars.</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Mazda:</w:t>
      </w:r>
      <w:r w:rsidDel="00000000" w:rsidR="00000000" w:rsidRPr="00000000">
        <w:rPr>
          <w:rFonts w:ascii="Times New Roman" w:cs="Times New Roman" w:eastAsia="Times New Roman" w:hAnsi="Times New Roman"/>
          <w:sz w:val="24"/>
          <w:szCs w:val="24"/>
          <w:rtl w:val="0"/>
        </w:rPr>
        <w:t xml:space="preserve"> Mazda has taken a path of performance and design and has developed cars that are fun to drive and attractive to enthusiasts (DA Heller , 2025). Mazda MX-5 Miata is a classic sports car that shows the commitment of the brand in providing high-quality performance cars. Mazda has also launched SkyActiv engine technology that would increase fuel efficiency and decrease the emission, which is in line with the world trend toward greener cars.</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pStyle w:val="Heading2"/>
        <w:keepNext w:val="0"/>
        <w:keepLines w:val="0"/>
        <w:spacing w:before="280" w:line="360" w:lineRule="auto"/>
        <w:jc w:val="both"/>
        <w:rPr>
          <w:rFonts w:ascii="Times New Roman" w:cs="Times New Roman" w:eastAsia="Times New Roman" w:hAnsi="Times New Roman"/>
          <w:b w:val="1"/>
          <w:bCs w:val="1"/>
          <w:sz w:val="28"/>
          <w:szCs w:val="28"/>
        </w:rPr>
      </w:pPr>
      <w:bookmarkStart w:colFirst="0" w:colLast="0" w:name="_nxnxz2jgl9yf" w:id="8"/>
      <w:bookmarkEnd w:id="8"/>
      <w:r w:rsidDel="00000000" w:rsidR="00000000" w:rsidRPr="00000000">
        <w:rPr>
          <w:rFonts w:ascii="Times New Roman" w:cs="Times New Roman" w:eastAsia="Times New Roman" w:hAnsi="Times New Roman"/>
          <w:b w:val="1"/>
          <w:bCs w:val="1"/>
          <w:sz w:val="28"/>
          <w:szCs w:val="28"/>
          <w:rtl w:val="0"/>
        </w:rPr>
        <w:t xml:space="preserve">3. Application of Michael Porter’s Diamond Model of National Advantage</w:t>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Diamond Model by Michael Porter is a model of understanding what contributes towards the competitive advantage of a country in a certain industry (Muhammad Habiburrahman et al., 2025). The four main elements of the model, which include factor conditions, demand conditions, related and supporting industries, and firm strategy, structure, and rivalry, when applied to the Japanese automotive industry, depicts how Japan has been able to have a competitive advantage in automobile manufacturing in the world.</w:t>
      </w:r>
    </w:p>
    <w:p w:rsidR="00000000" w:rsidDel="00000000" w:rsidP="00000000" w:rsidRDefault="00000000" w:rsidRPr="00000000" w14:paraId="00000046">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33813" cy="2998238"/>
            <wp:effectExtent b="0" l="0" r="0" t="0"/>
            <wp:docPr id="4"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833813" cy="2998238"/>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 1:  Diamond Model by Michael Porter (EPM, 2018)</w:t>
      </w:r>
    </w:p>
    <w:p w:rsidR="00000000" w:rsidDel="00000000" w:rsidP="00000000" w:rsidRDefault="00000000" w:rsidRPr="00000000" w14:paraId="00000048">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49">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czmx6a49pujq" w:id="9"/>
      <w:bookmarkEnd w:id="9"/>
      <w:r w:rsidDel="00000000" w:rsidR="00000000" w:rsidRPr="00000000">
        <w:rPr>
          <w:rFonts w:ascii="Times New Roman" w:cs="Times New Roman" w:eastAsia="Times New Roman" w:hAnsi="Times New Roman"/>
          <w:b w:val="1"/>
          <w:bCs w:val="1"/>
          <w:color w:val="000000"/>
          <w:sz w:val="24"/>
          <w:szCs w:val="24"/>
          <w:rtl w:val="0"/>
        </w:rPr>
        <w:t xml:space="preserve">3.1 Factor Conditions</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factor conditions in Japan are also one of the main factors that contribute to the global competitiveness of the automotive industry in Japan. The most significant element that has led to this competitive advantage is the education system in Japan that has created a high competence workforce, particularly in fields like engineering, manufacturing, and robotics. The emphasis on STEM (science, technology, engineering, and mathematics) education in Japan means that there is always an abundant source of skilled engineers and technicians that play a key role in the creation of new automotive technologies (P Ssempeera, 2026).</w:t>
      </w:r>
    </w:p>
    <w:p w:rsidR="00000000" w:rsidDel="00000000" w:rsidP="00000000" w:rsidRDefault="00000000" w:rsidRPr="00000000" w14:paraId="000000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advantage of the country is the progressive level of infrastructure, such as the latest logistics systems, the newest manufacturing plants, and effective transport networks. Through these systems, the automotive firms of Japan like Toyota, Honda and Nissan are able to manufacture vehicles at rapid rates, efficiently and also to the best standards. As an illustration, Toyota Production System (TPS) designed by Toyota, which revolved around lean production and just in time inventory, has been the benchmark of the world in terms of production efficiency (Belrzaeg, 2025).</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is also fortunate to have access to important natural resources including steel, rubber, and rare earths which are required to manufacture automotive parts, particularly in batteries of electric vehicles (EVs) (Richert and Łebkowski, 2025). The high level of resource management in Japan also makes the firms operating in the automotive industry continue to be cost-effective and get access to the materials that they need to conduct production without much hampering.</w:t>
      </w:r>
    </w:p>
    <w:p w:rsidR="00000000" w:rsidDel="00000000" w:rsidP="00000000" w:rsidRDefault="00000000" w:rsidRPr="00000000" w14:paraId="000000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leads the world as far as innovation is concerned. Such companies as Toyota and Nissan invested in hybrid technologies, autonomous driving systems, and electric vehicles. Specifically, Toyota led the market of the hybrid cars with the launch of the Toyota Prius, which even enhanced its leadership in the field of the automotive technology that is environmentally friendly.</w:t>
      </w:r>
    </w:p>
    <w:p w:rsidR="00000000" w:rsidDel="00000000" w:rsidP="00000000" w:rsidRDefault="00000000" w:rsidRPr="00000000" w14:paraId="0000004E">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wd86n97kgixw" w:id="10"/>
      <w:bookmarkEnd w:id="10"/>
      <w:r w:rsidDel="00000000" w:rsidR="00000000" w:rsidRPr="00000000">
        <w:rPr>
          <w:rFonts w:ascii="Times New Roman" w:cs="Times New Roman" w:eastAsia="Times New Roman" w:hAnsi="Times New Roman"/>
          <w:b w:val="1"/>
          <w:bCs w:val="1"/>
          <w:color w:val="000000"/>
          <w:sz w:val="24"/>
          <w:szCs w:val="24"/>
          <w:rtl w:val="0"/>
        </w:rPr>
        <w:t xml:space="preserve">3.2 Demand Conditions</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domestic demand environment in Japan is also very vital to the competitive advantage of the country in the automotive industry (Belhaj, Althuwaini and Nawaz, 2026). Japanese consumers have reputations of being very demanding regarding quality, technology and fuel efficiency. The vehicles sold in Japan should be of high quality based on reliability, durability, and eco-friendliness which makes high demand for technologically advanced and environmentally friendly vehicles. This pressure compels the Japanese manufacturers to be innovative and establish the world benchmarks of vehicle performance particularly in terms of fuel economy and emission minimization.</w:t>
      </w:r>
    </w:p>
    <w:p w:rsidR="00000000" w:rsidDel="00000000" w:rsidP="00000000" w:rsidRDefault="00000000" w:rsidRPr="00000000" w14:paraId="000000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case in point is the success of Toyota version of the Prius that was the first mass-produced hybrid vehicle in the world and how this evidence of domestic demand in environment-friendly cars. Japan has been at the forefront in the field of hybrid and electric cars as the consumer wants to keep on shifting towards greener technology. The current investment in electric vehicle (EV)-based infrastructure and battery technologies consolidates the leadership of Japan in the global change of sustainable mobility.</w:t>
      </w:r>
    </w:p>
    <w:p w:rsidR="00000000" w:rsidDel="00000000" w:rsidP="00000000" w:rsidRDefault="00000000" w:rsidRPr="00000000" w14:paraId="000000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automotive exports by Japan also enjoy the demand of the world and especially in Europe and North America where the Japanese brands are known to be reliable in terms of fuel consumption and cost-effectiveness. With the world automotive market gradually turning towards green technologies, the strong reputation of the Japanese in terms of the high quality and environmentally friendly vehicles, enables the country to have a high level of competitiveness in the international market (Zhang and Fujii, 2025).</w:t>
      </w:r>
      <w:r w:rsidDel="00000000" w:rsidR="00000000" w:rsidRPr="00000000">
        <w:rPr>
          <w:rtl w:val="0"/>
        </w:rPr>
      </w:r>
    </w:p>
    <w:p w:rsidR="00000000" w:rsidDel="00000000" w:rsidP="00000000" w:rsidRDefault="00000000" w:rsidRPr="00000000" w14:paraId="00000052">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t2xtkxc0t9da" w:id="11"/>
      <w:bookmarkEnd w:id="11"/>
      <w:r w:rsidDel="00000000" w:rsidR="00000000" w:rsidRPr="00000000">
        <w:rPr>
          <w:rFonts w:ascii="Times New Roman" w:cs="Times New Roman" w:eastAsia="Times New Roman" w:hAnsi="Times New Roman"/>
          <w:b w:val="1"/>
          <w:bCs w:val="1"/>
          <w:color w:val="000000"/>
          <w:sz w:val="24"/>
          <w:szCs w:val="24"/>
          <w:rtl w:val="0"/>
        </w:rPr>
        <w:t xml:space="preserve">3.3 Related and Supporting Industries</w:t>
      </w:r>
    </w:p>
    <w:p w:rsidR="00000000" w:rsidDel="00000000" w:rsidP="00000000" w:rsidRDefault="00000000" w:rsidRPr="00000000" w14:paraId="0000005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automotive industry in Japan has a network of supporting and related industries that make it more competitive in the world. The nation possesses well-established supply networks that cover among others, electronics (e.g., Sony is the supplier of sensors), steel manufacture, and robotics. The Japanese automotive industry has been heavily concerned with the development of EV batteries and energy storage technologies. An example of this is the partnership of Panasonic and Tesla that has put the two companies at the top of the electric vehicle industry through offering advanced battery technology.</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Besides, the Japanese automotive parts industry has a major contribution in the domestic and international automotive manufacture. The global competitiveness of the Japanese automotive manufacturers is enhanced by the availability of high-tech components (sensors, batteries, electrical systems etc) (Zhao and Luethje, 2025). which are supplied by Japanese firms. There is also the high-tech electronics, aerospace, and robotics sectors, which offer auxiliary innovations that maximize the production processes and functionality of vehicles, particularly in the field of autonomous driving, vehicle-to-vehicle communication, and the driver assistance systems.</w:t>
      </w:r>
      <w:r w:rsidDel="00000000" w:rsidR="00000000" w:rsidRPr="00000000">
        <w:rPr>
          <w:rtl w:val="0"/>
        </w:rPr>
      </w:r>
    </w:p>
    <w:p w:rsidR="00000000" w:rsidDel="00000000" w:rsidP="00000000" w:rsidRDefault="00000000" w:rsidRPr="00000000" w14:paraId="00000055">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d1m76eg2l9in" w:id="12"/>
      <w:bookmarkEnd w:id="12"/>
      <w:r w:rsidDel="00000000" w:rsidR="00000000" w:rsidRPr="00000000">
        <w:rPr>
          <w:rFonts w:ascii="Times New Roman" w:cs="Times New Roman" w:eastAsia="Times New Roman" w:hAnsi="Times New Roman"/>
          <w:b w:val="1"/>
          <w:bCs w:val="1"/>
          <w:color w:val="000000"/>
          <w:sz w:val="24"/>
          <w:szCs w:val="24"/>
          <w:rtl w:val="0"/>
        </w:rPr>
        <w:t xml:space="preserve">3.4 Firm Strategy, Structure, and Rivalry</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competitive edge of the Japanese automobile industry has been significantly influenced by the firm strategy, structure and competition, as well. The stiff competition between the automobiles such as Toyota, Honda, and Nissan within the country leads to innovations and promotes constant production efficiency, fuel efficiency, and technological development. To illustrate, Toyota has been an investor in hybrid technology due in part to competition with Honda that has been successful in hybrid models like Honda Insight. This competition has seen increased innovation on fuel efficiency and eco-friendly cars with the two companies competing on which one has the best hybrid cars.</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Toyota Production System (TPS) focusing on lean production and just-in-time production has played a significant role in making Japan lead in the world in terms of manufacturing efficiency (Nohara, 2025). TPS reduces wastage and maximizes output, with the Japanese companies thus being able to stay on a competitive advantage in terms of pricing as well as quality of products. Also, the on-going product development, particularly through hybrid technology, electric cars and driverless cars, has helped Japanese companies to remain ahead of the foreign competition.</w:t>
      </w:r>
    </w:p>
    <w:p w:rsidR="00000000" w:rsidDel="00000000" w:rsidP="00000000" w:rsidRDefault="00000000" w:rsidRPr="00000000" w14:paraId="000000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high domestic competition in Japan is also advantageous to foreign companies that are doing business in Japan. As an example, Ford and Volkswagen are under significant pressure to be innovative and change their strategies, in order to compete with local Japanese advanced and competitive automotive brands (M Zahan, SK Zahan and T Thasin, 2025). It is this competition that keeps the automotive industry of Japan at the forefront of any changes in the world.</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pStyle w:val="Heading2"/>
        <w:keepNext w:val="0"/>
        <w:keepLines w:val="0"/>
        <w:spacing w:before="280" w:line="360" w:lineRule="auto"/>
        <w:jc w:val="both"/>
        <w:rPr>
          <w:rFonts w:ascii="Times New Roman" w:cs="Times New Roman" w:eastAsia="Times New Roman" w:hAnsi="Times New Roman"/>
          <w:b w:val="1"/>
          <w:bCs w:val="1"/>
          <w:sz w:val="28"/>
          <w:szCs w:val="28"/>
        </w:rPr>
      </w:pPr>
      <w:bookmarkStart w:colFirst="0" w:colLast="0" w:name="_mnbdl3ffuiuh" w:id="13"/>
      <w:bookmarkEnd w:id="13"/>
      <w:r w:rsidDel="00000000" w:rsidR="00000000" w:rsidRPr="00000000">
        <w:rPr>
          <w:rFonts w:ascii="Times New Roman" w:cs="Times New Roman" w:eastAsia="Times New Roman" w:hAnsi="Times New Roman"/>
          <w:b w:val="1"/>
          <w:bCs w:val="1"/>
          <w:sz w:val="28"/>
          <w:szCs w:val="28"/>
          <w:rtl w:val="0"/>
        </w:rPr>
        <w:t xml:space="preserve">4. Evaluation of a Foreign MNC’s Success Factors in Japan: Ford’s Operations in the Japanese Automotive Market</w:t>
      </w:r>
    </w:p>
    <w:p w:rsidR="00000000" w:rsidDel="00000000" w:rsidP="00000000" w:rsidRDefault="00000000" w:rsidRPr="00000000" w14:paraId="0000005B">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b3hqq4wf2gpp" w:id="14"/>
      <w:bookmarkEnd w:id="14"/>
      <w:r w:rsidDel="00000000" w:rsidR="00000000" w:rsidRPr="00000000">
        <w:rPr>
          <w:rFonts w:ascii="Times New Roman" w:cs="Times New Roman" w:eastAsia="Times New Roman" w:hAnsi="Times New Roman"/>
          <w:b w:val="1"/>
          <w:bCs w:val="1"/>
          <w:color w:val="000000"/>
          <w:sz w:val="24"/>
          <w:szCs w:val="24"/>
          <w:rtl w:val="0"/>
        </w:rPr>
        <w:t xml:space="preserve">4.1 Introduction to Ford in Japan</w:t>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legendary American car manufacturer, Ford has its own challenges and opportunities within the Japanese car sales. The automotive sector in Japan has some of the strongest forces in the world market with Toyota, Honda, Nissan and Mazda controlling a significant market share in the country and across regions. It boasts of advanced automotive technologies, high standards of production and high end consumer preference to domestic brands. Being one of the most prominent foreign multinational corporations (MNCs), Ford will have to go through the nuances of the highly competitive Japanese automotive environment.</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above challenges, the automotive market in Japan has a huge potential to foreign firms, owing to the technological improvement in Japan, the purchasing power and the increasing demand of eco-friendly vehicles. Nonetheless, to gain a bigger market share, Ford should also learn to adjust to the Japanese consumer preferences, government rules, and local market. This analysis looks at how political, economical, legal and cultural environments affect the success and performance of Ford in the Japanese auto market and how these environments can influence the strategy adopted by Ford in this competitive market.</w:t>
      </w:r>
      <w:r w:rsidDel="00000000" w:rsidR="00000000" w:rsidRPr="00000000">
        <w:rPr>
          <w:rtl w:val="0"/>
        </w:rPr>
      </w:r>
    </w:p>
    <w:p w:rsidR="00000000" w:rsidDel="00000000" w:rsidP="00000000" w:rsidRDefault="00000000" w:rsidRPr="00000000" w14:paraId="0000005E">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8yv3zdx58iv6" w:id="15"/>
      <w:bookmarkEnd w:id="15"/>
      <w:r w:rsidDel="00000000" w:rsidR="00000000" w:rsidRPr="00000000">
        <w:rPr>
          <w:rFonts w:ascii="Times New Roman" w:cs="Times New Roman" w:eastAsia="Times New Roman" w:hAnsi="Times New Roman"/>
          <w:b w:val="1"/>
          <w:bCs w:val="1"/>
          <w:color w:val="000000"/>
          <w:sz w:val="24"/>
          <w:szCs w:val="24"/>
          <w:rtl w:val="0"/>
        </w:rPr>
        <w:t xml:space="preserve">4.2 Political Factors</w:t>
      </w:r>
    </w:p>
    <w:p w:rsidR="00000000" w:rsidDel="00000000" w:rsidP="00000000" w:rsidRDefault="00000000" w:rsidRPr="00000000" w14:paraId="0000005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political stability in Japan offers a favorable environment of foreign investment. The laws and regulations are well-developed in the country which favors economic growth and global trade (Ahmed, Kumar and Hussain, 2025). Being a foreign company, Ford enjoys the fact that Japan is committed to free-market interests and its openness to foreign businesses. Japan is always rated among the most favorable countries for doing business and its laws are clear and foreseeable and they ensure that the interests of the investors are not compromised.</w:t>
      </w:r>
    </w:p>
    <w:p w:rsidR="00000000" w:rsidDel="00000000" w:rsidP="00000000" w:rsidRDefault="00000000" w:rsidRPr="00000000" w14:paraId="0000006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Nonetheless, there are various regulations of the Japanese government which Ford has to adhere to especially in terms of emission, safety and sustainability of the vehicles. Emission of cars in Japan has very strict regulations that demand foreigners such as Ford to embrace green technologies so as to be competitive (Colias, 2025). The Japanese government is aggressively supporting the idea of electric vehicles (EVs) and hybrid technology that is beneficial to the companies investing in green technologies. Japan is also becoming more open to fuel efficient cars and this is pushing the automakers to consider eco-friendly technologies.</w:t>
      </w:r>
    </w:p>
    <w:p w:rsidR="00000000" w:rsidDel="00000000" w:rsidP="00000000" w:rsidRDefault="00000000" w:rsidRPr="00000000" w14:paraId="000000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local regulatory environment is a problem facing Ford as it can affect the competitiveness and prices of its products in Japan (Gotoh and Vic Li, 2026). Despite Japan being a friendly market to foreign investors, it is hard to compete with the existing domestic players such as Toyota and Honda since the former brands have grown to familiarize with the environment and come up with technologies that have been upgraded over time with the high tariffs and compliance costs spent on importing foreign vehicles to the country.</w:t>
      </w:r>
    </w:p>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Japanese government has been having an effective industrial policy which is biased towards domestic players. The government offers numerous incentives to the manufacturers that prioritize environmental sustainability in many cases, and especially in the area of electric and hybrid cars (K Ajeigbe and W Holt, 2025). In the case of Ford, the competitive environment in the Japanese market, which is highly eco-conscious, will demand a lot of investment in green technologies to address both the regulatory and the market demand to have low emissions cars.</w:t>
      </w:r>
      <w:r w:rsidDel="00000000" w:rsidR="00000000" w:rsidRPr="00000000">
        <w:rPr>
          <w:rtl w:val="0"/>
        </w:rPr>
      </w:r>
    </w:p>
    <w:p w:rsidR="00000000" w:rsidDel="00000000" w:rsidP="00000000" w:rsidRDefault="00000000" w:rsidRPr="00000000" w14:paraId="00000063">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n9rnd2vl0izb" w:id="16"/>
      <w:bookmarkEnd w:id="16"/>
      <w:r w:rsidDel="00000000" w:rsidR="00000000" w:rsidRPr="00000000">
        <w:rPr>
          <w:rFonts w:ascii="Times New Roman" w:cs="Times New Roman" w:eastAsia="Times New Roman" w:hAnsi="Times New Roman"/>
          <w:b w:val="1"/>
          <w:bCs w:val="1"/>
          <w:color w:val="000000"/>
          <w:sz w:val="24"/>
          <w:szCs w:val="24"/>
          <w:rtl w:val="0"/>
        </w:rPr>
        <w:t xml:space="preserve">4.3 Economic Factors</w:t>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Japanese economy is one of the largest and most developed economies in the world that provides opportunities and challenges to foreign firms. To the advantage, Ford can capitalize on the strong purchasing power and demand of technologically advanced cars in Japan. Japanese people are often ready to spend money on high-quality cars which have innovative features and stable functionality (Wang, 2025). The luxury cars, environmentally-friendly cars and fuel-efficient cars have presented a profitable market to makers of cars, including foreign brands such as Ford.</w:t>
      </w:r>
    </w:p>
    <w:p w:rsidR="00000000" w:rsidDel="00000000" w:rsidP="00000000" w:rsidRDefault="00000000" w:rsidRPr="00000000" w14:paraId="000000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Nevertheless, Ford has a number of difficulties as Japan has a developed market and local brands dominate it. Japanese consumers have a very high inclination towards local car manufacturers which are considered to be equal to the quality, reliability and innovation. Ford has a relatively lower market share in Japan than other local brands like Toyota and Honda that have developed a strong consumer base. The market success of hybrid technologies being dominated by Toyota with the Prius as the head of the hybrid market also makes it harder to enter the Japanese automotive market.</w:t>
      </w:r>
    </w:p>
    <w:p w:rsidR="00000000" w:rsidDel="00000000" w:rsidP="00000000" w:rsidRDefault="00000000" w:rsidRPr="00000000" w14:paraId="000000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threat facing Ford is the currency fluctuations in the Japanese yen. Ford being a foreign company is susceptible to fluctuation in exchange rates which may affect prices of their cars (Yuan et al., 2025). Having a strong yen would increase the cost of Ford cars in the Japanese market and it will be difficult to compete with the cars produced in Japan, which is not very sensitive to currency changes. On the other hand, the weak yen would offer certain price relief but might also have an impact on whether or not Ford can continue to make profits on its exported cars.</w:t>
      </w:r>
    </w:p>
    <w:p w:rsidR="00000000" w:rsidDel="00000000" w:rsidP="00000000" w:rsidRDefault="00000000" w:rsidRPr="00000000" w14:paraId="0000006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Nonetheless, the threat of technology and increasing demand for environmentally friendly cars are challenges that pose an opportunity for Ford investing and expanding to the changing Japanese automotive environment. Ford has an opportunity to take advantage of the market of electric cars and superior safety features to launch new products that meet the needs of local markets.</w:t>
      </w:r>
    </w:p>
    <w:p w:rsidR="00000000" w:rsidDel="00000000" w:rsidP="00000000" w:rsidRDefault="00000000" w:rsidRPr="00000000" w14:paraId="00000068">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cga9sivhanzg" w:id="17"/>
      <w:bookmarkEnd w:id="17"/>
      <w:r w:rsidDel="00000000" w:rsidR="00000000" w:rsidRPr="00000000">
        <w:rPr>
          <w:rFonts w:ascii="Times New Roman" w:cs="Times New Roman" w:eastAsia="Times New Roman" w:hAnsi="Times New Roman"/>
          <w:b w:val="1"/>
          <w:bCs w:val="1"/>
          <w:color w:val="000000"/>
          <w:sz w:val="24"/>
          <w:szCs w:val="24"/>
          <w:rtl w:val="0"/>
        </w:rPr>
        <w:t xml:space="preserve">4.4 Legal Factors</w:t>
      </w:r>
    </w:p>
    <w:p w:rsidR="00000000" w:rsidDel="00000000" w:rsidP="00000000" w:rsidRDefault="00000000" w:rsidRPr="00000000" w14:paraId="0000006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boasts of an elaborate legal system, copyright protection of intellectual property (IP) and has legislation pertaining to production standards, safety and emissions. In the case of Ford, the IP laws in Japan have provided the firm with high protection to its technology and design, giving its research and development (R&amp;D) activities a secure environment. Nevertheless, Ford is experiencing a number of legal hurdles when it tries to operate within the stringent measures of vehicle emissions, environmental concerns, and safety of the vehicle in Japan.</w:t>
      </w:r>
    </w:p>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Japan has become a pioneer in globalization of green technologies, and the country has also implemented some of the most rigid emissions laws in the world. The Japanese ministry of land, infrastructure, transport and tourism (MLIT) expects all the vehicles sold in Japan to comply with strict environmental requirements in regard to fuel efficiency and emission (Chen et al., 2026). This means that Ford will need to adjust its cars to fit these local requirements, which may require very high costs in terms of how the existing products are adjusted and the creation of new technologies.</w:t>
      </w:r>
    </w:p>
    <w:p w:rsidR="00000000" w:rsidDel="00000000" w:rsidP="00000000" w:rsidRDefault="00000000" w:rsidRPr="00000000" w14:paraId="000000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Also, the safety standards of automobiles in Japan are one of the highest in the world. Ford needs to make sure that its cars comply with these requirements that incorporate such features as advanced driver assistance and crash safety. The demands can raise the cost of production of Ford in Japan more than that of local manufacturers who have time to produce models that meet regulations in Japan.</w:t>
      </w:r>
    </w:p>
    <w:p w:rsidR="00000000" w:rsidDel="00000000" w:rsidP="00000000" w:rsidRDefault="00000000" w:rsidRPr="00000000" w14:paraId="0000006C">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624138" cy="343523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624138" cy="3435235"/>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 2: Pestle Analysis (IBISWorld, 2021)</w:t>
      </w:r>
    </w:p>
    <w:p w:rsidR="00000000" w:rsidDel="00000000" w:rsidP="00000000" w:rsidRDefault="00000000" w:rsidRPr="00000000" w14:paraId="0000006E">
      <w:pPr>
        <w:pStyle w:val="Heading3"/>
        <w:keepNext w:val="0"/>
        <w:keepLines w:val="0"/>
        <w:spacing w:after="40" w:before="240" w:line="360" w:lineRule="auto"/>
        <w:jc w:val="both"/>
        <w:rPr>
          <w:rFonts w:ascii="Times New Roman" w:cs="Times New Roman" w:eastAsia="Times New Roman" w:hAnsi="Times New Roman"/>
          <w:b w:val="1"/>
          <w:bCs w:val="1"/>
          <w:color w:val="000000"/>
          <w:sz w:val="24"/>
          <w:szCs w:val="24"/>
        </w:rPr>
      </w:pPr>
      <w:bookmarkStart w:colFirst="0" w:colLast="0" w:name="_3m823y9k5ted" w:id="18"/>
      <w:bookmarkEnd w:id="18"/>
      <w:r w:rsidDel="00000000" w:rsidR="00000000" w:rsidRPr="00000000">
        <w:rPr>
          <w:rFonts w:ascii="Times New Roman" w:cs="Times New Roman" w:eastAsia="Times New Roman" w:hAnsi="Times New Roman"/>
          <w:b w:val="1"/>
          <w:bCs w:val="1"/>
          <w:color w:val="000000"/>
          <w:sz w:val="24"/>
          <w:szCs w:val="24"/>
          <w:rtl w:val="0"/>
        </w:rPr>
        <w:t xml:space="preserve">4.5 Cultural Factors</w:t>
      </w:r>
    </w:p>
    <w:p w:rsidR="00000000" w:rsidDel="00000000" w:rsidP="00000000" w:rsidRDefault="00000000" w:rsidRPr="00000000" w14:paraId="0000006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greatest impediments of Ford in Japan is cultural factors. Japanese consumers are usually loyal to local brands whereby they prefer the quality, reliability and technological advancements of other Japanese car manufacturers such as Toyota, Honda, and Nissan (L YU, 2025). This tendency to local brands is one of the biggest challenges that foreign players have to face, since Japanese consumers might be more reluctant to buy foreign-made vehicles.</w:t>
      </w:r>
    </w:p>
    <w:p w:rsidR="00000000" w:rsidDel="00000000" w:rsidP="00000000" w:rsidRDefault="00000000" w:rsidRPr="00000000" w14:paraId="0000007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succeed in Japan, Ford will need to adjust to the local tastes and preferences. To illustrate, the Japanese consumers consider fuel efficiency, reliability and high tech features. To accommodate these particular tastes, Ford has to make sure that its cars correspond to the Japanese focus on environmentally-friendly technologies and small bodies, to provide models that appeal to the focus on the compact nature of the Japanese. Ford vehicles like its Ford F-150 or Mustang are not particularly attractive to the people in Japan who have smaller vehicles that are more fuel efficient in Japan given its congested urban areas.</w:t>
      </w:r>
    </w:p>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Besides the diversification of its products, Ford will have to deal with the Japanese business culture, whose focus is on relationships and long-term relationships. The Japanese corporate culture is a hierarchical one and it takes time to establish trust with the Japanese consumers and business partners (Heikkilä, 2025). The relationship building that Ford should participate in will involve showing its dedication to the Japanese market by continually offering products and providing after sales service. It is also important to partner with suppliers and distributors locally in order to emerge successful in the competitive Japanese auto market.</w:t>
      </w:r>
    </w:p>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pStyle w:val="Heading2"/>
        <w:keepNext w:val="0"/>
        <w:keepLines w:val="0"/>
        <w:spacing w:before="280" w:line="360" w:lineRule="auto"/>
        <w:jc w:val="both"/>
        <w:rPr/>
      </w:pPr>
      <w:bookmarkStart w:colFirst="0" w:colLast="0" w:name="_wwidigiyz72w" w:id="19"/>
      <w:bookmarkEnd w:id="19"/>
      <w:r w:rsidDel="00000000" w:rsidR="00000000" w:rsidRPr="00000000">
        <w:rPr>
          <w:rFonts w:ascii="Times New Roman" w:cs="Times New Roman" w:eastAsia="Times New Roman" w:hAnsi="Times New Roman"/>
          <w:b w:val="1"/>
          <w:bCs w:val="1"/>
          <w:sz w:val="28"/>
          <w:szCs w:val="28"/>
          <w:rtl w:val="0"/>
        </w:rPr>
        <w:t xml:space="preserve">5. Conclusion</w:t>
      </w:r>
      <w:r w:rsidDel="00000000" w:rsidR="00000000" w:rsidRPr="00000000">
        <w:rPr>
          <w:rtl w:val="0"/>
        </w:rPr>
        <w:t xml:space="preserve"> </w:t>
      </w:r>
    </w:p>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Conclusively, the automotive industry in Japan can be described as one of the most competitive and innovative industries in the world. The utilization of the Diamond Model created by Porter outlines the main aspects of the Japanese success: high-quality human resources, technology, high demand conditions, and fierce competition on the domestic market. The highly educated labor force, advanced technology, and strong supply chains make Japan a leading country in the world in the dominance of its Motor brands such as Toyota, Honda, Nissan, and Mazda. Also, there is a high demand for high-quality and environmentally friendly cars in the country, which drives ongoing innovation in the business.</w:t>
      </w:r>
    </w:p>
    <w:p w:rsidR="00000000" w:rsidDel="00000000" w:rsidP="00000000" w:rsidRDefault="00000000" w:rsidRPr="00000000" w14:paraId="0000007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of the challenges that affect foreign MNCs such as Ford in Japan include the ability to deal with the complex nature of its regulations, the adjustment to the local cultural specifications, and the competition with existing domestic brands that have a high level of consumer loyalty. The rigorous environmental regulations and the preference of domestic brands by the consumers of Japan puts a hindrance to the foreign companies. Nevertheless, the mature market in Japan also has some opportunities, especially due to the rising interest in green technologies and vehicles that are environmentally friendly. The foreign companies that match their strategies to the demands of the local consumers, such as the transition to electric vehicles and hybrids and meet the high standards of the Japanese regulations can achieve success in this competitive market. The foreign MNCs can manage to find a presence in the Japanese automotive industry by adjusting to these peculiarities of the market.</w:t>
      </w:r>
    </w:p>
    <w:p w:rsidR="00000000" w:rsidDel="00000000" w:rsidP="00000000" w:rsidRDefault="00000000" w:rsidRPr="00000000" w14:paraId="00000076">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pStyle w:val="Heading1"/>
        <w:keepNext w:val="0"/>
        <w:keepLines w:val="0"/>
        <w:spacing w:before="280" w:line="360" w:lineRule="auto"/>
        <w:jc w:val="center"/>
        <w:rPr>
          <w:rFonts w:ascii="Times New Roman" w:cs="Times New Roman" w:eastAsia="Times New Roman" w:hAnsi="Times New Roman"/>
          <w:b w:val="1"/>
          <w:bCs w:val="1"/>
          <w:sz w:val="32"/>
          <w:szCs w:val="32"/>
        </w:rPr>
      </w:pPr>
      <w:bookmarkStart w:colFirst="0" w:colLast="0" w:name="_4dyw0hqvlzux" w:id="20"/>
      <w:bookmarkEnd w:id="20"/>
      <w:r w:rsidDel="00000000" w:rsidR="00000000" w:rsidRPr="00000000">
        <w:rPr>
          <w:rFonts w:ascii="Times New Roman" w:cs="Times New Roman" w:eastAsia="Times New Roman" w:hAnsi="Times New Roman"/>
          <w:b w:val="1"/>
          <w:bCs w:val="1"/>
          <w:sz w:val="32"/>
          <w:szCs w:val="32"/>
          <w:rtl w:val="0"/>
        </w:rPr>
        <w:t xml:space="preserve">Section 2: Reflective Account</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pStyle w:val="Heading2"/>
        <w:keepNext w:val="0"/>
        <w:keepLines w:val="0"/>
        <w:spacing w:after="40" w:before="240" w:line="360" w:lineRule="auto"/>
        <w:jc w:val="both"/>
        <w:rPr>
          <w:rFonts w:ascii="Times New Roman" w:cs="Times New Roman" w:eastAsia="Times New Roman" w:hAnsi="Times New Roman"/>
          <w:b w:val="1"/>
          <w:bCs w:val="1"/>
          <w:sz w:val="28"/>
          <w:szCs w:val="28"/>
        </w:rPr>
      </w:pPr>
      <w:bookmarkStart w:colFirst="0" w:colLast="0" w:name="_3opuizpdq5h8" w:id="21"/>
      <w:bookmarkEnd w:id="21"/>
      <w:r w:rsidDel="00000000" w:rsidR="00000000" w:rsidRPr="00000000">
        <w:rPr>
          <w:rFonts w:ascii="Times New Roman" w:cs="Times New Roman" w:eastAsia="Times New Roman" w:hAnsi="Times New Roman"/>
          <w:b w:val="1"/>
          <w:bCs w:val="1"/>
          <w:sz w:val="28"/>
          <w:szCs w:val="28"/>
          <w:rtl w:val="0"/>
        </w:rPr>
        <w:t xml:space="preserve">1. Description </w:t>
      </w:r>
    </w:p>
    <w:p w:rsidR="00000000" w:rsidDel="00000000" w:rsidP="00000000" w:rsidRDefault="00000000" w:rsidRPr="00000000" w14:paraId="0000008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do this assignment, I decided to concentrate on automotive industry and operations of Ford in Japan since automotive sector in Japan is influential worldwide with long history of technological advancements and competitive market. Japan has always been a pioneer in production of automobile and being a multinational corporation (MNC), the Ford company offers a good example of how foreign companies can manoeuvre their way through competitive and culturally distinct markets such as Japan.</w:t>
      </w:r>
    </w:p>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strategy that I used to research the topic was a mix of industry reports, academic articles, and the market information provided by reputable sources such as the Japan Automobile Manufacturers Association (JAMA), OECD reports, and websites of the relevant companies (e.g., annual reports by Ford, the strategy updates of Toyota). I have applied the Diamond Model by Porter to discuss the competitive advantage of Japan in the automotive industry and applied the PESTLE and SWOT models to the strategy of Ford in Japan. These frameworks made me organize my analysis in such a way that I was able to cover political, economical, legal, and cultural issues that had an impact on the performance of Ford.</w:t>
      </w:r>
    </w:p>
    <w:p w:rsidR="00000000" w:rsidDel="00000000" w:rsidP="00000000" w:rsidRDefault="00000000" w:rsidRPr="00000000" w14:paraId="0000008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course of research, it turned out that most data about the domestic market of Japan was available, but to locate actual cases of the problems and achievements of Ford in Japan, I had to go down to case studies and industry reports. The greatest difficulty was the balance between analysis of the strategy of Ford and a complicated Japanese market which is represented by the various dimensions of competition, regulation, and cultures.</w:t>
      </w:r>
      <w:r w:rsidDel="00000000" w:rsidR="00000000" w:rsidRPr="00000000">
        <w:rPr>
          <w:rtl w:val="0"/>
        </w:rPr>
      </w:r>
    </w:p>
    <w:p w:rsidR="00000000" w:rsidDel="00000000" w:rsidP="00000000" w:rsidRDefault="00000000" w:rsidRPr="00000000" w14:paraId="0000008C">
      <w:pPr>
        <w:pStyle w:val="Heading2"/>
        <w:keepNext w:val="0"/>
        <w:keepLines w:val="0"/>
        <w:spacing w:after="40" w:before="240" w:line="360" w:lineRule="auto"/>
        <w:jc w:val="both"/>
        <w:rPr/>
      </w:pPr>
      <w:bookmarkStart w:colFirst="0" w:colLast="0" w:name="_wy332mp5vhyf" w:id="22"/>
      <w:bookmarkEnd w:id="22"/>
      <w:r w:rsidDel="00000000" w:rsidR="00000000" w:rsidRPr="00000000">
        <w:rPr>
          <w:rFonts w:ascii="Times New Roman" w:cs="Times New Roman" w:eastAsia="Times New Roman" w:hAnsi="Times New Roman"/>
          <w:b w:val="1"/>
          <w:bCs w:val="1"/>
          <w:sz w:val="28"/>
          <w:szCs w:val="28"/>
          <w:rtl w:val="0"/>
        </w:rPr>
        <w:t xml:space="preserve">2. Feelings and Evaluation</w:t>
      </w:r>
      <w:r w:rsidDel="00000000" w:rsidR="00000000" w:rsidRPr="00000000">
        <w:rPr>
          <w:rtl w:val="0"/>
        </w:rPr>
        <w:t xml:space="preserve"> </w:t>
      </w:r>
    </w:p>
    <w:p w:rsidR="00000000" w:rsidDel="00000000" w:rsidP="00000000" w:rsidRDefault="00000000" w:rsidRPr="00000000" w14:paraId="0000008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also found the research process interesting and demanding. I was initially self-assured about using the Diamond Model by Porter to evaluate the level of global competitiveness of Japan in the automotive industry. Nevertheless, as I continued to explore the strategy of Ford in Japan, I noticed that the process of analyzing cultural preferences of the market and regulatory forces is very complicated. The high level of local brand loyalty coupled with the stringent government controls on the level of emissions and safety made it hard to establish a substantial market share in Japan by Ford.</w:t>
      </w:r>
    </w:p>
    <w:p w:rsidR="00000000" w:rsidDel="00000000" w:rsidP="00000000" w:rsidRDefault="00000000" w:rsidRPr="00000000" w14:paraId="0000008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was also faced with issues such as searching practical, real life illustrations of difficulties that Ford had faced in Japan. Although the general market data were available to me, I required more precise instances of how Ford operational choices were made in view of the unique market demands in Japan. As an example, I discovered that Ford was not able to adjust itself to the Japanese needs of smaller, environmentally-friendly vehicles, which had negatively affected its sales in comparison to Toyota and Honda. Nevertheless, this information was not easily accessible and I had to make use of secondary sources which did not necessarily include direct case studies.</w:t>
      </w:r>
    </w:p>
    <w:p w:rsidR="00000000" w:rsidDel="00000000" w:rsidP="00000000" w:rsidRDefault="00000000" w:rsidRPr="00000000" w14:paraId="0000008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retrospect, my attention would have been more on the marketing and product adaptation strategies of Ford. I could have better analyzed understanding the local consumer behavior in Japan, especially the loyalty to a brand and the values the people of Japan attach to eco-friendly vehicles.</w:t>
      </w:r>
    </w:p>
    <w:p w:rsidR="00000000" w:rsidDel="00000000" w:rsidP="00000000" w:rsidRDefault="00000000" w:rsidRPr="00000000" w14:paraId="00000090">
      <w:pPr>
        <w:pStyle w:val="Heading2"/>
        <w:keepNext w:val="0"/>
        <w:keepLines w:val="0"/>
        <w:spacing w:after="40" w:before="240" w:line="360" w:lineRule="auto"/>
        <w:jc w:val="both"/>
        <w:rPr>
          <w:rFonts w:ascii="Times New Roman" w:cs="Times New Roman" w:eastAsia="Times New Roman" w:hAnsi="Times New Roman"/>
          <w:b w:val="1"/>
          <w:bCs w:val="1"/>
          <w:sz w:val="28"/>
          <w:szCs w:val="28"/>
        </w:rPr>
      </w:pPr>
      <w:bookmarkStart w:colFirst="0" w:colLast="0" w:name="_cdgc9abgkjct" w:id="23"/>
      <w:bookmarkEnd w:id="23"/>
      <w:r w:rsidDel="00000000" w:rsidR="00000000" w:rsidRPr="00000000">
        <w:rPr>
          <w:rFonts w:ascii="Times New Roman" w:cs="Times New Roman" w:eastAsia="Times New Roman" w:hAnsi="Times New Roman"/>
          <w:b w:val="1"/>
          <w:bCs w:val="1"/>
          <w:color w:val="000000"/>
          <w:sz w:val="28"/>
          <w:szCs w:val="28"/>
          <w:rtl w:val="0"/>
        </w:rPr>
        <w:t xml:space="preserve">3. Analysis</w:t>
      </w:r>
      <w:r w:rsidDel="00000000" w:rsidR="00000000" w:rsidRPr="00000000">
        <w:rPr>
          <w:rFonts w:ascii="Times New Roman" w:cs="Times New Roman" w:eastAsia="Times New Roman" w:hAnsi="Times New Roman"/>
          <w:b w:val="1"/>
          <w:bCs w:val="1"/>
          <w:sz w:val="28"/>
          <w:szCs w:val="28"/>
          <w:rtl w:val="0"/>
        </w:rPr>
        <w:t xml:space="preserve"> </w:t>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used the Reflective Cycle created by Gibbs to examine my research process, which includes the description of the problem and proceeds to analyze it further. The frameworks I selected including Porters Diamond, PESTLE and SWOT played a key role in the way I learned about the situation of Ford in Japan. I selected the Diamond Model developed by Porter since it enabled me to examine the competitive advantage of Japan in the automotive industry and factors such as demand conditions, related industries and firm rivalry. It was useful in making me appreciate why the domestic automakers in Japan control the market as they have the advantage of high-tech production facilities, and home-country advantages.</w:t>
      </w:r>
    </w:p>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PESTEL analysis and SWOT of the operations of Ford helped me learn about external forces that influence the performance of the company. The political, legal environment including the regulatory environment of Japan on emissions was the major threats which Ford was forced to jump through to retain its competitiveness. The inability to fit the Japanese fuel-efficient and compact car market, that is in line with the Japanese consumer preferences of smaller and more environmentally friendly cars, also played a pivotal role in the development of the companies strategies at Ford. Cultural consideration such as brand loyalty to local producers, such as Toyota and Honda also added to the failure of Ford to increase the market share.</w:t>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process allowed me to understand the importance of MNCs adapting to the local market conditions, in particular, cultural and regulatory ones. The fact that Ford did not focus significantly on the domestic market in Japan made it to poor sales compared with the local competitors. Moreover, the success of the hybrid technology of Toyota and the nature-friendly cars of Honda across the world proved how critically technological adjustment is to be a successful company in Japan. Ford, that did not first focus on hybrid or compact car technologies on a similar manner failed to attract Japanese consumers who were highly focused on eco-friendliness and fuel efficiency.</w:t>
      </w:r>
    </w:p>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frameworks guided me to perceive that cultural adaptation not only entails the provision of a product but also adapting to the preferences of the consumers, local laws and the general business climate. The failure of Ford to invest locally in Japan meant it had a hard entry process and this is a good example of how cultural and regulatory misjudgments affect market performance to the worst.</w:t>
      </w:r>
    </w:p>
    <w:p w:rsidR="00000000" w:rsidDel="00000000" w:rsidP="00000000" w:rsidRDefault="00000000" w:rsidRPr="00000000" w14:paraId="00000095">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90963" cy="2918222"/>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890963" cy="2918222"/>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spacing w:after="240" w:before="240" w:line="360" w:lineRule="auto"/>
        <w:jc w:val="center"/>
        <w:rPr>
          <w:b w:val="1"/>
          <w:bCs w:val="1"/>
        </w:rPr>
      </w:pPr>
      <w:r w:rsidDel="00000000" w:rsidR="00000000" w:rsidRPr="00000000">
        <w:rPr>
          <w:rFonts w:ascii="Times New Roman" w:cs="Times New Roman" w:eastAsia="Times New Roman" w:hAnsi="Times New Roman"/>
          <w:b w:val="1"/>
          <w:bCs w:val="1"/>
          <w:sz w:val="24"/>
          <w:szCs w:val="24"/>
          <w:rtl w:val="0"/>
        </w:rPr>
        <w:t xml:space="preserve">Fig 3: gibbs reflective cycle (McLeod, 2025)</w:t>
      </w:r>
      <w:r w:rsidDel="00000000" w:rsidR="00000000" w:rsidRPr="00000000">
        <w:rPr>
          <w:rtl w:val="0"/>
        </w:rPr>
      </w:r>
    </w:p>
    <w:p w:rsidR="00000000" w:rsidDel="00000000" w:rsidP="00000000" w:rsidRDefault="00000000" w:rsidRPr="00000000" w14:paraId="00000097">
      <w:pPr>
        <w:pStyle w:val="Heading2"/>
        <w:keepNext w:val="0"/>
        <w:keepLines w:val="0"/>
        <w:spacing w:after="40" w:before="240" w:line="360" w:lineRule="auto"/>
        <w:jc w:val="both"/>
        <w:rPr/>
      </w:pPr>
      <w:bookmarkStart w:colFirst="0" w:colLast="0" w:name="_h1pd32e2pxtr" w:id="24"/>
      <w:bookmarkEnd w:id="24"/>
      <w:r w:rsidDel="00000000" w:rsidR="00000000" w:rsidRPr="00000000">
        <w:rPr>
          <w:rFonts w:ascii="Times New Roman" w:cs="Times New Roman" w:eastAsia="Times New Roman" w:hAnsi="Times New Roman"/>
          <w:b w:val="1"/>
          <w:bCs w:val="1"/>
          <w:sz w:val="28"/>
          <w:szCs w:val="28"/>
          <w:rtl w:val="0"/>
        </w:rPr>
        <w:t xml:space="preserve">4. Conclusion</w:t>
      </w:r>
      <w:r w:rsidDel="00000000" w:rsidR="00000000" w:rsidRPr="00000000">
        <w:rPr>
          <w:rtl w:val="0"/>
        </w:rPr>
        <w:t xml:space="preserve"> </w:t>
      </w:r>
    </w:p>
    <w:p w:rsidR="00000000" w:rsidDel="00000000" w:rsidP="00000000" w:rsidRDefault="00000000" w:rsidRPr="00000000" w14:paraId="0000009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has provided me with some useful lessons on how to conduct international business analysis. I have also learnt the importance of adjusting the strategies to fit the local market conditions particularly in an event where the market is very competitive and culturally distinct as in Japan. The Porter Diamond Model enabled me to understand more about the competitive advantage of Japan and its dominance in the domestic automotive industry, whereas the PESTLE and SWOT enabled me to assess the problems that Ford would encounter in adapting to the Japanese consumer preferences, regulations, and market competition.</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process strengthened the significance of external forces of political, economic, legal, and cultural influences on the strategies of foreign MNCs. It also made me realize that even the most successful international brands are ready to make certain changes in their products, marketing and business models to succeed in the new markets.</w:t>
      </w:r>
    </w:p>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future studies, I would also be more active in collecting local market statistics and direct case studies to learn more about the taste of consumers and adjust to the local specifics. This process of reflection has improved my capacity to think of international business strategies in a holistic perspective of the global business environment.</w:t>
      </w:r>
    </w:p>
    <w:p w:rsidR="00000000" w:rsidDel="00000000" w:rsidP="00000000" w:rsidRDefault="00000000" w:rsidRPr="00000000" w14:paraId="0000009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pStyle w:val="Heading1"/>
        <w:spacing w:after="240" w:before="240" w:line="360" w:lineRule="auto"/>
        <w:jc w:val="both"/>
        <w:rPr>
          <w:rFonts w:ascii="Times New Roman" w:cs="Times New Roman" w:eastAsia="Times New Roman" w:hAnsi="Times New Roman"/>
          <w:b w:val="1"/>
          <w:bCs w:val="1"/>
          <w:sz w:val="34"/>
          <w:szCs w:val="34"/>
        </w:rPr>
      </w:pPr>
      <w:bookmarkStart w:colFirst="0" w:colLast="0" w:name="_7n7ycvj09sxs" w:id="25"/>
      <w:bookmarkEnd w:id="25"/>
      <w:r w:rsidDel="00000000" w:rsidR="00000000" w:rsidRPr="00000000">
        <w:rPr>
          <w:rFonts w:ascii="Times New Roman" w:cs="Times New Roman" w:eastAsia="Times New Roman" w:hAnsi="Times New Roman"/>
          <w:b w:val="1"/>
          <w:bCs w:val="1"/>
          <w:sz w:val="34"/>
          <w:szCs w:val="34"/>
          <w:rtl w:val="0"/>
        </w:rPr>
        <w:t xml:space="preserve">References</w:t>
      </w:r>
    </w:p>
    <w:p w:rsidR="00000000" w:rsidDel="00000000" w:rsidP="00000000" w:rsidRDefault="00000000" w:rsidRPr="00000000" w14:paraId="0000009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Takegami (2025). </w:t>
      </w:r>
      <w:r w:rsidDel="00000000" w:rsidR="00000000" w:rsidRPr="00000000">
        <w:rPr>
          <w:rFonts w:ascii="Times New Roman" w:cs="Times New Roman" w:eastAsia="Times New Roman" w:hAnsi="Times New Roman"/>
          <w:i w:val="1"/>
          <w:iCs w:val="1"/>
          <w:sz w:val="24"/>
          <w:szCs w:val="24"/>
          <w:rtl w:val="0"/>
        </w:rPr>
        <w:t xml:space="preserve">Collaboration Towards a Greener Future: Lessons from US-Japan Auto Industry Cooperation for US-China Electric Vehicle Innovation</w:t>
      </w:r>
      <w:r w:rsidDel="00000000" w:rsidR="00000000" w:rsidRPr="00000000">
        <w:rPr>
          <w:rFonts w:ascii="Times New Roman" w:cs="Times New Roman" w:eastAsia="Times New Roman" w:hAnsi="Times New Roman"/>
          <w:sz w:val="24"/>
          <w:szCs w:val="24"/>
          <w:rtl w:val="0"/>
        </w:rPr>
        <w:t xml:space="preserve">. [online]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https://repository.digital.georgetown.edu/downloads/4f577eaa-9acd-486e-9c9a-2d11382ed1cf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Ahmed, M., Kumar, N. and Hussain, Y. (2025). Tax Reforms and Economic Growth: A Longitudinal Analysis of Fiscal Policies, Financial Stability, and Market Competitiveness. </w:t>
      </w:r>
      <w:r w:rsidDel="00000000" w:rsidR="00000000" w:rsidRPr="00000000">
        <w:rPr>
          <w:rFonts w:ascii="Times New Roman" w:cs="Times New Roman" w:eastAsia="Times New Roman" w:hAnsi="Times New Roman"/>
          <w:i w:val="1"/>
          <w:iCs w:val="1"/>
          <w:sz w:val="24"/>
          <w:szCs w:val="24"/>
          <w:rtl w:val="0"/>
        </w:rPr>
        <w:t xml:space="preserve">Research Journal for Social Affairs</w:t>
      </w:r>
      <w:r w:rsidDel="00000000" w:rsidR="00000000" w:rsidRPr="00000000">
        <w:rPr>
          <w:rFonts w:ascii="Times New Roman" w:cs="Times New Roman" w:eastAsia="Times New Roman" w:hAnsi="Times New Roman"/>
          <w:sz w:val="24"/>
          <w:szCs w:val="24"/>
          <w:rtl w:val="0"/>
        </w:rPr>
        <w:t xml:space="preserve">, 3(2), pp.425–440. doi:</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https://doi.org/10.71317/rjsa.003.02.0163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Amro, A., Rehman, A.U. and Ali, A. (2025). Service quality and price perception as catalysts for customer engagement and experience in automotive aftersales. </w:t>
      </w:r>
      <w:r w:rsidDel="00000000" w:rsidR="00000000" w:rsidRPr="00000000">
        <w:rPr>
          <w:rFonts w:ascii="Times New Roman" w:cs="Times New Roman" w:eastAsia="Times New Roman" w:hAnsi="Times New Roman"/>
          <w:i w:val="1"/>
          <w:iCs w:val="1"/>
          <w:sz w:val="24"/>
          <w:szCs w:val="24"/>
          <w:rtl w:val="0"/>
        </w:rPr>
        <w:t xml:space="preserve">Cogent Business &amp; Management</w:t>
      </w:r>
      <w:r w:rsidDel="00000000" w:rsidR="00000000" w:rsidRPr="00000000">
        <w:rPr>
          <w:rFonts w:ascii="Times New Roman" w:cs="Times New Roman" w:eastAsia="Times New Roman" w:hAnsi="Times New Roman"/>
          <w:sz w:val="24"/>
          <w:szCs w:val="24"/>
          <w:rtl w:val="0"/>
        </w:rPr>
        <w:t xml:space="preserve">, 12(1). doi:</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https://doi.org/10.1080/23311975.2025.2514939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Belhaj, F.A., Althuwaini, S. and Nawaz, F. (2026). Strategic insights into the challenges facing Japan’s small and medium-sized enterprises. </w:t>
      </w:r>
      <w:r w:rsidDel="00000000" w:rsidR="00000000" w:rsidRPr="00000000">
        <w:rPr>
          <w:rFonts w:ascii="Times New Roman" w:cs="Times New Roman" w:eastAsia="Times New Roman" w:hAnsi="Times New Roman"/>
          <w:i w:val="1"/>
          <w:iCs w:val="1"/>
          <w:sz w:val="24"/>
          <w:szCs w:val="24"/>
          <w:rtl w:val="0"/>
        </w:rPr>
        <w:t xml:space="preserve">Corporate and Business Strategy Review</w:t>
      </w:r>
      <w:r w:rsidDel="00000000" w:rsidR="00000000" w:rsidRPr="00000000">
        <w:rPr>
          <w:rFonts w:ascii="Times New Roman" w:cs="Times New Roman" w:eastAsia="Times New Roman" w:hAnsi="Times New Roman"/>
          <w:sz w:val="24"/>
          <w:szCs w:val="24"/>
          <w:rtl w:val="0"/>
        </w:rPr>
        <w:t xml:space="preserve">, [online] 7(1), p.123. doi:</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https://doi.org/10.22495/cbsrv7i1art11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2">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Belrzaeg, M. (2025). The evolution of total quality management: From manufacturing to knowledge-based industries. </w:t>
      </w:r>
      <w:r w:rsidDel="00000000" w:rsidR="00000000" w:rsidRPr="00000000">
        <w:rPr>
          <w:rFonts w:ascii="Times New Roman" w:cs="Times New Roman" w:eastAsia="Times New Roman" w:hAnsi="Times New Roman"/>
          <w:i w:val="1"/>
          <w:iCs w:val="1"/>
          <w:sz w:val="24"/>
          <w:szCs w:val="24"/>
          <w:rtl w:val="0"/>
        </w:rPr>
        <w:t xml:space="preserve">Eurasian Journal of Humanities and Education Research (EJHER)</w:t>
      </w:r>
      <w:r w:rsidDel="00000000" w:rsidR="00000000" w:rsidRPr="00000000">
        <w:rPr>
          <w:rFonts w:ascii="Times New Roman" w:cs="Times New Roman" w:eastAsia="Times New Roman" w:hAnsi="Times New Roman"/>
          <w:sz w:val="24"/>
          <w:szCs w:val="24"/>
          <w:rtl w:val="0"/>
        </w:rPr>
        <w:t xml:space="preserve">, [online] 1(1), pp.32–49.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https://eurasian-journals.com/index.php/ejher/article/view/5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3">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 J.-R., Choi, N.Y.H., Choi, J.-W. and Seo, Y.-J. (2026). Evaluating efficiency and sustainability in Japanese container ports: Insights for green port management. </w:t>
      </w:r>
      <w:r w:rsidDel="00000000" w:rsidR="00000000" w:rsidRPr="00000000">
        <w:rPr>
          <w:rFonts w:ascii="Times New Roman" w:cs="Times New Roman" w:eastAsia="Times New Roman" w:hAnsi="Times New Roman"/>
          <w:i w:val="1"/>
          <w:iCs w:val="1"/>
          <w:sz w:val="24"/>
          <w:szCs w:val="24"/>
          <w:rtl w:val="0"/>
        </w:rPr>
        <w:t xml:space="preserve">Research in Transportation Business &amp; Management</w:t>
      </w:r>
      <w:r w:rsidDel="00000000" w:rsidR="00000000" w:rsidRPr="00000000">
        <w:rPr>
          <w:rFonts w:ascii="Times New Roman" w:cs="Times New Roman" w:eastAsia="Times New Roman" w:hAnsi="Times New Roman"/>
          <w:sz w:val="24"/>
          <w:szCs w:val="24"/>
          <w:rtl w:val="0"/>
        </w:rPr>
        <w:t xml:space="preserve">, 65, p.101592. doi:</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https://doi.org/10.1016/j.rtbm.2025.101592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4">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Colias, M. (2025). From Sizzling to Fizzling at Ford: How the EV Transition Made Rock-Star Engine Designers Expendable. </w:t>
      </w:r>
      <w:r w:rsidDel="00000000" w:rsidR="00000000" w:rsidRPr="00000000">
        <w:rPr>
          <w:rFonts w:ascii="Times New Roman" w:cs="Times New Roman" w:eastAsia="Times New Roman" w:hAnsi="Times New Roman"/>
          <w:i w:val="1"/>
          <w:iCs w:val="1"/>
          <w:sz w:val="24"/>
          <w:szCs w:val="24"/>
          <w:rtl w:val="0"/>
        </w:rPr>
        <w:t xml:space="preserve">IEEE Spectrum</w:t>
      </w:r>
      <w:r w:rsidDel="00000000" w:rsidR="00000000" w:rsidRPr="00000000">
        <w:rPr>
          <w:rFonts w:ascii="Times New Roman" w:cs="Times New Roman" w:eastAsia="Times New Roman" w:hAnsi="Times New Roman"/>
          <w:sz w:val="24"/>
          <w:szCs w:val="24"/>
          <w:rtl w:val="0"/>
        </w:rPr>
        <w:t xml:space="preserve">, [online] 62(6), pp.38–46. doi:</w:t>
      </w:r>
      <w:hyperlink r:id="rId16">
        <w:r w:rsidDel="00000000" w:rsidR="00000000" w:rsidRPr="00000000">
          <w:rPr>
            <w:rFonts w:ascii="Times New Roman" w:cs="Times New Roman" w:eastAsia="Times New Roman" w:hAnsi="Times New Roman"/>
            <w:color w:val="1155cc"/>
            <w:sz w:val="24"/>
            <w:szCs w:val="24"/>
            <w:u w:val="single"/>
            <w:rtl w:val="0"/>
          </w:rPr>
          <w:t xml:space="preserve">https://doi.org/10.1109/mspec.2025.11027749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 Heller (2025). </w:t>
      </w:r>
      <w:r w:rsidDel="00000000" w:rsidR="00000000" w:rsidRPr="00000000">
        <w:rPr>
          <w:rFonts w:ascii="Times New Roman" w:cs="Times New Roman" w:eastAsia="Times New Roman" w:hAnsi="Times New Roman"/>
          <w:i w:val="1"/>
          <w:iCs w:val="1"/>
          <w:sz w:val="24"/>
          <w:szCs w:val="24"/>
          <w:rtl w:val="0"/>
        </w:rPr>
        <w:t xml:space="preserve">The Japanese Monozukuri Spirit and Entrepreneurship: Early Influences by Toyota, Honda, and Mazda and Implications for the Future of Work</w:t>
      </w:r>
      <w:r w:rsidDel="00000000" w:rsidR="00000000" w:rsidRPr="00000000">
        <w:rPr>
          <w:rFonts w:ascii="Times New Roman" w:cs="Times New Roman" w:eastAsia="Times New Roman" w:hAnsi="Times New Roman"/>
          <w:sz w:val="24"/>
          <w:szCs w:val="24"/>
          <w:rtl w:val="0"/>
        </w:rPr>
        <w:t xml:space="preserve">. [online]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www.researchgate.net/profile/Daniel-Heller/publication/390470097_The_Japanese_Monozukuri_Spirit_and_Entrepreneurship_Early_Influences_by_Toyota_Honda_and_Mazda_and_Implications_for_the_Future_of_Work/links/67ef6c87e8041142a162e6e1/The-Japanese-Monozukuri-Spirit-and-Entrepreneurship-Early-Influences-by-Toyota-Honda-and-Mazda-and-Implications-for-the-Future-of-Work.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Dzienis, A.M. and McCaleb, A. (2024). Digital and Green Transitions and Automotive Industry Reconfiguration: Evidence From Japan and China. </w:t>
      </w:r>
      <w:r w:rsidDel="00000000" w:rsidR="00000000" w:rsidRPr="00000000">
        <w:rPr>
          <w:rFonts w:ascii="Times New Roman" w:cs="Times New Roman" w:eastAsia="Times New Roman" w:hAnsi="Times New Roman"/>
          <w:i w:val="1"/>
          <w:iCs w:val="1"/>
          <w:sz w:val="24"/>
          <w:szCs w:val="24"/>
          <w:rtl w:val="0"/>
        </w:rPr>
        <w:t xml:space="preserve">Journal of Contemporary Asia</w:t>
      </w:r>
      <w:r w:rsidDel="00000000" w:rsidR="00000000" w:rsidRPr="00000000">
        <w:rPr>
          <w:rFonts w:ascii="Times New Roman" w:cs="Times New Roman" w:eastAsia="Times New Roman" w:hAnsi="Times New Roman"/>
          <w:sz w:val="24"/>
          <w:szCs w:val="24"/>
          <w:rtl w:val="0"/>
        </w:rPr>
        <w:t xml:space="preserve">, pp.1–27.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https://doi.org/10.1080/00472336.2024.2384704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EPM (2018). </w:t>
      </w:r>
      <w:r w:rsidDel="00000000" w:rsidR="00000000" w:rsidRPr="00000000">
        <w:rPr>
          <w:rFonts w:ascii="Times New Roman" w:cs="Times New Roman" w:eastAsia="Times New Roman" w:hAnsi="Times New Roman"/>
          <w:i w:val="1"/>
          <w:iCs w:val="1"/>
          <w:sz w:val="24"/>
          <w:szCs w:val="24"/>
          <w:rtl w:val="0"/>
        </w:rPr>
        <w:t xml:space="preserve">Expert Program Management</w:t>
      </w:r>
      <w:r w:rsidDel="00000000" w:rsidR="00000000" w:rsidRPr="00000000">
        <w:rPr>
          <w:rFonts w:ascii="Times New Roman" w:cs="Times New Roman" w:eastAsia="Times New Roman" w:hAnsi="Times New Roman"/>
          <w:sz w:val="24"/>
          <w:szCs w:val="24"/>
          <w:rtl w:val="0"/>
        </w:rPr>
        <w:t xml:space="preserve">. [online] Expert Program Management.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https://expertprogrammanagement.com/2018/04/porter-diamond-model/</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Gotoh, F. and Vic Li, Y. (2026). Chinese and Japanese Capitalisms: A Comparative Analysis of Co-ordination Problems in Vehicle Electrification Paths. </w:t>
      </w:r>
      <w:r w:rsidDel="00000000" w:rsidR="00000000" w:rsidRPr="00000000">
        <w:rPr>
          <w:rFonts w:ascii="Times New Roman" w:cs="Times New Roman" w:eastAsia="Times New Roman" w:hAnsi="Times New Roman"/>
          <w:i w:val="1"/>
          <w:iCs w:val="1"/>
          <w:sz w:val="24"/>
          <w:szCs w:val="24"/>
          <w:rtl w:val="0"/>
        </w:rPr>
        <w:t xml:space="preserve">Journal of Contemporary Asia</w:t>
      </w:r>
      <w:r w:rsidDel="00000000" w:rsidR="00000000" w:rsidRPr="00000000">
        <w:rPr>
          <w:rFonts w:ascii="Times New Roman" w:cs="Times New Roman" w:eastAsia="Times New Roman" w:hAnsi="Times New Roman"/>
          <w:sz w:val="24"/>
          <w:szCs w:val="24"/>
          <w:rtl w:val="0"/>
        </w:rPr>
        <w:t xml:space="preserve">, pp.1–30. doi:</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https://doi.org/10.1080/00472336.2025.2605303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Heikkilä, H. (2025). Effects of cultural factors in business negotiations with Japanese businesses : a study into Japanese business culture. </w:t>
      </w:r>
      <w:r w:rsidDel="00000000" w:rsidR="00000000" w:rsidRPr="00000000">
        <w:rPr>
          <w:rFonts w:ascii="Times New Roman" w:cs="Times New Roman" w:eastAsia="Times New Roman" w:hAnsi="Times New Roman"/>
          <w:i w:val="1"/>
          <w:iCs w:val="1"/>
          <w:sz w:val="24"/>
          <w:szCs w:val="24"/>
          <w:rtl w:val="0"/>
        </w:rPr>
        <w:t xml:space="preserve">Theseus.fi</w:t>
      </w:r>
      <w:r w:rsidDel="00000000" w:rsidR="00000000" w:rsidRPr="00000000">
        <w:rPr>
          <w:rFonts w:ascii="Times New Roman" w:cs="Times New Roman" w:eastAsia="Times New Roman" w:hAnsi="Times New Roman"/>
          <w:sz w:val="24"/>
          <w:szCs w:val="24"/>
          <w:rtl w:val="0"/>
        </w:rPr>
        <w:t xml:space="preserve">. [online] doi:</w:t>
      </w:r>
      <w:hyperlink r:id="rId21">
        <w:r w:rsidDel="00000000" w:rsidR="00000000" w:rsidRPr="00000000">
          <w:rPr>
            <w:rFonts w:ascii="Times New Roman" w:cs="Times New Roman" w:eastAsia="Times New Roman" w:hAnsi="Times New Roman"/>
            <w:color w:val="1155cc"/>
            <w:sz w:val="24"/>
            <w:szCs w:val="24"/>
            <w:u w:val="single"/>
            <w:rtl w:val="0"/>
          </w:rPr>
          <w:t xml:space="preserve">https://www.theseus.fi/handle/10024/879963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Hmamed, H., Cherrafi, A., Shokri, A., Garza‐Reyes, J. and Foster, M. (2025). Barriers to Low‐Carbon Technology Adoption: Insights From the Automotive Manufacturing Sector in Emerging Economies. </w:t>
      </w:r>
      <w:r w:rsidDel="00000000" w:rsidR="00000000" w:rsidRPr="00000000">
        <w:rPr>
          <w:rFonts w:ascii="Times New Roman" w:cs="Times New Roman" w:eastAsia="Times New Roman" w:hAnsi="Times New Roman"/>
          <w:i w:val="1"/>
          <w:iCs w:val="1"/>
          <w:sz w:val="24"/>
          <w:szCs w:val="24"/>
          <w:rtl w:val="0"/>
        </w:rPr>
        <w:t xml:space="preserve">Business Strategy and the Environment</w:t>
      </w:r>
      <w:r w:rsidDel="00000000" w:rsidR="00000000" w:rsidRPr="00000000">
        <w:rPr>
          <w:rFonts w:ascii="Times New Roman" w:cs="Times New Roman" w:eastAsia="Times New Roman" w:hAnsi="Times New Roman"/>
          <w:sz w:val="24"/>
          <w:szCs w:val="24"/>
          <w:rtl w:val="0"/>
        </w:rPr>
        <w:t xml:space="preserve">.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https://doi.org/10.1002/bse.70337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IBISWorld (2021). </w:t>
      </w:r>
      <w:r w:rsidDel="00000000" w:rsidR="00000000" w:rsidRPr="00000000">
        <w:rPr>
          <w:rFonts w:ascii="Times New Roman" w:cs="Times New Roman" w:eastAsia="Times New Roman" w:hAnsi="Times New Roman"/>
          <w:i w:val="1"/>
          <w:iCs w:val="1"/>
          <w:sz w:val="24"/>
          <w:szCs w:val="24"/>
          <w:rtl w:val="0"/>
        </w:rPr>
        <w:t xml:space="preserve">How to Conduct a PESTLE Analysis</w:t>
      </w:r>
      <w:r w:rsidDel="00000000" w:rsidR="00000000" w:rsidRPr="00000000">
        <w:rPr>
          <w:rFonts w:ascii="Times New Roman" w:cs="Times New Roman" w:eastAsia="Times New Roman" w:hAnsi="Times New Roman"/>
          <w:sz w:val="24"/>
          <w:szCs w:val="24"/>
          <w:rtl w:val="0"/>
        </w:rPr>
        <w:t xml:space="preserve">. [online] Ibisworld.com.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https://www.ibisworld.com/blog/3-step-pestle-analysis/99/1127/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JK Yoldoshevich and OM Nodirjonovna (2025). </w:t>
      </w:r>
      <w:r w:rsidDel="00000000" w:rsidR="00000000" w:rsidRPr="00000000">
        <w:rPr>
          <w:rFonts w:ascii="Times New Roman" w:cs="Times New Roman" w:eastAsia="Times New Roman" w:hAnsi="Times New Roman"/>
          <w:i w:val="1"/>
          <w:iCs w:val="1"/>
          <w:sz w:val="24"/>
          <w:szCs w:val="24"/>
          <w:rtl w:val="0"/>
        </w:rPr>
        <w:t xml:space="preserve">THE ASIAN MODEL FOR IMPLEMENTING THE CIRCULAR ECONOMY IN THE AUTOMOTIVE INDUSTRY (EXPERIENCES FROM JAPAN, KOREA AND CHINA)</w:t>
      </w:r>
      <w:r w:rsidDel="00000000" w:rsidR="00000000" w:rsidRPr="00000000">
        <w:rPr>
          <w:rFonts w:ascii="Times New Roman" w:cs="Times New Roman" w:eastAsia="Times New Roman" w:hAnsi="Times New Roman"/>
          <w:sz w:val="24"/>
          <w:szCs w:val="24"/>
          <w:rtl w:val="0"/>
        </w:rPr>
        <w:t xml:space="preserve">. [online]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https://iqtisodiyot.tsue.uz/journal/index.php/iit/article/view/706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 Ajeigbe and W Holt (2025). </w:t>
      </w:r>
      <w:r w:rsidDel="00000000" w:rsidR="00000000" w:rsidRPr="00000000">
        <w:rPr>
          <w:rFonts w:ascii="Times New Roman" w:cs="Times New Roman" w:eastAsia="Times New Roman" w:hAnsi="Times New Roman"/>
          <w:i w:val="1"/>
          <w:iCs w:val="1"/>
          <w:sz w:val="24"/>
          <w:szCs w:val="24"/>
          <w:rtl w:val="0"/>
        </w:rPr>
        <w:t xml:space="preserve">Government Policies and Incentives for EV Manufacturing</w:t>
      </w:r>
      <w:r w:rsidDel="00000000" w:rsidR="00000000" w:rsidRPr="00000000">
        <w:rPr>
          <w:rFonts w:ascii="Times New Roman" w:cs="Times New Roman" w:eastAsia="Times New Roman" w:hAnsi="Times New Roman"/>
          <w:sz w:val="24"/>
          <w:szCs w:val="24"/>
          <w:rtl w:val="0"/>
        </w:rPr>
        <w:t xml:space="preserve">. [online] 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https://www.researchgate.net/profile/Kolade-Ajeigbe-2/publication/390329268_Government_Policies_and_Incentives_for_EV_Manufacturing/links/67ea6d919b1c6c487768ab10/Government-Policies-and-Incentives-for-EV-Manufacturing.pdf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Kapliar, K. (2025). STRATEGIC MANAGEMENT PLAN FOR NISSAN MOTOR CO. LTD: NAVIGATING CHALLENGES IN A COMPETITIVE AUTOMOTIVE LANDSCAPE. </w:t>
      </w:r>
      <w:r w:rsidDel="00000000" w:rsidR="00000000" w:rsidRPr="00000000">
        <w:rPr>
          <w:rFonts w:ascii="Times New Roman" w:cs="Times New Roman" w:eastAsia="Times New Roman" w:hAnsi="Times New Roman"/>
          <w:i w:val="1"/>
          <w:iCs w:val="1"/>
          <w:sz w:val="24"/>
          <w:szCs w:val="24"/>
          <w:rtl w:val="0"/>
        </w:rPr>
        <w:t xml:space="preserve">UCLan - University of Central Lancashire</w:t>
      </w:r>
      <w:r w:rsidDel="00000000" w:rsidR="00000000" w:rsidRPr="00000000">
        <w:rPr>
          <w:rFonts w:ascii="Times New Roman" w:cs="Times New Roman" w:eastAsia="Times New Roman" w:hAnsi="Times New Roman"/>
          <w:sz w:val="24"/>
          <w:szCs w:val="24"/>
          <w:rtl w:val="0"/>
        </w:rPr>
        <w:t xml:space="preserve">. [online] doi:</w:t>
      </w:r>
      <w:hyperlink r:id="rId26">
        <w:r w:rsidDel="00000000" w:rsidR="00000000" w:rsidRPr="00000000">
          <w:rPr>
            <w:rFonts w:ascii="Times New Roman" w:cs="Times New Roman" w:eastAsia="Times New Roman" w:hAnsi="Times New Roman"/>
            <w:color w:val="1155cc"/>
            <w:sz w:val="24"/>
            <w:szCs w:val="24"/>
            <w:u w:val="single"/>
            <w:rtl w:val="0"/>
          </w:rPr>
          <w:t xml:space="preserve">https://clok.uclan.ac.uk/id/eprint/56440/1/56440%20Kapliar%20VOR.pdf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F">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 YU (2025). </w:t>
      </w:r>
      <w:r w:rsidDel="00000000" w:rsidR="00000000" w:rsidRPr="00000000">
        <w:rPr>
          <w:rFonts w:ascii="Times New Roman" w:cs="Times New Roman" w:eastAsia="Times New Roman" w:hAnsi="Times New Roman"/>
          <w:i w:val="1"/>
          <w:iCs w:val="1"/>
          <w:sz w:val="24"/>
          <w:szCs w:val="24"/>
          <w:rtl w:val="0"/>
        </w:rPr>
        <w:t xml:space="preserve">A STUDY OF CUSTOMER LOYALTY TO TOYOTA</w:t>
      </w:r>
      <w:r w:rsidDel="00000000" w:rsidR="00000000" w:rsidRPr="00000000">
        <w:rPr>
          <w:rFonts w:ascii="Times New Roman" w:cs="Times New Roman" w:eastAsia="Times New Roman" w:hAnsi="Times New Roman"/>
          <w:sz w:val="24"/>
          <w:szCs w:val="24"/>
          <w:rtl w:val="0"/>
        </w:rPr>
        <w:t xml:space="preserve">. [online]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https://e-research.siam.edu/wp-content/uploads/2025/12/MBA-2025-IS-6617190026-LI-XIN-YU-A-STUDY-OF-CUSTOMER-LOYALTY.pdf</w:t>
        </w:r>
      </w:hyperlink>
      <w:r w:rsidDel="00000000" w:rsidR="00000000" w:rsidRPr="00000000">
        <w:rPr>
          <w:rFonts w:ascii="Times New Roman" w:cs="Times New Roman" w:eastAsia="Times New Roman" w:hAnsi="Times New Roman"/>
          <w:sz w:val="24"/>
          <w:szCs w:val="24"/>
          <w:rtl w:val="0"/>
        </w:rPr>
        <w:t xml:space="preserve">  [Accessed 18 Jan. 2026].</w:t>
      </w:r>
    </w:p>
    <w:p w:rsidR="00000000" w:rsidDel="00000000" w:rsidP="00000000" w:rsidRDefault="00000000" w:rsidRPr="00000000" w14:paraId="000000B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 Zahan, SK Zahan and T Thasin (2025). </w:t>
      </w:r>
      <w:r w:rsidDel="00000000" w:rsidR="00000000" w:rsidRPr="00000000">
        <w:rPr>
          <w:rFonts w:ascii="Times New Roman" w:cs="Times New Roman" w:eastAsia="Times New Roman" w:hAnsi="Times New Roman"/>
          <w:i w:val="1"/>
          <w:iCs w:val="1"/>
          <w:sz w:val="24"/>
          <w:szCs w:val="24"/>
          <w:rtl w:val="0"/>
        </w:rPr>
        <w:t xml:space="preserve">Global Strategic Planning: Feedback from the Automobile Industry</w:t>
      </w:r>
      <w:r w:rsidDel="00000000" w:rsidR="00000000" w:rsidRPr="00000000">
        <w:rPr>
          <w:rFonts w:ascii="Times New Roman" w:cs="Times New Roman" w:eastAsia="Times New Roman" w:hAnsi="Times New Roman"/>
          <w:sz w:val="24"/>
          <w:szCs w:val="24"/>
          <w:rtl w:val="0"/>
        </w:rPr>
        <w:t xml:space="preserve">. [online]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https://cberuk.com/cdn/publications/2025-05-29-00-16-46-AM.pdf#page=108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1">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MacCarley, C.A. (2025). Hydrogen. </w:t>
      </w:r>
      <w:r w:rsidDel="00000000" w:rsidR="00000000" w:rsidRPr="00000000">
        <w:rPr>
          <w:rFonts w:ascii="Times New Roman" w:cs="Times New Roman" w:eastAsia="Times New Roman" w:hAnsi="Times New Roman"/>
          <w:i w:val="1"/>
          <w:iCs w:val="1"/>
          <w:sz w:val="24"/>
          <w:szCs w:val="24"/>
          <w:rtl w:val="0"/>
        </w:rPr>
        <w:t xml:space="preserve">Non-Petroleum Automotive Transportation</w:t>
      </w:r>
      <w:r w:rsidDel="00000000" w:rsidR="00000000" w:rsidRPr="00000000">
        <w:rPr>
          <w:rFonts w:ascii="Times New Roman" w:cs="Times New Roman" w:eastAsia="Times New Roman" w:hAnsi="Times New Roman"/>
          <w:sz w:val="24"/>
          <w:szCs w:val="24"/>
          <w:rtl w:val="0"/>
        </w:rPr>
        <w:t xml:space="preserve">, pp.199–333. doi:</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https://doi.org/10.1007/978-3-031-85028-8_9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2">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(2025). </w:t>
      </w:r>
      <w:r w:rsidDel="00000000" w:rsidR="00000000" w:rsidRPr="00000000">
        <w:rPr>
          <w:rFonts w:ascii="Times New Roman" w:cs="Times New Roman" w:eastAsia="Times New Roman" w:hAnsi="Times New Roman"/>
          <w:i w:val="1"/>
          <w:iCs w:val="1"/>
          <w:sz w:val="24"/>
          <w:szCs w:val="24"/>
          <w:rtl w:val="0"/>
        </w:rPr>
        <w:t xml:space="preserve">Gibbs Reflective Cycle</w:t>
      </w:r>
      <w:r w:rsidDel="00000000" w:rsidR="00000000" w:rsidRPr="00000000">
        <w:rPr>
          <w:rFonts w:ascii="Times New Roman" w:cs="Times New Roman" w:eastAsia="Times New Roman" w:hAnsi="Times New Roman"/>
          <w:sz w:val="24"/>
          <w:szCs w:val="24"/>
          <w:rtl w:val="0"/>
        </w:rPr>
        <w:t xml:space="preserve">. [online] Simply Psychology.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https://www.simplypsychology.org/gibbs-reflective-cycle.html</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3">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MHA Soliman (2025). </w:t>
      </w:r>
      <w:r w:rsidDel="00000000" w:rsidR="00000000" w:rsidRPr="00000000">
        <w:rPr>
          <w:rFonts w:ascii="Times New Roman" w:cs="Times New Roman" w:eastAsia="Times New Roman" w:hAnsi="Times New Roman"/>
          <w:i w:val="1"/>
          <w:iCs w:val="1"/>
          <w:sz w:val="24"/>
          <w:szCs w:val="24"/>
          <w:rtl w:val="0"/>
        </w:rPr>
        <w:t xml:space="preserve">Redesigning Urban Security in Gated Communities Using the Toyota Management System: A Lean-Based Framework for Modern Residential Safety</w:t>
      </w:r>
      <w:r w:rsidDel="00000000" w:rsidR="00000000" w:rsidRPr="00000000">
        <w:rPr>
          <w:rFonts w:ascii="Times New Roman" w:cs="Times New Roman" w:eastAsia="Times New Roman" w:hAnsi="Times New Roman"/>
          <w:sz w:val="24"/>
          <w:szCs w:val="24"/>
          <w:rtl w:val="0"/>
        </w:rPr>
        <w:t xml:space="preserve">. [online] Google.com. Available at: </w:t>
      </w:r>
      <w:hyperlink r:id="rId31">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oDJmEQAAQBAJ&amp;oi=fnd&amp;pg=PA2&amp;dq=+The+Toyota+Production+System+(TPS)+of+Toyota+that+deals+with+lean+manufacturing+and+operational+efficiency+has+gained+popularization+in+various+industries+throughout+the+world.+&amp;ots=T4ziSrD-FC&amp;sig=wr9w6f0_2d-ovKXHxgYeIcise3o</w:t>
        </w:r>
      </w:hyperlink>
      <w:r w:rsidDel="00000000" w:rsidR="00000000" w:rsidRPr="00000000">
        <w:rPr>
          <w:rFonts w:ascii="Times New Roman" w:cs="Times New Roman" w:eastAsia="Times New Roman" w:hAnsi="Times New Roman"/>
          <w:sz w:val="24"/>
          <w:szCs w:val="24"/>
          <w:rtl w:val="0"/>
        </w:rPr>
        <w:t xml:space="preserve">  [Accessed 16 Mar. 2026].</w:t>
      </w:r>
    </w:p>
    <w:p w:rsidR="00000000" w:rsidDel="00000000" w:rsidP="00000000" w:rsidRDefault="00000000" w:rsidRPr="00000000" w14:paraId="000000B4">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Muhammad Habiburrahman, Rahmat Nurcahyo, Azanizawati Ma’aram, Kaoru Natsuda, Kriengkrai Techakanont and Mohd, I. (2025). A comparative study of sustainable competitiveness in Southeast Asia’s electric vehicle manufacturing. </w:t>
      </w:r>
      <w:r w:rsidDel="00000000" w:rsidR="00000000" w:rsidRPr="00000000">
        <w:rPr>
          <w:rFonts w:ascii="Times New Roman" w:cs="Times New Roman" w:eastAsia="Times New Roman" w:hAnsi="Times New Roman"/>
          <w:i w:val="1"/>
          <w:iCs w:val="1"/>
          <w:sz w:val="24"/>
          <w:szCs w:val="24"/>
          <w:rtl w:val="0"/>
        </w:rPr>
        <w:t xml:space="preserve">Discover Sustainability</w:t>
      </w:r>
      <w:r w:rsidDel="00000000" w:rsidR="00000000" w:rsidRPr="00000000">
        <w:rPr>
          <w:rFonts w:ascii="Times New Roman" w:cs="Times New Roman" w:eastAsia="Times New Roman" w:hAnsi="Times New Roman"/>
          <w:sz w:val="24"/>
          <w:szCs w:val="24"/>
          <w:rtl w:val="0"/>
        </w:rPr>
        <w:t xml:space="preserve">, 6(1). doi:</w:t>
      </w:r>
      <w:hyperlink r:id="rId32">
        <w:r w:rsidDel="00000000" w:rsidR="00000000" w:rsidRPr="00000000">
          <w:rPr>
            <w:rFonts w:ascii="Times New Roman" w:cs="Times New Roman" w:eastAsia="Times New Roman" w:hAnsi="Times New Roman"/>
            <w:color w:val="1155cc"/>
            <w:sz w:val="24"/>
            <w:szCs w:val="24"/>
            <w:u w:val="single"/>
            <w:rtl w:val="0"/>
          </w:rPr>
          <w:t xml:space="preserve">https://doi.org/10.1007/s43621-025-02114-8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Nohara, H. (2025). Toyota Production System and Modern Society. pp.285–321. doi:</w:t>
      </w:r>
      <w:hyperlink r:id="rId33">
        <w:r w:rsidDel="00000000" w:rsidR="00000000" w:rsidRPr="00000000">
          <w:rPr>
            <w:rFonts w:ascii="Times New Roman" w:cs="Times New Roman" w:eastAsia="Times New Roman" w:hAnsi="Times New Roman"/>
            <w:color w:val="1155cc"/>
            <w:sz w:val="24"/>
            <w:szCs w:val="24"/>
            <w:u w:val="single"/>
            <w:rtl w:val="0"/>
          </w:rPr>
          <w:t xml:space="preserve">https://doi.org/10.1007/978-981-96-1910-8_7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 Ssempeera (2026). </w:t>
      </w:r>
      <w:r w:rsidDel="00000000" w:rsidR="00000000" w:rsidRPr="00000000">
        <w:rPr>
          <w:rFonts w:ascii="Times New Roman" w:cs="Times New Roman" w:eastAsia="Times New Roman" w:hAnsi="Times New Roman"/>
          <w:i w:val="1"/>
          <w:iCs w:val="1"/>
          <w:sz w:val="24"/>
          <w:szCs w:val="24"/>
          <w:rtl w:val="0"/>
        </w:rPr>
        <w:t xml:space="preserve">Introduction to Civil Engineering</w:t>
      </w:r>
      <w:r w:rsidDel="00000000" w:rsidR="00000000" w:rsidRPr="00000000">
        <w:rPr>
          <w:rFonts w:ascii="Times New Roman" w:cs="Times New Roman" w:eastAsia="Times New Roman" w:hAnsi="Times New Roman"/>
          <w:sz w:val="24"/>
          <w:szCs w:val="24"/>
          <w:rtl w:val="0"/>
        </w:rPr>
        <w:t xml:space="preserve">. [online] Google Books. Available at: </w:t>
      </w:r>
      <w:hyperlink r:id="rId34">
        <w:r w:rsidDel="00000000" w:rsidR="00000000" w:rsidRPr="00000000">
          <w:rPr>
            <w:rFonts w:ascii="Times New Roman" w:cs="Times New Roman" w:eastAsia="Times New Roman" w:hAnsi="Times New Roman"/>
            <w:color w:val="1155cc"/>
            <w:sz w:val="24"/>
            <w:szCs w:val="24"/>
            <w:u w:val="single"/>
            <w:rtl w:val="0"/>
          </w:rPr>
          <w:t xml:space="preserve">https://books.google.com/books?hl=en&amp;lr=&amp;id=OMq2EQAAQBAJ&amp;oi=fnd&amp;pg=PT28&amp;dq=The+emphasis+on+STEM+(science</w:t>
        </w:r>
      </w:hyperlink>
      <w:r w:rsidDel="00000000" w:rsidR="00000000" w:rsidRPr="00000000">
        <w:rPr>
          <w:rFonts w:ascii="Times New Roman" w:cs="Times New Roman" w:eastAsia="Times New Roman" w:hAnsi="Times New Roman"/>
          <w:sz w:val="24"/>
          <w:szCs w:val="24"/>
          <w:rtl w:val="0"/>
        </w:rPr>
        <w:t xml:space="preserve">  [Accessed 16 Mar. 2026].</w:t>
      </w:r>
    </w:p>
    <w:p w:rsidR="00000000" w:rsidDel="00000000" w:rsidP="00000000" w:rsidRDefault="00000000" w:rsidRPr="00000000" w14:paraId="000000B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Richert, M. and Łebkowski, P. (2025). Development of automotive industry trends and demand for critical raw materials worldwide. </w:t>
      </w:r>
      <w:r w:rsidDel="00000000" w:rsidR="00000000" w:rsidRPr="00000000">
        <w:rPr>
          <w:rFonts w:ascii="Times New Roman" w:cs="Times New Roman" w:eastAsia="Times New Roman" w:hAnsi="Times New Roman"/>
          <w:i w:val="1"/>
          <w:iCs w:val="1"/>
          <w:sz w:val="24"/>
          <w:szCs w:val="24"/>
          <w:rtl w:val="0"/>
        </w:rPr>
        <w:t xml:space="preserve">Entrepreneurship and Sustainability Issues</w:t>
      </w:r>
      <w:r w:rsidDel="00000000" w:rsidR="00000000" w:rsidRPr="00000000">
        <w:rPr>
          <w:rFonts w:ascii="Times New Roman" w:cs="Times New Roman" w:eastAsia="Times New Roman" w:hAnsi="Times New Roman"/>
          <w:sz w:val="24"/>
          <w:szCs w:val="24"/>
          <w:rtl w:val="0"/>
        </w:rPr>
        <w:t xml:space="preserve">, 12(4), pp.325–360. doi:</w:t>
      </w:r>
      <w:hyperlink r:id="rId35">
        <w:r w:rsidDel="00000000" w:rsidR="00000000" w:rsidRPr="00000000">
          <w:rPr>
            <w:rFonts w:ascii="Times New Roman" w:cs="Times New Roman" w:eastAsia="Times New Roman" w:hAnsi="Times New Roman"/>
            <w:color w:val="1155cc"/>
            <w:sz w:val="24"/>
            <w:szCs w:val="24"/>
            <w:u w:val="single"/>
            <w:rtl w:val="0"/>
          </w:rPr>
          <w:t xml:space="preserve">https://doi.org/10.9770/p3487798764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Stenman, L., Oskar, V.D. and Enocson, K. (2025). </w:t>
      </w:r>
      <w:r w:rsidDel="00000000" w:rsidR="00000000" w:rsidRPr="00000000">
        <w:rPr>
          <w:rFonts w:ascii="Times New Roman" w:cs="Times New Roman" w:eastAsia="Times New Roman" w:hAnsi="Times New Roman"/>
          <w:i w:val="1"/>
          <w:iCs w:val="1"/>
          <w:sz w:val="24"/>
          <w:szCs w:val="24"/>
          <w:rtl w:val="0"/>
        </w:rPr>
        <w:t xml:space="preserve">Driving Through Disruption: An Analysis of Automotive Supply Chain Resilience Across Three Global Crises</w:t>
      </w:r>
      <w:r w:rsidDel="00000000" w:rsidR="00000000" w:rsidRPr="00000000">
        <w:rPr>
          <w:rFonts w:ascii="Times New Roman" w:cs="Times New Roman" w:eastAsia="Times New Roman" w:hAnsi="Times New Roman"/>
          <w:sz w:val="24"/>
          <w:szCs w:val="24"/>
          <w:rtl w:val="0"/>
        </w:rPr>
        <w:t xml:space="preserve">. [online] Lub.lu.se. Available at: </w:t>
      </w:r>
      <w:hyperlink r:id="rId36">
        <w:r w:rsidDel="00000000" w:rsidR="00000000" w:rsidRPr="00000000">
          <w:rPr>
            <w:rFonts w:ascii="Times New Roman" w:cs="Times New Roman" w:eastAsia="Times New Roman" w:hAnsi="Times New Roman"/>
            <w:color w:val="1155cc"/>
            <w:sz w:val="24"/>
            <w:szCs w:val="24"/>
            <w:u w:val="single"/>
            <w:rtl w:val="0"/>
          </w:rPr>
          <w:t xml:space="preserve">https://lup.lub.lu.se/student-papers/search/publication/9204275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Wang, Q.C. (2025). Research on Chinese consumer car choice preferences based on product quality perspective - Webthesis. </w:t>
      </w:r>
      <w:r w:rsidDel="00000000" w:rsidR="00000000" w:rsidRPr="00000000">
        <w:rPr>
          <w:rFonts w:ascii="Times New Roman" w:cs="Times New Roman" w:eastAsia="Times New Roman" w:hAnsi="Times New Roman"/>
          <w:i w:val="1"/>
          <w:iCs w:val="1"/>
          <w:sz w:val="24"/>
          <w:szCs w:val="24"/>
          <w:rtl w:val="0"/>
        </w:rPr>
        <w:t xml:space="preserve">Polito.it</w:t>
      </w:r>
      <w:r w:rsidDel="00000000" w:rsidR="00000000" w:rsidRPr="00000000">
        <w:rPr>
          <w:rFonts w:ascii="Times New Roman" w:cs="Times New Roman" w:eastAsia="Times New Roman" w:hAnsi="Times New Roman"/>
          <w:sz w:val="24"/>
          <w:szCs w:val="24"/>
          <w:rtl w:val="0"/>
        </w:rPr>
        <w:t xml:space="preserve">. [online] doi:</w:t>
      </w:r>
      <w:hyperlink r:id="rId37">
        <w:r w:rsidDel="00000000" w:rsidR="00000000" w:rsidRPr="00000000">
          <w:rPr>
            <w:rFonts w:ascii="Times New Roman" w:cs="Times New Roman" w:eastAsia="Times New Roman" w:hAnsi="Times New Roman"/>
            <w:color w:val="1155cc"/>
            <w:sz w:val="24"/>
            <w:szCs w:val="24"/>
            <w:u w:val="single"/>
            <w:rtl w:val="0"/>
          </w:rPr>
          <w:t xml:space="preserve">https://webthesis.biblio.polito.it/secure/35909/1/tesi.pdf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Xia, X. and Ishiro, T. (2026). Impact of Japanese enterprises’ expansion and withdrawal on Southeast Asia and Japan: an analysis using OECD inter-country input–output tables. </w:t>
      </w:r>
      <w:r w:rsidDel="00000000" w:rsidR="00000000" w:rsidRPr="00000000">
        <w:rPr>
          <w:rFonts w:ascii="Times New Roman" w:cs="Times New Roman" w:eastAsia="Times New Roman" w:hAnsi="Times New Roman"/>
          <w:i w:val="1"/>
          <w:iCs w:val="1"/>
          <w:sz w:val="24"/>
          <w:szCs w:val="24"/>
          <w:rtl w:val="0"/>
        </w:rPr>
        <w:t xml:space="preserve">Evolutionary and Institutional Economics Review</w:t>
      </w:r>
      <w:r w:rsidDel="00000000" w:rsidR="00000000" w:rsidRPr="00000000">
        <w:rPr>
          <w:rFonts w:ascii="Times New Roman" w:cs="Times New Roman" w:eastAsia="Times New Roman" w:hAnsi="Times New Roman"/>
          <w:sz w:val="24"/>
          <w:szCs w:val="24"/>
          <w:rtl w:val="0"/>
        </w:rPr>
        <w:t xml:space="preserve">. doi:</w:t>
      </w:r>
      <w:hyperlink r:id="rId38">
        <w:r w:rsidDel="00000000" w:rsidR="00000000" w:rsidRPr="00000000">
          <w:rPr>
            <w:rFonts w:ascii="Times New Roman" w:cs="Times New Roman" w:eastAsia="Times New Roman" w:hAnsi="Times New Roman"/>
            <w:color w:val="1155cc"/>
            <w:sz w:val="24"/>
            <w:szCs w:val="24"/>
            <w:u w:val="single"/>
            <w:rtl w:val="0"/>
          </w:rPr>
          <w:t xml:space="preserve">https://doi.org/10.1007/s40844-025-00330-5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Yamada, M. (2024). The Impact of Automobile Electrification on the Regional Economy. </w:t>
      </w:r>
      <w:r w:rsidDel="00000000" w:rsidR="00000000" w:rsidRPr="00000000">
        <w:rPr>
          <w:rFonts w:ascii="Times New Roman" w:cs="Times New Roman" w:eastAsia="Times New Roman" w:hAnsi="Times New Roman"/>
          <w:i w:val="1"/>
          <w:iCs w:val="1"/>
          <w:sz w:val="24"/>
          <w:szCs w:val="24"/>
          <w:rtl w:val="0"/>
        </w:rPr>
        <w:t xml:space="preserve">Multi-Regional Input–Output Analysis of the Japanese Economy</w:t>
      </w:r>
      <w:r w:rsidDel="00000000" w:rsidR="00000000" w:rsidRPr="00000000">
        <w:rPr>
          <w:rFonts w:ascii="Times New Roman" w:cs="Times New Roman" w:eastAsia="Times New Roman" w:hAnsi="Times New Roman"/>
          <w:sz w:val="24"/>
          <w:szCs w:val="24"/>
          <w:rtl w:val="0"/>
        </w:rPr>
        <w:t xml:space="preserve">, pp.249–274. doi:</w:t>
      </w:r>
      <w:hyperlink r:id="rId39">
        <w:r w:rsidDel="00000000" w:rsidR="00000000" w:rsidRPr="00000000">
          <w:rPr>
            <w:rFonts w:ascii="Times New Roman" w:cs="Times New Roman" w:eastAsia="Times New Roman" w:hAnsi="Times New Roman"/>
            <w:color w:val="1155cc"/>
            <w:sz w:val="24"/>
            <w:szCs w:val="24"/>
            <w:u w:val="single"/>
            <w:rtl w:val="0"/>
          </w:rPr>
          <w:t xml:space="preserve">https://doi.org/10.1007/978-981-97-9041-8_11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Yuan, X., Li, Y., Wang, H. and Zhang, L. (2025). The Impact of Exchange Rate Fluctuations on the Stock Prices of Automotive Exporters: A Comparative Analysis of the United States and Germany. </w:t>
      </w:r>
      <w:r w:rsidDel="00000000" w:rsidR="00000000" w:rsidRPr="00000000">
        <w:rPr>
          <w:rFonts w:ascii="Times New Roman" w:cs="Times New Roman" w:eastAsia="Times New Roman" w:hAnsi="Times New Roman"/>
          <w:i w:val="1"/>
          <w:iCs w:val="1"/>
          <w:sz w:val="24"/>
          <w:szCs w:val="24"/>
          <w:rtl w:val="0"/>
        </w:rPr>
        <w:t xml:space="preserve">Advances in Economics, Management and Political Sciences</w:t>
      </w:r>
      <w:r w:rsidDel="00000000" w:rsidR="00000000" w:rsidRPr="00000000">
        <w:rPr>
          <w:rFonts w:ascii="Times New Roman" w:cs="Times New Roman" w:eastAsia="Times New Roman" w:hAnsi="Times New Roman"/>
          <w:sz w:val="24"/>
          <w:szCs w:val="24"/>
          <w:rtl w:val="0"/>
        </w:rPr>
        <w:t xml:space="preserve">, 209(1), pp.30–41. doi:</w:t>
      </w:r>
      <w:hyperlink r:id="rId40">
        <w:r w:rsidDel="00000000" w:rsidR="00000000" w:rsidRPr="00000000">
          <w:rPr>
            <w:rFonts w:ascii="Times New Roman" w:cs="Times New Roman" w:eastAsia="Times New Roman" w:hAnsi="Times New Roman"/>
            <w:color w:val="1155cc"/>
            <w:sz w:val="24"/>
            <w:szCs w:val="24"/>
            <w:u w:val="single"/>
            <w:rtl w:val="0"/>
          </w:rPr>
          <w:t xml:space="preserve">https://doi.org/10.54254/2754-1169/2025.bj25884</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D">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Z. and Fujii, H. (2025). A Global Analysis of Patent Invention Strategies in Automotive Technologies for Environmental Sustainability.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[online] 17(2), p.696. doi:</w:t>
      </w:r>
      <w:hyperlink r:id="rId41">
        <w:r w:rsidDel="00000000" w:rsidR="00000000" w:rsidRPr="00000000">
          <w:rPr>
            <w:rFonts w:ascii="Times New Roman" w:cs="Times New Roman" w:eastAsia="Times New Roman" w:hAnsi="Times New Roman"/>
            <w:color w:val="1155cc"/>
            <w:sz w:val="24"/>
            <w:szCs w:val="24"/>
            <w:u w:val="single"/>
            <w:rtl w:val="0"/>
          </w:rPr>
          <w:t xml:space="preserve">https://doi.org/10.3390/su17020696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W. and Luethje, B. (2025). Manufacturing Competency from Local Clusters: Roots of the Competitive Advantage of the Chinese Electric Vehicle Battery Industry. </w:t>
      </w:r>
      <w:r w:rsidDel="00000000" w:rsidR="00000000" w:rsidRPr="00000000">
        <w:rPr>
          <w:rFonts w:ascii="Times New Roman" w:cs="Times New Roman" w:eastAsia="Times New Roman" w:hAnsi="Times New Roman"/>
          <w:i w:val="1"/>
          <w:iCs w:val="1"/>
          <w:sz w:val="24"/>
          <w:szCs w:val="24"/>
          <w:rtl w:val="0"/>
        </w:rPr>
        <w:t xml:space="preserve">World Electric Vehicle Journal</w:t>
      </w:r>
      <w:r w:rsidDel="00000000" w:rsidR="00000000" w:rsidRPr="00000000">
        <w:rPr>
          <w:rFonts w:ascii="Times New Roman" w:cs="Times New Roman" w:eastAsia="Times New Roman" w:hAnsi="Times New Roman"/>
          <w:sz w:val="24"/>
          <w:szCs w:val="24"/>
          <w:rtl w:val="0"/>
        </w:rPr>
        <w:t xml:space="preserve">, [online] 16(6), p.319. doi:</w:t>
      </w:r>
      <w:hyperlink r:id="rId42">
        <w:r w:rsidDel="00000000" w:rsidR="00000000" w:rsidRPr="00000000">
          <w:rPr>
            <w:rFonts w:ascii="Times New Roman" w:cs="Times New Roman" w:eastAsia="Times New Roman" w:hAnsi="Times New Roman"/>
            <w:color w:val="1155cc"/>
            <w:sz w:val="24"/>
            <w:szCs w:val="24"/>
            <w:u w:val="single"/>
            <w:rtl w:val="0"/>
          </w:rPr>
          <w:t xml:space="preserve">https://doi.org/10.3390/wevj16060319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54254/2754-1169/2025.bj25884" TargetMode="External"/><Relationship Id="rId20" Type="http://schemas.openxmlformats.org/officeDocument/2006/relationships/hyperlink" Target="https://doi.org/10.1080/00472336.2025.2605303" TargetMode="External"/><Relationship Id="rId42" Type="http://schemas.openxmlformats.org/officeDocument/2006/relationships/hyperlink" Target="https://doi.org/10.3390/wevj16060319" TargetMode="External"/><Relationship Id="rId41" Type="http://schemas.openxmlformats.org/officeDocument/2006/relationships/hyperlink" Target="https://doi.org/10.3390/su17020696" TargetMode="External"/><Relationship Id="rId22" Type="http://schemas.openxmlformats.org/officeDocument/2006/relationships/hyperlink" Target="https://doi.org/10.1002/bse.70337" TargetMode="External"/><Relationship Id="rId21" Type="http://schemas.openxmlformats.org/officeDocument/2006/relationships/hyperlink" Target="https://www.theseus.fi/handle/10024/879963" TargetMode="External"/><Relationship Id="rId24" Type="http://schemas.openxmlformats.org/officeDocument/2006/relationships/hyperlink" Target="https://iqtisodiyot.tsue.uz/journal/index.php/iit/article/view/706" TargetMode="External"/><Relationship Id="rId23" Type="http://schemas.openxmlformats.org/officeDocument/2006/relationships/hyperlink" Target="https://www.ibisworld.com/blog/3-step-pestle-analysis/99/112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clok.uclan.ac.uk/id/eprint/56440/1/56440%20Kapliar%20VOR.pdf" TargetMode="External"/><Relationship Id="rId25" Type="http://schemas.openxmlformats.org/officeDocument/2006/relationships/hyperlink" Target="https://www.researchgate.net/profile/Kolade-Ajeigbe-2/publication/390329268_Government_Policies_and_Incentives_for_EV_Manufacturing/links/67ea6d919b1c6c487768ab10/Government-Policies-and-Incentives-for-EV-Manufacturing.pdf" TargetMode="External"/><Relationship Id="rId28" Type="http://schemas.openxmlformats.org/officeDocument/2006/relationships/hyperlink" Target="https://cberuk.com/cdn/publications/2025-05-29-00-16-46-AM.pdf#page=108" TargetMode="External"/><Relationship Id="rId27" Type="http://schemas.openxmlformats.org/officeDocument/2006/relationships/hyperlink" Target="https://e-research.siam.edu/wp-content/uploads/2025/12/MBA-2025-IS-6617190026-LI-XIN-YU-A-STUDY-OF-CUSTOMER-LOYALTY.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07/978-3-031-85028-8_9"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books.google.com/books?hl=en&amp;lr=&amp;id=oDJmEQAAQBAJ&amp;oi=fnd&amp;pg=PA2&amp;dq=+The+Toyota+Production+System+(TPS)+of+Toyota+that+deals+with+lean+manufacturing+and+operational+efficiency+has+gained+popularization+in+various+industries+throughout+the+world.+&amp;ots=T4ziSrD-FC&amp;sig=wr9w6f0_2d-ovKXHxgYeIcise3o" TargetMode="External"/><Relationship Id="rId30" Type="http://schemas.openxmlformats.org/officeDocument/2006/relationships/hyperlink" Target="https://www.simplypsychology.org/gibbs-reflective-cycle.html" TargetMode="External"/><Relationship Id="rId11" Type="http://schemas.openxmlformats.org/officeDocument/2006/relationships/hyperlink" Target="https://doi.org/10.71317/rjsa.003.02.0163" TargetMode="External"/><Relationship Id="rId33" Type="http://schemas.openxmlformats.org/officeDocument/2006/relationships/hyperlink" Target="https://doi.org/10.1007/978-981-96-1910-8_7" TargetMode="External"/><Relationship Id="rId10" Type="http://schemas.openxmlformats.org/officeDocument/2006/relationships/hyperlink" Target="https://repository.digital.georgetown.edu/downloads/4f577eaa-9acd-486e-9c9a-2d11382ed1cf" TargetMode="External"/><Relationship Id="rId32" Type="http://schemas.openxmlformats.org/officeDocument/2006/relationships/hyperlink" Target="https://doi.org/10.1007/s43621-025-02114-8" TargetMode="External"/><Relationship Id="rId13" Type="http://schemas.openxmlformats.org/officeDocument/2006/relationships/hyperlink" Target="https://doi.org/10.22495/cbsrv7i1art11" TargetMode="External"/><Relationship Id="rId35" Type="http://schemas.openxmlformats.org/officeDocument/2006/relationships/hyperlink" Target="https://doi.org/10.9770/p3487798764" TargetMode="External"/><Relationship Id="rId12" Type="http://schemas.openxmlformats.org/officeDocument/2006/relationships/hyperlink" Target="https://doi.org/10.1080/23311975.2025.2514939" TargetMode="External"/><Relationship Id="rId34" Type="http://schemas.openxmlformats.org/officeDocument/2006/relationships/hyperlink" Target="https://books.google.com/books?hl=en&amp;lr=&amp;id=OMq2EQAAQBAJ&amp;oi=fnd&amp;pg=PT28&amp;dq=The+emphasis+on+STEM+(science" TargetMode="External"/><Relationship Id="rId15" Type="http://schemas.openxmlformats.org/officeDocument/2006/relationships/hyperlink" Target="https://doi.org/10.1016/j.rtbm.2025.101592" TargetMode="External"/><Relationship Id="rId37" Type="http://schemas.openxmlformats.org/officeDocument/2006/relationships/hyperlink" Target="https://webthesis.biblio.polito.it/secure/35909/1/tesi.pdf" TargetMode="External"/><Relationship Id="rId14" Type="http://schemas.openxmlformats.org/officeDocument/2006/relationships/hyperlink" Target="https://eurasian-journals.com/index.php/ejher/article/view/5" TargetMode="External"/><Relationship Id="rId36" Type="http://schemas.openxmlformats.org/officeDocument/2006/relationships/hyperlink" Target="https://lup.lub.lu.se/student-papers/search/publication/9204275" TargetMode="External"/><Relationship Id="rId17" Type="http://schemas.openxmlformats.org/officeDocument/2006/relationships/hyperlink" Target="https://www.researchgate.net/profile/Daniel-Heller/publication/390470097_The_Japanese_Monozukuri_Spirit_and_Entrepreneurship_Early_Influences_by_Toyota_Honda_and_Mazda_and_Implications_for_the_Future_of_Work/links/67ef6c87e8041142a162e6e1/The-Japanese-Monozukuri-Spirit-and-Entrepreneurship-Early-Influences-by-Toyota-Honda-and-Mazda-and-Implications-for-the-Future-of-Work.pdf" TargetMode="External"/><Relationship Id="rId39" Type="http://schemas.openxmlformats.org/officeDocument/2006/relationships/hyperlink" Target="https://doi.org/10.1007/978-981-97-9041-8_11" TargetMode="External"/><Relationship Id="rId16" Type="http://schemas.openxmlformats.org/officeDocument/2006/relationships/hyperlink" Target="https://doi.org/10.1109/mspec.2025.11027749" TargetMode="External"/><Relationship Id="rId38" Type="http://schemas.openxmlformats.org/officeDocument/2006/relationships/hyperlink" Target="https://doi.org/10.1007/s40844-025-00330-5" TargetMode="External"/><Relationship Id="rId19" Type="http://schemas.openxmlformats.org/officeDocument/2006/relationships/hyperlink" Target="https://expertprogrammanagement.com/2018/04/porter-diamond-model/" TargetMode="External"/><Relationship Id="rId18" Type="http://schemas.openxmlformats.org/officeDocument/2006/relationships/hyperlink" Target="https://doi.org/10.1080/00472336.2024.2384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