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A53115" w:rsidRDefault="51DC8CA0" w:rsidP="559C7451">
      <w:pPr>
        <w:ind w:right="384"/>
        <w:jc w:val="both"/>
        <w:rPr>
          <w:rFonts w:eastAsia="Arial" w:cs="Arial"/>
          <w:color w:val="000000" w:themeColor="text1"/>
          <w:sz w:val="24"/>
          <w:szCs w:val="24"/>
        </w:rPr>
      </w:pPr>
      <w:r w:rsidRPr="00A53115">
        <w:rPr>
          <w:rFonts w:eastAsia="Arial" w:cs="Arial"/>
          <w:b/>
          <w:bCs/>
          <w:color w:val="000000" w:themeColor="text1"/>
          <w:sz w:val="24"/>
          <w:szCs w:val="24"/>
        </w:rPr>
        <w:t xml:space="preserve">Before you start, </w:t>
      </w:r>
      <w:r w:rsidRPr="00A53115">
        <w:rPr>
          <w:rFonts w:eastAsia="Arial" w:cs="Arial"/>
          <w:color w:val="000000" w:themeColor="text1"/>
          <w:sz w:val="24"/>
          <w:szCs w:val="24"/>
        </w:rPr>
        <w:t>you will need to refer to the following documents/guidance:</w:t>
      </w:r>
    </w:p>
    <w:p w14:paraId="748A5FCA" w14:textId="6719D46B" w:rsidR="51DC8CA0" w:rsidRPr="00A53115" w:rsidRDefault="51DC8CA0" w:rsidP="559C7451">
      <w:pPr>
        <w:spacing w:before="120" w:after="120"/>
        <w:ind w:left="567" w:right="384" w:hanging="567"/>
        <w:jc w:val="both"/>
        <w:rPr>
          <w:rFonts w:eastAsia="Arial" w:cs="Arial"/>
          <w:sz w:val="24"/>
          <w:szCs w:val="24"/>
        </w:rPr>
      </w:pPr>
      <w:bookmarkStart w:id="0" w:name="_Int_BhH7HEMT"/>
      <w:r w:rsidRPr="00A53115">
        <w:rPr>
          <w:rFonts w:eastAsia="Arial" w:cs="Arial"/>
          <w:sz w:val="24"/>
          <w:szCs w:val="24"/>
        </w:rPr>
        <w:t xml:space="preserve">The Advance HE </w:t>
      </w:r>
      <w:hyperlink r:id="rId11">
        <w:r w:rsidRPr="00A53115">
          <w:rPr>
            <w:rStyle w:val="Hyperlink"/>
            <w:rFonts w:eastAsia="Arial" w:cs="Arial"/>
            <w:b/>
            <w:bCs/>
            <w:color w:val="auto"/>
            <w:sz w:val="24"/>
            <w:szCs w:val="24"/>
          </w:rPr>
          <w:t>Fellowship Category Tool</w:t>
        </w:r>
      </w:hyperlink>
      <w:r w:rsidRPr="00A53115">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A53115"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A53115">
        <w:rPr>
          <w:rFonts w:ascii="Arial" w:eastAsia="Arial" w:hAnsi="Arial" w:cs="Arial"/>
          <w:color w:val="000000" w:themeColor="text1"/>
          <w:sz w:val="24"/>
          <w:szCs w:val="24"/>
        </w:rPr>
        <w:t xml:space="preserve">The </w:t>
      </w:r>
      <w:hyperlink r:id="rId12">
        <w:r w:rsidRPr="00A53115">
          <w:rPr>
            <w:rStyle w:val="Hyperlink"/>
            <w:rFonts w:ascii="Arial" w:eastAsia="Arial" w:hAnsi="Arial" w:cs="Arial"/>
            <w:b/>
            <w:bCs/>
            <w:color w:val="0087B5"/>
            <w:sz w:val="24"/>
            <w:szCs w:val="24"/>
          </w:rPr>
          <w:t>Professional Standards Framework for teaching and supporting learning in higher education</w:t>
        </w:r>
      </w:hyperlink>
      <w:r w:rsidRPr="00A53115">
        <w:rPr>
          <w:rFonts w:ascii="Arial" w:eastAsia="Arial" w:hAnsi="Arial" w:cs="Arial"/>
          <w:color w:val="0087B5"/>
          <w:sz w:val="24"/>
          <w:szCs w:val="24"/>
        </w:rPr>
        <w:t xml:space="preserve"> </w:t>
      </w:r>
      <w:r w:rsidRPr="00A53115">
        <w:rPr>
          <w:rFonts w:ascii="Arial" w:eastAsia="Arial" w:hAnsi="Arial" w:cs="Arial"/>
          <w:color w:val="000000" w:themeColor="text1"/>
          <w:sz w:val="24"/>
          <w:szCs w:val="24"/>
        </w:rPr>
        <w:t>(PSF 2023) – the award of Fellow is based on the criteria of Descriptor 2 (PSF 2023) being evidenced</w:t>
      </w:r>
      <w:r w:rsidR="3B33C224" w:rsidRPr="00A53115">
        <w:rPr>
          <w:rFonts w:ascii="Arial" w:eastAsia="Arial" w:hAnsi="Arial" w:cs="Arial"/>
          <w:color w:val="000000" w:themeColor="text1"/>
          <w:sz w:val="24"/>
          <w:szCs w:val="24"/>
        </w:rPr>
        <w:t>;</w:t>
      </w:r>
    </w:p>
    <w:p w14:paraId="04C45CCF" w14:textId="63237623" w:rsidR="3B33C224" w:rsidRPr="00A53115"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A53115">
          <w:rPr>
            <w:rStyle w:val="Hyperlink"/>
            <w:rFonts w:ascii="Arial" w:eastAsia="Arial" w:hAnsi="Arial" w:cs="Arial"/>
            <w:b/>
            <w:bCs/>
            <w:color w:val="0087B5"/>
            <w:sz w:val="24"/>
            <w:szCs w:val="24"/>
            <w:u w:val="none"/>
          </w:rPr>
          <w:t>Fellowship Applicant Guidance</w:t>
        </w:r>
      </w:hyperlink>
      <w:r w:rsidRPr="00A53115">
        <w:rPr>
          <w:rStyle w:val="hyperlink1Char"/>
          <w:rFonts w:ascii="Arial" w:eastAsia="Arial" w:hAnsi="Arial" w:cs="Arial"/>
          <w:b/>
          <w:bCs/>
        </w:rPr>
        <w:t xml:space="preserve"> </w:t>
      </w:r>
      <w:r w:rsidRPr="00A53115">
        <w:rPr>
          <w:rFonts w:ascii="Arial" w:eastAsia="Arial" w:hAnsi="Arial" w:cs="Arial"/>
          <w:color w:val="A6A402"/>
          <w:sz w:val="24"/>
          <w:szCs w:val="24"/>
        </w:rPr>
        <w:t xml:space="preserve">and </w:t>
      </w:r>
      <w:hyperlink r:id="rId14">
        <w:r w:rsidRPr="00A53115">
          <w:rPr>
            <w:rStyle w:val="Hyperlink"/>
            <w:rFonts w:ascii="Arial" w:eastAsia="Arial" w:hAnsi="Arial" w:cs="Arial"/>
            <w:b/>
            <w:bCs/>
            <w:color w:val="0087B5"/>
            <w:sz w:val="24"/>
            <w:szCs w:val="24"/>
            <w:u w:val="none"/>
          </w:rPr>
          <w:t>Guide to the PSF 2023 Dimensions -  Fellowship (D2)</w:t>
        </w:r>
      </w:hyperlink>
      <w:r w:rsidRPr="00A53115">
        <w:rPr>
          <w:rFonts w:ascii="Arial" w:eastAsia="Arial" w:hAnsi="Arial" w:cs="Arial"/>
          <w:color w:val="A6A402"/>
          <w:sz w:val="24"/>
          <w:szCs w:val="24"/>
        </w:rPr>
        <w:t>.</w:t>
      </w:r>
    </w:p>
    <w:p w14:paraId="575057B5" w14:textId="249E350E" w:rsidR="559C7451" w:rsidRPr="00A53115"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A53115" w:rsidRDefault="02729FC8" w:rsidP="798FF03A">
            <w:pPr>
              <w:spacing w:before="145"/>
              <w:jc w:val="both"/>
            </w:pPr>
            <w:r w:rsidRPr="00A53115">
              <w:rPr>
                <w:rFonts w:eastAsia="Arial" w:cs="Arial"/>
                <w:b/>
                <w:bCs/>
                <w:color w:val="000000" w:themeColor="text1"/>
                <w:sz w:val="24"/>
                <w:szCs w:val="24"/>
                <w:lang w:val="en-US"/>
              </w:rPr>
              <w:t>Fellow</w:t>
            </w:r>
            <w:r w:rsidRPr="00A53115">
              <w:rPr>
                <w:rFonts w:eastAsia="Arial" w:cs="Arial"/>
                <w:color w:val="000000" w:themeColor="text1"/>
                <w:sz w:val="24"/>
                <w:szCs w:val="24"/>
                <w:lang w:val="en-US"/>
              </w:rPr>
              <w:t xml:space="preserve"> is based on meeting </w:t>
            </w:r>
            <w:r w:rsidRPr="00A53115">
              <w:rPr>
                <w:rFonts w:eastAsia="Arial" w:cs="Arial"/>
                <w:b/>
                <w:bCs/>
                <w:color w:val="000000" w:themeColor="text1"/>
                <w:sz w:val="24"/>
                <w:szCs w:val="24"/>
                <w:lang w:val="en-US"/>
              </w:rPr>
              <w:t>Descriptor 2 (D2) of the PSF 2023</w:t>
            </w:r>
            <w:r w:rsidR="7F467122" w:rsidRPr="00A53115">
              <w:rPr>
                <w:rFonts w:eastAsia="Arial" w:cs="Arial"/>
                <w:b/>
                <w:bCs/>
                <w:color w:val="000000" w:themeColor="text1"/>
                <w:sz w:val="24"/>
                <w:szCs w:val="24"/>
                <w:lang w:val="en-US"/>
              </w:rPr>
              <w:t>.</w:t>
            </w:r>
          </w:p>
          <w:p w14:paraId="7F7E1CB4" w14:textId="07FE3418" w:rsidR="798FF03A" w:rsidRPr="00A53115" w:rsidRDefault="798FF03A" w:rsidP="798FF03A">
            <w:pPr>
              <w:ind w:right="384"/>
              <w:jc w:val="both"/>
              <w:rPr>
                <w:rFonts w:eastAsia="Arial" w:cs="Arial"/>
                <w:color w:val="000000" w:themeColor="text1"/>
                <w:sz w:val="24"/>
                <w:szCs w:val="24"/>
              </w:rPr>
            </w:pPr>
          </w:p>
          <w:p w14:paraId="17F832EF" w14:textId="22377F75" w:rsidR="7F467122" w:rsidRPr="00A53115" w:rsidRDefault="7F467122" w:rsidP="798FF03A">
            <w:pPr>
              <w:ind w:right="384"/>
              <w:jc w:val="both"/>
              <w:rPr>
                <w:rFonts w:eastAsia="Arial" w:cs="Arial"/>
                <w:sz w:val="24"/>
                <w:szCs w:val="24"/>
                <w:lang w:val="en-US"/>
              </w:rPr>
            </w:pPr>
            <w:r w:rsidRPr="00A53115">
              <w:rPr>
                <w:rFonts w:eastAsia="Arial" w:cs="Arial"/>
                <w:color w:val="000000" w:themeColor="text1"/>
                <w:sz w:val="24"/>
                <w:szCs w:val="24"/>
              </w:rPr>
              <w:t xml:space="preserve">Your application for </w:t>
            </w:r>
            <w:r w:rsidRPr="00A53115">
              <w:rPr>
                <w:rFonts w:eastAsia="Arial" w:cs="Arial"/>
                <w:b/>
                <w:bCs/>
                <w:color w:val="000000" w:themeColor="text1"/>
                <w:sz w:val="24"/>
                <w:szCs w:val="24"/>
              </w:rPr>
              <w:t>Fellow</w:t>
            </w:r>
            <w:r w:rsidRPr="00A53115">
              <w:rPr>
                <w:rFonts w:eastAsia="Arial" w:cs="Arial"/>
                <w:color w:val="000000" w:themeColor="text1"/>
                <w:sz w:val="24"/>
                <w:szCs w:val="24"/>
              </w:rPr>
              <w:t xml:space="preserve"> consists of</w:t>
            </w:r>
            <w:r w:rsidR="7EC23F00" w:rsidRPr="00A53115">
              <w:rPr>
                <w:rFonts w:eastAsia="Arial" w:cs="Arial"/>
                <w:color w:val="000000" w:themeColor="text1"/>
                <w:sz w:val="24"/>
                <w:szCs w:val="24"/>
              </w:rPr>
              <w:t>:</w:t>
            </w:r>
          </w:p>
          <w:p w14:paraId="51D3E79C" w14:textId="6EF1028A" w:rsidR="798FF03A" w:rsidRPr="00A53115" w:rsidRDefault="798FF03A" w:rsidP="798FF03A">
            <w:pPr>
              <w:ind w:right="384"/>
              <w:jc w:val="both"/>
              <w:rPr>
                <w:rFonts w:eastAsia="Arial" w:cs="Arial"/>
                <w:color w:val="000000" w:themeColor="text1"/>
                <w:sz w:val="24"/>
                <w:szCs w:val="24"/>
              </w:rPr>
            </w:pPr>
          </w:p>
          <w:p w14:paraId="04E4E9BA" w14:textId="53D70091" w:rsidR="7F467122" w:rsidRPr="00A53115" w:rsidRDefault="7F467122" w:rsidP="798FF03A">
            <w:pPr>
              <w:pStyle w:val="ListParagraph"/>
              <w:numPr>
                <w:ilvl w:val="0"/>
                <w:numId w:val="1"/>
              </w:numPr>
              <w:ind w:right="384"/>
              <w:jc w:val="both"/>
              <w:rPr>
                <w:rFonts w:ascii="Arial" w:eastAsia="Arial" w:hAnsi="Arial" w:cs="Arial"/>
                <w:sz w:val="24"/>
                <w:szCs w:val="24"/>
                <w:lang w:val="en-US"/>
              </w:rPr>
            </w:pPr>
            <w:r w:rsidRPr="00A53115">
              <w:rPr>
                <w:rFonts w:ascii="Arial" w:eastAsia="Arial" w:hAnsi="Arial" w:cs="Arial"/>
                <w:color w:val="000000" w:themeColor="text1"/>
                <w:sz w:val="24"/>
                <w:szCs w:val="24"/>
              </w:rPr>
              <w:t xml:space="preserve">a </w:t>
            </w:r>
            <w:r w:rsidRPr="00A53115">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A53115" w:rsidRDefault="1F6FCC68" w:rsidP="798FF03A">
            <w:pPr>
              <w:ind w:right="384"/>
              <w:jc w:val="both"/>
              <w:rPr>
                <w:rFonts w:eastAsia="Arial" w:cs="Arial"/>
                <w:color w:val="000000" w:themeColor="text1"/>
                <w:sz w:val="24"/>
                <w:szCs w:val="24"/>
              </w:rPr>
            </w:pPr>
            <w:r w:rsidRPr="00A53115">
              <w:rPr>
                <w:rFonts w:eastAsia="Arial" w:cs="Arial"/>
                <w:color w:val="000000" w:themeColor="text1"/>
                <w:sz w:val="24"/>
                <w:szCs w:val="24"/>
              </w:rPr>
              <w:t xml:space="preserve">There is </w:t>
            </w:r>
            <w:r w:rsidR="75B3AC19" w:rsidRPr="00A53115">
              <w:rPr>
                <w:rFonts w:eastAsia="Arial" w:cs="Arial"/>
                <w:color w:val="000000" w:themeColor="text1"/>
                <w:sz w:val="24"/>
                <w:szCs w:val="24"/>
              </w:rPr>
              <w:t xml:space="preserve">a </w:t>
            </w:r>
            <w:r w:rsidR="75B3AC19" w:rsidRPr="00A53115">
              <w:rPr>
                <w:rFonts w:eastAsia="Arial" w:cs="Arial"/>
                <w:b/>
                <w:bCs/>
                <w:color w:val="000000" w:themeColor="text1"/>
                <w:sz w:val="24"/>
                <w:szCs w:val="24"/>
              </w:rPr>
              <w:t xml:space="preserve">3,000 word limit </w:t>
            </w:r>
            <w:r w:rsidR="75B3AC19" w:rsidRPr="00A53115">
              <w:rPr>
                <w:rFonts w:eastAsia="Arial" w:cs="Arial"/>
                <w:color w:val="000000" w:themeColor="text1"/>
                <w:sz w:val="24"/>
                <w:szCs w:val="24"/>
              </w:rPr>
              <w:t>plus citations (</w:t>
            </w:r>
            <w:r w:rsidR="7F467122" w:rsidRPr="00A53115">
              <w:rPr>
                <w:rFonts w:eastAsia="Arial" w:cs="Arial"/>
                <w:color w:val="000000" w:themeColor="text1"/>
                <w:sz w:val="24"/>
                <w:szCs w:val="24"/>
              </w:rPr>
              <w:t>overall maximum of 3,500 words</w:t>
            </w:r>
            <w:r w:rsidR="07DF0B02" w:rsidRPr="00A53115">
              <w:rPr>
                <w:rFonts w:eastAsia="Arial" w:cs="Arial"/>
                <w:color w:val="000000" w:themeColor="text1"/>
                <w:sz w:val="24"/>
                <w:szCs w:val="24"/>
              </w:rPr>
              <w:t>)</w:t>
            </w:r>
            <w:r w:rsidR="45AB7AC5" w:rsidRPr="00A53115">
              <w:rPr>
                <w:rFonts w:eastAsia="Arial" w:cs="Arial"/>
                <w:color w:val="000000" w:themeColor="text1"/>
                <w:sz w:val="24"/>
                <w:szCs w:val="24"/>
              </w:rPr>
              <w:t>.</w:t>
            </w:r>
            <w:r w:rsidR="7F467122" w:rsidRPr="00A53115">
              <w:rPr>
                <w:rFonts w:eastAsia="Arial" w:cs="Arial"/>
                <w:color w:val="000000" w:themeColor="text1"/>
                <w:sz w:val="24"/>
                <w:szCs w:val="24"/>
              </w:rPr>
              <w:t xml:space="preserve"> </w:t>
            </w:r>
            <w:r w:rsidR="291EB4DB" w:rsidRPr="00A53115">
              <w:rPr>
                <w:rFonts w:eastAsia="Arial" w:cs="Arial"/>
                <w:color w:val="000000" w:themeColor="text1"/>
                <w:sz w:val="24"/>
                <w:szCs w:val="24"/>
              </w:rPr>
              <w:t>P</w:t>
            </w:r>
            <w:r w:rsidR="7F467122" w:rsidRPr="00A53115">
              <w:rPr>
                <w:rFonts w:eastAsia="Arial" w:cs="Arial"/>
                <w:color w:val="000000" w:themeColor="text1"/>
                <w:sz w:val="24"/>
                <w:szCs w:val="24"/>
              </w:rPr>
              <w:t xml:space="preserve">lease note that </w:t>
            </w:r>
            <w:r w:rsidR="1C439DC3" w:rsidRPr="00A53115">
              <w:rPr>
                <w:rFonts w:eastAsia="Arial" w:cs="Arial"/>
                <w:color w:val="000000" w:themeColor="text1"/>
                <w:sz w:val="24"/>
                <w:szCs w:val="24"/>
              </w:rPr>
              <w:t xml:space="preserve">Academic Office checks the word count as part of the submission process. </w:t>
            </w:r>
          </w:p>
          <w:p w14:paraId="5F284C4B" w14:textId="5EA01CD9" w:rsidR="02729FC8" w:rsidRPr="00A53115" w:rsidRDefault="02729FC8" w:rsidP="798FF03A">
            <w:pPr>
              <w:spacing w:before="145"/>
              <w:jc w:val="both"/>
              <w:rPr>
                <w:rFonts w:eastAsia="Arial" w:cs="Arial"/>
                <w:b/>
                <w:bCs/>
                <w:color w:val="000000" w:themeColor="text1"/>
                <w:sz w:val="24"/>
                <w:szCs w:val="24"/>
                <w:lang w:val="en-US"/>
              </w:rPr>
            </w:pPr>
            <w:r w:rsidRPr="00A53115">
              <w:rPr>
                <w:rFonts w:eastAsia="Arial" w:cs="Arial"/>
                <w:color w:val="000000" w:themeColor="text1"/>
                <w:sz w:val="24"/>
                <w:szCs w:val="24"/>
              </w:rPr>
              <w:t xml:space="preserve">In addition, </w:t>
            </w:r>
            <w:r w:rsidRPr="00A53115">
              <w:rPr>
                <w:rFonts w:eastAsia="Arial" w:cs="Arial"/>
                <w:b/>
                <w:bCs/>
                <w:color w:val="000000" w:themeColor="text1"/>
                <w:sz w:val="24"/>
                <w:szCs w:val="24"/>
              </w:rPr>
              <w:t xml:space="preserve">Supporting Statements from two referees </w:t>
            </w:r>
            <w:r w:rsidRPr="00A53115">
              <w:rPr>
                <w:rFonts w:eastAsia="Arial" w:cs="Arial"/>
                <w:color w:val="000000" w:themeColor="text1"/>
                <w:sz w:val="24"/>
                <w:szCs w:val="24"/>
              </w:rPr>
              <w:t>(see Applicant Guidance) will need to be submitted with your application.</w:t>
            </w:r>
            <w:r w:rsidRPr="00A53115">
              <w:rPr>
                <w:rFonts w:eastAsia="Arial" w:cs="Arial"/>
                <w:b/>
                <w:bCs/>
                <w:color w:val="000000" w:themeColor="text1"/>
                <w:sz w:val="24"/>
                <w:szCs w:val="24"/>
                <w:lang w:val="en-US"/>
              </w:rPr>
              <w:t xml:space="preserve"> </w:t>
            </w:r>
            <w:r w:rsidRPr="00A53115">
              <w:rPr>
                <w:rFonts w:eastAsia="Arial" w:cs="Arial"/>
                <w:color w:val="000000" w:themeColor="text1"/>
                <w:sz w:val="24"/>
                <w:szCs w:val="24"/>
                <w:lang w:val="en-US"/>
              </w:rPr>
              <w:t>The</w:t>
            </w:r>
            <w:r w:rsidRPr="00A53115">
              <w:rPr>
                <w:rFonts w:eastAsia="Arial" w:cs="Arial"/>
                <w:b/>
                <w:bCs/>
                <w:color w:val="000000" w:themeColor="text1"/>
                <w:sz w:val="24"/>
                <w:szCs w:val="24"/>
                <w:lang w:val="en-US"/>
              </w:rPr>
              <w:t xml:space="preserve"> Supporting Statements </w:t>
            </w:r>
            <w:r w:rsidRPr="00A53115">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A53115" w:rsidRDefault="02729FC8" w:rsidP="798FF03A">
            <w:pPr>
              <w:spacing w:before="60"/>
              <w:ind w:left="114"/>
              <w:jc w:val="both"/>
            </w:pPr>
            <w:r w:rsidRPr="00A53115">
              <w:rPr>
                <w:rFonts w:eastAsia="Arial" w:cs="Arial"/>
                <w:color w:val="000000" w:themeColor="text1"/>
                <w:sz w:val="24"/>
                <w:szCs w:val="24"/>
              </w:rPr>
              <w:t xml:space="preserve"> </w:t>
            </w:r>
          </w:p>
          <w:p w14:paraId="592E7395" w14:textId="2BB5C058" w:rsidR="3E9994E8" w:rsidRPr="00A53115" w:rsidRDefault="3E9994E8" w:rsidP="798FF03A">
            <w:pPr>
              <w:ind w:right="384"/>
              <w:jc w:val="both"/>
              <w:rPr>
                <w:rFonts w:eastAsia="Arial" w:cs="Arial"/>
                <w:b/>
                <w:bCs/>
                <w:color w:val="000000" w:themeColor="text1"/>
                <w:sz w:val="24"/>
                <w:szCs w:val="24"/>
              </w:rPr>
            </w:pPr>
            <w:r w:rsidRPr="00A53115">
              <w:rPr>
                <w:rFonts w:eastAsia="Arial" w:cs="Arial"/>
                <w:b/>
                <w:bCs/>
                <w:color w:val="000000" w:themeColor="text1"/>
                <w:sz w:val="24"/>
                <w:szCs w:val="24"/>
              </w:rPr>
              <w:t xml:space="preserve">Descriptor 2 </w:t>
            </w:r>
            <w:r w:rsidRPr="00A53115">
              <w:rPr>
                <w:rFonts w:eastAsia="Arial" w:cs="Arial"/>
                <w:color w:val="000000" w:themeColor="text1"/>
                <w:sz w:val="24"/>
                <w:szCs w:val="24"/>
              </w:rPr>
              <w:t xml:space="preserve">is suitable for individuals whose practice with learners has breadth and depth, enabling them to evidence all Dimensions. </w:t>
            </w:r>
            <w:r w:rsidRPr="00A53115">
              <w:rPr>
                <w:rFonts w:eastAsia="Arial" w:cs="Arial"/>
                <w:b/>
                <w:bCs/>
                <w:color w:val="000000" w:themeColor="text1"/>
                <w:sz w:val="24"/>
                <w:szCs w:val="24"/>
              </w:rPr>
              <w:t>Effectiveness of pract</w:t>
            </w:r>
            <w:r w:rsidR="7FF4AFB6" w:rsidRPr="00A53115">
              <w:rPr>
                <w:rFonts w:eastAsia="Arial" w:cs="Arial"/>
                <w:b/>
                <w:bCs/>
                <w:color w:val="000000" w:themeColor="text1"/>
                <w:sz w:val="24"/>
                <w:szCs w:val="24"/>
              </w:rPr>
              <w:t>ice in teaching and/or support of high-quality learning is demonstrated through evidence of:</w:t>
            </w:r>
          </w:p>
          <w:p w14:paraId="006E3A53" w14:textId="3BD94D28" w:rsidR="798FF03A" w:rsidRPr="00A53115" w:rsidRDefault="798FF03A" w:rsidP="798FF03A">
            <w:pPr>
              <w:ind w:right="384"/>
              <w:jc w:val="both"/>
              <w:rPr>
                <w:rFonts w:eastAsia="Arial" w:cs="Arial"/>
                <w:b/>
                <w:bCs/>
                <w:color w:val="000000" w:themeColor="text1"/>
                <w:sz w:val="24"/>
                <w:szCs w:val="24"/>
              </w:rPr>
            </w:pPr>
          </w:p>
          <w:p w14:paraId="3D84BA08" w14:textId="4FF925E9" w:rsidR="414FCA85" w:rsidRPr="00A53115" w:rsidRDefault="414FCA85" w:rsidP="798FF03A">
            <w:pPr>
              <w:ind w:right="384"/>
              <w:jc w:val="both"/>
              <w:rPr>
                <w:rFonts w:eastAsia="Arial" w:cs="Arial"/>
                <w:b/>
                <w:bCs/>
                <w:color w:val="000000" w:themeColor="text1"/>
                <w:sz w:val="24"/>
                <w:szCs w:val="24"/>
              </w:rPr>
            </w:pPr>
            <w:r w:rsidRPr="00A53115">
              <w:rPr>
                <w:rFonts w:eastAsia="Arial" w:cs="Arial"/>
                <w:b/>
                <w:bCs/>
                <w:color w:val="000000" w:themeColor="text1"/>
                <w:sz w:val="24"/>
                <w:szCs w:val="24"/>
              </w:rPr>
              <w:t>D2.1: Use of all five Professional Values</w:t>
            </w:r>
          </w:p>
          <w:p w14:paraId="1E3DF9F5" w14:textId="36564EB2" w:rsidR="414FCA85" w:rsidRPr="00A53115" w:rsidRDefault="414FCA85" w:rsidP="798FF03A">
            <w:pPr>
              <w:ind w:right="384"/>
              <w:jc w:val="both"/>
              <w:rPr>
                <w:rFonts w:eastAsia="Arial" w:cs="Arial"/>
                <w:b/>
                <w:bCs/>
                <w:color w:val="000000" w:themeColor="text1"/>
                <w:sz w:val="24"/>
                <w:szCs w:val="24"/>
              </w:rPr>
            </w:pPr>
            <w:r w:rsidRPr="00A53115">
              <w:rPr>
                <w:rFonts w:eastAsia="Arial" w:cs="Arial"/>
                <w:b/>
                <w:bCs/>
                <w:color w:val="000000" w:themeColor="text1"/>
                <w:sz w:val="24"/>
                <w:szCs w:val="24"/>
              </w:rPr>
              <w:t>D2.2: Application of all five forms of Core Knowledge</w:t>
            </w:r>
          </w:p>
          <w:p w14:paraId="5E5340DD" w14:textId="1245DBC1" w:rsidR="414FCA85" w:rsidRPr="00A53115" w:rsidRDefault="414FCA85" w:rsidP="798FF03A">
            <w:pPr>
              <w:ind w:right="384"/>
              <w:jc w:val="both"/>
              <w:rPr>
                <w:rFonts w:eastAsia="Arial" w:cs="Arial"/>
                <w:b/>
                <w:bCs/>
                <w:color w:val="000000" w:themeColor="text1"/>
                <w:sz w:val="24"/>
                <w:szCs w:val="24"/>
              </w:rPr>
            </w:pPr>
            <w:r w:rsidRPr="00A53115">
              <w:rPr>
                <w:rFonts w:eastAsia="Arial" w:cs="Arial"/>
                <w:b/>
                <w:bCs/>
                <w:color w:val="000000" w:themeColor="text1"/>
                <w:sz w:val="24"/>
                <w:szCs w:val="24"/>
              </w:rPr>
              <w:t>D2.3: Effective and inclusive practice in all five Areas of Activity</w:t>
            </w:r>
          </w:p>
          <w:p w14:paraId="6D479DE1" w14:textId="45AC005B" w:rsidR="798FF03A" w:rsidRPr="00A53115" w:rsidRDefault="798FF03A" w:rsidP="798FF03A">
            <w:pPr>
              <w:ind w:right="384"/>
              <w:jc w:val="both"/>
              <w:rPr>
                <w:rFonts w:eastAsia="Arial" w:cs="Arial"/>
                <w:b/>
                <w:bCs/>
                <w:color w:val="000000" w:themeColor="text1"/>
                <w:sz w:val="24"/>
                <w:szCs w:val="24"/>
              </w:rPr>
            </w:pPr>
          </w:p>
          <w:p w14:paraId="285FDDFB" w14:textId="31509513" w:rsidR="08D60EB8" w:rsidRPr="00A53115" w:rsidRDefault="08D60EB8" w:rsidP="798FF03A">
            <w:pPr>
              <w:ind w:right="384"/>
              <w:jc w:val="both"/>
            </w:pPr>
            <w:r w:rsidRPr="00A53115">
              <w:rPr>
                <w:rFonts w:eastAsia="Arial" w:cs="Arial"/>
                <w:color w:val="000000" w:themeColor="text1"/>
                <w:sz w:val="24"/>
                <w:szCs w:val="24"/>
              </w:rPr>
              <w:t xml:space="preserve">You will need to </w:t>
            </w:r>
            <w:r w:rsidRPr="00A53115">
              <w:rPr>
                <w:rFonts w:eastAsia="Arial" w:cs="Arial"/>
                <w:b/>
                <w:bCs/>
                <w:color w:val="000000" w:themeColor="text1"/>
                <w:sz w:val="24"/>
                <w:szCs w:val="24"/>
              </w:rPr>
              <w:t>continue to refer to the applicant guidance and Descriptor 2 of the PSF 2023</w:t>
            </w:r>
            <w:r w:rsidRPr="00A53115">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A53115" w:rsidRDefault="08D60EB8" w:rsidP="798FF03A">
            <w:pPr>
              <w:spacing w:after="240"/>
              <w:ind w:right="384"/>
              <w:rPr>
                <w:rFonts w:eastAsia="Arial" w:cs="Arial"/>
                <w:sz w:val="24"/>
                <w:szCs w:val="24"/>
              </w:rPr>
            </w:pPr>
            <w:r w:rsidRPr="00A53115">
              <w:rPr>
                <w:rFonts w:eastAsia="Arial" w:cs="Arial"/>
                <w:color w:val="000000" w:themeColor="text1"/>
                <w:sz w:val="24"/>
                <w:szCs w:val="24"/>
              </w:rPr>
              <w:t xml:space="preserve">You must structure your Reflective Narrative around </w:t>
            </w:r>
            <w:r w:rsidRPr="00A53115">
              <w:rPr>
                <w:rFonts w:eastAsia="Arial" w:cs="Arial"/>
                <w:b/>
                <w:bCs/>
                <w:color w:val="000000" w:themeColor="text1"/>
                <w:sz w:val="24"/>
                <w:szCs w:val="24"/>
              </w:rPr>
              <w:t>all five</w:t>
            </w:r>
            <w:r w:rsidRPr="00A53115">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A53115" w:rsidRDefault="406B08D3" w:rsidP="798FF03A">
            <w:pPr>
              <w:tabs>
                <w:tab w:val="left" w:pos="9356"/>
              </w:tabs>
              <w:ind w:right="384"/>
              <w:jc w:val="both"/>
              <w:rPr>
                <w:rFonts w:eastAsia="Arial" w:cs="Arial"/>
                <w:color w:val="000000" w:themeColor="text1"/>
                <w:sz w:val="24"/>
                <w:szCs w:val="24"/>
              </w:rPr>
            </w:pPr>
            <w:r w:rsidRPr="00A53115">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A53115">
              <w:rPr>
                <w:rFonts w:eastAsia="Arial" w:cs="Arial"/>
                <w:color w:val="000000" w:themeColor="text1"/>
                <w:sz w:val="24"/>
                <w:szCs w:val="24"/>
              </w:rPr>
              <w:t xml:space="preserve"> Fellowship Guidance for Referees writing a Supporting Statement. </w:t>
            </w:r>
            <w:r w:rsidRPr="00A53115">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A53115"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A53115">
              <w:rPr>
                <w:rFonts w:eastAsia="Arial" w:cs="Arial"/>
                <w:color w:val="000000" w:themeColor="text1"/>
                <w:sz w:val="24"/>
                <w:szCs w:val="24"/>
              </w:rPr>
              <w:t xml:space="preserve">Your application is submitted first to the Academic Office </w:t>
            </w:r>
            <w:r w:rsidRPr="00A53115">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77777777" w:rsidR="00CA12DC" w:rsidRPr="0004747D" w:rsidRDefault="00CA12DC" w:rsidP="007E4DA3">
            <w:pPr>
              <w:rPr>
                <w:rFonts w:cs="Arial"/>
                <w:sz w:val="24"/>
                <w:szCs w:val="24"/>
              </w:rPr>
            </w:pPr>
          </w:p>
          <w:p w14:paraId="671BEFDE" w14:textId="572F0C83" w:rsidR="00CA12DC" w:rsidRPr="0004747D" w:rsidRDefault="000B5A9A" w:rsidP="007E4DA3">
            <w:pPr>
              <w:rPr>
                <w:rFonts w:cs="Arial"/>
                <w:sz w:val="24"/>
                <w:szCs w:val="24"/>
              </w:rPr>
            </w:pPr>
            <w:r>
              <w:rPr>
                <w:rFonts w:cs="Arial"/>
                <w:sz w:val="24"/>
                <w:szCs w:val="24"/>
              </w:rPr>
              <w:t>Said Usman</w:t>
            </w: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6FE9D360" w:rsidR="00CA12DC" w:rsidRPr="0004747D" w:rsidRDefault="00BF7449" w:rsidP="007E4DA3">
            <w:pPr>
              <w:rPr>
                <w:rFonts w:cs="Arial"/>
                <w:sz w:val="24"/>
                <w:szCs w:val="24"/>
              </w:rPr>
            </w:pPr>
            <w:r>
              <w:rPr>
                <w:rFonts w:cs="Arial"/>
                <w:sz w:val="24"/>
                <w:szCs w:val="24"/>
              </w:rPr>
              <w:t xml:space="preserve">Institute of </w:t>
            </w:r>
            <w:r w:rsidR="00EC7049">
              <w:rPr>
                <w:rFonts w:cs="Arial"/>
                <w:sz w:val="24"/>
                <w:szCs w:val="24"/>
              </w:rPr>
              <w:t>Inner-City</w:t>
            </w:r>
            <w:r>
              <w:rPr>
                <w:rFonts w:cs="Arial"/>
                <w:sz w:val="24"/>
                <w:szCs w:val="24"/>
              </w:rPr>
              <w:t xml:space="preserve"> Learning</w:t>
            </w:r>
          </w:p>
          <w:p w14:paraId="671BEFE3" w14:textId="77777777" w:rsidR="00CA12DC" w:rsidRPr="0004747D" w:rsidRDefault="00CA12DC" w:rsidP="007E4DA3">
            <w:pPr>
              <w:rPr>
                <w:rFonts w:cs="Arial"/>
                <w:sz w:val="24"/>
                <w:szCs w:val="24"/>
              </w:rPr>
            </w:pPr>
          </w:p>
        </w:tc>
      </w:tr>
      <w:tr w:rsidR="00CA12DC" w:rsidRPr="0004747D" w14:paraId="671BEFE9" w14:textId="77777777" w:rsidTr="70A6C109">
        <w:tc>
          <w:tcPr>
            <w:tcW w:w="5353" w:type="dxa"/>
          </w:tcPr>
          <w:p w14:paraId="671BEFE5" w14:textId="701D5713"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w:t>
            </w:r>
            <w:r w:rsidR="00EC7049" w:rsidRPr="0004747D">
              <w:rPr>
                <w:rFonts w:cs="Arial"/>
                <w:sz w:val="24"/>
                <w:szCs w:val="24"/>
              </w:rPr>
              <w:t>E.g.,</w:t>
            </w:r>
            <w:r w:rsidRPr="0004747D">
              <w:rPr>
                <w:rFonts w:cs="Arial"/>
                <w:sz w:val="24"/>
                <w:szCs w:val="24"/>
              </w:rPr>
              <w:t xml:space="preserve">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0A387689" w:rsidR="00CA12DC" w:rsidRPr="0004747D" w:rsidRDefault="000B5A9A" w:rsidP="007E4DA3">
            <w:pPr>
              <w:rPr>
                <w:rFonts w:cs="Arial"/>
                <w:sz w:val="24"/>
                <w:szCs w:val="24"/>
              </w:rPr>
            </w:pPr>
            <w:r>
              <w:rPr>
                <w:rFonts w:cs="Arial"/>
                <w:sz w:val="24"/>
                <w:szCs w:val="24"/>
              </w:rPr>
              <w:t>Lecturer in Business Management</w:t>
            </w:r>
          </w:p>
          <w:p w14:paraId="671BEFE8" w14:textId="77777777" w:rsidR="00CA12DC" w:rsidRPr="0004747D" w:rsidRDefault="00CA12DC" w:rsidP="007E4DA3">
            <w:pPr>
              <w:rPr>
                <w:rFonts w:cs="Arial"/>
                <w:sz w:val="24"/>
                <w:szCs w:val="24"/>
              </w:rPr>
            </w:pP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14DD3A22" w:rsidR="00CA12DC" w:rsidRPr="0004747D" w:rsidRDefault="0007097F" w:rsidP="007E4DA3">
            <w:pPr>
              <w:rPr>
                <w:rFonts w:cs="Arial"/>
                <w:sz w:val="24"/>
                <w:szCs w:val="24"/>
              </w:rPr>
            </w:pPr>
            <w:r>
              <w:rPr>
                <w:rFonts w:cs="Arial"/>
                <w:sz w:val="24"/>
                <w:szCs w:val="24"/>
              </w:rPr>
              <w:t>Lecturer</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127C6E7C"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4674F6">
                  <w:rPr>
                    <w:rFonts w:ascii="Times New Roman"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05401EB1" w:rsidR="00161D34" w:rsidRPr="0004747D" w:rsidRDefault="00EC7049" w:rsidP="007E4DA3">
            <w:pPr>
              <w:rPr>
                <w:rFonts w:cs="Arial"/>
                <w:b/>
                <w:sz w:val="24"/>
                <w:szCs w:val="24"/>
              </w:rPr>
            </w:pPr>
            <w:r>
              <w:rPr>
                <w:rFonts w:cs="Arial"/>
                <w:b/>
                <w:sz w:val="24"/>
                <w:szCs w:val="24"/>
              </w:rPr>
              <w:t>26/11/2024</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73558812" w:rsidR="00B5152A" w:rsidRPr="0004747D" w:rsidRDefault="000B5A9A" w:rsidP="007E4DA3">
            <w:pPr>
              <w:rPr>
                <w:rFonts w:cs="Arial"/>
                <w:b/>
                <w:sz w:val="24"/>
                <w:szCs w:val="24"/>
              </w:rPr>
            </w:pPr>
            <w:r>
              <w:rPr>
                <w:rFonts w:cs="Arial"/>
                <w:b/>
                <w:sz w:val="24"/>
                <w:szCs w:val="24"/>
              </w:rPr>
              <w:t>Beverley Cole</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5437A726" w14:textId="068470AE" w:rsidR="000E3A5B" w:rsidRPr="0004747D" w:rsidRDefault="0181CAA9" w:rsidP="798FF03A">
            <w:pPr>
              <w:rPr>
                <w:rFonts w:eastAsia="Arial" w:cs="Arial"/>
                <w:sz w:val="24"/>
                <w:szCs w:val="24"/>
              </w:rPr>
            </w:pPr>
            <w:r w:rsidRPr="0004747D">
              <w:rPr>
                <w:rFonts w:eastAsia="Arial" w:cs="Arial"/>
                <w:color w:val="000000" w:themeColor="text1"/>
                <w:sz w:val="24"/>
                <w:szCs w:val="24"/>
              </w:rPr>
              <w:t>Write your Context statement here (up to 300 words)</w:t>
            </w:r>
          </w:p>
          <w:p w14:paraId="671BEFF6" w14:textId="4367980A" w:rsidR="000E3A5B" w:rsidRPr="0004747D" w:rsidRDefault="000E3A5B" w:rsidP="798FF03A">
            <w:pPr>
              <w:rPr>
                <w:rFonts w:cs="Arial"/>
                <w:b/>
                <w:bCs/>
                <w:sz w:val="24"/>
                <w:szCs w:val="24"/>
              </w:rPr>
            </w:pPr>
          </w:p>
          <w:p w14:paraId="013C3727" w14:textId="0C6BCAB2" w:rsidR="00EC6E68" w:rsidRDefault="000B5A9A" w:rsidP="798FF03A">
            <w:pPr>
              <w:jc w:val="both"/>
            </w:pPr>
            <w:r>
              <w:t xml:space="preserve">Dr. Said Usman is a Lecturer in Business Management at the University of Wales Trinity Saint David - London Campus. He holds a PhD in Supply Chain Management from Roehampton University, an MBA in Supply Chain Management from Istanbul Okan University, and a B.Sc. (Hons) in Business Administration. During his MBA, he participated in a European Union-funded exchange programme at the European University Viadrina Frankfurt (Oder) in Germany. </w:t>
            </w:r>
            <w:r w:rsidR="00EC6E68">
              <w:t>His research in sustainable supply chain management informs his teaching, helping students understand its practical implications in developing economies and SMEs</w:t>
            </w:r>
            <w:r w:rsidR="009D7B73">
              <w:t xml:space="preserve"> </w:t>
            </w:r>
            <w:r w:rsidR="009D7B73" w:rsidRPr="009D7B73">
              <w:rPr>
                <w:color w:val="FF0000"/>
              </w:rPr>
              <w:t>[A5]</w:t>
            </w:r>
            <w:r w:rsidR="00A06729" w:rsidRPr="009D7B73">
              <w:rPr>
                <w:color w:val="FF0000"/>
              </w:rPr>
              <w:t xml:space="preserve"> [</w:t>
            </w:r>
            <w:r w:rsidR="00A06729">
              <w:rPr>
                <w:color w:val="FF0000"/>
              </w:rPr>
              <w:t>V3</w:t>
            </w:r>
            <w:r w:rsidR="00A06729" w:rsidRPr="009D7B73">
              <w:rPr>
                <w:color w:val="FF0000"/>
              </w:rPr>
              <w:t>]</w:t>
            </w:r>
            <w:r w:rsidR="00A06729">
              <w:rPr>
                <w:color w:val="FF0000"/>
              </w:rPr>
              <w:t xml:space="preserve"> </w:t>
            </w:r>
            <w:r w:rsidR="00EC6E68">
              <w:t>.</w:t>
            </w:r>
          </w:p>
          <w:p w14:paraId="23FEB913" w14:textId="77777777" w:rsidR="00EC6E68" w:rsidRDefault="00EC6E68" w:rsidP="798FF03A">
            <w:pPr>
              <w:jc w:val="both"/>
            </w:pPr>
          </w:p>
          <w:p w14:paraId="2552718B" w14:textId="124EDD0D" w:rsidR="00EC6E68" w:rsidRDefault="00EC6E68" w:rsidP="798FF03A">
            <w:pPr>
              <w:jc w:val="both"/>
            </w:pPr>
            <w:r>
              <w:t>Dr. Usman has teaching experience in operations, supply chain management, and project management modules, as well as supervising students at both undergraduate and postgraduate levels</w:t>
            </w:r>
            <w:r w:rsidR="00A06729">
              <w:t xml:space="preserve"> </w:t>
            </w:r>
            <w:r w:rsidR="00A06729" w:rsidRPr="009D7B73">
              <w:rPr>
                <w:color w:val="FF0000"/>
              </w:rPr>
              <w:t>[A</w:t>
            </w:r>
            <w:r w:rsidR="00A06729">
              <w:rPr>
                <w:color w:val="FF0000"/>
              </w:rPr>
              <w:t>3</w:t>
            </w:r>
            <w:r w:rsidR="00A06729" w:rsidRPr="009D7B73">
              <w:rPr>
                <w:color w:val="FF0000"/>
              </w:rPr>
              <w:t>]</w:t>
            </w:r>
            <w:r w:rsidR="00A06729">
              <w:t xml:space="preserve"> </w:t>
            </w:r>
            <w:r>
              <w:t>. He is committed to fostering an inclusive, engaging, and reflective learning environment, blending theoretical insights with real-world applications. His research has been presented at esteemed international conferences, such as POMS, and he incorporates his findings into his teaching to inspire and challenge his students</w:t>
            </w:r>
            <w:r w:rsidR="00A06729">
              <w:t xml:space="preserve"> </w:t>
            </w:r>
            <w:r w:rsidR="00A06729" w:rsidRPr="009D7B73">
              <w:rPr>
                <w:color w:val="FF0000"/>
              </w:rPr>
              <w:t>[A5]</w:t>
            </w:r>
            <w:r>
              <w:t>.</w:t>
            </w:r>
          </w:p>
          <w:p w14:paraId="5704F389" w14:textId="77777777" w:rsidR="00EC6E68" w:rsidRDefault="00EC6E68" w:rsidP="798FF03A">
            <w:pPr>
              <w:jc w:val="both"/>
            </w:pPr>
          </w:p>
          <w:p w14:paraId="317B7FC7" w14:textId="1B15BB2D" w:rsidR="00EC6E68" w:rsidRPr="0004747D" w:rsidRDefault="00EC6E68" w:rsidP="798FF03A">
            <w:pPr>
              <w:jc w:val="both"/>
              <w:rPr>
                <w:rFonts w:cs="Arial"/>
                <w:sz w:val="24"/>
                <w:szCs w:val="24"/>
              </w:rPr>
            </w:pPr>
            <w:r>
              <w:t>He is an Associate Fellow of the Higher Education Academy (AFHEA) and an active member of the Association for Supply Chain Management (ASCM) and the Chartered Institute of Procurement &amp; Supply (CIPS). Dr. Usman is deeply committed to his professional development and aims to further enhance his teaching practices to support students in achieving their potential.</w:t>
            </w:r>
          </w:p>
          <w:p w14:paraId="317266D4" w14:textId="031E5571" w:rsidR="000E3A5B" w:rsidRPr="0004747D" w:rsidRDefault="000E3A5B" w:rsidP="798FF03A">
            <w:pPr>
              <w:jc w:val="both"/>
              <w:rPr>
                <w:rFonts w:cs="Arial"/>
                <w:sz w:val="24"/>
                <w:szCs w:val="24"/>
              </w:rPr>
            </w:pPr>
          </w:p>
          <w:p w14:paraId="60D1E3D7" w14:textId="44BA11D8" w:rsidR="000E3A5B" w:rsidRPr="0004747D" w:rsidRDefault="000E3A5B" w:rsidP="798FF03A">
            <w:pPr>
              <w:jc w:val="both"/>
              <w:rPr>
                <w:rFonts w:cs="Arial"/>
                <w:sz w:val="24"/>
                <w:szCs w:val="24"/>
              </w:rPr>
            </w:pPr>
          </w:p>
          <w:p w14:paraId="061AEFEB" w14:textId="6740606D" w:rsidR="000E3A5B" w:rsidRPr="0004747D" w:rsidRDefault="000E3A5B" w:rsidP="798FF03A">
            <w:pPr>
              <w:jc w:val="both"/>
              <w:rPr>
                <w:rFonts w:cs="Arial"/>
                <w:sz w:val="24"/>
                <w:szCs w:val="24"/>
              </w:rPr>
            </w:pPr>
          </w:p>
          <w:p w14:paraId="56553FA6" w14:textId="3FB3EE81" w:rsidR="000E3A5B" w:rsidRPr="0004747D" w:rsidRDefault="000E3A5B" w:rsidP="798FF03A">
            <w:pPr>
              <w:jc w:val="both"/>
              <w:rPr>
                <w:rFonts w:cs="Arial"/>
                <w:sz w:val="24"/>
                <w:szCs w:val="24"/>
              </w:rPr>
            </w:pPr>
          </w:p>
          <w:p w14:paraId="381C4779" w14:textId="08F7D996" w:rsidR="000E3A5B" w:rsidRPr="0004747D" w:rsidRDefault="000E3A5B" w:rsidP="798FF03A">
            <w:pPr>
              <w:jc w:val="both"/>
              <w:rPr>
                <w:rFonts w:cs="Arial"/>
                <w:sz w:val="24"/>
                <w:szCs w:val="24"/>
              </w:rPr>
            </w:pPr>
          </w:p>
          <w:p w14:paraId="2C05CDE3" w14:textId="46D2D271" w:rsidR="000E3A5B" w:rsidRPr="0004747D" w:rsidRDefault="000E3A5B" w:rsidP="798FF03A">
            <w:pPr>
              <w:jc w:val="both"/>
              <w:rPr>
                <w:rFonts w:cs="Arial"/>
                <w:sz w:val="24"/>
                <w:szCs w:val="24"/>
              </w:rPr>
            </w:pPr>
          </w:p>
          <w:p w14:paraId="21795948" w14:textId="0141CBB6" w:rsidR="000E3A5B" w:rsidRPr="0004747D" w:rsidRDefault="000E3A5B" w:rsidP="798FF03A">
            <w:pPr>
              <w:jc w:val="both"/>
              <w:rPr>
                <w:rFonts w:cs="Arial"/>
                <w:sz w:val="24"/>
                <w:szCs w:val="24"/>
              </w:rPr>
            </w:pPr>
          </w:p>
          <w:p w14:paraId="61E74C69" w14:textId="25DEDAC9" w:rsidR="000E3A5B" w:rsidRPr="0004747D" w:rsidRDefault="000E3A5B" w:rsidP="798FF03A">
            <w:pPr>
              <w:jc w:val="both"/>
              <w:rPr>
                <w:rFonts w:cs="Arial"/>
                <w:sz w:val="24"/>
                <w:szCs w:val="24"/>
              </w:rPr>
            </w:pPr>
          </w:p>
          <w:p w14:paraId="2999FF6C" w14:textId="13219B78" w:rsidR="000E3A5B" w:rsidRPr="0004747D" w:rsidRDefault="000E3A5B" w:rsidP="798FF03A">
            <w:pPr>
              <w:jc w:val="both"/>
              <w:rPr>
                <w:rFonts w:cs="Arial"/>
                <w:sz w:val="24"/>
                <w:szCs w:val="24"/>
              </w:rPr>
            </w:pPr>
          </w:p>
          <w:p w14:paraId="4ABC2C57" w14:textId="4B7CDA99" w:rsidR="000E3A5B" w:rsidRPr="0004747D" w:rsidRDefault="000E3A5B" w:rsidP="798FF03A">
            <w:pPr>
              <w:jc w:val="both"/>
              <w:rPr>
                <w:rFonts w:cs="Arial"/>
                <w:sz w:val="24"/>
                <w:szCs w:val="24"/>
              </w:rPr>
            </w:pPr>
          </w:p>
          <w:p w14:paraId="72192E00" w14:textId="3CC2152C" w:rsidR="000E3A5B" w:rsidRPr="0004747D" w:rsidRDefault="000E3A5B" w:rsidP="798FF03A">
            <w:pPr>
              <w:jc w:val="both"/>
              <w:rPr>
                <w:rFonts w:cs="Arial"/>
                <w:sz w:val="24"/>
                <w:szCs w:val="24"/>
              </w:rPr>
            </w:pPr>
          </w:p>
          <w:p w14:paraId="5882B356" w14:textId="61427F54" w:rsidR="000E3A5B" w:rsidRPr="0004747D" w:rsidRDefault="000E3A5B" w:rsidP="798FF03A">
            <w:pPr>
              <w:jc w:val="both"/>
              <w:rPr>
                <w:rFonts w:cs="Arial"/>
                <w:sz w:val="24"/>
                <w:szCs w:val="24"/>
              </w:rPr>
            </w:pPr>
          </w:p>
          <w:p w14:paraId="6BD3ED2E" w14:textId="674462FE" w:rsidR="000E3A5B" w:rsidRPr="0004747D" w:rsidRDefault="000E3A5B" w:rsidP="798FF03A">
            <w:pPr>
              <w:jc w:val="both"/>
              <w:rPr>
                <w:rFonts w:cs="Arial"/>
                <w:sz w:val="24"/>
                <w:szCs w:val="24"/>
              </w:rPr>
            </w:pPr>
          </w:p>
          <w:p w14:paraId="68B029AD" w14:textId="1A24D576" w:rsidR="000E3A5B" w:rsidRPr="0004747D" w:rsidRDefault="000E3A5B" w:rsidP="798FF03A">
            <w:pPr>
              <w:jc w:val="both"/>
              <w:rPr>
                <w:rFonts w:cs="Arial"/>
                <w:sz w:val="24"/>
                <w:szCs w:val="24"/>
              </w:rPr>
            </w:pPr>
          </w:p>
          <w:p w14:paraId="0F0E09A5" w14:textId="35F30799" w:rsidR="000E3A5B" w:rsidRPr="0004747D" w:rsidRDefault="000E3A5B" w:rsidP="798FF03A">
            <w:pPr>
              <w:jc w:val="both"/>
              <w:rPr>
                <w:rFonts w:cs="Arial"/>
                <w:sz w:val="24"/>
                <w:szCs w:val="24"/>
              </w:rPr>
            </w:pPr>
          </w:p>
          <w:p w14:paraId="1CE6005C" w14:textId="6D9965D4" w:rsidR="000E3A5B" w:rsidRPr="0004747D" w:rsidRDefault="000E3A5B" w:rsidP="798FF03A">
            <w:pPr>
              <w:jc w:val="both"/>
              <w:rPr>
                <w:rFonts w:cs="Arial"/>
                <w:sz w:val="24"/>
                <w:szCs w:val="24"/>
              </w:rPr>
            </w:pPr>
          </w:p>
          <w:p w14:paraId="6B6F4F64" w14:textId="58C326CB" w:rsidR="000E3A5B" w:rsidRPr="0004747D" w:rsidRDefault="000E3A5B" w:rsidP="798FF03A">
            <w:pPr>
              <w:jc w:val="both"/>
              <w:rPr>
                <w:rFonts w:cs="Arial"/>
                <w:sz w:val="24"/>
                <w:szCs w:val="24"/>
              </w:rPr>
            </w:pPr>
          </w:p>
          <w:p w14:paraId="20191B02" w14:textId="6363541E" w:rsidR="000E3A5B" w:rsidRPr="0004747D" w:rsidRDefault="000E3A5B" w:rsidP="798FF03A">
            <w:pPr>
              <w:jc w:val="both"/>
              <w:rPr>
                <w:rFonts w:cs="Arial"/>
                <w:sz w:val="24"/>
                <w:szCs w:val="24"/>
              </w:rPr>
            </w:pPr>
          </w:p>
          <w:p w14:paraId="7F6C6FFB" w14:textId="32F03933" w:rsidR="000E3A5B" w:rsidRPr="0004747D" w:rsidRDefault="000E3A5B" w:rsidP="798FF03A">
            <w:pPr>
              <w:jc w:val="both"/>
              <w:rPr>
                <w:rFonts w:cs="Arial"/>
                <w:sz w:val="24"/>
                <w:szCs w:val="24"/>
              </w:rPr>
            </w:pPr>
          </w:p>
          <w:p w14:paraId="687458DC" w14:textId="45D569C3" w:rsidR="000E3A5B" w:rsidRPr="0004747D" w:rsidRDefault="000E3A5B" w:rsidP="798FF03A">
            <w:pPr>
              <w:jc w:val="both"/>
              <w:rPr>
                <w:rFonts w:cs="Arial"/>
                <w:sz w:val="24"/>
                <w:szCs w:val="24"/>
              </w:rPr>
            </w:pPr>
          </w:p>
          <w:p w14:paraId="2E92CC1D" w14:textId="06FC61A1" w:rsidR="000E3A5B" w:rsidRPr="0004747D" w:rsidRDefault="000E3A5B" w:rsidP="798FF03A">
            <w:pPr>
              <w:jc w:val="both"/>
              <w:rPr>
                <w:rFonts w:cs="Arial"/>
                <w:sz w:val="24"/>
                <w:szCs w:val="24"/>
              </w:rPr>
            </w:pPr>
          </w:p>
          <w:p w14:paraId="00F8DE14" w14:textId="01B48837" w:rsidR="000E3A5B" w:rsidRPr="0004747D" w:rsidRDefault="000E3A5B" w:rsidP="798FF03A">
            <w:pPr>
              <w:jc w:val="both"/>
              <w:rPr>
                <w:rFonts w:cs="Arial"/>
                <w:sz w:val="24"/>
                <w:szCs w:val="24"/>
              </w:rPr>
            </w:pPr>
          </w:p>
          <w:p w14:paraId="23F28DB5" w14:textId="6A0EC413" w:rsidR="000E3A5B" w:rsidRPr="0004747D" w:rsidRDefault="000E3A5B" w:rsidP="798FF03A">
            <w:pPr>
              <w:jc w:val="both"/>
              <w:rPr>
                <w:rFonts w:cs="Arial"/>
                <w:sz w:val="24"/>
                <w:szCs w:val="24"/>
              </w:rPr>
            </w:pPr>
          </w:p>
          <w:p w14:paraId="19EC752C" w14:textId="78FA6D61" w:rsidR="000E3A5B" w:rsidRPr="0004747D" w:rsidRDefault="000E3A5B" w:rsidP="798FF03A">
            <w:pPr>
              <w:jc w:val="both"/>
              <w:rPr>
                <w:rFonts w:cs="Arial"/>
                <w:sz w:val="24"/>
                <w:szCs w:val="24"/>
              </w:rPr>
            </w:pPr>
          </w:p>
          <w:p w14:paraId="6293E9E3" w14:textId="61CB6D7C" w:rsidR="000E3A5B" w:rsidRPr="0004747D" w:rsidRDefault="000E3A5B" w:rsidP="798FF03A">
            <w:pPr>
              <w:jc w:val="both"/>
              <w:rPr>
                <w:rFonts w:cs="Arial"/>
                <w:sz w:val="24"/>
                <w:szCs w:val="24"/>
              </w:rPr>
            </w:pPr>
          </w:p>
          <w:p w14:paraId="2E20D2EA" w14:textId="22D82A18" w:rsidR="000E3A5B" w:rsidRPr="0004747D" w:rsidRDefault="000E3A5B" w:rsidP="798FF03A">
            <w:pPr>
              <w:jc w:val="both"/>
              <w:rPr>
                <w:rFonts w:cs="Arial"/>
                <w:sz w:val="24"/>
                <w:szCs w:val="24"/>
              </w:rPr>
            </w:pPr>
          </w:p>
          <w:p w14:paraId="69053BB5" w14:textId="7E1FDCE5" w:rsidR="000E3A5B" w:rsidRPr="0004747D" w:rsidRDefault="000E3A5B" w:rsidP="798FF03A">
            <w:pPr>
              <w:jc w:val="both"/>
              <w:rPr>
                <w:rFonts w:cs="Arial"/>
                <w:sz w:val="24"/>
                <w:szCs w:val="24"/>
              </w:rPr>
            </w:pPr>
          </w:p>
          <w:p w14:paraId="51119926" w14:textId="249E2456" w:rsidR="000E3A5B" w:rsidRPr="0004747D" w:rsidRDefault="000E3A5B" w:rsidP="798FF03A">
            <w:pPr>
              <w:jc w:val="both"/>
              <w:rPr>
                <w:rFonts w:cs="Arial"/>
                <w:sz w:val="24"/>
                <w:szCs w:val="24"/>
              </w:rPr>
            </w:pPr>
          </w:p>
          <w:p w14:paraId="671BEFFD" w14:textId="5F7183F7" w:rsidR="000E3A5B" w:rsidRPr="0004747D" w:rsidRDefault="000E3A5B" w:rsidP="798FF03A">
            <w:pPr>
              <w:jc w:val="both"/>
              <w:rPr>
                <w:rFonts w:cs="Arial"/>
                <w:sz w:val="24"/>
                <w:szCs w:val="24"/>
              </w:rPr>
            </w:pP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w:t>
      </w:r>
      <w:r w:rsidRPr="00A53115">
        <w:rPr>
          <w:rFonts w:ascii="Arial" w:eastAsia="Arial" w:hAnsi="Arial" w:cs="Arial"/>
          <w:color w:val="auto"/>
          <w:sz w:val="32"/>
          <w:szCs w:val="32"/>
        </w:rPr>
        <w:t>): Design and plan learning activities and/or programmes</w:t>
      </w:r>
      <w:r w:rsidRPr="0004747D">
        <w:rPr>
          <w:rFonts w:ascii="Arial" w:eastAsia="Arial" w:hAnsi="Arial" w:cs="Arial"/>
          <w:color w:val="auto"/>
          <w:sz w:val="32"/>
          <w:szCs w:val="32"/>
        </w:rPr>
        <w:t>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5635E3DE" w14:textId="442C723F" w:rsidR="0873B665" w:rsidRPr="0004747D" w:rsidRDefault="0873B665" w:rsidP="798FF03A">
            <w:pPr>
              <w:rPr>
                <w:rFonts w:cs="Arial"/>
              </w:rPr>
            </w:pPr>
            <w:r w:rsidRPr="0004747D">
              <w:rPr>
                <w:rFonts w:cs="Arial"/>
              </w:rPr>
              <w:t>Write your Reflective Narrative here.</w:t>
            </w:r>
          </w:p>
          <w:p w14:paraId="0DCD48CB" w14:textId="3604C244" w:rsidR="0873B665" w:rsidRPr="0004747D" w:rsidRDefault="0873B665" w:rsidP="798FF03A">
            <w:pPr>
              <w:rPr>
                <w:rFonts w:cs="Arial"/>
              </w:rPr>
            </w:pPr>
            <w:r w:rsidRPr="0004747D">
              <w:rPr>
                <w:rFonts w:cs="Arial"/>
              </w:rPr>
              <w:t>References and citations are to be listed in a dedicated field below.</w:t>
            </w:r>
          </w:p>
          <w:p w14:paraId="45474CDD" w14:textId="27F88257" w:rsidR="798FF03A" w:rsidRPr="0004747D" w:rsidRDefault="798FF03A" w:rsidP="798FF03A"/>
          <w:p w14:paraId="6817D2DF" w14:textId="0CA90361" w:rsidR="00C770ED" w:rsidRDefault="00302C16" w:rsidP="00C770ED">
            <w:pPr>
              <w:spacing w:line="360" w:lineRule="auto"/>
              <w:jc w:val="both"/>
              <w:rPr>
                <w:color w:val="FF0000"/>
              </w:rPr>
            </w:pPr>
            <w:r w:rsidRPr="00EC7049">
              <w:t>In my role as a Lecturer in Business Management, I have designed and delivered various modules, including Project Management</w:t>
            </w:r>
            <w:r w:rsidR="00DB49E4" w:rsidRPr="00EC7049">
              <w:t xml:space="preserve"> and Enterprise and Entrepreneurship</w:t>
            </w:r>
            <w:r w:rsidRPr="00EC7049">
              <w:t xml:space="preserve">. When planning learning activities, I ensure they are aligned with programme learning outcomes </w:t>
            </w:r>
            <w:r w:rsidR="00A53115" w:rsidRPr="00F5110D">
              <w:t>and assessments</w:t>
            </w:r>
            <w:r w:rsidR="00C701E2">
              <w:t>,</w:t>
            </w:r>
            <w:r w:rsidR="00A53115" w:rsidRPr="00F5110D">
              <w:t xml:space="preserve"> </w:t>
            </w:r>
            <w:r w:rsidRPr="00EC7049">
              <w:t>and tailored to meet the diverse needs of students.</w:t>
            </w:r>
            <w:r w:rsidR="00A06729" w:rsidRPr="009D7B73">
              <w:rPr>
                <w:color w:val="FF0000"/>
              </w:rPr>
              <w:t xml:space="preserve"> [A</w:t>
            </w:r>
            <w:r w:rsidR="00A06729">
              <w:rPr>
                <w:color w:val="FF0000"/>
              </w:rPr>
              <w:t>1</w:t>
            </w:r>
            <w:r w:rsidR="00A06729" w:rsidRPr="009D7B73">
              <w:rPr>
                <w:color w:val="FF0000"/>
              </w:rPr>
              <w:t>]</w:t>
            </w:r>
            <w:r w:rsidR="0006580D" w:rsidRPr="0006580D">
              <w:t xml:space="preserve"> </w:t>
            </w:r>
            <w:r w:rsidR="00A06729" w:rsidRPr="00A06729">
              <w:rPr>
                <w:color w:val="FF0000"/>
              </w:rPr>
              <w:t>[A2]</w:t>
            </w:r>
            <w:r w:rsidR="00765E68">
              <w:rPr>
                <w:color w:val="FF0000"/>
              </w:rPr>
              <w:t xml:space="preserve"> [V1]</w:t>
            </w:r>
            <w:r w:rsidR="00A06729" w:rsidRPr="00A06729">
              <w:rPr>
                <w:color w:val="FF0000"/>
              </w:rPr>
              <w:t xml:space="preserve"> </w:t>
            </w:r>
            <w:r w:rsidR="0006580D" w:rsidRPr="0006580D">
              <w:t>For example, in the Project Management module, I integrate case studies that simulate real-world business challenges, such as analysing the application of Agile methodology or Critical Path Analysis</w:t>
            </w:r>
            <w:r w:rsidR="00B14E77">
              <w:t xml:space="preserve"> </w:t>
            </w:r>
            <w:r w:rsidR="00B14E77" w:rsidRPr="009D7B73">
              <w:rPr>
                <w:color w:val="FF0000"/>
              </w:rPr>
              <w:t>[</w:t>
            </w:r>
            <w:r w:rsidR="00B14E77">
              <w:rPr>
                <w:color w:val="FF0000"/>
              </w:rPr>
              <w:t>A2</w:t>
            </w:r>
            <w:r w:rsidR="00B14E77" w:rsidRPr="009D7B73">
              <w:rPr>
                <w:color w:val="FF0000"/>
              </w:rPr>
              <w:t>]</w:t>
            </w:r>
            <w:r w:rsidR="00B14E77">
              <w:rPr>
                <w:color w:val="FF0000"/>
              </w:rPr>
              <w:t xml:space="preserve"> </w:t>
            </w:r>
            <w:r w:rsidR="00B14E77" w:rsidRPr="009D7B73">
              <w:rPr>
                <w:color w:val="FF0000"/>
              </w:rPr>
              <w:t>[</w:t>
            </w:r>
            <w:r w:rsidR="00B14E77">
              <w:rPr>
                <w:color w:val="FF0000"/>
              </w:rPr>
              <w:t>A4</w:t>
            </w:r>
            <w:r w:rsidR="00B14E77" w:rsidRPr="009D7B73">
              <w:rPr>
                <w:color w:val="FF0000"/>
              </w:rPr>
              <w:t>]</w:t>
            </w:r>
            <w:r w:rsidR="00A06729">
              <w:t xml:space="preserve"> </w:t>
            </w:r>
            <w:r w:rsidR="00A06729" w:rsidRPr="009D7B73">
              <w:rPr>
                <w:color w:val="FF0000"/>
              </w:rPr>
              <w:t>[</w:t>
            </w:r>
            <w:r w:rsidR="00A06729">
              <w:rPr>
                <w:color w:val="FF0000"/>
              </w:rPr>
              <w:t>V4</w:t>
            </w:r>
            <w:r w:rsidR="00A06729" w:rsidRPr="009D7B73">
              <w:rPr>
                <w:color w:val="FF0000"/>
              </w:rPr>
              <w:t>]</w:t>
            </w:r>
            <w:r w:rsidR="00B14E77" w:rsidRPr="009D7B73">
              <w:rPr>
                <w:color w:val="FF0000"/>
              </w:rPr>
              <w:t xml:space="preserve"> [</w:t>
            </w:r>
            <w:r w:rsidR="00B14E77">
              <w:rPr>
                <w:color w:val="FF0000"/>
              </w:rPr>
              <w:t>K2</w:t>
            </w:r>
            <w:r w:rsidR="00B14E77" w:rsidRPr="009D7B73">
              <w:rPr>
                <w:color w:val="FF0000"/>
              </w:rPr>
              <w:t>]</w:t>
            </w:r>
            <w:r w:rsidR="0006580D" w:rsidRPr="0006580D">
              <w:t>. These case studies actively engage students, as reflected in their enthusiasm during discussions and their ability to connect these theoretical concepts to practical contexts, bridging the gap between academia and industry</w:t>
            </w:r>
            <w:r w:rsidR="00B14E77">
              <w:t xml:space="preserve"> </w:t>
            </w:r>
            <w:r w:rsidR="00A06729" w:rsidRPr="009D7B73">
              <w:rPr>
                <w:color w:val="FF0000"/>
              </w:rPr>
              <w:t>[</w:t>
            </w:r>
            <w:r w:rsidR="00A06729">
              <w:rPr>
                <w:color w:val="FF0000"/>
              </w:rPr>
              <w:t>V4</w:t>
            </w:r>
            <w:r w:rsidR="00A06729" w:rsidRPr="009D7B73">
              <w:rPr>
                <w:color w:val="FF0000"/>
              </w:rPr>
              <w:t>]</w:t>
            </w:r>
            <w:r w:rsidR="00B14E77">
              <w:rPr>
                <w:color w:val="FF0000"/>
              </w:rPr>
              <w:t xml:space="preserve"> </w:t>
            </w:r>
            <w:r w:rsidR="00B14E77" w:rsidRPr="009D7B73">
              <w:rPr>
                <w:color w:val="FF0000"/>
              </w:rPr>
              <w:t>[</w:t>
            </w:r>
            <w:r w:rsidR="00B14E77">
              <w:rPr>
                <w:color w:val="FF0000"/>
              </w:rPr>
              <w:t>K2</w:t>
            </w:r>
            <w:r w:rsidR="00B14E77" w:rsidRPr="00AD1205">
              <w:rPr>
                <w:color w:val="FF0000"/>
              </w:rPr>
              <w:t>]</w:t>
            </w:r>
            <w:r w:rsidR="00C770ED" w:rsidRPr="00AD1205">
              <w:rPr>
                <w:color w:val="FF0000"/>
              </w:rPr>
              <w:t>.</w:t>
            </w:r>
            <w:r w:rsidR="00C770ED" w:rsidRPr="00AD1205">
              <w:t xml:space="preserve"> </w:t>
            </w:r>
          </w:p>
          <w:p w14:paraId="330CB76C" w14:textId="77777777" w:rsidR="00B5494B" w:rsidRDefault="00B5494B" w:rsidP="00C770ED">
            <w:pPr>
              <w:spacing w:line="360" w:lineRule="auto"/>
              <w:jc w:val="both"/>
              <w:rPr>
                <w:color w:val="FF0000"/>
              </w:rPr>
            </w:pPr>
          </w:p>
          <w:p w14:paraId="0985F27F" w14:textId="1CC6F270" w:rsidR="00B5494B" w:rsidRPr="00AD1205" w:rsidRDefault="00B5494B" w:rsidP="00B5494B">
            <w:pPr>
              <w:spacing w:line="360" w:lineRule="auto"/>
              <w:jc w:val="both"/>
              <w:rPr>
                <w:color w:val="FF0000"/>
              </w:rPr>
            </w:pPr>
            <w:r w:rsidRPr="00AD1205">
              <w:t xml:space="preserve">As part of my engagement with institutional quality assurance processes, I actively review student feedback from mid-module evaluations and make targeted improvements to enhance learning outcomes. One example of this occurred during my Enterprise and Entrepreneurship module, where mid-module feedback highlighted that students found the business model canvas concept difficult to apply in real-world scenarios. To address this, I incorporated a live case study where students worked on an actual startup’s business model, using real financial projections and customer data. This modification improved students' ability to critically assess business viability, which was later reflected in their coursework submissions and increased engagement during seminars </w:t>
            </w:r>
            <w:r w:rsidRPr="00AD1205">
              <w:rPr>
                <w:color w:val="FF0000"/>
              </w:rPr>
              <w:t>[K5]</w:t>
            </w:r>
            <w:r w:rsidR="00A07783" w:rsidRPr="00AD1205">
              <w:rPr>
                <w:color w:val="FF0000"/>
              </w:rPr>
              <w:t>.</w:t>
            </w:r>
          </w:p>
          <w:p w14:paraId="550EF4C9" w14:textId="77777777" w:rsidR="00B35108" w:rsidRPr="00D52F3C" w:rsidRDefault="00B35108" w:rsidP="00206E53">
            <w:pPr>
              <w:spacing w:line="360" w:lineRule="auto"/>
              <w:jc w:val="both"/>
            </w:pPr>
          </w:p>
          <w:p w14:paraId="2C9A05EC" w14:textId="77129468" w:rsidR="00302C16" w:rsidRDefault="00302C16" w:rsidP="00EC7049">
            <w:pPr>
              <w:spacing w:line="360" w:lineRule="auto"/>
              <w:jc w:val="both"/>
            </w:pPr>
            <w:r w:rsidRPr="00D52F3C">
              <w:t>To address different learning preferences, I design sessions that include a mix of lectures, group discussions, and interactive workshops</w:t>
            </w:r>
            <w:r w:rsidR="00B14E77" w:rsidRPr="00D52F3C">
              <w:t xml:space="preserve"> </w:t>
            </w:r>
            <w:r w:rsidR="00B14E77" w:rsidRPr="00D52F3C">
              <w:rPr>
                <w:color w:val="FF0000"/>
              </w:rPr>
              <w:t>[A1]</w:t>
            </w:r>
            <w:r w:rsidR="00B14E77" w:rsidRPr="00D52F3C">
              <w:t xml:space="preserve"> </w:t>
            </w:r>
            <w:r w:rsidR="00B14E77" w:rsidRPr="00D52F3C">
              <w:rPr>
                <w:color w:val="FF0000"/>
              </w:rPr>
              <w:t>[A2] [K1]</w:t>
            </w:r>
            <w:r w:rsidRPr="00D52F3C">
              <w:t>. For instance, during sessions on project management methodologies, I employ group exercises where students collaboratively analyse project failures and identify the underlying reasons. This approach encourages critical thinking, problem-solving, and reflective learning</w:t>
            </w:r>
            <w:r w:rsidR="00B14E77" w:rsidRPr="00D52F3C">
              <w:rPr>
                <w:color w:val="FF0000"/>
              </w:rPr>
              <w:t xml:space="preserve"> [K3]</w:t>
            </w:r>
            <w:r w:rsidR="00B14E77" w:rsidRPr="00D52F3C">
              <w:t xml:space="preserve"> </w:t>
            </w:r>
            <w:r w:rsidR="00B14E77" w:rsidRPr="00D52F3C">
              <w:rPr>
                <w:color w:val="FF0000"/>
              </w:rPr>
              <w:t>[K5]</w:t>
            </w:r>
            <w:r w:rsidR="008D2180" w:rsidRPr="00D52F3C">
              <w:rPr>
                <w:color w:val="FF0000"/>
              </w:rPr>
              <w:t>.</w:t>
            </w:r>
          </w:p>
          <w:p w14:paraId="35E7BB8A" w14:textId="77777777" w:rsidR="00206E53" w:rsidRDefault="00206E53" w:rsidP="00EC7049">
            <w:pPr>
              <w:spacing w:line="360" w:lineRule="auto"/>
              <w:jc w:val="both"/>
            </w:pPr>
          </w:p>
          <w:p w14:paraId="2BE1FC49" w14:textId="51B8A2F4" w:rsidR="00302C16" w:rsidRDefault="008F702F" w:rsidP="008F702F">
            <w:pPr>
              <w:spacing w:line="360" w:lineRule="auto"/>
              <w:jc w:val="both"/>
            </w:pPr>
            <w:r w:rsidRPr="008F702F">
              <w:t xml:space="preserve">Informed by reflective practice, I adapt activities to ensure they are accessible </w:t>
            </w:r>
            <w:r w:rsidRPr="00FA007C">
              <w:t xml:space="preserve">and impactful. </w:t>
            </w:r>
            <w:proofErr w:type="spellStart"/>
            <w:r w:rsidRPr="00FA007C">
              <w:t>Urdan</w:t>
            </w:r>
            <w:proofErr w:type="spellEnd"/>
            <w:r w:rsidRPr="00FA007C">
              <w:t xml:space="preserve"> &amp; </w:t>
            </w:r>
            <w:proofErr w:type="spellStart"/>
            <w:r w:rsidRPr="00FA007C">
              <w:t>Bruchmann</w:t>
            </w:r>
            <w:proofErr w:type="spellEnd"/>
            <w:r w:rsidRPr="00FA007C">
              <w:t xml:space="preserve"> (2018) emphasi</w:t>
            </w:r>
            <w:r w:rsidR="008D5A07">
              <w:t>s</w:t>
            </w:r>
            <w:r w:rsidRPr="00FA007C">
              <w:t>e that effective teaching requires understanding and responding to diverse student motivations. Drawing from this insight, I design learning tasks that balance theoretical rigor with practical relevance, making concepts relatable ac</w:t>
            </w:r>
            <w:r w:rsidRPr="008F702F">
              <w:t>ross a range of student backgrounds</w:t>
            </w:r>
            <w:r w:rsidR="00F46903">
              <w:t xml:space="preserve"> </w:t>
            </w:r>
            <w:r w:rsidR="00F46903" w:rsidRPr="009D7B73">
              <w:rPr>
                <w:color w:val="FF0000"/>
              </w:rPr>
              <w:t>[</w:t>
            </w:r>
            <w:r w:rsidR="00F46903">
              <w:rPr>
                <w:color w:val="FF0000"/>
              </w:rPr>
              <w:t>K1]</w:t>
            </w:r>
            <w:r w:rsidR="00F46903">
              <w:t xml:space="preserve"> </w:t>
            </w:r>
            <w:r w:rsidR="00F46903" w:rsidRPr="009D7B73">
              <w:rPr>
                <w:color w:val="FF0000"/>
              </w:rPr>
              <w:t>[</w:t>
            </w:r>
            <w:r w:rsidR="00F46903">
              <w:rPr>
                <w:color w:val="FF0000"/>
              </w:rPr>
              <w:t>V1]</w:t>
            </w:r>
            <w:r w:rsidR="00F46903">
              <w:t xml:space="preserve"> </w:t>
            </w:r>
            <w:r w:rsidR="00F46903" w:rsidRPr="009D7B73">
              <w:rPr>
                <w:color w:val="FF0000"/>
              </w:rPr>
              <w:t>[</w:t>
            </w:r>
            <w:r w:rsidR="00F46903">
              <w:rPr>
                <w:color w:val="FF0000"/>
              </w:rPr>
              <w:t>V2]</w:t>
            </w:r>
            <w:r w:rsidRPr="008F702F">
              <w:t>. For example, I create assignments where students analyse multinational organi</w:t>
            </w:r>
            <w:r w:rsidR="008D5A07">
              <w:t>s</w:t>
            </w:r>
            <w:r w:rsidRPr="008F702F">
              <w:t>ations</w:t>
            </w:r>
            <w:r w:rsidR="00F46903">
              <w:t xml:space="preserve"> </w:t>
            </w:r>
            <w:r w:rsidR="00F46903" w:rsidRPr="009D7B73">
              <w:rPr>
                <w:color w:val="FF0000"/>
              </w:rPr>
              <w:t>[</w:t>
            </w:r>
            <w:r w:rsidR="00F46903">
              <w:rPr>
                <w:color w:val="FF0000"/>
              </w:rPr>
              <w:t>K3]</w:t>
            </w:r>
            <w:r w:rsidRPr="008F702F">
              <w:t xml:space="preserve"> to explore supply chain challenges, bridging academic learning with global business contexts</w:t>
            </w:r>
            <w:r w:rsidR="00F46903">
              <w:t xml:space="preserve"> </w:t>
            </w:r>
            <w:r w:rsidR="00F46903" w:rsidRPr="009D7B73">
              <w:rPr>
                <w:color w:val="FF0000"/>
              </w:rPr>
              <w:t>[</w:t>
            </w:r>
            <w:r w:rsidR="00F46903">
              <w:rPr>
                <w:color w:val="FF0000"/>
              </w:rPr>
              <w:t>A2]</w:t>
            </w:r>
            <w:r w:rsidR="00F46903">
              <w:t xml:space="preserve"> </w:t>
            </w:r>
            <w:r w:rsidR="00F46903" w:rsidRPr="009D7B73">
              <w:rPr>
                <w:color w:val="FF0000"/>
              </w:rPr>
              <w:t>[</w:t>
            </w:r>
            <w:r w:rsidR="00F46903">
              <w:rPr>
                <w:color w:val="FF0000"/>
              </w:rPr>
              <w:t>V1]</w:t>
            </w:r>
            <w:r w:rsidR="00F46903">
              <w:t xml:space="preserve"> </w:t>
            </w:r>
            <w:r w:rsidR="00F46903" w:rsidRPr="009D7B73">
              <w:rPr>
                <w:color w:val="FF0000"/>
              </w:rPr>
              <w:t>[</w:t>
            </w:r>
            <w:r w:rsidR="00F46903">
              <w:rPr>
                <w:color w:val="FF0000"/>
              </w:rPr>
              <w:t>V2</w:t>
            </w:r>
            <w:r w:rsidR="00C45268">
              <w:rPr>
                <w:color w:val="FF0000"/>
              </w:rPr>
              <w:t>]</w:t>
            </w:r>
            <w:r w:rsidR="00C45268">
              <w:t>.</w:t>
            </w:r>
            <w:r w:rsidR="00072BF5" w:rsidRPr="00072BF5">
              <w:t xml:space="preserve"> </w:t>
            </w:r>
            <w:r w:rsidR="00072BF5" w:rsidRPr="00D52F3C">
              <w:rPr>
                <w:color w:val="000000" w:themeColor="text1"/>
              </w:rPr>
              <w:t xml:space="preserve">This strategy was particularly effective for international students and those unfamiliar with UK-based case studies, creating a more equitable learning environment and encouraging broader participation </w:t>
            </w:r>
            <w:r w:rsidR="00072BF5" w:rsidRPr="00D0535F">
              <w:rPr>
                <w:color w:val="FF0000"/>
              </w:rPr>
              <w:t>[V1] [V2] [V5]</w:t>
            </w:r>
            <w:r w:rsidR="00782B5F" w:rsidRPr="00D0535F">
              <w:rPr>
                <w:color w:val="FF0000"/>
              </w:rPr>
              <w:t xml:space="preserve">. </w:t>
            </w:r>
            <w:r w:rsidRPr="00EC7049">
              <w:t>I</w:t>
            </w:r>
            <w:r w:rsidR="00302C16" w:rsidRPr="00EC7049">
              <w:t xml:space="preserve"> also place significant emphasis on aligning assessments with learning activities to ensure they effectively measure student progress and understanding</w:t>
            </w:r>
            <w:r w:rsidR="00F46903">
              <w:t xml:space="preserve"> </w:t>
            </w:r>
            <w:r w:rsidR="00F46903" w:rsidRPr="009D7B73">
              <w:rPr>
                <w:color w:val="FF0000"/>
              </w:rPr>
              <w:t>[</w:t>
            </w:r>
            <w:r w:rsidR="00F46903">
              <w:rPr>
                <w:color w:val="FF0000"/>
              </w:rPr>
              <w:t>A3]</w:t>
            </w:r>
            <w:r w:rsidR="00765E68">
              <w:rPr>
                <w:color w:val="FF0000"/>
              </w:rPr>
              <w:t xml:space="preserve"> [K5</w:t>
            </w:r>
            <w:r w:rsidR="00C45268">
              <w:rPr>
                <w:color w:val="FF0000"/>
              </w:rPr>
              <w:t>]</w:t>
            </w:r>
            <w:r w:rsidR="00C45268">
              <w:t>.</w:t>
            </w:r>
            <w:r w:rsidR="00302C16" w:rsidRPr="00EC7049">
              <w:t xml:space="preserve"> In the Project Management module, I designed a group project where students analy</w:t>
            </w:r>
            <w:r w:rsidR="00DB49E4" w:rsidRPr="00EC7049">
              <w:t>s</w:t>
            </w:r>
            <w:r w:rsidR="00302C16" w:rsidRPr="00EC7049">
              <w:t xml:space="preserve">e high-profile project failures, such as the causes behind a delayed </w:t>
            </w:r>
            <w:r w:rsidR="00302C16" w:rsidRPr="00EC7049">
              <w:lastRenderedPageBreak/>
              <w:t>infrastructure project</w:t>
            </w:r>
            <w:r w:rsidR="00A53115">
              <w:t xml:space="preserve"> </w:t>
            </w:r>
            <w:r w:rsidR="00A53115" w:rsidRPr="00A53115">
              <w:rPr>
                <w:color w:val="FF0000"/>
              </w:rPr>
              <w:t>[V4]</w:t>
            </w:r>
            <w:r w:rsidR="00302C16" w:rsidRPr="00EC7049">
              <w:t>. This assessment fosters teamwork, critical thinking</w:t>
            </w:r>
            <w:r w:rsidR="00F46903">
              <w:t xml:space="preserve"> </w:t>
            </w:r>
            <w:r w:rsidR="00F46903" w:rsidRPr="00F46903">
              <w:rPr>
                <w:color w:val="FF0000"/>
              </w:rPr>
              <w:t>[K3]</w:t>
            </w:r>
            <w:r w:rsidR="00302C16" w:rsidRPr="00EC7049">
              <w:t>, and the practical application of theoretical concepts</w:t>
            </w:r>
            <w:r w:rsidR="00A53115">
              <w:t xml:space="preserve"> </w:t>
            </w:r>
            <w:r w:rsidR="00A53115">
              <w:rPr>
                <w:color w:val="FF0000"/>
              </w:rPr>
              <w:t>[V4]</w:t>
            </w:r>
            <w:r w:rsidR="00302C16" w:rsidRPr="00EC7049">
              <w:t>, while also preparing students for challenges they may face in their professional careers</w:t>
            </w:r>
            <w:r w:rsidR="00A53115">
              <w:t xml:space="preserve"> </w:t>
            </w:r>
            <w:r w:rsidR="00A53115" w:rsidRPr="009D7B73">
              <w:rPr>
                <w:color w:val="FF0000"/>
              </w:rPr>
              <w:t>[</w:t>
            </w:r>
            <w:r w:rsidR="00A53115">
              <w:rPr>
                <w:color w:val="FF0000"/>
              </w:rPr>
              <w:t>A4</w:t>
            </w:r>
            <w:r w:rsidR="00A53115" w:rsidRPr="009D7B73">
              <w:rPr>
                <w:color w:val="FF0000"/>
              </w:rPr>
              <w:t>]</w:t>
            </w:r>
            <w:r w:rsidR="00F46903">
              <w:t xml:space="preserve"> </w:t>
            </w:r>
            <w:r w:rsidR="00F46903" w:rsidRPr="00F46903">
              <w:rPr>
                <w:color w:val="FF0000"/>
              </w:rPr>
              <w:t>[K</w:t>
            </w:r>
            <w:r w:rsidR="00F46903">
              <w:rPr>
                <w:color w:val="FF0000"/>
              </w:rPr>
              <w:t>2</w:t>
            </w:r>
            <w:r w:rsidR="00F46903" w:rsidRPr="00F46903">
              <w:rPr>
                <w:color w:val="FF0000"/>
              </w:rPr>
              <w:t>]</w:t>
            </w:r>
            <w:r w:rsidR="00302C16" w:rsidRPr="00EC7049">
              <w:t>.</w:t>
            </w:r>
          </w:p>
          <w:p w14:paraId="5CFA8E9C" w14:textId="77777777" w:rsidR="004652E8" w:rsidRPr="00D52F3C" w:rsidRDefault="004652E8" w:rsidP="008F702F">
            <w:pPr>
              <w:spacing w:line="360" w:lineRule="auto"/>
              <w:jc w:val="both"/>
              <w:rPr>
                <w:color w:val="000000" w:themeColor="text1"/>
              </w:rPr>
            </w:pPr>
          </w:p>
          <w:p w14:paraId="664D759B" w14:textId="61FDE0FD" w:rsidR="004652E8" w:rsidRPr="00676DDC" w:rsidRDefault="004652E8" w:rsidP="004652E8">
            <w:pPr>
              <w:spacing w:line="360" w:lineRule="auto"/>
              <w:jc w:val="both"/>
              <w:rPr>
                <w:color w:val="00B0F0"/>
              </w:rPr>
            </w:pPr>
            <w:r w:rsidRPr="00D52F3C">
              <w:rPr>
                <w:color w:val="000000" w:themeColor="text1"/>
              </w:rPr>
              <w:t xml:space="preserve">In response to both </w:t>
            </w:r>
            <w:r w:rsidR="00AF2847" w:rsidRPr="00D52F3C">
              <w:rPr>
                <w:color w:val="000000" w:themeColor="text1"/>
              </w:rPr>
              <w:t>the university’s</w:t>
            </w:r>
            <w:r w:rsidRPr="00D52F3C">
              <w:rPr>
                <w:color w:val="000000" w:themeColor="text1"/>
              </w:rPr>
              <w:t xml:space="preserve"> priorities and wider sector expectations </w:t>
            </w:r>
            <w:r w:rsidRPr="00676DDC">
              <w:rPr>
                <w:color w:val="FF0000"/>
              </w:rPr>
              <w:t xml:space="preserve">[V5], </w:t>
            </w:r>
            <w:r w:rsidRPr="00D52F3C">
              <w:rPr>
                <w:color w:val="000000" w:themeColor="text1"/>
              </w:rPr>
              <w:t xml:space="preserve">I am increasingly integrating examples that reflect current industry challenges into my learning design. For instance, in the Project Management module, I introduced a critical analysis activity centred around IBM’s discontinued blockchain investment. Students explored strategic misalignments and operational inefficiencies behind the failed implementation, encouraging them to apply project management tools in evaluating emerging technologies. This not only strengthened their understanding of risk management but also demonstrated how theoretical concepts are challenged by evolving digital </w:t>
            </w:r>
            <w:r w:rsidR="00EE54BB" w:rsidRPr="00D52F3C">
              <w:rPr>
                <w:color w:val="000000" w:themeColor="text1"/>
              </w:rPr>
              <w:t>settings</w:t>
            </w:r>
            <w:r w:rsidRPr="00676DDC">
              <w:rPr>
                <w:color w:val="00B0F0"/>
              </w:rPr>
              <w:t xml:space="preserve"> </w:t>
            </w:r>
            <w:r w:rsidRPr="00676DDC">
              <w:rPr>
                <w:color w:val="FF0000"/>
              </w:rPr>
              <w:t xml:space="preserve">[K2] [K5]. </w:t>
            </w:r>
            <w:r w:rsidRPr="00D52F3C">
              <w:rPr>
                <w:color w:val="000000" w:themeColor="text1"/>
              </w:rPr>
              <w:t xml:space="preserve">In refining this activity, I drew on emerging literature about the role of digital transformation in project and operations management, such as recent publications in the </w:t>
            </w:r>
            <w:r w:rsidRPr="00D52F3C">
              <w:rPr>
                <w:i/>
                <w:iCs/>
                <w:color w:val="000000" w:themeColor="text1"/>
              </w:rPr>
              <w:t>International Journal of Operations &amp; Production Management</w:t>
            </w:r>
            <w:r w:rsidRPr="00D52F3C">
              <w:rPr>
                <w:color w:val="000000" w:themeColor="text1"/>
              </w:rPr>
              <w:t xml:space="preserve"> </w:t>
            </w:r>
            <w:r w:rsidRPr="00676DDC">
              <w:rPr>
                <w:color w:val="FF0000"/>
              </w:rPr>
              <w:t xml:space="preserve">[K5]. </w:t>
            </w:r>
            <w:r w:rsidRPr="00D52F3C">
              <w:rPr>
                <w:color w:val="000000" w:themeColor="text1"/>
              </w:rPr>
              <w:t>This process of adapting learning activities based on current scholarship and sector developments reinforces the quality and relevance of my teaching practice</w:t>
            </w:r>
            <w:r w:rsidRPr="00676DDC">
              <w:rPr>
                <w:color w:val="00B0F0"/>
              </w:rPr>
              <w:t xml:space="preserve"> </w:t>
            </w:r>
            <w:r w:rsidRPr="00676DDC">
              <w:rPr>
                <w:color w:val="FF0000"/>
              </w:rPr>
              <w:t>[A1] [K5] [V5].</w:t>
            </w:r>
            <w:r w:rsidR="0076134D" w:rsidRPr="00676DDC">
              <w:rPr>
                <w:color w:val="FF0000"/>
              </w:rPr>
              <w:t xml:space="preserve"> </w:t>
            </w:r>
            <w:r w:rsidR="0076134D" w:rsidRPr="00D52F3C">
              <w:rPr>
                <w:color w:val="000000" w:themeColor="text1"/>
              </w:rPr>
              <w:t xml:space="preserve">These enhancements were aligned with </w:t>
            </w:r>
            <w:r w:rsidR="00504D46" w:rsidRPr="00D52F3C">
              <w:rPr>
                <w:color w:val="000000" w:themeColor="text1"/>
              </w:rPr>
              <w:t>the university’s</w:t>
            </w:r>
            <w:r w:rsidR="0076134D" w:rsidRPr="00D52F3C">
              <w:rPr>
                <w:color w:val="000000" w:themeColor="text1"/>
              </w:rPr>
              <w:t xml:space="preserve"> initiatives on inclusive curriculum design and discussed within our </w:t>
            </w:r>
            <w:r w:rsidR="006821ED" w:rsidRPr="00D52F3C">
              <w:rPr>
                <w:color w:val="000000" w:themeColor="text1"/>
              </w:rPr>
              <w:t>academic</w:t>
            </w:r>
            <w:r w:rsidR="00A22FD8" w:rsidRPr="00D52F3C">
              <w:rPr>
                <w:color w:val="000000" w:themeColor="text1"/>
              </w:rPr>
              <w:t xml:space="preserve"> discipline board</w:t>
            </w:r>
            <w:r w:rsidR="0076134D" w:rsidRPr="00D52F3C">
              <w:rPr>
                <w:color w:val="000000" w:themeColor="text1"/>
              </w:rPr>
              <w:t xml:space="preserve"> meetings to ensure broader adoption and shared practice </w:t>
            </w:r>
            <w:r w:rsidR="0076134D" w:rsidRPr="00676DDC">
              <w:rPr>
                <w:color w:val="FF0000"/>
              </w:rPr>
              <w:t>[V5]</w:t>
            </w:r>
            <w:r w:rsidR="00BD71AC" w:rsidRPr="00BD71AC">
              <w:t>.</w:t>
            </w:r>
          </w:p>
          <w:p w14:paraId="4AC4430F" w14:textId="77777777" w:rsidR="004652E8" w:rsidRPr="00EC7049" w:rsidRDefault="004652E8" w:rsidP="008F702F">
            <w:pPr>
              <w:spacing w:line="360" w:lineRule="auto"/>
              <w:jc w:val="both"/>
            </w:pPr>
          </w:p>
          <w:p w14:paraId="45A3498F" w14:textId="7403C05F" w:rsidR="798FF03A" w:rsidRDefault="00D56F32" w:rsidP="00D56F32">
            <w:pPr>
              <w:spacing w:line="360" w:lineRule="auto"/>
              <w:jc w:val="both"/>
              <w:rPr>
                <w:color w:val="FF0000"/>
              </w:rPr>
            </w:pPr>
            <w:r w:rsidRPr="00D56F32">
              <w:t>Through these practices, I strive to create an inclusive, engaging, and reflective learning environment that not only supports academic success but also equips students with critical skills for their future careers</w:t>
            </w:r>
            <w:r w:rsidR="00A53115">
              <w:t xml:space="preserve"> </w:t>
            </w:r>
            <w:r w:rsidR="00A53115" w:rsidRPr="00A53115">
              <w:rPr>
                <w:color w:val="FF0000"/>
              </w:rPr>
              <w:t>[K1]</w:t>
            </w:r>
            <w:r w:rsidRPr="00D56F32">
              <w:t>. By continuously refining my teaching strategies based on student feedback and outcomes, I ensure that learning activities remain impactful and contribute to student success</w:t>
            </w:r>
            <w:r w:rsidR="00A53115">
              <w:t xml:space="preserve"> </w:t>
            </w:r>
            <w:r w:rsidR="00A53115">
              <w:rPr>
                <w:color w:val="FF0000"/>
              </w:rPr>
              <w:t>[A5]</w:t>
            </w:r>
            <w:r w:rsidR="00BD71AC">
              <w:rPr>
                <w:color w:val="FF0000"/>
              </w:rPr>
              <w:t>.</w:t>
            </w:r>
          </w:p>
          <w:p w14:paraId="26D06281" w14:textId="6857B12F" w:rsidR="00765E68" w:rsidRPr="00A53115" w:rsidRDefault="00765E68" w:rsidP="00D56F32">
            <w:pPr>
              <w:spacing w:line="360" w:lineRule="auto"/>
              <w:jc w:val="both"/>
              <w:rPr>
                <w:color w:val="FF0000"/>
              </w:rPr>
            </w:pPr>
          </w:p>
        </w:tc>
      </w:tr>
    </w:tbl>
    <w:p w14:paraId="1A20A60A" w14:textId="330B375B" w:rsidR="0004747D" w:rsidRDefault="0004747D">
      <w:pPr>
        <w:spacing w:after="200" w:line="276" w:lineRule="auto"/>
        <w:rPr>
          <w:rFonts w:eastAsia="Arial" w:cs="Arial"/>
          <w:sz w:val="32"/>
          <w:szCs w:val="32"/>
        </w:rPr>
      </w:pPr>
      <w:bookmarkStart w:id="1" w:name="_Int_f5VKueqd"/>
    </w:p>
    <w:p w14:paraId="671BF004" w14:textId="16C83832" w:rsidR="00FE7642" w:rsidRPr="00FA007C" w:rsidRDefault="4CFAFFD8" w:rsidP="798FF03A">
      <w:pPr>
        <w:jc w:val="both"/>
        <w:rPr>
          <w:rFonts w:eastAsia="Arial" w:cs="Arial"/>
        </w:rPr>
      </w:pPr>
      <w:r w:rsidRPr="0004747D">
        <w:rPr>
          <w:rFonts w:eastAsia="Arial" w:cs="Arial"/>
          <w:sz w:val="32"/>
          <w:szCs w:val="32"/>
        </w:rPr>
        <w:t xml:space="preserve">Evidencing Area of Activity 2 (A2): </w:t>
      </w:r>
      <w:r w:rsidRPr="00FA007C">
        <w:rPr>
          <w:rFonts w:eastAsia="Arial" w:cs="Arial"/>
          <w:sz w:val="32"/>
          <w:szCs w:val="32"/>
        </w:rPr>
        <w:t>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0173AC67" w14:textId="3D7EFB97" w:rsidR="32B408D5" w:rsidRPr="00FA007C" w:rsidRDefault="32B408D5" w:rsidP="798FF03A">
            <w:pPr>
              <w:rPr>
                <w:rFonts w:cs="Arial"/>
              </w:rPr>
            </w:pPr>
            <w:r w:rsidRPr="00FA007C">
              <w:rPr>
                <w:rFonts w:cs="Arial"/>
              </w:rPr>
              <w:t>Write your Reflective Narrative here.</w:t>
            </w:r>
          </w:p>
          <w:p w14:paraId="49AAE255" w14:textId="3604C244" w:rsidR="32B408D5" w:rsidRPr="00FA007C" w:rsidRDefault="32B408D5" w:rsidP="798FF03A">
            <w:pPr>
              <w:rPr>
                <w:rFonts w:cs="Arial"/>
              </w:rPr>
            </w:pPr>
            <w:r w:rsidRPr="00FA007C">
              <w:rPr>
                <w:rFonts w:cs="Arial"/>
              </w:rPr>
              <w:t>References and citations are to be listed in a dedicated field below.</w:t>
            </w:r>
          </w:p>
          <w:p w14:paraId="6F77374E" w14:textId="16157F19" w:rsidR="798FF03A" w:rsidRPr="00FA007C" w:rsidRDefault="798FF03A" w:rsidP="798FF03A">
            <w:pPr>
              <w:rPr>
                <w:rFonts w:cs="Arial"/>
              </w:rPr>
            </w:pPr>
          </w:p>
          <w:p w14:paraId="6EE41BC1" w14:textId="14AF1F6D" w:rsidR="798FF03A" w:rsidRPr="00FA007C" w:rsidRDefault="798FF03A" w:rsidP="798FF03A">
            <w:pPr>
              <w:rPr>
                <w:rFonts w:cs="Arial"/>
              </w:rPr>
            </w:pPr>
          </w:p>
          <w:p w14:paraId="03DB19EA" w14:textId="5102DF40" w:rsidR="003D7A75" w:rsidRDefault="00C473C1" w:rsidP="00BA1987">
            <w:pPr>
              <w:spacing w:line="360" w:lineRule="auto"/>
              <w:jc w:val="both"/>
              <w:rPr>
                <w:color w:val="FF0000"/>
              </w:rPr>
            </w:pPr>
            <w:r w:rsidRPr="00FA007C">
              <w:t>As a Lecturer in Business Management, I employ a variety of teaching methods to cater to the diverse learning needs of my students</w:t>
            </w:r>
            <w:r w:rsidR="00765E68" w:rsidRPr="00FA007C">
              <w:t xml:space="preserve"> </w:t>
            </w:r>
            <w:r w:rsidR="00765E68" w:rsidRPr="00FA007C">
              <w:rPr>
                <w:color w:val="FF0000"/>
              </w:rPr>
              <w:t>[A1]</w:t>
            </w:r>
            <w:r w:rsidR="00765E68" w:rsidRPr="00FA007C">
              <w:t xml:space="preserve"> </w:t>
            </w:r>
            <w:r w:rsidR="00BA2C0E" w:rsidRPr="00FA007C">
              <w:rPr>
                <w:color w:val="FF0000"/>
              </w:rPr>
              <w:t>[A2]</w:t>
            </w:r>
            <w:r w:rsidR="00BA2C0E" w:rsidRPr="00FA007C">
              <w:t xml:space="preserve"> </w:t>
            </w:r>
            <w:r w:rsidR="00BA2C0E" w:rsidRPr="00FA007C">
              <w:rPr>
                <w:color w:val="FF0000"/>
              </w:rPr>
              <w:t>[A4 ]</w:t>
            </w:r>
            <w:r w:rsidRPr="00FA007C">
              <w:t xml:space="preserve">. </w:t>
            </w:r>
            <w:r w:rsidR="003D7A75" w:rsidRPr="00FA007C">
              <w:t>Having tutored on the Project management module, I realised that students learn and understand at a different pace. For instance, I noticed that in my sessions, students preferred to work in smaller groups as it enabled them to have more discussions and express themselves freely</w:t>
            </w:r>
            <w:r w:rsidR="00765E68" w:rsidRPr="00FA007C">
              <w:t xml:space="preserve"> </w:t>
            </w:r>
            <w:r w:rsidR="00765E68" w:rsidRPr="00FA007C">
              <w:rPr>
                <w:color w:val="FF0000"/>
              </w:rPr>
              <w:t>[V1] [V2]</w:t>
            </w:r>
            <w:r w:rsidR="00765E68" w:rsidRPr="00FA007C">
              <w:t xml:space="preserve"> </w:t>
            </w:r>
            <w:r w:rsidR="00765E68" w:rsidRPr="00FA007C">
              <w:rPr>
                <w:color w:val="FF0000"/>
              </w:rPr>
              <w:t>[K1]</w:t>
            </w:r>
            <w:r w:rsidR="003D7A75" w:rsidRPr="00FA007C">
              <w:t>.</w:t>
            </w:r>
            <w:r w:rsidR="00BA1987" w:rsidRPr="00FA007C">
              <w:t xml:space="preserve"> This approach led to noticeably higher levels of participation during seminars, with students more confidently sharing their insights and engaging in deeper discussions of the material.</w:t>
            </w:r>
            <w:r w:rsidR="003D7A75" w:rsidRPr="00FA007C">
              <w:t xml:space="preserve"> As part of my duties as a tutor, which is helping students to analyse and discuss the course material in the seminars, this prompted me to </w:t>
            </w:r>
            <w:r w:rsidR="00BA1987" w:rsidRPr="00FA007C">
              <w:t xml:space="preserve">also </w:t>
            </w:r>
            <w:r w:rsidR="003D7A75" w:rsidRPr="00FA007C">
              <w:t>adopt an approach of working in small groups</w:t>
            </w:r>
            <w:r w:rsidR="00765E68" w:rsidRPr="00FA007C">
              <w:t xml:space="preserve"> </w:t>
            </w:r>
            <w:r w:rsidR="00765E68" w:rsidRPr="00FA007C">
              <w:rPr>
                <w:color w:val="FF0000"/>
              </w:rPr>
              <w:t>[A2]</w:t>
            </w:r>
            <w:r w:rsidR="003D7A75" w:rsidRPr="00FA007C">
              <w:t xml:space="preserve">. For example, Keyser (2000) emphasised that regardless of the lecture approach, ultimately, what matters are the </w:t>
            </w:r>
            <w:r w:rsidR="003D7A75" w:rsidRPr="00FA007C">
              <w:lastRenderedPageBreak/>
              <w:t xml:space="preserve">students' goals and </w:t>
            </w:r>
            <w:r w:rsidR="009D39B0" w:rsidRPr="00FA007C">
              <w:t>needs</w:t>
            </w:r>
            <w:r w:rsidR="009D39B0">
              <w:t>.</w:t>
            </w:r>
            <w:r w:rsidR="009D39B0" w:rsidRPr="00FA007C">
              <w:t xml:space="preserve"> It</w:t>
            </w:r>
            <w:r w:rsidR="003D7A75" w:rsidRPr="00FA007C">
              <w:t xml:space="preserve"> reminded me of the importance of reviewing and adjusting the exercises as necessary to classroom settings</w:t>
            </w:r>
            <w:r w:rsidR="003D7A75" w:rsidRPr="00FA007C">
              <w:rPr>
                <w:color w:val="FF0000"/>
              </w:rPr>
              <w:t xml:space="preserve"> </w:t>
            </w:r>
            <w:r w:rsidR="00765E68" w:rsidRPr="00FA007C">
              <w:rPr>
                <w:color w:val="FF0000"/>
              </w:rPr>
              <w:t>[V1] [V2] [K1] [K2]</w:t>
            </w:r>
            <w:r w:rsidR="00BD71AC" w:rsidRPr="00BD71AC">
              <w:t>.</w:t>
            </w:r>
          </w:p>
          <w:p w14:paraId="36929607" w14:textId="462E75FC" w:rsidR="003D7A75" w:rsidRPr="00FA007C" w:rsidRDefault="003D7A75" w:rsidP="003D7A75">
            <w:pPr>
              <w:spacing w:line="360" w:lineRule="auto"/>
              <w:jc w:val="both"/>
            </w:pPr>
          </w:p>
          <w:p w14:paraId="0AFC8394" w14:textId="0DFDAB27" w:rsidR="003D7A75" w:rsidRPr="00FA007C" w:rsidRDefault="003D7A75" w:rsidP="003D7A75">
            <w:pPr>
              <w:spacing w:line="360" w:lineRule="auto"/>
              <w:jc w:val="both"/>
            </w:pPr>
            <w:r w:rsidRPr="00FA007C">
              <w:t xml:space="preserve">       Additionally, Keyser (2000) highlighted the importance of the use of strategies in promoting active learning in the classroom as this is important in helping students increase retention of information. In line with the above, one of the techniques I applied during the seminars was to always clearly state the objectives at the start of each session and conclude with the things learnt</w:t>
            </w:r>
            <w:r w:rsidR="000F7A2D" w:rsidRPr="00FA007C">
              <w:t xml:space="preserve"> </w:t>
            </w:r>
            <w:r w:rsidR="000F7A2D" w:rsidRPr="00FA007C">
              <w:rPr>
                <w:color w:val="FF0000"/>
              </w:rPr>
              <w:t>[K1] [K2]</w:t>
            </w:r>
            <w:r w:rsidRPr="00FA007C">
              <w:rPr>
                <w:color w:val="FF0000"/>
              </w:rPr>
              <w:t xml:space="preserve">. </w:t>
            </w:r>
            <w:r w:rsidRPr="00FA007C">
              <w:t>I found it very helpful as it enabled both the students and myself to have a picture of what the sessions were about. In addition, this technique also provided me with a better understanding on how to define the goals of each class session and prepare the right questions for students ahead of the sessions. Ultimately, it gave me a pretty clear idea of the type of questions which I will ask the student in order to keep them engaged and interested.</w:t>
            </w:r>
            <w:r w:rsidR="000F7A2D" w:rsidRPr="00FA007C">
              <w:rPr>
                <w:color w:val="FF0000"/>
              </w:rPr>
              <w:t xml:space="preserve"> [V2] [K1] [K2]</w:t>
            </w:r>
            <w:r w:rsidR="00E43EBD">
              <w:rPr>
                <w:color w:val="FF0000"/>
              </w:rPr>
              <w:t>.</w:t>
            </w:r>
          </w:p>
          <w:p w14:paraId="30925699" w14:textId="0651CB9A" w:rsidR="003D7A75" w:rsidRPr="00FA007C" w:rsidRDefault="003D7A75" w:rsidP="003D7A75">
            <w:pPr>
              <w:spacing w:line="360" w:lineRule="auto"/>
              <w:jc w:val="both"/>
            </w:pPr>
            <w:r w:rsidRPr="00FA007C">
              <w:t xml:space="preserve"> </w:t>
            </w:r>
          </w:p>
          <w:p w14:paraId="3200A9A1" w14:textId="3930D0EB" w:rsidR="00576BA1" w:rsidRDefault="003D7A75" w:rsidP="00C17E8A">
            <w:pPr>
              <w:spacing w:line="360" w:lineRule="auto"/>
              <w:jc w:val="both"/>
              <w:rPr>
                <w:color w:val="FF0000"/>
              </w:rPr>
            </w:pPr>
            <w:r w:rsidRPr="00FA007C">
              <w:t xml:space="preserve">      Another key aspect that informed my teaching method was the diversity of the cohort. </w:t>
            </w:r>
            <w:proofErr w:type="spellStart"/>
            <w:r w:rsidRPr="00FA007C">
              <w:t>Urdan</w:t>
            </w:r>
            <w:proofErr w:type="spellEnd"/>
            <w:r w:rsidRPr="00FA007C">
              <w:t xml:space="preserve"> and </w:t>
            </w:r>
            <w:proofErr w:type="spellStart"/>
            <w:r w:rsidRPr="00FA007C">
              <w:t>Bruchmann</w:t>
            </w:r>
            <w:proofErr w:type="spellEnd"/>
            <w:r w:rsidRPr="00FA007C">
              <w:t xml:space="preserve"> (2018), in their study on examining the academic motivation of a diverse student population, highlighted the importance of understanding different methodologies and avoiding the use of pedagogical practices or policies based on stereotypes about entire groups. The article enabled me to reflect on the differences within cultural and ethnic groups</w:t>
            </w:r>
            <w:r w:rsidR="00BA2C0E" w:rsidRPr="00FA007C">
              <w:t xml:space="preserve"> </w:t>
            </w:r>
            <w:r w:rsidR="00BA2C0E" w:rsidRPr="00FA007C">
              <w:rPr>
                <w:color w:val="FF0000"/>
              </w:rPr>
              <w:t>[V3]</w:t>
            </w:r>
            <w:r w:rsidRPr="00FA007C">
              <w:t>. Equally, given that I had students from different countries, and as an international student myself, I am aware of the challenges students often face, mainly when English is not the first language. This prompted me to make certain adjustments regarding certain examples that were provided during the seminars. For instance, I focused on using multi-national brands such as Coca-Cola as examples where possible to explain certain concepts to the students</w:t>
            </w:r>
            <w:r w:rsidR="000F7A2D" w:rsidRPr="00FA007C">
              <w:t xml:space="preserve"> </w:t>
            </w:r>
            <w:r w:rsidR="000F7A2D" w:rsidRPr="00FA007C">
              <w:rPr>
                <w:color w:val="FF0000"/>
              </w:rPr>
              <w:t>[V1] [V2] [V4] [K1] [K2</w:t>
            </w:r>
            <w:r w:rsidR="00807F97">
              <w:rPr>
                <w:color w:val="FF0000"/>
              </w:rPr>
              <w:t>]</w:t>
            </w:r>
            <w:r w:rsidR="000F7A2D" w:rsidRPr="00FA007C">
              <w:rPr>
                <w:color w:val="FF0000"/>
              </w:rPr>
              <w:t xml:space="preserve"> [K3]</w:t>
            </w:r>
            <w:r w:rsidRPr="00FA007C">
              <w:rPr>
                <w:color w:val="FF0000"/>
              </w:rPr>
              <w:t>.</w:t>
            </w:r>
          </w:p>
          <w:p w14:paraId="308870DA" w14:textId="77777777" w:rsidR="00576BA1" w:rsidRDefault="00576BA1" w:rsidP="00576BA1">
            <w:pPr>
              <w:spacing w:line="360" w:lineRule="auto"/>
              <w:jc w:val="both"/>
              <w:rPr>
                <w:color w:val="FF0000"/>
              </w:rPr>
            </w:pPr>
          </w:p>
          <w:p w14:paraId="7D5E34F5" w14:textId="7CD214FC" w:rsidR="00576BA1" w:rsidRPr="00D52F3C" w:rsidRDefault="00576BA1" w:rsidP="00576BA1">
            <w:pPr>
              <w:spacing w:line="360" w:lineRule="auto"/>
              <w:jc w:val="both"/>
              <w:rPr>
                <w:color w:val="000000" w:themeColor="text1"/>
              </w:rPr>
            </w:pPr>
            <w:r w:rsidRPr="00D52F3C">
              <w:rPr>
                <w:color w:val="000000" w:themeColor="text1"/>
              </w:rPr>
              <w:t>In my teaching practice, I prioriti</w:t>
            </w:r>
            <w:r w:rsidR="008D5A07">
              <w:rPr>
                <w:color w:val="000000" w:themeColor="text1"/>
              </w:rPr>
              <w:t>s</w:t>
            </w:r>
            <w:r w:rsidRPr="00D52F3C">
              <w:rPr>
                <w:color w:val="000000" w:themeColor="text1"/>
              </w:rPr>
              <w:t xml:space="preserve">e the integration of active learning strategies to enhance student engagement and comprehension. This approach is grounded in educational research that </w:t>
            </w:r>
            <w:r w:rsidR="00A75543" w:rsidRPr="00D52F3C">
              <w:rPr>
                <w:color w:val="000000" w:themeColor="text1"/>
              </w:rPr>
              <w:t>emphasi</w:t>
            </w:r>
            <w:r w:rsidR="008D5A07">
              <w:rPr>
                <w:color w:val="000000" w:themeColor="text1"/>
              </w:rPr>
              <w:t>s</w:t>
            </w:r>
            <w:r w:rsidR="00A75543" w:rsidRPr="00D52F3C">
              <w:rPr>
                <w:color w:val="000000" w:themeColor="text1"/>
              </w:rPr>
              <w:t>es</w:t>
            </w:r>
            <w:r w:rsidRPr="00D52F3C">
              <w:rPr>
                <w:color w:val="000000" w:themeColor="text1"/>
              </w:rPr>
              <w:t xml:space="preserve"> the effectiveness of active learning in improving academic performance. For instance, in the Operations Management module, I observed that students often struggled with the application of theoretical concepts to practical situations. To address this, I implemented problem-based learning (PBL) sessions where students worked in teams to analyse the logistics challenges faced by e-commerce companies during peak seasons. They were required to assess how firms like Amazon and Alibaba manage supply chain disruptions, warehouse congestion, and last-mile delivery inefficiencies. This method aligns with findings by Freeman et al. (2014), who demonstrated that active learning significantly increases student performance in various disciplines </w:t>
            </w:r>
            <w:r w:rsidRPr="00D52F3C">
              <w:rPr>
                <w:color w:val="FF0000"/>
              </w:rPr>
              <w:t>[V3].</w:t>
            </w:r>
          </w:p>
          <w:p w14:paraId="22228C13" w14:textId="77777777" w:rsidR="00576BA1" w:rsidRPr="00D52F3C" w:rsidRDefault="00576BA1" w:rsidP="00576BA1">
            <w:pPr>
              <w:spacing w:line="360" w:lineRule="auto"/>
              <w:jc w:val="both"/>
              <w:rPr>
                <w:color w:val="000000" w:themeColor="text1"/>
              </w:rPr>
            </w:pPr>
          </w:p>
          <w:p w14:paraId="22646C20" w14:textId="59A4013A" w:rsidR="00576BA1" w:rsidRPr="00D52F3C" w:rsidRDefault="00576BA1" w:rsidP="00576BA1">
            <w:pPr>
              <w:spacing w:line="360" w:lineRule="auto"/>
              <w:jc w:val="both"/>
              <w:rPr>
                <w:color w:val="000000" w:themeColor="text1"/>
              </w:rPr>
            </w:pPr>
            <w:r w:rsidRPr="00D52F3C">
              <w:rPr>
                <w:color w:val="000000" w:themeColor="text1"/>
              </w:rPr>
              <w:t>Additionally, recogni</w:t>
            </w:r>
            <w:r w:rsidR="001423AD">
              <w:rPr>
                <w:color w:val="000000" w:themeColor="text1"/>
              </w:rPr>
              <w:t>s</w:t>
            </w:r>
            <w:r w:rsidRPr="00D52F3C">
              <w:rPr>
                <w:color w:val="000000" w:themeColor="text1"/>
              </w:rPr>
              <w:t>ing the diverse learning preferences among students, I introduced think-pair-share activities in which students first reflect on a problem individually, then discuss their ideas with a partner before engaging in a broader class discussion. Research by Balta et al. (2017) highlights that such collaborative learning approaches enhance critical thinking and knowledge retention by fostering peer-to-</w:t>
            </w:r>
            <w:r w:rsidRPr="00D52F3C">
              <w:rPr>
                <w:color w:val="000000" w:themeColor="text1"/>
              </w:rPr>
              <w:lastRenderedPageBreak/>
              <w:t xml:space="preserve">peer engagement. By implementing this method, I observed an increase in student participation, as learners felt more comfortable articulating their thoughts after discussing them in smaller groups </w:t>
            </w:r>
            <w:r w:rsidRPr="00D52F3C">
              <w:rPr>
                <w:color w:val="FF0000"/>
              </w:rPr>
              <w:t>[V3].</w:t>
            </w:r>
          </w:p>
          <w:p w14:paraId="0194DC73" w14:textId="77777777" w:rsidR="00576BA1" w:rsidRPr="009C1071" w:rsidRDefault="00576BA1" w:rsidP="00576BA1">
            <w:pPr>
              <w:spacing w:line="360" w:lineRule="auto"/>
              <w:jc w:val="both"/>
              <w:rPr>
                <w:color w:val="000000" w:themeColor="text1"/>
                <w:highlight w:val="yellow"/>
              </w:rPr>
            </w:pPr>
          </w:p>
          <w:p w14:paraId="46D9CC91" w14:textId="103DA30B" w:rsidR="00576BA1" w:rsidRDefault="00576BA1" w:rsidP="00576BA1">
            <w:pPr>
              <w:spacing w:line="360" w:lineRule="auto"/>
              <w:jc w:val="both"/>
              <w:rPr>
                <w:color w:val="FF0000"/>
              </w:rPr>
            </w:pPr>
            <w:r w:rsidRPr="00D52F3C">
              <w:rPr>
                <w:color w:val="000000" w:themeColor="text1"/>
              </w:rPr>
              <w:t xml:space="preserve">By continually integrating evidence-based active learning methodologies into my teaching, I aim to foster a dynamic and inclusive educational environment that promotes critical thinking and practical application of knowledge </w:t>
            </w:r>
            <w:r w:rsidRPr="00B84114">
              <w:rPr>
                <w:color w:val="FF0000"/>
              </w:rPr>
              <w:t>[V3].</w:t>
            </w:r>
            <w:r w:rsidR="000C37A9" w:rsidRPr="000C37A9">
              <w:t xml:space="preserve"> </w:t>
            </w:r>
            <w:r w:rsidR="000C37A9" w:rsidRPr="00D52F3C">
              <w:rPr>
                <w:color w:val="000000" w:themeColor="text1"/>
              </w:rPr>
              <w:t>To further support inclusive teaching, I regularly exchange ideas with colleagues on how to adapt examples and seminar materials for diverse cohorts. For example, when discussing teaching strategies with a colleague delivering a similar module, we identified that incorporating familiar regional example</w:t>
            </w:r>
            <w:r w:rsidR="000271D3">
              <w:rPr>
                <w:color w:val="000000" w:themeColor="text1"/>
              </w:rPr>
              <w:t xml:space="preserve">s </w:t>
            </w:r>
            <w:r w:rsidR="000C37A9" w:rsidRPr="00D52F3C">
              <w:rPr>
                <w:color w:val="000000" w:themeColor="text1"/>
              </w:rPr>
              <w:t xml:space="preserve">such as using </w:t>
            </w:r>
            <w:r w:rsidR="004B6B6D" w:rsidRPr="00D52F3C">
              <w:rPr>
                <w:color w:val="000000" w:themeColor="text1"/>
              </w:rPr>
              <w:t>TATA</w:t>
            </w:r>
            <w:r w:rsidR="000C37A9" w:rsidRPr="00D52F3C">
              <w:rPr>
                <w:color w:val="000000" w:themeColor="text1"/>
              </w:rPr>
              <w:t xml:space="preserve"> in </w:t>
            </w:r>
            <w:r w:rsidR="004B6B6D" w:rsidRPr="00D52F3C">
              <w:rPr>
                <w:color w:val="000000" w:themeColor="text1"/>
              </w:rPr>
              <w:t>India</w:t>
            </w:r>
            <w:r w:rsidR="000C37A9" w:rsidRPr="00D52F3C">
              <w:rPr>
                <w:color w:val="000000" w:themeColor="text1"/>
              </w:rPr>
              <w:t xml:space="preserve"> or Tesco in the UK</w:t>
            </w:r>
            <w:r w:rsidR="000271D3">
              <w:rPr>
                <w:color w:val="000000" w:themeColor="text1"/>
              </w:rPr>
              <w:t xml:space="preserve"> which </w:t>
            </w:r>
            <w:r w:rsidR="000C37A9" w:rsidRPr="00D52F3C">
              <w:rPr>
                <w:color w:val="000000" w:themeColor="text1"/>
              </w:rPr>
              <w:t xml:space="preserve">helped students better engage with supply chain concepts. This informal sharing has shaped how I select teaching materials across modules to ensure wider accessibility and relevance for </w:t>
            </w:r>
            <w:r w:rsidR="004B6B6D" w:rsidRPr="00D52F3C">
              <w:rPr>
                <w:color w:val="000000" w:themeColor="text1"/>
              </w:rPr>
              <w:t>students</w:t>
            </w:r>
            <w:r w:rsidR="000C37A9" w:rsidRPr="00D52F3C">
              <w:rPr>
                <w:color w:val="000000" w:themeColor="text1"/>
              </w:rPr>
              <w:t xml:space="preserve"> from varied backgrounds</w:t>
            </w:r>
            <w:r w:rsidR="000C37A9" w:rsidRPr="000C37A9">
              <w:rPr>
                <w:color w:val="00B0F0"/>
              </w:rPr>
              <w:t xml:space="preserve"> </w:t>
            </w:r>
            <w:r w:rsidR="000C37A9" w:rsidRPr="000C37A9">
              <w:rPr>
                <w:color w:val="FF0000"/>
              </w:rPr>
              <w:t>[V1] [V2] [V5].</w:t>
            </w:r>
          </w:p>
          <w:p w14:paraId="7503F0ED" w14:textId="77777777" w:rsidR="000C37A9" w:rsidRDefault="000C37A9" w:rsidP="00576BA1">
            <w:pPr>
              <w:spacing w:line="360" w:lineRule="auto"/>
              <w:jc w:val="both"/>
              <w:rPr>
                <w:color w:val="FF0000"/>
              </w:rPr>
            </w:pPr>
          </w:p>
          <w:p w14:paraId="025A4FA6" w14:textId="7F2F373C" w:rsidR="00F96B4F" w:rsidRPr="00F96B4F" w:rsidRDefault="008D1EA8" w:rsidP="00F96B4F">
            <w:pPr>
              <w:spacing w:line="360" w:lineRule="auto"/>
              <w:jc w:val="both"/>
              <w:rPr>
                <w:color w:val="FF0000"/>
              </w:rPr>
            </w:pPr>
            <w:r w:rsidRPr="000271D3">
              <w:rPr>
                <w:color w:val="000000" w:themeColor="text1"/>
              </w:rPr>
              <w:t xml:space="preserve">To further enhance the relevance of my teaching, I engage with contemporary research and digital case studies that reflect the evolving nature of operations and supply chain management. For example, after reading a recent ASCM article on IBM’s challenges in implementing blockchain technology in logistics, I developed a teaching activity where students critically evaluated the strategic and operational implications of failed digital transformation initiatives. This prompted them to reflect on risk management, technological alignment, and stakeholder communication in project implementation. Feedback from students indicated that this real-world example helped them better understand how theoretical models, such as the Technology Adoption Lifecycle and project risk matrices, apply to industry-specific failures. This approach not only enriched classroom discussion but also reflects my commitment to aligning pedagogy with current scholarship and professional standards </w:t>
            </w:r>
            <w:r w:rsidRPr="008D1EA8">
              <w:rPr>
                <w:color w:val="FF0000"/>
              </w:rPr>
              <w:t>[K5].</w:t>
            </w:r>
            <w:r w:rsidR="00F96B4F" w:rsidRPr="00F96B4F">
              <w:rPr>
                <w:rFonts w:ascii="Times New Roman" w:hAnsi="Times New Roman"/>
                <w:sz w:val="24"/>
                <w:szCs w:val="24"/>
                <w:lang w:eastAsia="zh-CN"/>
              </w:rPr>
              <w:t xml:space="preserve"> </w:t>
            </w:r>
            <w:r w:rsidR="00F96B4F" w:rsidRPr="000271D3">
              <w:rPr>
                <w:color w:val="000000" w:themeColor="text1"/>
              </w:rPr>
              <w:t>After implementing problem-based learning activities in the Operations Management module, I noticed that students became more confident in applying theoretical models to unfamiliar problems. During one-to-one feedback sessions, several students mentioned that the group-based case tasks helped them understand how to structure their thinking, especially when analysing supply chain disruptions—something they had previously struggled with</w:t>
            </w:r>
            <w:r w:rsidR="00F96B4F" w:rsidRPr="00F96B4F">
              <w:rPr>
                <w:color w:val="00B0F0"/>
              </w:rPr>
              <w:t xml:space="preserve"> </w:t>
            </w:r>
            <w:r w:rsidR="00F96B4F" w:rsidRPr="00F96B4F">
              <w:rPr>
                <w:color w:val="FF0000"/>
              </w:rPr>
              <w:t>[K5].</w:t>
            </w:r>
          </w:p>
          <w:p w14:paraId="389AE369" w14:textId="5DAE34DF" w:rsidR="798FF03A" w:rsidRPr="00CC058E" w:rsidRDefault="798FF03A" w:rsidP="00CC058E">
            <w:pPr>
              <w:spacing w:line="360" w:lineRule="auto"/>
              <w:jc w:val="both"/>
              <w:rPr>
                <w:color w:val="00B0F0"/>
              </w:rPr>
            </w:pPr>
          </w:p>
          <w:p w14:paraId="3485F6DF" w14:textId="13075395" w:rsidR="798FF03A" w:rsidRPr="0004747D" w:rsidRDefault="798FF03A" w:rsidP="798FF03A">
            <w:pPr>
              <w:rPr>
                <w:rFonts w:cs="Arial"/>
              </w:rPr>
            </w:pPr>
          </w:p>
        </w:tc>
      </w:tr>
    </w:tbl>
    <w:p w14:paraId="06997734" w14:textId="50575F2C" w:rsidR="0004747D" w:rsidRDefault="0004747D">
      <w:pPr>
        <w:spacing w:after="200" w:line="276" w:lineRule="auto"/>
        <w:rPr>
          <w:rFonts w:eastAsia="Arial" w:cs="Arial"/>
          <w:sz w:val="32"/>
          <w:szCs w:val="32"/>
        </w:rPr>
      </w:pPr>
    </w:p>
    <w:p w14:paraId="14708FCB" w14:textId="718E993C" w:rsidR="5617CBD9" w:rsidRPr="0004747D" w:rsidRDefault="5617CBD9" w:rsidP="798FF03A">
      <w:pPr>
        <w:rPr>
          <w:rFonts w:eastAsia="Arial" w:cs="Arial"/>
          <w:sz w:val="32"/>
          <w:szCs w:val="32"/>
        </w:rPr>
      </w:pPr>
      <w:r w:rsidRPr="0004747D">
        <w:rPr>
          <w:rFonts w:eastAsia="Arial" w:cs="Arial"/>
          <w:sz w:val="32"/>
          <w:szCs w:val="32"/>
        </w:rPr>
        <w:t xml:space="preserve">Evidencing Area of Activity 3 (A3): </w:t>
      </w:r>
      <w:r w:rsidRPr="00FA007C">
        <w:rPr>
          <w:rFonts w:eastAsia="Arial" w:cs="Arial"/>
          <w:sz w:val="32"/>
          <w:szCs w:val="32"/>
        </w:rPr>
        <w:t>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100E603F" w14:textId="3D7EFB97" w:rsidR="5617CBD9" w:rsidRPr="0004747D" w:rsidRDefault="5617CBD9" w:rsidP="798FF03A">
            <w:pPr>
              <w:rPr>
                <w:rFonts w:cs="Arial"/>
              </w:rPr>
            </w:pPr>
            <w:r w:rsidRPr="0004747D">
              <w:rPr>
                <w:rFonts w:cs="Arial"/>
              </w:rPr>
              <w:t>Write your Reflective Narrative here.</w:t>
            </w:r>
          </w:p>
          <w:p w14:paraId="7962A5AC" w14:textId="3604C244" w:rsidR="5617CBD9" w:rsidRPr="0004747D" w:rsidRDefault="5617CBD9" w:rsidP="798FF03A">
            <w:pPr>
              <w:rPr>
                <w:rFonts w:cs="Arial"/>
              </w:rPr>
            </w:pPr>
            <w:r w:rsidRPr="0004747D">
              <w:rPr>
                <w:rFonts w:cs="Arial"/>
              </w:rPr>
              <w:t>References and citations are to be listed in a dedicated field below.</w:t>
            </w:r>
          </w:p>
          <w:p w14:paraId="07CCC615" w14:textId="5C9146EB" w:rsidR="798FF03A" w:rsidRPr="0004747D" w:rsidRDefault="798FF03A" w:rsidP="798FF03A">
            <w:pPr>
              <w:rPr>
                <w:rFonts w:cs="Arial"/>
                <w:b/>
                <w:bCs/>
                <w:sz w:val="32"/>
                <w:szCs w:val="32"/>
              </w:rPr>
            </w:pPr>
          </w:p>
          <w:p w14:paraId="37C2F5A7" w14:textId="23B7F4BA" w:rsidR="00C473C1" w:rsidRPr="00A300AC" w:rsidRDefault="00C473C1" w:rsidP="00864E32">
            <w:pPr>
              <w:spacing w:line="360" w:lineRule="auto"/>
              <w:jc w:val="both"/>
              <w:rPr>
                <w:color w:val="FF0000"/>
              </w:rPr>
            </w:pPr>
            <w:r>
              <w:t xml:space="preserve">In my role as a Lecturer in Business Management, I design assessments that align with the module learning outcomes to measure students’ achievement of key skills and knowledge. I also use formative assessments, such as in-class quizzes </w:t>
            </w:r>
            <w:r w:rsidR="00A300AC" w:rsidRPr="00A300AC">
              <w:rPr>
                <w:color w:val="FF0000"/>
              </w:rPr>
              <w:t xml:space="preserve">[K4] </w:t>
            </w:r>
            <w:r>
              <w:t>and draft submissions, to provide students with opportunities to refine their understanding and improve their work before the final submission</w:t>
            </w:r>
            <w:r w:rsidR="00A300AC">
              <w:t xml:space="preserve"> </w:t>
            </w:r>
            <w:r w:rsidR="00A300AC" w:rsidRPr="00A300AC">
              <w:rPr>
                <w:color w:val="FF0000"/>
              </w:rPr>
              <w:t>[V2]</w:t>
            </w:r>
            <w:r>
              <w:t xml:space="preserve">. These formative activities encourage active engagement with the material and allow me to identify and address learning </w:t>
            </w:r>
            <w:r>
              <w:lastRenderedPageBreak/>
              <w:t>gaps early.</w:t>
            </w:r>
            <w:r w:rsidR="00864E32" w:rsidRPr="00864E32">
              <w:t xml:space="preserve"> Keyser (2000) highlights that active engagement with learning material, supported by targeted feedback, is essential for fostering deeper understanding, which informs my approach</w:t>
            </w:r>
            <w:r w:rsidR="00E66006">
              <w:t xml:space="preserve"> </w:t>
            </w:r>
            <w:r w:rsidR="00A300AC" w:rsidRPr="00A300AC">
              <w:rPr>
                <w:color w:val="FF0000"/>
              </w:rPr>
              <w:t>[A1] [A2] [A3] [A4]</w:t>
            </w:r>
          </w:p>
          <w:p w14:paraId="63A9EAC8" w14:textId="5ECE8612" w:rsidR="00C473C1" w:rsidRPr="00A300AC" w:rsidRDefault="00A300AC" w:rsidP="00C473C1">
            <w:pPr>
              <w:spacing w:line="360" w:lineRule="auto"/>
              <w:jc w:val="both"/>
              <w:rPr>
                <w:color w:val="FF0000"/>
              </w:rPr>
            </w:pPr>
            <w:r w:rsidRPr="00A300AC">
              <w:rPr>
                <w:color w:val="FF0000"/>
              </w:rPr>
              <w:t>[K1] [K2]</w:t>
            </w:r>
            <w:r w:rsidR="00E66006" w:rsidRPr="00E66006">
              <w:t>.</w:t>
            </w:r>
          </w:p>
          <w:p w14:paraId="21042FC5" w14:textId="77777777" w:rsidR="00C473C1" w:rsidRDefault="00C473C1" w:rsidP="00C473C1">
            <w:pPr>
              <w:spacing w:line="360" w:lineRule="auto"/>
              <w:jc w:val="both"/>
            </w:pPr>
          </w:p>
          <w:p w14:paraId="39FE1ED5" w14:textId="77777777" w:rsidR="00DE0F5C" w:rsidRDefault="00C473C1" w:rsidP="00864E32">
            <w:pPr>
              <w:spacing w:line="360" w:lineRule="auto"/>
              <w:jc w:val="both"/>
              <w:rPr>
                <w:color w:val="00B0F0"/>
              </w:rPr>
            </w:pPr>
            <w:r>
              <w:t>To support students in acting on feedback, I encourage them to reflect on the comments provided and discuss their learning goals with me. In one instance, I worked with a student who struggled with structuring their arguments in written assignments. By reviewing their work together and setting targeted goals for improvement, the student demonstrated significant progress in subsequent assessments</w:t>
            </w:r>
            <w:r w:rsidR="00A300AC">
              <w:t xml:space="preserve"> </w:t>
            </w:r>
            <w:r w:rsidR="00A300AC" w:rsidRPr="00A300AC">
              <w:rPr>
                <w:color w:val="FF0000"/>
              </w:rPr>
              <w:t>[V1] [V2] [K1] [K2]</w:t>
            </w:r>
            <w:r w:rsidRPr="00A300AC">
              <w:rPr>
                <w:color w:val="FF0000"/>
              </w:rPr>
              <w:t xml:space="preserve">. </w:t>
            </w:r>
            <w:r w:rsidR="00864E32" w:rsidRPr="00864E32">
              <w:t xml:space="preserve">This </w:t>
            </w:r>
            <w:r w:rsidR="00864E32" w:rsidRPr="00FA007C">
              <w:t xml:space="preserve">approach reflects </w:t>
            </w:r>
            <w:proofErr w:type="spellStart"/>
            <w:r w:rsidR="00864E32" w:rsidRPr="00FA007C">
              <w:t>Urdan</w:t>
            </w:r>
            <w:proofErr w:type="spellEnd"/>
            <w:r w:rsidR="00864E32" w:rsidRPr="00FA007C">
              <w:t xml:space="preserve"> and </w:t>
            </w:r>
            <w:proofErr w:type="spellStart"/>
            <w:r w:rsidR="00864E32" w:rsidRPr="00FA007C">
              <w:t>Bruchmann’s</w:t>
            </w:r>
            <w:proofErr w:type="spellEnd"/>
            <w:r w:rsidR="00864E32" w:rsidRPr="00FA007C">
              <w:t xml:space="preserve"> (2018) emphasis on understanding</w:t>
            </w:r>
            <w:r w:rsidR="00864E32" w:rsidRPr="00864E32">
              <w:t xml:space="preserve"> individual student needs and supporting them in developing academic </w:t>
            </w:r>
            <w:r w:rsidR="00864E32">
              <w:t>confidence</w:t>
            </w:r>
            <w:r w:rsidR="00864E32" w:rsidRPr="00864E32">
              <w:t>.</w:t>
            </w:r>
            <w:r w:rsidR="00864E32">
              <w:t xml:space="preserve"> This</w:t>
            </w:r>
            <w:r>
              <w:t xml:space="preserve"> process of feedback and reflection helps students take ownership of their learning and fosters continuous development</w:t>
            </w:r>
            <w:r w:rsidR="00225406">
              <w:t>.</w:t>
            </w:r>
            <w:r w:rsidR="00D84D84" w:rsidRPr="005E1DA7">
              <w:rPr>
                <w:color w:val="00B0F0"/>
              </w:rPr>
              <w:t xml:space="preserve"> </w:t>
            </w:r>
          </w:p>
          <w:p w14:paraId="25ACDBBE" w14:textId="77777777" w:rsidR="00DE0F5C" w:rsidRDefault="00DE0F5C" w:rsidP="00864E32">
            <w:pPr>
              <w:spacing w:line="360" w:lineRule="auto"/>
              <w:jc w:val="both"/>
              <w:rPr>
                <w:color w:val="00B0F0"/>
              </w:rPr>
            </w:pPr>
          </w:p>
          <w:p w14:paraId="15A95158" w14:textId="40201529" w:rsidR="00C473C1" w:rsidRDefault="00D84D84" w:rsidP="00864E32">
            <w:pPr>
              <w:spacing w:line="360" w:lineRule="auto"/>
              <w:jc w:val="both"/>
              <w:rPr>
                <w:color w:val="FF0000"/>
              </w:rPr>
            </w:pPr>
            <w:r w:rsidRPr="000271D3">
              <w:rPr>
                <w:color w:val="000000" w:themeColor="text1"/>
              </w:rPr>
              <w:t xml:space="preserve">For example, in my Project Management module, after reviewing the first round of draft submissions, I noticed that several students struggled with applying concepts like risk mitigation strategies effectively. I introduced a short follow-up session focused on common </w:t>
            </w:r>
            <w:r w:rsidR="005F4C36" w:rsidRPr="000271D3">
              <w:rPr>
                <w:color w:val="000000" w:themeColor="text1"/>
              </w:rPr>
              <w:t>difficulties</w:t>
            </w:r>
            <w:r w:rsidRPr="000271D3">
              <w:rPr>
                <w:color w:val="000000" w:themeColor="text1"/>
              </w:rPr>
              <w:t xml:space="preserve"> in structuring analysis and provided tailored examples. This additional support significantly improved the clarity and relevance of their final submissions. The experience reinforced the importance of using formative feedback not just for correction, but as a learning intervention that can enhance student performance and confidence</w:t>
            </w:r>
            <w:r w:rsidRPr="00F17AEE">
              <w:rPr>
                <w:color w:val="FF0000"/>
              </w:rPr>
              <w:t xml:space="preserve"> [K5].</w:t>
            </w:r>
            <w:r w:rsidR="00171E8D" w:rsidRPr="000271D3">
              <w:rPr>
                <w:color w:val="000000" w:themeColor="text1"/>
              </w:rPr>
              <w:t xml:space="preserve">My engagement with the university’s internal moderation processes has also influenced how I frame feedback. Participating in double-marking exercises has sharpened my awareness of fairness and transparency in assessment, and it has helped me align my marking practice with the expectations of our external examiners </w:t>
            </w:r>
            <w:r w:rsidR="00171E8D" w:rsidRPr="00171E8D">
              <w:rPr>
                <w:color w:val="FF0000"/>
              </w:rPr>
              <w:t>[K5]</w:t>
            </w:r>
            <w:r w:rsidR="00171E8D">
              <w:rPr>
                <w:color w:val="FF0000"/>
              </w:rPr>
              <w:t>.</w:t>
            </w:r>
          </w:p>
          <w:p w14:paraId="27FE3DD6" w14:textId="77777777" w:rsidR="00BA6552" w:rsidRDefault="00BA6552" w:rsidP="00864E32">
            <w:pPr>
              <w:spacing w:line="360" w:lineRule="auto"/>
              <w:jc w:val="both"/>
              <w:rPr>
                <w:color w:val="FF0000"/>
              </w:rPr>
            </w:pPr>
          </w:p>
          <w:p w14:paraId="3FF24157" w14:textId="63CF751C" w:rsidR="00BA6552" w:rsidRPr="000676EB" w:rsidRDefault="00BA6552" w:rsidP="00864E32">
            <w:pPr>
              <w:spacing w:line="360" w:lineRule="auto"/>
              <w:jc w:val="both"/>
              <w:rPr>
                <w:color w:val="FF0000"/>
              </w:rPr>
            </w:pPr>
            <w:r w:rsidRPr="000271D3">
              <w:rPr>
                <w:color w:val="000000" w:themeColor="text1"/>
              </w:rPr>
              <w:t xml:space="preserve">Another instance was during the Operations Management module, where students were required to evaluate quality control strategies using frameworks like Total Quality Management (TQM). After reviewing their draft submissions, I noticed that many students misunderstood how to link theory to real-world application. I provided targeted written feedback, highlighting where their analysis lacked practical alignment, and followed this up with a seminar walkthrough using an industry example from Toyota’s TQM practices. This helped clarify expectations and gave students a clearer benchmark for their final submissions. As a result, there was a noticeable improvement in how students connected theoretical models to operational case studies, which was reflected in stronger final assessments and improved overall performance </w:t>
            </w:r>
            <w:r w:rsidRPr="000676EB">
              <w:rPr>
                <w:color w:val="FF0000"/>
              </w:rPr>
              <w:t>[A3] [K5].</w:t>
            </w:r>
          </w:p>
          <w:p w14:paraId="46E96975" w14:textId="77777777" w:rsidR="00225406" w:rsidRDefault="00225406" w:rsidP="00864E32">
            <w:pPr>
              <w:spacing w:line="360" w:lineRule="auto"/>
              <w:jc w:val="both"/>
              <w:rPr>
                <w:color w:val="FF0000"/>
              </w:rPr>
            </w:pPr>
          </w:p>
          <w:p w14:paraId="34ED7AD9" w14:textId="66CE2F1C" w:rsidR="798FF03A" w:rsidRPr="0050021D" w:rsidRDefault="00225406" w:rsidP="004E4916">
            <w:pPr>
              <w:spacing w:line="360" w:lineRule="auto"/>
              <w:jc w:val="both"/>
            </w:pPr>
            <w:r w:rsidRPr="000271D3">
              <w:rPr>
                <w:color w:val="000000" w:themeColor="text1"/>
              </w:rPr>
              <w:t>In designing and refining assessment strategies, I regularly engage in peer discussions during module team meetings to share good practices and ensure consistency in marking and feedback. This collaboration has helped us maintain fairness across student cohorts. For example, we collectively agreed to introduce clearer rubric explanations for students whose first language is not English, thereby enhancing accessibility and transparency</w:t>
            </w:r>
            <w:r w:rsidR="0045600D" w:rsidRPr="000271D3">
              <w:rPr>
                <w:color w:val="000000" w:themeColor="text1"/>
              </w:rPr>
              <w:t xml:space="preserve"> </w:t>
            </w:r>
            <w:r w:rsidRPr="00D92643">
              <w:rPr>
                <w:color w:val="FF0000"/>
              </w:rPr>
              <w:t>[V5] [K5].</w:t>
            </w:r>
            <w:r w:rsidR="0050021D">
              <w:t xml:space="preserve"> </w:t>
            </w:r>
          </w:p>
        </w:tc>
      </w:tr>
    </w:tbl>
    <w:p w14:paraId="42E48270" w14:textId="36F3B566" w:rsidR="0004747D" w:rsidRDefault="0004747D">
      <w:pPr>
        <w:spacing w:after="200" w:line="276" w:lineRule="auto"/>
        <w:rPr>
          <w:rFonts w:eastAsia="Arial" w:cs="Arial"/>
          <w:sz w:val="32"/>
          <w:szCs w:val="32"/>
        </w:rPr>
      </w:pPr>
    </w:p>
    <w:p w14:paraId="4C83E7E8" w14:textId="487EC8A7" w:rsidR="67D46217" w:rsidRPr="00FA007C" w:rsidRDefault="67D46217" w:rsidP="798FF03A">
      <w:pPr>
        <w:rPr>
          <w:rFonts w:eastAsia="Arial" w:cs="Arial"/>
          <w:sz w:val="32"/>
          <w:szCs w:val="32"/>
        </w:rPr>
      </w:pPr>
      <w:r w:rsidRPr="0004747D">
        <w:rPr>
          <w:rFonts w:eastAsia="Arial" w:cs="Arial"/>
          <w:sz w:val="32"/>
          <w:szCs w:val="32"/>
        </w:rPr>
        <w:lastRenderedPageBreak/>
        <w:t>Evidencing Area of Activity 4 (A4</w:t>
      </w:r>
      <w:r w:rsidRPr="00FA007C">
        <w:rPr>
          <w:rFonts w:eastAsia="Arial" w:cs="Arial"/>
          <w:sz w:val="32"/>
          <w:szCs w:val="32"/>
        </w:rPr>
        <w:t>):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0EB72618" w14:textId="3D7EFB97" w:rsidR="67D46217" w:rsidRPr="00FA007C" w:rsidRDefault="67D46217" w:rsidP="798FF03A">
            <w:pPr>
              <w:rPr>
                <w:rFonts w:cs="Arial"/>
              </w:rPr>
            </w:pPr>
            <w:r w:rsidRPr="00FA007C">
              <w:rPr>
                <w:rFonts w:cs="Arial"/>
              </w:rPr>
              <w:t>Write your Reflective Narrative here.</w:t>
            </w:r>
          </w:p>
          <w:p w14:paraId="34AD6E9F" w14:textId="57932294" w:rsidR="67D46217" w:rsidRPr="00FA007C" w:rsidRDefault="67D46217" w:rsidP="798FF03A">
            <w:pPr>
              <w:rPr>
                <w:rFonts w:cs="Arial"/>
              </w:rPr>
            </w:pPr>
          </w:p>
          <w:p w14:paraId="016695F2" w14:textId="77777777" w:rsidR="003E00C6" w:rsidRDefault="00A300AC" w:rsidP="00A277CB">
            <w:pPr>
              <w:spacing w:line="360" w:lineRule="auto"/>
              <w:jc w:val="both"/>
              <w:rPr>
                <w:noProof/>
              </w:rPr>
            </w:pPr>
            <w:r w:rsidRPr="00FA007C">
              <w:rPr>
                <w:noProof/>
              </w:rPr>
              <w:t xml:space="preserve"> </w:t>
            </w:r>
          </w:p>
          <w:p w14:paraId="2EF6A6A0" w14:textId="17015EAF" w:rsidR="00A277CB" w:rsidRPr="00FA007C" w:rsidRDefault="00A277CB" w:rsidP="00A277CB">
            <w:pPr>
              <w:spacing w:line="360" w:lineRule="auto"/>
              <w:jc w:val="both"/>
            </w:pPr>
            <w:r w:rsidRPr="00FA007C">
              <w:t>Flores et al. (2016) highlighted the importance of the teaching and learning processes, students' academic performance, and the</w:t>
            </w:r>
            <w:r w:rsidR="00C464C0">
              <w:t xml:space="preserve"> </w:t>
            </w:r>
            <w:r w:rsidR="00C464C0" w:rsidRPr="00915DD8">
              <w:t xml:space="preserve">and </w:t>
            </w:r>
            <w:r w:rsidR="00C464C0" w:rsidRPr="00C464C0">
              <w:t xml:space="preserve">continuous professional </w:t>
            </w:r>
            <w:r w:rsidR="00C464C0" w:rsidRPr="00915DD8">
              <w:t>development for educators</w:t>
            </w:r>
            <w:r w:rsidR="00C464C0" w:rsidRPr="005B3DA7">
              <w:t>.</w:t>
            </w:r>
            <w:r w:rsidR="00C464C0">
              <w:t xml:space="preserve"> </w:t>
            </w:r>
            <w:r w:rsidR="005B4AEB" w:rsidRPr="00FA007C">
              <w:t>T</w:t>
            </w:r>
            <w:r w:rsidR="00A300AC" w:rsidRPr="00FA007C">
              <w:t>o</w:t>
            </w:r>
            <w:r w:rsidR="00A300AC" w:rsidRPr="00FA007C">
              <w:rPr>
                <w:color w:val="FF0000"/>
              </w:rPr>
              <w:t xml:space="preserve"> </w:t>
            </w:r>
            <w:r w:rsidRPr="00FA007C">
              <w:t>help encourage and support learning for students both inside and outside the classroom</w:t>
            </w:r>
            <w:r w:rsidRPr="00C549FB">
              <w:t xml:space="preserve">, </w:t>
            </w:r>
            <w:r w:rsidR="005B4AEB" w:rsidRPr="00C549FB">
              <w:t xml:space="preserve">I, along with </w:t>
            </w:r>
            <w:r w:rsidRPr="00FA007C">
              <w:t>the academic team</w:t>
            </w:r>
            <w:r w:rsidR="007304CC" w:rsidRPr="00FA007C">
              <w:t xml:space="preserve"> </w:t>
            </w:r>
            <w:r w:rsidR="005B4AEB" w:rsidRPr="00FA007C">
              <w:rPr>
                <w:color w:val="FF0000"/>
              </w:rPr>
              <w:t>[V5]</w:t>
            </w:r>
            <w:r w:rsidRPr="00FA007C">
              <w:rPr>
                <w:color w:val="FF0000"/>
              </w:rPr>
              <w:t xml:space="preserve"> </w:t>
            </w:r>
            <w:r w:rsidRPr="00FA007C">
              <w:t xml:space="preserve">utilised the University’s VLE platform to host resources and activities, which is Moodle. The materials for the </w:t>
            </w:r>
            <w:r w:rsidR="00277418" w:rsidRPr="00FA007C">
              <w:t>Project management</w:t>
            </w:r>
            <w:r w:rsidRPr="00FA007C">
              <w:t xml:space="preserve"> module were all provided on this platform. Furthermore, as their final grades were going to be evaluated based on their online test and essays and to provide support and guidance to the students</w:t>
            </w:r>
            <w:r w:rsidRPr="000F189F">
              <w:t xml:space="preserve">, </w:t>
            </w:r>
            <w:r w:rsidR="007304CC" w:rsidRPr="000F189F">
              <w:t>along with the</w:t>
            </w:r>
            <w:r w:rsidRPr="000F189F">
              <w:t xml:space="preserve"> academic team</w:t>
            </w:r>
            <w:r w:rsidR="007304CC" w:rsidRPr="000F189F">
              <w:t xml:space="preserve"> I</w:t>
            </w:r>
            <w:r w:rsidRPr="000F189F">
              <w:t xml:space="preserve"> </w:t>
            </w:r>
            <w:r w:rsidRPr="00FA007C">
              <w:t>first had mid-semester reviews where we looked at past exam questions. This was really helpful as it enabled the students to have an idea of the evaluation process. Prior to the end of the semester, we had another revision and coursework tutorial of the past essays to ensure that the students understood the evaluation process</w:t>
            </w:r>
            <w:r w:rsidR="005B4AEB" w:rsidRPr="00FA007C">
              <w:t xml:space="preserve"> </w:t>
            </w:r>
            <w:r w:rsidR="005B4AEB" w:rsidRPr="00FA007C">
              <w:rPr>
                <w:color w:val="FF0000"/>
              </w:rPr>
              <w:t>[V5]</w:t>
            </w:r>
            <w:r w:rsidRPr="00FA007C">
              <w:t>. Additionally, I provided one-to-one sessions with the students to ensure extra support, especially for those who struggled with English as a second language</w:t>
            </w:r>
            <w:r w:rsidR="005B4AEB" w:rsidRPr="00FA007C">
              <w:t xml:space="preserve"> </w:t>
            </w:r>
            <w:r w:rsidR="005B4AEB" w:rsidRPr="00FA007C">
              <w:rPr>
                <w:color w:val="FF0000"/>
              </w:rPr>
              <w:t>[V1] [V2] [V5] [K1] [K2] [K4]</w:t>
            </w:r>
            <w:r w:rsidR="005B4AEB" w:rsidRPr="0083173E">
              <w:t xml:space="preserve">. </w:t>
            </w:r>
            <w:r w:rsidR="005B4AEB" w:rsidRPr="00FA007C">
              <w:t xml:space="preserve"> </w:t>
            </w:r>
            <w:r w:rsidR="00794E35" w:rsidRPr="000271D3">
              <w:rPr>
                <w:color w:val="000000" w:themeColor="text1"/>
              </w:rPr>
              <w:t xml:space="preserve">In preparation for coursework deadlines, I also collaborated with a colleague to co-deliver a revision and academic writing support session. This allowed us to divide focus areas, with one of us leading on content review and the other guiding students on academic structure and referencing. The session was especially helpful for students unfamiliar with UK academic conventions, based on their follow-up questions and feedback </w:t>
            </w:r>
            <w:r w:rsidR="00794E35" w:rsidRPr="00794E35">
              <w:rPr>
                <w:color w:val="FF0000"/>
              </w:rPr>
              <w:t>[V5] [K5]</w:t>
            </w:r>
            <w:r w:rsidR="00794E35">
              <w:rPr>
                <w:color w:val="FF0000"/>
              </w:rPr>
              <w:t>.</w:t>
            </w:r>
            <w:r w:rsidR="00651E60">
              <w:rPr>
                <w:color w:val="FF0000"/>
              </w:rPr>
              <w:t xml:space="preserve"> </w:t>
            </w:r>
          </w:p>
          <w:p w14:paraId="476311EE" w14:textId="77777777" w:rsidR="00A277CB" w:rsidRPr="00FA007C" w:rsidRDefault="00A277CB" w:rsidP="00A277CB">
            <w:pPr>
              <w:spacing w:line="360" w:lineRule="auto"/>
              <w:jc w:val="both"/>
            </w:pPr>
          </w:p>
          <w:p w14:paraId="3EB3AE14" w14:textId="5ECF931C" w:rsidR="00A277CB" w:rsidRPr="00FA007C" w:rsidRDefault="00A277CB" w:rsidP="00A277CB">
            <w:pPr>
              <w:spacing w:line="360" w:lineRule="auto"/>
              <w:jc w:val="both"/>
            </w:pPr>
            <w:r w:rsidRPr="00FA007C">
              <w:t xml:space="preserve">Furthermore, reading the studies of Flores et al. (2016) made me think of how I can deliver a more engaging session by reducing the amount of explanation and giving more chances to students to participate in the lecture. It helped me to put the students in the centre of the process. </w:t>
            </w:r>
            <w:r w:rsidRPr="00D564AA">
              <w:rPr>
                <w:color w:val="000000" w:themeColor="text1"/>
              </w:rPr>
              <w:t>It also helped me reflect on how to adapt the material in more creative ways</w:t>
            </w:r>
            <w:r w:rsidR="00B71063" w:rsidRPr="00D564AA">
              <w:rPr>
                <w:color w:val="000000" w:themeColor="text1"/>
              </w:rPr>
              <w:t xml:space="preserve"> and prompted me to reduce extended explanation periods in my delivery and instead incorporate moments for student-led clarification</w:t>
            </w:r>
            <w:r w:rsidR="00B71063">
              <w:t xml:space="preserve"> </w:t>
            </w:r>
            <w:r w:rsidR="005B4AEB" w:rsidRPr="00FA007C">
              <w:rPr>
                <w:color w:val="FF0000"/>
              </w:rPr>
              <w:t>[V1] [V2] [K1] [K2]</w:t>
            </w:r>
            <w:r w:rsidRPr="00FA007C">
              <w:rPr>
                <w:color w:val="FF0000"/>
              </w:rPr>
              <w:t>.</w:t>
            </w:r>
            <w:r w:rsidR="005D1F6D" w:rsidRPr="005D1F6D">
              <w:t xml:space="preserve"> </w:t>
            </w:r>
            <w:r w:rsidR="005D1F6D" w:rsidRPr="00D564AA">
              <w:rPr>
                <w:color w:val="000000" w:themeColor="text1"/>
              </w:rPr>
              <w:t>For example, I paused more frequently during seminars to allow students to summarise what they understood so far, either individually or in small groups. This helped me identify any misunderstandings early and encouraged quieter students to participate more actively</w:t>
            </w:r>
            <w:r w:rsidR="005D1F6D" w:rsidRPr="005D1F6D">
              <w:rPr>
                <w:color w:val="FF0000"/>
              </w:rPr>
              <w:t xml:space="preserve"> [A4] [V2] [K2]</w:t>
            </w:r>
            <w:r w:rsidR="005D1F6D">
              <w:rPr>
                <w:color w:val="FF0000"/>
              </w:rPr>
              <w:t>.</w:t>
            </w:r>
            <w:r w:rsidRPr="00FA007C">
              <w:rPr>
                <w:color w:val="FF0000"/>
              </w:rPr>
              <w:t xml:space="preserve"> </w:t>
            </w:r>
            <w:r w:rsidRPr="00FA007C">
              <w:t xml:space="preserve">I also found platforms such as </w:t>
            </w:r>
            <w:proofErr w:type="spellStart"/>
            <w:r w:rsidRPr="00FA007C">
              <w:t>Mentimeter</w:t>
            </w:r>
            <w:proofErr w:type="spellEnd"/>
            <w:r w:rsidRPr="00FA007C">
              <w:t xml:space="preserve"> to be beneficial</w:t>
            </w:r>
            <w:r w:rsidR="005B4AEB" w:rsidRPr="00FA007C">
              <w:t xml:space="preserve"> </w:t>
            </w:r>
            <w:r w:rsidR="005B4AEB" w:rsidRPr="00FA007C">
              <w:rPr>
                <w:color w:val="FF0000"/>
              </w:rPr>
              <w:t>[K4]</w:t>
            </w:r>
            <w:r w:rsidRPr="00FA007C">
              <w:rPr>
                <w:color w:val="FF0000"/>
              </w:rPr>
              <w:t xml:space="preserve">. </w:t>
            </w:r>
            <w:r w:rsidRPr="00FA007C">
              <w:t>For instance, during the sessions, I provided a link to this platform to ensure that students could ask questions regarding any misunderstood concepts, especially for those students who find it difficult to express themselves in front of others. The use of this platform also helped me to engage and encourage interactions with the learners</w:t>
            </w:r>
            <w:r w:rsidR="005B4AEB" w:rsidRPr="00FA007C">
              <w:rPr>
                <w:color w:val="FF0000"/>
              </w:rPr>
              <w:t xml:space="preserve"> [K4].</w:t>
            </w:r>
            <w:r w:rsidR="00687FFD" w:rsidRPr="00687FFD">
              <w:t xml:space="preserve"> </w:t>
            </w:r>
            <w:r w:rsidR="00687FFD" w:rsidRPr="00D564AA">
              <w:rPr>
                <w:color w:val="000000" w:themeColor="text1"/>
              </w:rPr>
              <w:t>These adjustments have made me more aware of how delivery methods can either enable or restrict participation, which continues to inform how I design and facilitate learning in future modules</w:t>
            </w:r>
            <w:r w:rsidR="00687FFD" w:rsidRPr="00687FFD">
              <w:rPr>
                <w:color w:val="00B0F0"/>
              </w:rPr>
              <w:t xml:space="preserve"> </w:t>
            </w:r>
            <w:r w:rsidR="00687FFD" w:rsidRPr="00687FFD">
              <w:rPr>
                <w:color w:val="FF0000"/>
              </w:rPr>
              <w:t>[K2].</w:t>
            </w:r>
          </w:p>
          <w:p w14:paraId="0E2A0E35" w14:textId="77777777" w:rsidR="00A277CB" w:rsidRPr="00FA007C" w:rsidRDefault="00A277CB" w:rsidP="00A277CB">
            <w:pPr>
              <w:spacing w:line="360" w:lineRule="auto"/>
              <w:jc w:val="both"/>
            </w:pPr>
          </w:p>
          <w:p w14:paraId="1788943C" w14:textId="6D5C7358" w:rsidR="798FF03A" w:rsidRDefault="00A277CB" w:rsidP="00BB563D">
            <w:pPr>
              <w:spacing w:line="360" w:lineRule="auto"/>
              <w:jc w:val="both"/>
              <w:rPr>
                <w:color w:val="FF0000"/>
              </w:rPr>
            </w:pPr>
            <w:r w:rsidRPr="00D564AA">
              <w:rPr>
                <w:color w:val="000000" w:themeColor="text1"/>
              </w:rPr>
              <w:t>Chawinga (2017) emphasised the importance of using digital tools in the university classroom environment and argued that they could improve the classroom environment. For instance, I had one-to-one sessions using various Software such as Microsoft Teams</w:t>
            </w:r>
            <w:r w:rsidR="005B4AEB" w:rsidRPr="00D564AA">
              <w:rPr>
                <w:color w:val="000000" w:themeColor="text1"/>
              </w:rPr>
              <w:t xml:space="preserve"> </w:t>
            </w:r>
            <w:r w:rsidR="000B5A5E" w:rsidRPr="00D564AA">
              <w:rPr>
                <w:color w:val="000000" w:themeColor="text1"/>
              </w:rPr>
              <w:t xml:space="preserve">to provide flexible and accessible support for students </w:t>
            </w:r>
            <w:r w:rsidR="000B5A5E" w:rsidRPr="00D564AA">
              <w:rPr>
                <w:color w:val="000000" w:themeColor="text1"/>
              </w:rPr>
              <w:lastRenderedPageBreak/>
              <w:t>balancing work or caregiving. This ensured that students could engage with feedback on their own terms, fostering a more equitable support experience</w:t>
            </w:r>
            <w:r w:rsidR="000B5A5E" w:rsidRPr="004C36F6">
              <w:rPr>
                <w:color w:val="00B0F0"/>
              </w:rPr>
              <w:t xml:space="preserve"> </w:t>
            </w:r>
            <w:r w:rsidR="000B5A5E" w:rsidRPr="004C36F6">
              <w:rPr>
                <w:color w:val="FF0000"/>
              </w:rPr>
              <w:t>[V2] [K4]</w:t>
            </w:r>
            <w:r w:rsidR="00BB563D" w:rsidRPr="00FA007C">
              <w:t xml:space="preserve">. </w:t>
            </w:r>
            <w:r w:rsidR="00277418" w:rsidRPr="00FA007C">
              <w:t>In summary, these strategies have significantly enhanced the learning experience for my students by promoting engagement, inclusivity, and collaboration, while also preparing them for technology-driven academic and professional environments</w:t>
            </w:r>
            <w:r w:rsidR="005B4AEB" w:rsidRPr="00FA007C">
              <w:rPr>
                <w:color w:val="FF0000"/>
              </w:rPr>
              <w:t xml:space="preserve"> [V1] [V2] [K1] [K2] [K4]</w:t>
            </w:r>
            <w:r w:rsidR="000B5A5E">
              <w:rPr>
                <w:color w:val="FF0000"/>
              </w:rPr>
              <w:t>.</w:t>
            </w:r>
          </w:p>
          <w:p w14:paraId="67B5D978" w14:textId="77777777" w:rsidR="00A4662E" w:rsidRDefault="00A4662E" w:rsidP="00BB563D">
            <w:pPr>
              <w:spacing w:line="360" w:lineRule="auto"/>
              <w:jc w:val="both"/>
              <w:rPr>
                <w:color w:val="FF0000"/>
              </w:rPr>
            </w:pPr>
          </w:p>
          <w:p w14:paraId="22DB3C4C" w14:textId="1BAB61AC" w:rsidR="00A4662E" w:rsidRPr="00BB563D" w:rsidRDefault="00A4662E" w:rsidP="00BB563D">
            <w:pPr>
              <w:spacing w:line="360" w:lineRule="auto"/>
              <w:jc w:val="both"/>
            </w:pPr>
            <w:r w:rsidRPr="00D564AA">
              <w:rPr>
                <w:color w:val="000000" w:themeColor="text1"/>
              </w:rPr>
              <w:t xml:space="preserve">Reflecting on this, I have come to realise that learner support is most effective when it is continuous and responsive. These experiences taught me the importance of not only providing access to learning materials but also creating personalised channels of communication and feedback. For instance, I now schedule mid-semester check-ins as standard practice, allowing me to proactively identify student concerns and respond in a timely manner. This ongoing engagement has helped me build stronger relationships with students, especially those who might otherwise remain silent in large groups. It also aligns closely with institutional aims to foster inclusive and student-centred learning environments </w:t>
            </w:r>
            <w:r w:rsidRPr="00A4662E">
              <w:rPr>
                <w:color w:val="FF0000"/>
              </w:rPr>
              <w:t>[V5] [K5]</w:t>
            </w:r>
            <w:r w:rsidR="001A15DB">
              <w:rPr>
                <w:color w:val="FF0000"/>
              </w:rPr>
              <w:t>.</w:t>
            </w:r>
          </w:p>
        </w:tc>
      </w:tr>
    </w:tbl>
    <w:p w14:paraId="5F12D00B" w14:textId="5E9A4896" w:rsidR="798FF03A" w:rsidRPr="0004747D" w:rsidRDefault="00A300AC" w:rsidP="798FF03A">
      <w:pPr>
        <w:rPr>
          <w:rFonts w:eastAsia="Arial" w:cs="Arial"/>
          <w:color w:val="009999"/>
          <w:sz w:val="32"/>
          <w:szCs w:val="32"/>
        </w:rPr>
      </w:pPr>
      <w:r>
        <w:rPr>
          <w:rFonts w:eastAsia="Arial" w:cs="Arial"/>
          <w:noProof/>
          <w:color w:val="009999"/>
          <w:sz w:val="32"/>
          <w:szCs w:val="32"/>
        </w:rPr>
        <w:lastRenderedPageBreak/>
        <mc:AlternateContent>
          <mc:Choice Requires="wpi">
            <w:drawing>
              <wp:anchor distT="0" distB="0" distL="114300" distR="114300" simplePos="0" relativeHeight="251662336" behindDoc="0" locked="0" layoutInCell="1" allowOverlap="1" wp14:anchorId="5FDF82EC" wp14:editId="387D7B77">
                <wp:simplePos x="0" y="0"/>
                <wp:positionH relativeFrom="column">
                  <wp:posOffset>7615397</wp:posOffset>
                </wp:positionH>
                <wp:positionV relativeFrom="paragraph">
                  <wp:posOffset>-8260861</wp:posOffset>
                </wp:positionV>
                <wp:extent cx="360" cy="360"/>
                <wp:effectExtent l="95250" t="152400" r="95250" b="152400"/>
                <wp:wrapNone/>
                <wp:docPr id="668399129"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023AC4BE" id="Ink 4" o:spid="_x0000_s1026" type="#_x0000_t75" style="position:absolute;margin-left:595.4pt;margin-top:-658.95pt;width:8.55pt;height:17.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">
                <v:imagedata r:id="rId20" o:title=""/>
              </v:shape>
            </w:pict>
          </mc:Fallback>
        </mc:AlternateContent>
      </w:r>
    </w:p>
    <w:p w14:paraId="18BDC4DD" w14:textId="1B5BDB30" w:rsidR="67D46217" w:rsidRPr="0004747D" w:rsidRDefault="67D46217" w:rsidP="004D1898">
      <w:pPr>
        <w:spacing w:after="200" w:line="276" w:lineRule="auto"/>
        <w:rPr>
          <w:rFonts w:eastAsia="Arial" w:cs="Arial"/>
          <w:sz w:val="32"/>
          <w:szCs w:val="32"/>
        </w:rPr>
      </w:pPr>
      <w:bookmarkStart w:id="2" w:name="_Int_GMU7shk2"/>
      <w:r w:rsidRPr="0004747D">
        <w:rPr>
          <w:rFonts w:eastAsia="Arial" w:cs="Arial"/>
          <w:sz w:val="32"/>
          <w:szCs w:val="32"/>
        </w:rPr>
        <w:t>Evidencing Area of Activity 5 (A5</w:t>
      </w:r>
      <w:r w:rsidRPr="00FA007C">
        <w:rPr>
          <w:rFonts w:eastAsia="Arial" w:cs="Arial"/>
          <w:sz w:val="32"/>
          <w:szCs w:val="32"/>
        </w:rPr>
        <w:t>):</w:t>
      </w:r>
      <w:r w:rsidRPr="00FA007C">
        <w:rPr>
          <w:rFonts w:eastAsia="Arial" w:cs="Arial"/>
          <w:sz w:val="24"/>
          <w:szCs w:val="24"/>
        </w:rPr>
        <w:t xml:space="preserve"> </w:t>
      </w:r>
      <w:r w:rsidRPr="00FA007C">
        <w:rPr>
          <w:rFonts w:eastAsia="Arial" w:cs="Arial"/>
          <w:sz w:val="32"/>
          <w:szCs w:val="32"/>
        </w:rPr>
        <w:t>Enhance practice through own continuing professional development</w:t>
      </w:r>
      <w:r w:rsidRPr="0004747D">
        <w:rPr>
          <w:rFonts w:eastAsia="Arial" w:cs="Arial"/>
          <w:sz w:val="32"/>
          <w:szCs w:val="32"/>
        </w:rPr>
        <w: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6DF43BA4" w14:textId="3D7EFB97" w:rsidR="67D46217" w:rsidRPr="0004747D" w:rsidRDefault="67D46217" w:rsidP="798FF03A">
            <w:pPr>
              <w:rPr>
                <w:rFonts w:cs="Arial"/>
              </w:rPr>
            </w:pPr>
            <w:r w:rsidRPr="0004747D">
              <w:rPr>
                <w:rFonts w:cs="Arial"/>
              </w:rPr>
              <w:t>Write your Reflective Narrative here.</w:t>
            </w:r>
          </w:p>
          <w:p w14:paraId="5F53DD58" w14:textId="3604C244" w:rsidR="67D46217" w:rsidRPr="0004747D" w:rsidRDefault="67D46217" w:rsidP="798FF03A">
            <w:pPr>
              <w:rPr>
                <w:rFonts w:cs="Arial"/>
              </w:rPr>
            </w:pPr>
            <w:r w:rsidRPr="0004747D">
              <w:rPr>
                <w:rFonts w:cs="Arial"/>
              </w:rPr>
              <w:t>References and citations are to be listed in a dedicated field below.</w:t>
            </w:r>
          </w:p>
          <w:p w14:paraId="389E00B8" w14:textId="4633CC82" w:rsidR="798FF03A" w:rsidRPr="0004747D" w:rsidRDefault="798FF03A" w:rsidP="798FF03A">
            <w:pPr>
              <w:rPr>
                <w:rFonts w:cs="Arial"/>
                <w:b/>
                <w:bCs/>
                <w:sz w:val="32"/>
                <w:szCs w:val="32"/>
              </w:rPr>
            </w:pPr>
          </w:p>
          <w:p w14:paraId="0C77D974" w14:textId="66B313B1" w:rsidR="798FF03A" w:rsidRPr="0004747D" w:rsidRDefault="798FF03A" w:rsidP="798FF03A">
            <w:pPr>
              <w:rPr>
                <w:rFonts w:cs="Arial"/>
                <w:b/>
                <w:bCs/>
                <w:sz w:val="32"/>
                <w:szCs w:val="32"/>
              </w:rPr>
            </w:pPr>
          </w:p>
          <w:p w14:paraId="7CD4401A" w14:textId="59A78B53" w:rsidR="077CD1DA" w:rsidRPr="005B4AEB" w:rsidRDefault="00277418" w:rsidP="00277418">
            <w:pPr>
              <w:spacing w:line="360" w:lineRule="auto"/>
              <w:jc w:val="both"/>
              <w:rPr>
                <w:color w:val="FF0000"/>
              </w:rPr>
            </w:pPr>
            <w:r>
              <w:t>As a Lecturer in Business Management, I am deeply committed to continuous professional development (CPD) to enhance my teaching practice and support student success. My engagement with CPD is informed by my membership in professional organi</w:t>
            </w:r>
            <w:r w:rsidR="001423AD">
              <w:t>s</w:t>
            </w:r>
            <w:r>
              <w:t>ations, including the Association for Supply Chain Management (ASCM) and the Chartered Institute of Procurement &amp; Supply (CIPS). These memberships keep me updated on emerging trends and practices in my discipline, which I incorporate into my teaching to ensure relevance and rigor</w:t>
            </w:r>
            <w:r w:rsidR="003A5362">
              <w:t xml:space="preserve"> </w:t>
            </w:r>
            <w:r w:rsidR="005B4AEB" w:rsidRPr="005B4AEB">
              <w:rPr>
                <w:color w:val="FF0000"/>
              </w:rPr>
              <w:t>[V3]</w:t>
            </w:r>
            <w:r w:rsidR="003A5362" w:rsidRPr="003A5362">
              <w:t>.</w:t>
            </w:r>
          </w:p>
          <w:p w14:paraId="06B1C023" w14:textId="77777777" w:rsidR="00277418" w:rsidRDefault="00277418" w:rsidP="00277418">
            <w:pPr>
              <w:spacing w:line="360" w:lineRule="auto"/>
              <w:jc w:val="both"/>
            </w:pPr>
          </w:p>
          <w:p w14:paraId="0156F348" w14:textId="0EC9D847" w:rsidR="0024177B" w:rsidRDefault="00277418" w:rsidP="0006580D">
            <w:pPr>
              <w:spacing w:line="360" w:lineRule="auto"/>
              <w:jc w:val="both"/>
              <w:rPr>
                <w:color w:val="FF0000"/>
              </w:rPr>
            </w:pPr>
            <w:r>
              <w:t>Beyond formal training, I actively seek feedback from students and colleagues to identify areas for improvement</w:t>
            </w:r>
            <w:r w:rsidR="005B4AEB">
              <w:t xml:space="preserve"> </w:t>
            </w:r>
            <w:r w:rsidR="005B4AEB" w:rsidRPr="005B4AEB">
              <w:rPr>
                <w:color w:val="FF0000"/>
              </w:rPr>
              <w:t>[V3]</w:t>
            </w:r>
            <w:r>
              <w:t xml:space="preserve">. For instance, based on student feedback, I introduced more real-world case studies into my Project Management module, aligning with industry best </w:t>
            </w:r>
            <w:r w:rsidR="00FA007C">
              <w:t>practic</w:t>
            </w:r>
            <w:r>
              <w:t>es</w:t>
            </w:r>
            <w:r w:rsidR="00FA007C">
              <w:t xml:space="preserve"> </w:t>
            </w:r>
            <w:r w:rsidR="00FA007C" w:rsidRPr="005B4AEB">
              <w:rPr>
                <w:color w:val="FF0000"/>
              </w:rPr>
              <w:t>[V3]</w:t>
            </w:r>
            <w:r w:rsidR="00FA007C">
              <w:rPr>
                <w:color w:val="FF0000"/>
              </w:rPr>
              <w:t xml:space="preserve"> [V4] [K1] [K2]</w:t>
            </w:r>
            <w:r w:rsidR="00FA007C">
              <w:t xml:space="preserve"> </w:t>
            </w:r>
            <w:r>
              <w:t>.</w:t>
            </w:r>
            <w:r w:rsidR="0006580D" w:rsidRPr="0006580D">
              <w:t xml:space="preserve"> </w:t>
            </w:r>
            <w:r w:rsidR="000E303B">
              <w:t>Equally</w:t>
            </w:r>
            <w:r w:rsidR="0006580D" w:rsidRPr="0006580D">
              <w:t>, I actively engage in informal CPD activities, such as reading current research and attending professional networking events. For instance, after reading a recent article in the Association for Supply Chain Management (ASCM) journal about the role of digital transformation in project management, I incorporated a new case study into my Project Management module. This case study encouraged students to critically evaluate the challenges of adopting digital tools in real-world supply chain scenarios, which led to more engaging and practical discussions during seminars. Additionally, I regularly discuss teaching strategies with colleagues, which has inspired me to refine my use of formative assessments to better support diverse learners</w:t>
            </w:r>
            <w:r w:rsidR="00FA007C" w:rsidRPr="005B4AEB">
              <w:rPr>
                <w:color w:val="FF0000"/>
              </w:rPr>
              <w:t xml:space="preserve"> [V1] [V2] [</w:t>
            </w:r>
            <w:r w:rsidR="00FA007C">
              <w:rPr>
                <w:color w:val="FF0000"/>
              </w:rPr>
              <w:t>V3]</w:t>
            </w:r>
            <w:r w:rsidR="00FA007C">
              <w:t xml:space="preserve"> </w:t>
            </w:r>
            <w:r w:rsidR="00FA007C" w:rsidRPr="00FA007C">
              <w:rPr>
                <w:color w:val="FF0000"/>
              </w:rPr>
              <w:t>[K3] [K4]</w:t>
            </w:r>
            <w:r w:rsidR="007F6AF4" w:rsidRPr="007F6AF4">
              <w:t>.</w:t>
            </w:r>
          </w:p>
          <w:p w14:paraId="55CB6C9B" w14:textId="77777777" w:rsidR="009B4A88" w:rsidRPr="00D97D93" w:rsidRDefault="009B4A88" w:rsidP="0006580D">
            <w:pPr>
              <w:spacing w:line="360" w:lineRule="auto"/>
              <w:jc w:val="both"/>
              <w:rPr>
                <w:color w:val="00B0F0"/>
              </w:rPr>
            </w:pPr>
          </w:p>
          <w:p w14:paraId="7E7E174F" w14:textId="194D4C79" w:rsidR="00D97D93" w:rsidRDefault="00D97D93" w:rsidP="0006580D">
            <w:pPr>
              <w:spacing w:line="360" w:lineRule="auto"/>
              <w:jc w:val="both"/>
              <w:rPr>
                <w:color w:val="FF0000"/>
              </w:rPr>
            </w:pPr>
            <w:r w:rsidRPr="00D564AA">
              <w:rPr>
                <w:color w:val="000000" w:themeColor="text1"/>
              </w:rPr>
              <w:lastRenderedPageBreak/>
              <w:t xml:space="preserve">In aligning my teaching with the wider context of higher education and industry expectations, I actively draw on the standards and frameworks promoted by professional bodies such as the Chartered Institute of Procurement &amp; Supply (CIPS) and the Association for Supply Chain Management (ASCM). For example, in my Supply Chain Management module, I integrated CIPS ethical sourcing principles when discussing procurement decisions and sustainability trade-offs. This approach helped students understand the regulatory and ethical expectations placed on professionals in the field and positioned our classroom discussions within broader policy and compliance frameworks. Embedding these industry standards reflects my awareness of the evolving expectations of higher education to produce industry-ready graduates and reinforces my commitment to aligning academic content with sector-relevant professional practice </w:t>
            </w:r>
            <w:r w:rsidRPr="00D97D93">
              <w:rPr>
                <w:color w:val="FF0000"/>
              </w:rPr>
              <w:t>[V4].</w:t>
            </w:r>
          </w:p>
          <w:p w14:paraId="0ED58000" w14:textId="77777777" w:rsidR="009472E5" w:rsidRDefault="009472E5" w:rsidP="0006580D">
            <w:pPr>
              <w:spacing w:line="360" w:lineRule="auto"/>
              <w:jc w:val="both"/>
              <w:rPr>
                <w:color w:val="FF0000"/>
              </w:rPr>
            </w:pPr>
          </w:p>
          <w:p w14:paraId="5642191B" w14:textId="013814DF" w:rsidR="009472E5" w:rsidRPr="00D564AA" w:rsidRDefault="009472E5" w:rsidP="009472E5">
            <w:pPr>
              <w:spacing w:line="360" w:lineRule="auto"/>
              <w:jc w:val="both"/>
            </w:pPr>
            <w:r w:rsidRPr="00D564AA">
              <w:t>One of my recent CPD activities involved studying the role of digital transformation and emerging technologies in project and operations management. Through my engagement with recent industry research, I analysed IBM’s failed investment in blockchain technology and its implications for supply chain transparency and efficiency. This case study significantly enriched my teaching approach, as I incorporated it into my Project Management module, allowing students to critically evaluate the risks and limitations of digital transformation in large-scale organi</w:t>
            </w:r>
            <w:r w:rsidR="001423AD">
              <w:t>s</w:t>
            </w:r>
            <w:r w:rsidRPr="00D564AA">
              <w:t>ations. Student feedback highlighted that applying real-world failures improved their ability to assess digital adoption challenges, reinforcing the importance of reflective learning in complex decision-making</w:t>
            </w:r>
            <w:r w:rsidR="00B706CE" w:rsidRPr="00D564AA">
              <w:rPr>
                <w:color w:val="FF0000"/>
              </w:rPr>
              <w:t xml:space="preserve"> </w:t>
            </w:r>
            <w:r w:rsidRPr="00D564AA">
              <w:rPr>
                <w:color w:val="FF0000"/>
              </w:rPr>
              <w:t>[V5]</w:t>
            </w:r>
            <w:r w:rsidR="00B706CE" w:rsidRPr="00D564AA">
              <w:rPr>
                <w:color w:val="FF0000"/>
              </w:rPr>
              <w:t>.</w:t>
            </w:r>
          </w:p>
          <w:p w14:paraId="40C9F5ED" w14:textId="77777777" w:rsidR="009472E5" w:rsidRPr="00D564AA" w:rsidRDefault="009472E5" w:rsidP="009472E5">
            <w:pPr>
              <w:spacing w:line="360" w:lineRule="auto"/>
              <w:jc w:val="both"/>
            </w:pPr>
          </w:p>
          <w:p w14:paraId="1EEC6C20" w14:textId="1820A99E" w:rsidR="009472E5" w:rsidRPr="00D564AA" w:rsidRDefault="009472E5" w:rsidP="009472E5">
            <w:pPr>
              <w:spacing w:line="360" w:lineRule="auto"/>
              <w:jc w:val="both"/>
              <w:rPr>
                <w:color w:val="FF0000"/>
              </w:rPr>
            </w:pPr>
            <w:r w:rsidRPr="00D564AA">
              <w:t xml:space="preserve">Additionally, I completed the Ethical Procurement and Supply eLearning training certificate (2024), which deepened my understanding of responsible sourcing and supplier relationship management. As a result, I revised aspects of my Supply Chain Management module, integrating ethical procurement frameworks and adding an interactive discussion on corporate social responsibility (CSR) challenges in procurement. This adjustment fostered critical debate among students on real-world ethical </w:t>
            </w:r>
            <w:r w:rsidR="000371AF" w:rsidRPr="00D564AA">
              <w:t>problems</w:t>
            </w:r>
            <w:r w:rsidRPr="00D564AA">
              <w:t xml:space="preserve">, further enhancing their ability to apply procurement theories to contemporary industry challenges. Research by Yawar &amp; </w:t>
            </w:r>
            <w:proofErr w:type="spellStart"/>
            <w:r w:rsidRPr="00D564AA">
              <w:t>Seuring</w:t>
            </w:r>
            <w:proofErr w:type="spellEnd"/>
            <w:r w:rsidRPr="00D564AA">
              <w:t xml:space="preserve"> (2017) supports this approach, emphasi</w:t>
            </w:r>
            <w:r w:rsidR="001423AD">
              <w:t>s</w:t>
            </w:r>
            <w:r w:rsidRPr="00D564AA">
              <w:t>ing that embedding ethical procurement into supply chain education improves student awareness of sustainability and compliance issues</w:t>
            </w:r>
            <w:r w:rsidR="00B706CE" w:rsidRPr="00D564AA">
              <w:t xml:space="preserve"> </w:t>
            </w:r>
            <w:r w:rsidRPr="00D564AA">
              <w:rPr>
                <w:color w:val="FF0000"/>
              </w:rPr>
              <w:t>[V5]</w:t>
            </w:r>
            <w:r w:rsidR="00B706CE" w:rsidRPr="00651E60">
              <w:t>.</w:t>
            </w:r>
          </w:p>
          <w:p w14:paraId="6EFCD818" w14:textId="77777777" w:rsidR="009472E5" w:rsidRPr="009472E5" w:rsidRDefault="009472E5" w:rsidP="009472E5">
            <w:pPr>
              <w:spacing w:line="360" w:lineRule="auto"/>
              <w:jc w:val="both"/>
              <w:rPr>
                <w:highlight w:val="yellow"/>
              </w:rPr>
            </w:pPr>
          </w:p>
          <w:p w14:paraId="733E7F89" w14:textId="23A4FC8B" w:rsidR="798FF03A" w:rsidRPr="00B13D5F" w:rsidRDefault="009472E5" w:rsidP="00B13D5F">
            <w:pPr>
              <w:spacing w:line="360" w:lineRule="auto"/>
              <w:jc w:val="both"/>
              <w:rPr>
                <w:color w:val="FF0000"/>
              </w:rPr>
            </w:pPr>
            <w:r w:rsidRPr="00D564AA">
              <w:t xml:space="preserve">By continuously engaging with industry research and formal CPD training, I ensure that my teaching remains academically rigorous and aligned with industry expectations. These CPD activities directly shape my curriculum design, assessment strategies, and classroom discussions, reinforcing a dynamic and responsive learning environment </w:t>
            </w:r>
            <w:r w:rsidRPr="00D564AA">
              <w:rPr>
                <w:color w:val="FF0000"/>
              </w:rPr>
              <w:t>[V5]</w:t>
            </w:r>
            <w:r w:rsidR="00B706CE" w:rsidRPr="00D564AA">
              <w:rPr>
                <w:color w:val="FF0000"/>
              </w:rPr>
              <w:t>.</w:t>
            </w:r>
            <w:r w:rsidR="002E2C96">
              <w:rPr>
                <w:color w:val="FF0000"/>
              </w:rPr>
              <w:t xml:space="preserve">  </w:t>
            </w:r>
            <w:r w:rsidR="002E2C96" w:rsidRPr="00D564AA">
              <w:rPr>
                <w:color w:val="000000" w:themeColor="text1"/>
              </w:rPr>
              <w:t xml:space="preserve">Reflecting on my own development, I have come to appreciate how peer conversations and student feedback together inform my growth. After discussing feedback trends with a colleague, I realised that several students were struggling to differentiate between sustainability and ethical procurement. I redesigned a session to compare both concepts side by side using real procurement scenarios, including a </w:t>
            </w:r>
            <w:r w:rsidR="00D71FBD" w:rsidRPr="00D564AA">
              <w:rPr>
                <w:color w:val="000000" w:themeColor="text1"/>
              </w:rPr>
              <w:t>discussion</w:t>
            </w:r>
            <w:r w:rsidR="002E2C96" w:rsidRPr="00D564AA">
              <w:rPr>
                <w:color w:val="000000" w:themeColor="text1"/>
              </w:rPr>
              <w:t xml:space="preserve"> activity. Students responded well to this format, and in later assessments, their responses showed improved understanding and application of both ideas </w:t>
            </w:r>
            <w:r w:rsidR="002E2C96" w:rsidRPr="002E2C96">
              <w:rPr>
                <w:color w:val="FF0000"/>
              </w:rPr>
              <w:t>[V5].</w:t>
            </w:r>
          </w:p>
        </w:tc>
      </w:tr>
    </w:tbl>
    <w:p w14:paraId="182FE9F2" w14:textId="7F86EABB" w:rsidR="0004747D" w:rsidRDefault="0004747D">
      <w:pPr>
        <w:spacing w:after="200" w:line="276" w:lineRule="auto"/>
        <w:rPr>
          <w:rFonts w:eastAsia="Arial" w:cs="Arial"/>
          <w:sz w:val="32"/>
          <w:szCs w:val="32"/>
        </w:rPr>
      </w:pPr>
      <w:bookmarkStart w:id="3" w:name="_Int_4QuNaHnV"/>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9ECDC19" w14:textId="2EBB5DD3" w:rsidR="67D46217" w:rsidRPr="0004747D" w:rsidRDefault="67D46217" w:rsidP="798FF03A">
            <w:pPr>
              <w:rPr>
                <w:rFonts w:eastAsia="Arial" w:cs="Arial"/>
                <w:sz w:val="24"/>
                <w:szCs w:val="24"/>
              </w:rPr>
            </w:pPr>
            <w:r w:rsidRPr="0004747D">
              <w:rPr>
                <w:rFonts w:eastAsia="Arial" w:cs="Arial"/>
                <w:color w:val="000000" w:themeColor="text1"/>
                <w:sz w:val="24"/>
                <w:szCs w:val="24"/>
              </w:rPr>
              <w:t>Write any references or citations used in any Areas of Activity here:</w:t>
            </w:r>
          </w:p>
          <w:p w14:paraId="5CFF01DE" w14:textId="5B9BDAD1" w:rsidR="798FF03A" w:rsidRPr="0004747D" w:rsidRDefault="798FF03A" w:rsidP="798FF03A">
            <w:pPr>
              <w:rPr>
                <w:rFonts w:eastAsia="Arial" w:cs="Arial"/>
                <w:color w:val="000000" w:themeColor="text1"/>
                <w:sz w:val="24"/>
                <w:szCs w:val="24"/>
              </w:rPr>
            </w:pPr>
          </w:p>
          <w:p w14:paraId="47F07F78" w14:textId="77777777" w:rsidR="002A1E7F" w:rsidRPr="00053D2B" w:rsidRDefault="002A1E7F" w:rsidP="002A1E7F">
            <w:r w:rsidRPr="00053D2B">
              <w:t xml:space="preserve">-Balta, N., </w:t>
            </w:r>
            <w:proofErr w:type="spellStart"/>
            <w:r w:rsidRPr="00053D2B">
              <w:t>Michinov</w:t>
            </w:r>
            <w:proofErr w:type="spellEnd"/>
            <w:r w:rsidRPr="00053D2B">
              <w:t xml:space="preserve">, N., </w:t>
            </w:r>
            <w:proofErr w:type="spellStart"/>
            <w:r w:rsidRPr="00053D2B">
              <w:t>Balyimez</w:t>
            </w:r>
            <w:proofErr w:type="spellEnd"/>
            <w:r w:rsidRPr="00053D2B">
              <w:t>, S., &amp; Ayaz, M. F. (2017). The effect of think-pair-share on academic achievement: A meta-analytical review. Educational Research Review, 20, 111-123. https://doi.org/10.1016/j.edurev.2017.10.001</w:t>
            </w:r>
          </w:p>
          <w:p w14:paraId="1F5CD8A9" w14:textId="77777777" w:rsidR="002A1E7F" w:rsidRDefault="002A1E7F" w:rsidP="00A277CB"/>
          <w:p w14:paraId="2F7E6C7D" w14:textId="7A65683D" w:rsidR="00A277CB" w:rsidRPr="00C82CE5" w:rsidRDefault="00A277CB" w:rsidP="00A277CB">
            <w:r>
              <w:t>-</w:t>
            </w:r>
            <w:r>
              <w:fldChar w:fldCharType="begin" w:fldLock="1"/>
            </w:r>
            <w:r>
              <w:instrText xml:space="preserve">ADDIN Mendeley Bibliography CSL_BIBLIOGRAPHY </w:instrText>
            </w:r>
            <w:r>
              <w:fldChar w:fldCharType="separate"/>
            </w:r>
            <w:r w:rsidRPr="00C82CE5">
              <w:t>Chawinga, W. D. (2017). Taking social media to a university classroom: teaching and learning using Twitter and blogs. International Journal of Educational Technology in Higher Education, 14(1), 3. https://doi.org/10.1186/s41239-017-0041-6</w:t>
            </w:r>
          </w:p>
          <w:p w14:paraId="70D27663" w14:textId="210A6D96" w:rsidR="00532784" w:rsidRDefault="00A277CB" w:rsidP="00532784">
            <w:r>
              <w:fldChar w:fldCharType="end"/>
            </w:r>
          </w:p>
          <w:p w14:paraId="5514B00C" w14:textId="77777777" w:rsidR="00532784" w:rsidRPr="00AB0208" w:rsidRDefault="00532784" w:rsidP="00532784">
            <w:r>
              <w:t>-</w:t>
            </w:r>
            <w:r>
              <w:fldChar w:fldCharType="begin" w:fldLock="1"/>
            </w:r>
            <w:r>
              <w:instrText xml:space="preserve">ADDIN Mendeley Bibliography CSL_BIBLIOGRAPHY </w:instrText>
            </w:r>
            <w:r>
              <w:fldChar w:fldCharType="separate"/>
            </w:r>
            <w:r w:rsidRPr="00AB0208">
              <w:t>Flores, Ò., del-Arco, I., &amp; Silva, P. (2016). The flipped classroom model at the university: analysis based on professors’ and students’ assessment in the educational field. International Journal of Educational Technology in Higher Education, 13(1), 21. https://doi.org/10.1186/s41239-016-0022-1</w:t>
            </w:r>
          </w:p>
          <w:p w14:paraId="680A5E59" w14:textId="15B28E69" w:rsidR="00532784" w:rsidRDefault="00532784" w:rsidP="00532784">
            <w:r>
              <w:fldChar w:fldCharType="end"/>
            </w:r>
          </w:p>
          <w:p w14:paraId="3F2B27F6" w14:textId="77777777" w:rsidR="002A1E7F" w:rsidRPr="00053D2B" w:rsidRDefault="002A1E7F" w:rsidP="002A1E7F">
            <w:r w:rsidRPr="00053D2B">
              <w:t>-Freeman, S., Eddy, S. L., McDonough, M., Smith, M. K., Okoroafor, N., Jordt, H., &amp; Wenderoth, M. P. (2014). Active learning increases student performance in science, engineering, and mathematics. Proceedings of the National Academy of Sciences, 111(23), 8410-8415. https://www.pnas.org/doi/10.1073/pnas.1319030111</w:t>
            </w:r>
          </w:p>
          <w:p w14:paraId="0BD9FE9B" w14:textId="6BFA688D" w:rsidR="00A277CB" w:rsidRDefault="00A277CB" w:rsidP="00A277CB"/>
          <w:p w14:paraId="11EA4E16" w14:textId="562CB2F3" w:rsidR="00C473C1" w:rsidRPr="00BB563D" w:rsidRDefault="00C473C1" w:rsidP="00C473C1">
            <w:pPr>
              <w:rPr>
                <w:lang w:val="de-DE"/>
              </w:rPr>
            </w:pPr>
            <w:r>
              <w:t>-</w:t>
            </w:r>
            <w:r w:rsidRPr="00185987">
              <w:t xml:space="preserve">Keyser, M. W. (2000). Active learning and cooperative learning: understanding the difference and using both styles effectively. </w:t>
            </w:r>
            <w:r w:rsidRPr="00BB563D">
              <w:rPr>
                <w:lang w:val="de-DE"/>
              </w:rPr>
              <w:t xml:space="preserve">Research Strategies, 17(1), 35–44. https://doi.org/https://doi.org/10.1016/S0734-3310(00)00022-7 </w:t>
            </w:r>
          </w:p>
          <w:p w14:paraId="64C2620E" w14:textId="77777777" w:rsidR="00C473C1" w:rsidRPr="00BB563D" w:rsidRDefault="00C473C1" w:rsidP="00C473C1">
            <w:pPr>
              <w:rPr>
                <w:lang w:val="de-DE"/>
              </w:rPr>
            </w:pPr>
          </w:p>
          <w:p w14:paraId="1038988B" w14:textId="77777777" w:rsidR="00C473C1" w:rsidRPr="00AF2CDD" w:rsidRDefault="00C473C1" w:rsidP="00C473C1">
            <w:r w:rsidRPr="00BB563D">
              <w:rPr>
                <w:lang w:val="de-DE"/>
              </w:rPr>
              <w:t>-</w:t>
            </w:r>
            <w:r>
              <w:fldChar w:fldCharType="begin" w:fldLock="1"/>
            </w:r>
            <w:r w:rsidRPr="00532784">
              <w:instrText xml:space="preserve">ADDIN Mendeley Bibliography CSL_BIBLIOGRAPHY </w:instrText>
            </w:r>
            <w:r>
              <w:fldChar w:fldCharType="separate"/>
            </w:r>
            <w:r w:rsidRPr="00532784">
              <w:t xml:space="preserve">Urdan, T., &amp; Bruchmann, K. (2018). </w:t>
            </w:r>
            <w:r w:rsidRPr="00AF2CDD">
              <w:t>Examining the Academic Motivation of a Diverse Student Population: A Consideration of Methodology. Educational Psychologist, 53(2), 114–130. https://doi.org/10.1080/00461520.2018.1440234</w:t>
            </w:r>
          </w:p>
          <w:p w14:paraId="6640BDB9" w14:textId="77777777" w:rsidR="00C473C1" w:rsidRPr="00532784" w:rsidRDefault="00C473C1" w:rsidP="00C473C1">
            <w:r>
              <w:fldChar w:fldCharType="end"/>
            </w:r>
          </w:p>
          <w:p w14:paraId="007B92CE" w14:textId="0F85AB8D" w:rsidR="798FF03A" w:rsidRPr="00532784" w:rsidRDefault="00E273F5" w:rsidP="798FF03A">
            <w:r w:rsidRPr="00532784">
              <w:t xml:space="preserve">-Yawar, S. A., &amp; </w:t>
            </w:r>
            <w:proofErr w:type="spellStart"/>
            <w:r w:rsidRPr="00532784">
              <w:t>Seuring</w:t>
            </w:r>
            <w:proofErr w:type="spellEnd"/>
            <w:r w:rsidRPr="00532784">
              <w:t>, S. (2017). Management of social issues in supply chains: A literature review exploring social issues, actions and performance outcomes. Journal of Business Ethics, 141(3), 621-643. https://doi.org/10.1007/s10551-015-2716-1</w:t>
            </w:r>
          </w:p>
          <w:p w14:paraId="24D5F666" w14:textId="7073851A" w:rsidR="798FF03A" w:rsidRPr="0004747D" w:rsidRDefault="798FF03A" w:rsidP="798FF03A">
            <w:pPr>
              <w:rPr>
                <w:rFonts w:eastAsia="Arial" w:cs="Arial"/>
                <w:color w:val="000000" w:themeColor="text1"/>
                <w:sz w:val="24"/>
                <w:szCs w:val="24"/>
              </w:rPr>
            </w:pPr>
          </w:p>
          <w:p w14:paraId="3BAED7C0" w14:textId="3563D6D9" w:rsidR="798FF03A" w:rsidRPr="0004747D" w:rsidRDefault="798FF03A" w:rsidP="798FF03A">
            <w:pPr>
              <w:rPr>
                <w:rFonts w:eastAsia="Arial" w:cs="Arial"/>
                <w:color w:val="000000" w:themeColor="text1"/>
                <w:sz w:val="24"/>
                <w:szCs w:val="24"/>
              </w:rPr>
            </w:pPr>
          </w:p>
          <w:p w14:paraId="6D774D72" w14:textId="7C0F03F2" w:rsidR="798FF03A" w:rsidRPr="0004747D" w:rsidRDefault="798FF03A" w:rsidP="798FF03A">
            <w:pPr>
              <w:rPr>
                <w:rFonts w:eastAsia="Arial" w:cs="Arial"/>
                <w:color w:val="000000" w:themeColor="text1"/>
                <w:sz w:val="24"/>
                <w:szCs w:val="24"/>
              </w:rPr>
            </w:pPr>
          </w:p>
          <w:p w14:paraId="3F8ED8C8" w14:textId="77777777" w:rsidR="002A1E7F" w:rsidRPr="002A1E7F" w:rsidRDefault="002A1E7F" w:rsidP="002A1E7F">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BB03215" w14:textId="44504657" w:rsidR="55A1D2D1" w:rsidRDefault="55A1D2D1" w:rsidP="798FF03A">
      <w:pPr>
        <w:widowControl w:val="0"/>
        <w:jc w:val="both"/>
        <w:rPr>
          <w:rFonts w:eastAsia="Arial" w:cs="Arial"/>
          <w:sz w:val="32"/>
          <w:szCs w:val="32"/>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sectPr w:rsidR="55A1D2D1" w:rsidSect="008E51B9">
      <w:headerReference w:type="default" r:id="rId21"/>
      <w:footerReference w:type="default" r:id="rId22"/>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A2680" w14:textId="77777777" w:rsidR="008C42F6" w:rsidRDefault="008C42F6" w:rsidP="00CA12DC">
      <w:r>
        <w:separator/>
      </w:r>
    </w:p>
  </w:endnote>
  <w:endnote w:type="continuationSeparator" w:id="0">
    <w:p w14:paraId="6E58FCA7" w14:textId="77777777" w:rsidR="008C42F6" w:rsidRDefault="008C42F6" w:rsidP="00CA12DC">
      <w:r>
        <w:continuationSeparator/>
      </w:r>
    </w:p>
  </w:endnote>
  <w:endnote w:type="continuationNotice" w:id="1">
    <w:p w14:paraId="768A29A8" w14:textId="77777777" w:rsidR="008C42F6" w:rsidRDefault="008C42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C0539" w14:textId="77777777" w:rsidR="008C42F6" w:rsidRDefault="008C42F6" w:rsidP="00CA12DC">
      <w:r>
        <w:separator/>
      </w:r>
    </w:p>
  </w:footnote>
  <w:footnote w:type="continuationSeparator" w:id="0">
    <w:p w14:paraId="3612FDF5" w14:textId="77777777" w:rsidR="008C42F6" w:rsidRDefault="008C42F6" w:rsidP="00CA12DC">
      <w:r>
        <w:continuationSeparator/>
      </w:r>
    </w:p>
  </w:footnote>
  <w:footnote w:type="continuationNotice" w:id="1">
    <w:p w14:paraId="1220DD96" w14:textId="77777777" w:rsidR="008C42F6" w:rsidRDefault="008C42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4"/>
  </w:num>
  <w:num w:numId="3" w16cid:durableId="1026714507">
    <w:abstractNumId w:val="6"/>
  </w:num>
  <w:num w:numId="4" w16cid:durableId="1815291234">
    <w:abstractNumId w:val="11"/>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9"/>
  </w:num>
  <w:num w:numId="11" w16cid:durableId="2095005134">
    <w:abstractNumId w:val="8"/>
  </w:num>
  <w:num w:numId="12" w16cid:durableId="2146775718">
    <w:abstractNumId w:val="15"/>
  </w:num>
  <w:num w:numId="13" w16cid:durableId="1900243520">
    <w:abstractNumId w:val="10"/>
  </w:num>
  <w:num w:numId="14" w16cid:durableId="128667244">
    <w:abstractNumId w:val="7"/>
  </w:num>
  <w:num w:numId="15" w16cid:durableId="154886020">
    <w:abstractNumId w:val="12"/>
  </w:num>
  <w:num w:numId="16" w16cid:durableId="6549159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60C9"/>
    <w:rsid w:val="000271D3"/>
    <w:rsid w:val="00036423"/>
    <w:rsid w:val="000371AF"/>
    <w:rsid w:val="00041909"/>
    <w:rsid w:val="00041DC2"/>
    <w:rsid w:val="00042744"/>
    <w:rsid w:val="0004747D"/>
    <w:rsid w:val="00051148"/>
    <w:rsid w:val="00053D2B"/>
    <w:rsid w:val="00054FD8"/>
    <w:rsid w:val="0006580D"/>
    <w:rsid w:val="000676EB"/>
    <w:rsid w:val="0007097F"/>
    <w:rsid w:val="00071853"/>
    <w:rsid w:val="00072BF5"/>
    <w:rsid w:val="0008251C"/>
    <w:rsid w:val="0009217C"/>
    <w:rsid w:val="000A7FD2"/>
    <w:rsid w:val="000B5A5E"/>
    <w:rsid w:val="000B5A9A"/>
    <w:rsid w:val="000C37A9"/>
    <w:rsid w:val="000D274B"/>
    <w:rsid w:val="000E0430"/>
    <w:rsid w:val="000E303B"/>
    <w:rsid w:val="000E3A5B"/>
    <w:rsid w:val="000F189F"/>
    <w:rsid w:val="000F44D3"/>
    <w:rsid w:val="000F7A2D"/>
    <w:rsid w:val="00107E0C"/>
    <w:rsid w:val="00117F0D"/>
    <w:rsid w:val="0012312D"/>
    <w:rsid w:val="001377B1"/>
    <w:rsid w:val="001423AD"/>
    <w:rsid w:val="001500B6"/>
    <w:rsid w:val="00150A2A"/>
    <w:rsid w:val="00161D34"/>
    <w:rsid w:val="00170DDA"/>
    <w:rsid w:val="00171E8D"/>
    <w:rsid w:val="00185A1C"/>
    <w:rsid w:val="00186395"/>
    <w:rsid w:val="00187351"/>
    <w:rsid w:val="001A15DB"/>
    <w:rsid w:val="001C6B3E"/>
    <w:rsid w:val="001D2322"/>
    <w:rsid w:val="001D25D0"/>
    <w:rsid w:val="001D748B"/>
    <w:rsid w:val="001E23DB"/>
    <w:rsid w:val="001E2EAC"/>
    <w:rsid w:val="001F5E39"/>
    <w:rsid w:val="00206E53"/>
    <w:rsid w:val="00223BB8"/>
    <w:rsid w:val="00225406"/>
    <w:rsid w:val="002351AC"/>
    <w:rsid w:val="0024177B"/>
    <w:rsid w:val="0024455C"/>
    <w:rsid w:val="00244CC6"/>
    <w:rsid w:val="00277418"/>
    <w:rsid w:val="00284064"/>
    <w:rsid w:val="002A1E7F"/>
    <w:rsid w:val="002B0B36"/>
    <w:rsid w:val="002B3C84"/>
    <w:rsid w:val="002B60EB"/>
    <w:rsid w:val="002B7BF9"/>
    <w:rsid w:val="002C03DD"/>
    <w:rsid w:val="002D6BCB"/>
    <w:rsid w:val="002E2C96"/>
    <w:rsid w:val="002F5EDD"/>
    <w:rsid w:val="00302C16"/>
    <w:rsid w:val="00315791"/>
    <w:rsid w:val="003473CA"/>
    <w:rsid w:val="00356BA8"/>
    <w:rsid w:val="003A5362"/>
    <w:rsid w:val="003D0E94"/>
    <w:rsid w:val="003D3EF1"/>
    <w:rsid w:val="003D7A75"/>
    <w:rsid w:val="003E00C6"/>
    <w:rsid w:val="003E1147"/>
    <w:rsid w:val="003F2C9C"/>
    <w:rsid w:val="003F5203"/>
    <w:rsid w:val="00407E26"/>
    <w:rsid w:val="00411FBC"/>
    <w:rsid w:val="00413122"/>
    <w:rsid w:val="00415435"/>
    <w:rsid w:val="0045600D"/>
    <w:rsid w:val="00464E35"/>
    <w:rsid w:val="00464FFD"/>
    <w:rsid w:val="00465207"/>
    <w:rsid w:val="004652E8"/>
    <w:rsid w:val="004674F6"/>
    <w:rsid w:val="00472B25"/>
    <w:rsid w:val="00482519"/>
    <w:rsid w:val="00491B75"/>
    <w:rsid w:val="004B6B6D"/>
    <w:rsid w:val="004C36F6"/>
    <w:rsid w:val="004C43FB"/>
    <w:rsid w:val="004D1898"/>
    <w:rsid w:val="004D361B"/>
    <w:rsid w:val="004E014D"/>
    <w:rsid w:val="004E159E"/>
    <w:rsid w:val="004E4916"/>
    <w:rsid w:val="004E6D0F"/>
    <w:rsid w:val="004F306C"/>
    <w:rsid w:val="004F687F"/>
    <w:rsid w:val="0050021D"/>
    <w:rsid w:val="00502713"/>
    <w:rsid w:val="00504D46"/>
    <w:rsid w:val="00532784"/>
    <w:rsid w:val="00534CB0"/>
    <w:rsid w:val="00540031"/>
    <w:rsid w:val="00540671"/>
    <w:rsid w:val="005407DE"/>
    <w:rsid w:val="005448F0"/>
    <w:rsid w:val="00552D94"/>
    <w:rsid w:val="005575A5"/>
    <w:rsid w:val="0056012A"/>
    <w:rsid w:val="00560521"/>
    <w:rsid w:val="00576BA1"/>
    <w:rsid w:val="00593060"/>
    <w:rsid w:val="00594F89"/>
    <w:rsid w:val="00596EA3"/>
    <w:rsid w:val="005A2B7D"/>
    <w:rsid w:val="005A3269"/>
    <w:rsid w:val="005B0424"/>
    <w:rsid w:val="005B4AEB"/>
    <w:rsid w:val="005B6D4D"/>
    <w:rsid w:val="005B6FE0"/>
    <w:rsid w:val="005D1F6D"/>
    <w:rsid w:val="005E1DA7"/>
    <w:rsid w:val="005E255B"/>
    <w:rsid w:val="005E4052"/>
    <w:rsid w:val="005F1278"/>
    <w:rsid w:val="005F4C36"/>
    <w:rsid w:val="006247B6"/>
    <w:rsid w:val="00635BF9"/>
    <w:rsid w:val="00651E60"/>
    <w:rsid w:val="00666309"/>
    <w:rsid w:val="00676DDC"/>
    <w:rsid w:val="006821ED"/>
    <w:rsid w:val="00684CD4"/>
    <w:rsid w:val="0068771C"/>
    <w:rsid w:val="00687FFD"/>
    <w:rsid w:val="006A1972"/>
    <w:rsid w:val="006C04BE"/>
    <w:rsid w:val="006C3E36"/>
    <w:rsid w:val="006C4989"/>
    <w:rsid w:val="006E775C"/>
    <w:rsid w:val="006E7EA2"/>
    <w:rsid w:val="006F4558"/>
    <w:rsid w:val="00706492"/>
    <w:rsid w:val="0071494B"/>
    <w:rsid w:val="007304CC"/>
    <w:rsid w:val="00740EE5"/>
    <w:rsid w:val="00742EFE"/>
    <w:rsid w:val="00751A7C"/>
    <w:rsid w:val="00754156"/>
    <w:rsid w:val="0076012B"/>
    <w:rsid w:val="0076134D"/>
    <w:rsid w:val="00765E68"/>
    <w:rsid w:val="00782B5F"/>
    <w:rsid w:val="00787060"/>
    <w:rsid w:val="00794E35"/>
    <w:rsid w:val="007B59F5"/>
    <w:rsid w:val="007C5927"/>
    <w:rsid w:val="007E4DA3"/>
    <w:rsid w:val="007E55A3"/>
    <w:rsid w:val="007F6AF4"/>
    <w:rsid w:val="00801AAF"/>
    <w:rsid w:val="008023B3"/>
    <w:rsid w:val="00803741"/>
    <w:rsid w:val="008048CD"/>
    <w:rsid w:val="00807F97"/>
    <w:rsid w:val="00810E20"/>
    <w:rsid w:val="008247C8"/>
    <w:rsid w:val="0083173E"/>
    <w:rsid w:val="00864E32"/>
    <w:rsid w:val="0089001E"/>
    <w:rsid w:val="008B1083"/>
    <w:rsid w:val="008C42F6"/>
    <w:rsid w:val="008D1EA8"/>
    <w:rsid w:val="008D2180"/>
    <w:rsid w:val="008D32A1"/>
    <w:rsid w:val="008D5A07"/>
    <w:rsid w:val="008E2874"/>
    <w:rsid w:val="008E51B9"/>
    <w:rsid w:val="008F702F"/>
    <w:rsid w:val="00907CEC"/>
    <w:rsid w:val="0091170E"/>
    <w:rsid w:val="00912165"/>
    <w:rsid w:val="0092057B"/>
    <w:rsid w:val="00934FD3"/>
    <w:rsid w:val="00942557"/>
    <w:rsid w:val="009472E5"/>
    <w:rsid w:val="00975120"/>
    <w:rsid w:val="009963EA"/>
    <w:rsid w:val="009B2F80"/>
    <w:rsid w:val="009B4A88"/>
    <w:rsid w:val="009C1071"/>
    <w:rsid w:val="009D39B0"/>
    <w:rsid w:val="009D54B9"/>
    <w:rsid w:val="009D7B73"/>
    <w:rsid w:val="009E3CA8"/>
    <w:rsid w:val="009F5EA1"/>
    <w:rsid w:val="009F67B9"/>
    <w:rsid w:val="009F77E4"/>
    <w:rsid w:val="00A00123"/>
    <w:rsid w:val="00A06729"/>
    <w:rsid w:val="00A07783"/>
    <w:rsid w:val="00A10188"/>
    <w:rsid w:val="00A10FD3"/>
    <w:rsid w:val="00A11704"/>
    <w:rsid w:val="00A1372E"/>
    <w:rsid w:val="00A22FD8"/>
    <w:rsid w:val="00A269D8"/>
    <w:rsid w:val="00A277CB"/>
    <w:rsid w:val="00A300AC"/>
    <w:rsid w:val="00A33E6F"/>
    <w:rsid w:val="00A4340F"/>
    <w:rsid w:val="00A4662E"/>
    <w:rsid w:val="00A50840"/>
    <w:rsid w:val="00A511D4"/>
    <w:rsid w:val="00A53115"/>
    <w:rsid w:val="00A75543"/>
    <w:rsid w:val="00A87D25"/>
    <w:rsid w:val="00AC446F"/>
    <w:rsid w:val="00AC5818"/>
    <w:rsid w:val="00AD1205"/>
    <w:rsid w:val="00AE7784"/>
    <w:rsid w:val="00AF0355"/>
    <w:rsid w:val="00AF054C"/>
    <w:rsid w:val="00AF2847"/>
    <w:rsid w:val="00B070EA"/>
    <w:rsid w:val="00B13D5F"/>
    <w:rsid w:val="00B14E77"/>
    <w:rsid w:val="00B2280F"/>
    <w:rsid w:val="00B311C5"/>
    <w:rsid w:val="00B312B9"/>
    <w:rsid w:val="00B33F1E"/>
    <w:rsid w:val="00B35108"/>
    <w:rsid w:val="00B41670"/>
    <w:rsid w:val="00B42C6F"/>
    <w:rsid w:val="00B5152A"/>
    <w:rsid w:val="00B5494B"/>
    <w:rsid w:val="00B706CE"/>
    <w:rsid w:val="00B71063"/>
    <w:rsid w:val="00B7323B"/>
    <w:rsid w:val="00B84114"/>
    <w:rsid w:val="00B90D62"/>
    <w:rsid w:val="00BA1987"/>
    <w:rsid w:val="00BA2C0E"/>
    <w:rsid w:val="00BA43B0"/>
    <w:rsid w:val="00BA6552"/>
    <w:rsid w:val="00BB1186"/>
    <w:rsid w:val="00BB1581"/>
    <w:rsid w:val="00BB563D"/>
    <w:rsid w:val="00BC0872"/>
    <w:rsid w:val="00BD2922"/>
    <w:rsid w:val="00BD71AC"/>
    <w:rsid w:val="00BE1C74"/>
    <w:rsid w:val="00BF7449"/>
    <w:rsid w:val="00C00143"/>
    <w:rsid w:val="00C04210"/>
    <w:rsid w:val="00C06589"/>
    <w:rsid w:val="00C17E8A"/>
    <w:rsid w:val="00C2335B"/>
    <w:rsid w:val="00C34FAE"/>
    <w:rsid w:val="00C45268"/>
    <w:rsid w:val="00C464C0"/>
    <w:rsid w:val="00C473C1"/>
    <w:rsid w:val="00C510FC"/>
    <w:rsid w:val="00C549FB"/>
    <w:rsid w:val="00C55A33"/>
    <w:rsid w:val="00C701E2"/>
    <w:rsid w:val="00C76099"/>
    <w:rsid w:val="00C76575"/>
    <w:rsid w:val="00C770ED"/>
    <w:rsid w:val="00C86610"/>
    <w:rsid w:val="00C87286"/>
    <w:rsid w:val="00CA12DC"/>
    <w:rsid w:val="00CB2CBF"/>
    <w:rsid w:val="00CC058E"/>
    <w:rsid w:val="00CF1AFF"/>
    <w:rsid w:val="00D0535F"/>
    <w:rsid w:val="00D06A7D"/>
    <w:rsid w:val="00D1098D"/>
    <w:rsid w:val="00D1674F"/>
    <w:rsid w:val="00D26086"/>
    <w:rsid w:val="00D52F3C"/>
    <w:rsid w:val="00D564AA"/>
    <w:rsid w:val="00D56F32"/>
    <w:rsid w:val="00D71694"/>
    <w:rsid w:val="00D71FBD"/>
    <w:rsid w:val="00D84D84"/>
    <w:rsid w:val="00D8778C"/>
    <w:rsid w:val="00D92643"/>
    <w:rsid w:val="00D935ED"/>
    <w:rsid w:val="00D97D93"/>
    <w:rsid w:val="00DA3F3B"/>
    <w:rsid w:val="00DB44B8"/>
    <w:rsid w:val="00DB49E4"/>
    <w:rsid w:val="00DC64F2"/>
    <w:rsid w:val="00DD3243"/>
    <w:rsid w:val="00DD414C"/>
    <w:rsid w:val="00DE0F5C"/>
    <w:rsid w:val="00DE32AB"/>
    <w:rsid w:val="00DE6206"/>
    <w:rsid w:val="00DF2ED6"/>
    <w:rsid w:val="00DF36A9"/>
    <w:rsid w:val="00E0025F"/>
    <w:rsid w:val="00E1337B"/>
    <w:rsid w:val="00E2011E"/>
    <w:rsid w:val="00E273F5"/>
    <w:rsid w:val="00E27E0C"/>
    <w:rsid w:val="00E32597"/>
    <w:rsid w:val="00E43EBD"/>
    <w:rsid w:val="00E44461"/>
    <w:rsid w:val="00E452F4"/>
    <w:rsid w:val="00E604DF"/>
    <w:rsid w:val="00E61D10"/>
    <w:rsid w:val="00E62475"/>
    <w:rsid w:val="00E66006"/>
    <w:rsid w:val="00E76015"/>
    <w:rsid w:val="00EA3F93"/>
    <w:rsid w:val="00EA47BF"/>
    <w:rsid w:val="00EB654F"/>
    <w:rsid w:val="00EC3B14"/>
    <w:rsid w:val="00EC50FF"/>
    <w:rsid w:val="00EC6E68"/>
    <w:rsid w:val="00EC7049"/>
    <w:rsid w:val="00EE3A75"/>
    <w:rsid w:val="00EE3AEA"/>
    <w:rsid w:val="00EE54BB"/>
    <w:rsid w:val="00EE6F80"/>
    <w:rsid w:val="00EF091D"/>
    <w:rsid w:val="00EF3232"/>
    <w:rsid w:val="00EF612A"/>
    <w:rsid w:val="00F15A7A"/>
    <w:rsid w:val="00F17AEE"/>
    <w:rsid w:val="00F26CEE"/>
    <w:rsid w:val="00F33E1C"/>
    <w:rsid w:val="00F4004B"/>
    <w:rsid w:val="00F41D32"/>
    <w:rsid w:val="00F46903"/>
    <w:rsid w:val="00F5110D"/>
    <w:rsid w:val="00F96B4F"/>
    <w:rsid w:val="00F97B55"/>
    <w:rsid w:val="00FA007C"/>
    <w:rsid w:val="00FA3F4D"/>
    <w:rsid w:val="00FC3550"/>
    <w:rsid w:val="00FC3A6E"/>
    <w:rsid w:val="00FD0D68"/>
    <w:rsid w:val="00FE7642"/>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BEFD0"/>
  <w15:docId w15:val="{935E6FBC-642C-4097-8F93-4479636A7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styleId="FollowedHyperlink">
    <w:name w:val="FollowedHyperlink"/>
    <w:basedOn w:val="DefaultParagraphFont"/>
    <w:uiPriority w:val="99"/>
    <w:semiHidden/>
    <w:unhideWhenUsed/>
    <w:rsid w:val="00EC6E68"/>
    <w:rPr>
      <w:color w:val="800080" w:themeColor="followedHyperlink"/>
      <w:u w:val="single"/>
    </w:rPr>
  </w:style>
  <w:style w:type="paragraph" w:styleId="NormalWeb">
    <w:name w:val="Normal (Web)"/>
    <w:basedOn w:val="Normal"/>
    <w:uiPriority w:val="99"/>
    <w:semiHidden/>
    <w:unhideWhenUsed/>
    <w:rsid w:val="00302C16"/>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302C16"/>
    <w:rPr>
      <w:b/>
      <w:bCs/>
    </w:rPr>
  </w:style>
  <w:style w:type="character" w:styleId="UnresolvedMention">
    <w:name w:val="Unresolved Mention"/>
    <w:basedOn w:val="DefaultParagraphFont"/>
    <w:uiPriority w:val="99"/>
    <w:semiHidden/>
    <w:unhideWhenUsed/>
    <w:rsid w:val="002A1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940251">
      <w:bodyDiv w:val="1"/>
      <w:marLeft w:val="0"/>
      <w:marRight w:val="0"/>
      <w:marTop w:val="0"/>
      <w:marBottom w:val="0"/>
      <w:divBdr>
        <w:top w:val="none" w:sz="0" w:space="0" w:color="auto"/>
        <w:left w:val="none" w:sz="0" w:space="0" w:color="auto"/>
        <w:bottom w:val="none" w:sz="0" w:space="0" w:color="auto"/>
        <w:right w:val="none" w:sz="0" w:space="0" w:color="auto"/>
      </w:divBdr>
      <w:divsChild>
        <w:div w:id="114374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7668112">
      <w:bodyDiv w:val="1"/>
      <w:marLeft w:val="0"/>
      <w:marRight w:val="0"/>
      <w:marTop w:val="0"/>
      <w:marBottom w:val="0"/>
      <w:divBdr>
        <w:top w:val="none" w:sz="0" w:space="0" w:color="auto"/>
        <w:left w:val="none" w:sz="0" w:space="0" w:color="auto"/>
        <w:bottom w:val="none" w:sz="0" w:space="0" w:color="auto"/>
        <w:right w:val="none" w:sz="0" w:space="0" w:color="auto"/>
      </w:divBdr>
    </w:div>
    <w:div w:id="561718899">
      <w:bodyDiv w:val="1"/>
      <w:marLeft w:val="0"/>
      <w:marRight w:val="0"/>
      <w:marTop w:val="0"/>
      <w:marBottom w:val="0"/>
      <w:divBdr>
        <w:top w:val="none" w:sz="0" w:space="0" w:color="auto"/>
        <w:left w:val="none" w:sz="0" w:space="0" w:color="auto"/>
        <w:bottom w:val="none" w:sz="0" w:space="0" w:color="auto"/>
        <w:right w:val="none" w:sz="0" w:space="0" w:color="auto"/>
      </w:divBdr>
    </w:div>
    <w:div w:id="791050723">
      <w:bodyDiv w:val="1"/>
      <w:marLeft w:val="0"/>
      <w:marRight w:val="0"/>
      <w:marTop w:val="0"/>
      <w:marBottom w:val="0"/>
      <w:divBdr>
        <w:top w:val="none" w:sz="0" w:space="0" w:color="auto"/>
        <w:left w:val="none" w:sz="0" w:space="0" w:color="auto"/>
        <w:bottom w:val="none" w:sz="0" w:space="0" w:color="auto"/>
        <w:right w:val="none" w:sz="0" w:space="0" w:color="auto"/>
      </w:divBdr>
      <w:divsChild>
        <w:div w:id="1944663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148097">
      <w:bodyDiv w:val="1"/>
      <w:marLeft w:val="0"/>
      <w:marRight w:val="0"/>
      <w:marTop w:val="0"/>
      <w:marBottom w:val="0"/>
      <w:divBdr>
        <w:top w:val="none" w:sz="0" w:space="0" w:color="auto"/>
        <w:left w:val="none" w:sz="0" w:space="0" w:color="auto"/>
        <w:bottom w:val="none" w:sz="0" w:space="0" w:color="auto"/>
        <w:right w:val="none" w:sz="0" w:space="0" w:color="auto"/>
      </w:divBdr>
      <w:divsChild>
        <w:div w:id="15517660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278382">
      <w:bodyDiv w:val="1"/>
      <w:marLeft w:val="0"/>
      <w:marRight w:val="0"/>
      <w:marTop w:val="0"/>
      <w:marBottom w:val="0"/>
      <w:divBdr>
        <w:top w:val="none" w:sz="0" w:space="0" w:color="auto"/>
        <w:left w:val="none" w:sz="0" w:space="0" w:color="auto"/>
        <w:bottom w:val="none" w:sz="0" w:space="0" w:color="auto"/>
        <w:right w:val="none" w:sz="0" w:space="0" w:color="auto"/>
      </w:divBdr>
      <w:divsChild>
        <w:div w:id="846552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30901">
      <w:bodyDiv w:val="1"/>
      <w:marLeft w:val="0"/>
      <w:marRight w:val="0"/>
      <w:marTop w:val="0"/>
      <w:marBottom w:val="0"/>
      <w:divBdr>
        <w:top w:val="none" w:sz="0" w:space="0" w:color="auto"/>
        <w:left w:val="none" w:sz="0" w:space="0" w:color="auto"/>
        <w:bottom w:val="none" w:sz="0" w:space="0" w:color="auto"/>
        <w:right w:val="none" w:sz="0" w:space="0" w:color="auto"/>
      </w:divBdr>
    </w:div>
    <w:div w:id="1472939294">
      <w:bodyDiv w:val="1"/>
      <w:marLeft w:val="0"/>
      <w:marRight w:val="0"/>
      <w:marTop w:val="0"/>
      <w:marBottom w:val="0"/>
      <w:divBdr>
        <w:top w:val="none" w:sz="0" w:space="0" w:color="auto"/>
        <w:left w:val="none" w:sz="0" w:space="0" w:color="auto"/>
        <w:bottom w:val="none" w:sz="0" w:space="0" w:color="auto"/>
        <w:right w:val="none" w:sz="0" w:space="0" w:color="auto"/>
      </w:divBdr>
      <w:divsChild>
        <w:div w:id="12728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582390">
      <w:bodyDiv w:val="1"/>
      <w:marLeft w:val="0"/>
      <w:marRight w:val="0"/>
      <w:marTop w:val="0"/>
      <w:marBottom w:val="0"/>
      <w:divBdr>
        <w:top w:val="none" w:sz="0" w:space="0" w:color="auto"/>
        <w:left w:val="none" w:sz="0" w:space="0" w:color="auto"/>
        <w:bottom w:val="none" w:sz="0" w:space="0" w:color="auto"/>
        <w:right w:val="none" w:sz="0" w:space="0" w:color="auto"/>
      </w:divBdr>
    </w:div>
    <w:div w:id="1660184337">
      <w:bodyDiv w:val="1"/>
      <w:marLeft w:val="0"/>
      <w:marRight w:val="0"/>
      <w:marTop w:val="0"/>
      <w:marBottom w:val="0"/>
      <w:divBdr>
        <w:top w:val="none" w:sz="0" w:space="0" w:color="auto"/>
        <w:left w:val="none" w:sz="0" w:space="0" w:color="auto"/>
        <w:bottom w:val="none" w:sz="0" w:space="0" w:color="auto"/>
        <w:right w:val="none" w:sz="0" w:space="0" w:color="auto"/>
      </w:divBdr>
    </w:div>
    <w:div w:id="1697348078">
      <w:bodyDiv w:val="1"/>
      <w:marLeft w:val="0"/>
      <w:marRight w:val="0"/>
      <w:marTop w:val="0"/>
      <w:marBottom w:val="0"/>
      <w:divBdr>
        <w:top w:val="none" w:sz="0" w:space="0" w:color="auto"/>
        <w:left w:val="none" w:sz="0" w:space="0" w:color="auto"/>
        <w:bottom w:val="none" w:sz="0" w:space="0" w:color="auto"/>
        <w:right w:val="none" w:sz="0" w:space="0" w:color="auto"/>
      </w:divBdr>
      <w:divsChild>
        <w:div w:id="1225028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536745">
      <w:bodyDiv w:val="1"/>
      <w:marLeft w:val="0"/>
      <w:marRight w:val="0"/>
      <w:marTop w:val="0"/>
      <w:marBottom w:val="0"/>
      <w:divBdr>
        <w:top w:val="none" w:sz="0" w:space="0" w:color="auto"/>
        <w:left w:val="none" w:sz="0" w:space="0" w:color="auto"/>
        <w:bottom w:val="none" w:sz="0" w:space="0" w:color="auto"/>
        <w:right w:val="none" w:sz="0" w:space="0" w:color="auto"/>
      </w:divBdr>
    </w:div>
    <w:div w:id="184296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2" Type="http://schemas.openxmlformats.org/officeDocument/2006/relationships/customXml" Target="../customXml/item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01T20:56:38.77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4718</Words>
  <Characters>29060</Characters>
  <Application>Microsoft Office Word</Application>
  <DocSecurity>0</DocSecurity>
  <Lines>242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Beverly Cole</dc:creator>
  <cp:lastModifiedBy>Said Usman</cp:lastModifiedBy>
  <cp:revision>153</cp:revision>
  <dcterms:created xsi:type="dcterms:W3CDTF">2024-12-01T21:16:00Z</dcterms:created>
  <dcterms:modified xsi:type="dcterms:W3CDTF">2025-04-24T09:05:00Z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GrammarlyDocumentId">
    <vt:lpwstr>aded350de4c26faa22b3e6c767155ad4d5d3dbe593a218aae2f64ab4e443e697</vt:lpwstr>
  </property>
</Properties>
</file>