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Foundation of Nurses (2015) states that critical reflection is a way of critiquing your practice and being able to look at every angle of the situation and finding ways in which you can improve to be able to make changes for the future.</w:t>
      </w:r>
      <w:r w:rsidDel="00000000" w:rsidR="00000000" w:rsidRPr="00000000">
        <w:rPr>
          <w:sz w:val="24"/>
          <w:szCs w:val="24"/>
          <w:rtl w:val="0"/>
        </w:rPr>
        <w:t xml:space="preserve"> Jarvis (1992) cited in Foundations of Nurses (2015) explains that by “Engaging in critical reflection enables practitioners to ‘continue to learn,grow and develop in and through practice.’ Similarly Ash and Clayton (2009) cited in University of Waterloo (no date) states that without reflection it can mean that practitioners can “reinforce stereotypes” (Ash and Clayton:2009). They also say that without reflection it can mean that practitioners bring more “simplistic issues to complex issues” (Ash and Clayton:2009). Miller (2009) says that critical reflection is being looked at by a range of different perspectives and allows practitioners to change and review their practice. Reed and Cannings (2010:1) explains that reflection “underpins the work of an early years practitioner” and they say that it is important for practitioners to take time throughout the day to ensure that they are all reflecting on each event that happens throughout the day. We should also ensure that reflection is done as it allows practitioners to be able to help and support children’s development. Early years careers (2017) states that by being reflective it allows practitioners to check and ensure that their practice is correct. By making sure that practitioners are being reflective it allows them to find ways to make sure that they are being more </w:t>
      </w:r>
      <w:r w:rsidDel="00000000" w:rsidR="00000000" w:rsidRPr="00000000">
        <w:rPr>
          <w:sz w:val="24"/>
          <w:szCs w:val="24"/>
          <w:rtl w:val="0"/>
        </w:rPr>
        <w:t xml:space="preserve">efficient within their role at the setting.</w:t>
      </w:r>
      <w:r w:rsidDel="00000000" w:rsidR="00000000" w:rsidRPr="00000000">
        <w:rPr>
          <w:sz w:val="24"/>
          <w:szCs w:val="24"/>
          <w:rtl w:val="0"/>
        </w:rPr>
        <w:t xml:space="preserve">There are 2 reflective models which during this essay will be touched on and will be compared and contrasted, the 2 models are Gibbs’ reflective model and Rolfs’ reflective model.</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Gibbs’ reflective cycle is set out into six main stages. These stages include description, feelings, evaluation, analysis, conclusion and action plan (Oxford Brookes University, 2017)  The first section is the description section is the section in which you would describe about the situation and allows practitioners to gain a deep understanding on what happened. The second section is the feelings section. Within this section it is important for practitioners can express how they felt during the situation and how they dealt with it and whether they felt it was dealt with correctly. The third section is evaluation. This section practitioners should consider what went well and what did not go well. It might be good to include specific theorists within your reflection. Within higher levels the next section can be one of the most important sections. This section is the analysis within this section you should ensure that you look at your evaluation and look more in depth about what went well and what did not however this time it is important that you specify why it went well and why it did not go well. Moving on to the fifth section which is the conclusion. Within this section practitioners should include things that they learnt from the experience and whether there is anything else they could have done to improve on their practice. The last and final section is the action plan. This section allows practitioners to sum up all the points made within the reflection and sum up key points in which to improve on within their practice. (University of Cumbria, 2016). </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Within this particular cycle there are advantages and disadvantages within every point. It is important to ensure that both sides are looked at and are critically analysed in order to be able to spot the major things which could be made in order to improve practice. Open University (2017) outlines that within Gibbs’ reflective model it allows practitioners to be able to express their own personal experiences and include them in within reflection. Gibbs reflective cycle is also useful for when reflecting on action. Andrea Gaynor and the Learning Quality Support Unit (2013) describes reflecting on action as reflecting on an event after it has happened, and how they can look at the activity/ situation that is being reflected on and look at how practitioners can improve children’s development and well being. Gibbs reflective model is also seen as having a major influence on the practitioners development as it allows the practitioner to look back and by using the evaluation and analysis sections it can encourage them to separate learning and experience and it can also allow them to be able to develop on future practice. (Open learning, 2017). Johns (2009) states that by using gibbs’ reflective cycle allows the thoughts to flow and it also is a positive reflection model as it is easy to follow as a cycle as each stage can link back to the previous point which can help practitioners to ensure that they are reflecting effectively. However there are also some disadvantages to Gibbs’ reflective cycle. One disadvantage is that it is more difficult for the practitioner to reflect whilst in action, as it can be too detailed and can take too long for the practitioner to achieve it quickly, Also when first learning about the cycle it can be difficult for practitioners to remember each step to be able to achieve the reflective cycle correctly. Fridtz, Isaacs, Phillips et al (2017) cited in Linkden (2017) states that Gibbs although detailed can require a professional perspective as the questions asked to discuss within the stages are ‘narrow’.</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Another reflective cycle which can be used in order to reflect is Rolf’s reflective cycle. Within Rolf’s cycle there is only 3 stages which is unlike the previous cycle. The first step is what happened in this it is important that you name what happened within the situation and what are you reflecting on which will allow practitioners to improve their practice. The second stage is so what. This section is based on how the practitioner reacted to the situation and what they did well at and what they could have done better and will also get practitioners to think about the things around the situation which they could have done in order to support the child’s growth and development. The next section is what next?. In this section it is important to think about if the same situation was to happen again what the practitioner would do differently in order to support children’s learning and development. (University of Cumbria, 2016). </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There are also many advantages to using Rolfe’s reflective model. Nicole Brown (2015) states that Rolfes reflective cycle is one of the easiest cycles to reflect with. Especially when reflecting in action. Andrea Gaynor and the Learning Quality Support Unit (2013) suggests that reflecting in action is when you reflect and change the way an activity is running whilst still doing the activity. </w:t>
      </w:r>
      <w:r w:rsidDel="00000000" w:rsidR="00000000" w:rsidRPr="00000000">
        <w:rPr>
          <w:sz w:val="24"/>
          <w:szCs w:val="24"/>
          <w:rtl w:val="0"/>
        </w:rPr>
        <w:t xml:space="preserve">Some practitioners can struggle to do this however it is important for them to master this particular skill as it is vital for a practitioner to be able to see when an activity may not be going as well as hoped and be able to act on it and change their activity in order to help support the children’s development and wellbeing. T</w:t>
      </w:r>
      <w:r w:rsidDel="00000000" w:rsidR="00000000" w:rsidRPr="00000000">
        <w:rPr>
          <w:sz w:val="24"/>
          <w:szCs w:val="24"/>
          <w:rtl w:val="0"/>
        </w:rPr>
        <w:t xml:space="preserve">his reflective model allows a practitioner to use this within 5 minutes and can provide the practitioner with maybe some of the reasons to why their activity may not be at the highest ability in which they could be. Venture team building (2017) states that it is a good reflective model to be able to used individually, in pairs or in a group. Which most practitioners will find with this specific model as it is simple enough which allows everyone to be able to comfortably understand and also allows them all to have a valuable input within the reflection. Along with the many advantages that this reflective model has it also has some disadvantages. One disadvantage is that because of the minimal number of steps included within the cycle it can mean that there is little detail added within to the cycle unlike other models of reflection this particular cycle can mean that when reflecting and looking back practitioners can sometimes forget the most important aspects of the reflective cycle.(MSC Student, 2015). MSC Student (2015) also states that some practitioners can also find this specific cycle a complicated one as because of the minimal steps it can not give specific instructions which can complicate it more for some newer practitioners.  This particular reflective model is also a difficult one to be used when reflecting on action and it can mean that practitioners struggle to come up with different ideas to put within the reflective model. </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When looking at both of the different reflective models i can see a very distinct difference between them both. It is important for practitioners to use a wide variety of different reflective models to allow them to be comfortable with using every type of model of reflection. The main difference between both Rolfe and Gibbs is that Rolfe only has 3 sections within the model and Gibbs has 6. This can mean that when practitioners use Gibbs they are able to add more detail into their reflection. MSC Student (2015) also states that Gibbs has 6 clear distinctive,easy to follow stages which can allow practitioners to find this particular reflective cycle easy to follow and they are able to follow and understand with little complication involved. Open University (2017) says that Gibbs reflective cycle is seen as cycle as it links back to the previous point. However you can find that Rolfes finishes at the end and then practitioners are expected to have learnt from the previous situation or experience. Similarly both Rolfe and Gibbs are both known as very memorable and easy to follow models of reflection even though they are both for very different reasons (Buisness balls, 2017). Some researchers state that Rolfe’s reflective cycle is simple because of the minimal number of steps provided which can also mean that this type of reflection is able to be down and completed quickly and with quite a lot of ease. Some researchers also state however that Gibbs is easy to follow as it has six simple steps which allows practitioners to see each step and clearly be able to see what each of it will consider and what type of information to include within each step. One theorist that links to these 2 specific models is SKinner and his theory of positive and negative reinforcement. Skinner also believed that children learned from their mistakes. This is especially important within these 2 cycles as they are both about practitioners looking back and reflecting and learning from the points that may have not gone as well but also to expand and to continue growing with the good points used within the cycles. Learning theories (2017) states that operant and classical conditioning is a beneficial way to be able to encourage children and to encourage their behaviour. They also believe that by a child getting given a punishment (negative reinforcement.) that the children will look back on the behaviour which ended them getting their punishment and learn that this behaviour is wrong, they will also start to learn about the concept of good and bad behaviour. New Foundations (2000) states that for practitioners to understand and be able to make the important changes, practitioners need to ensure that they learn by doing and learn through their experiences and activities which is also where the main aspects of reflective cycles comes in as it allows practitioners to look through each reflective cycle and grow and develop where they feel is necessary. It is also important that there are a range of different reflective cycles to look at and to be able to consider as each practitioner may find a different cycle easier to understand and easier to be able to spot the change and to apply it once spotted. This is because some practitioners may feel that they have more understanding when reading more detailed steps however some may prefer the less detailed steps where they can further their thoughts.</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There are many ways in which practitioners can ensure that reflection is made into something that is high quality. Sylva et al (2010) cited in Hallet (2013) identifies that there is an important link in between high quality reflection and high quality provision. They state that high quality reflection is seen as a key aspect that every practitioner should ensure that they continue to do and continue to improve on within their everyday practice. It is also important that reflection can also lead to improvements and provide better quality and services for children and their families. Institute of development studies (no date) informs practitioners that reflection can enhance services within the children’s development and growth as it encourages practitioners to look back and work with children and their families to increase their learning and development. Institute development studies (no date) also explains that reflective practice can also support a practitioners to address issues of ‘conflict, resistance and power relationships’. (Institute of development studies, no date).Hayes, C., Daly, J., and Duncan,.M et al (2014) states that although reflection is seen by being positive by most practitioners it can also stop their creativity development. Action for Children (no date) states that to provide quality provision is secured through practitioners when they are ensuring that they work well with both children and the families, to have a high understanding on the theories of child development and how practitioners can help and support children with their development. Cannings and Reed (2012) states to ensure that you are achieving quality reflection it is important that you include more evaluation and analysis. </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Stampfeli (2016) states that communities of practice or as they are also known CoPs help and support practitioners to build links between several components such as practice, research and theory. They look at both sides of the perspective to allow the child to be able to grow and learn. Similarly Reed and Cannings (2010) states that communities of practice is individuals brought within the community and the practitioners way of responding to them is likely to perform a successful way of working as a reflective practice. Another piece of legislation which is able to help and support practitioners with their reflective practice and it can also help and support practitioners to see what different individuals they may need to bring into allow the children’s development to grow and develop. Gill and Whitehouse also explain that CoPs are a group of people who share an experience on a particular aspect and they are all working to a similar aim and they are all able to help and support each other to go on to reach that particular aim. It is important to understand that CoPs are not only just found within the setting but can be found on social media, multi agency meetings and major childcare events that go on throughout the UK. Communities of practice do not necessarily work with individual children but may work with the setting as a whole to support the setting to ensure the children’s needs are being met. It also allows practices to share resources and experiences to support learning and development. </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Multi agency is a key aspect to consider when working with children and families. By working well with other agencies and also the child and their family it allows the child’s best needs and interests to be met and also allows the setting to ensure the child’s developmental needs are also being met. (Gasper, 2010). However Social Care Institute of Excellence (2010) identifies that multi agency is providing needs to children with both simple and complex needs that allows children to be able to grow and develop no matter how basic or complex on the needs of the child. Gasper (2010) explains that there is a clear link that we are able to see when settings do not work successfully with each other. We have seen this within situations such as Victoria Climbe. </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The common assessment framework helps settings to be able to see and remind them of the many agencies that can provide them with help and support with every child not matter the complexity of the need of the particular child. (Children’s workforce development council, 2004). The common assessment framework also allows practitioners to be able to see which level of support that particular child would benefit from and which one will allow the child’s needs to be met. </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The common core skills framework which has six components within it which can help and support people who have regular contact with children and families. The six components are effective communication and engagement with children, young people and families, child and young people development, safeguarding and promoting the welfare of the child, supporting transitions, multi agency working and sharing information. (Department for children, schools and families, 2010). It is not only used in practice but it also used in training. </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spacing w:line="360" w:lineRule="auto"/>
        <w:contextualSpacing w:val="0"/>
        <w:jc w:val="both"/>
        <w:rPr>
          <w:sz w:val="24"/>
          <w:szCs w:val="24"/>
        </w:rPr>
      </w:pPr>
      <w:r w:rsidDel="00000000" w:rsidR="00000000" w:rsidRPr="00000000">
        <w:rPr>
          <w:sz w:val="24"/>
          <w:szCs w:val="24"/>
          <w:rtl w:val="0"/>
        </w:rPr>
        <w:t xml:space="preserve">This essay has consisted of the contrast between 2 reflective cycles. Gibbs and Rolfe. Throughout this essay it has been shown that both cycles are different however practitioners are able to get a range of information to allow the children’s development and learning to grow. It is also important to consider that although Gibbs’ reflective cycle has more stages it does not always mean that for a practitioner that it is the best cycle to use in order to reflect. It is important for practitioners to use a different range of legislation within their reflection as it allows them to be able to support and develop children’s individual needs. Multi agency working is also another a key skill that should be used when working with children as it allows practitioners to ensure that they are working well in a team to help support both children’s learning and individual needs. Communities of practice is also a key skill that is used within a practitioners time at their setting it encourages practitioners to think about the range of professionals available to be able to work with. </w:t>
      </w:r>
    </w:p>
    <w:p w:rsidR="00000000" w:rsidDel="00000000" w:rsidP="00000000" w:rsidRDefault="00000000" w:rsidRPr="00000000">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pPr>
        <w:numPr>
          <w:ilvl w:val="0"/>
          <w:numId w:val="1"/>
        </w:numPr>
        <w:ind w:left="720" w:hanging="360"/>
        <w:jc w:val="both"/>
        <w:rPr>
          <w:sz w:val="24"/>
          <w:szCs w:val="24"/>
        </w:rPr>
      </w:pPr>
      <w:r w:rsidDel="00000000" w:rsidR="00000000" w:rsidRPr="00000000">
        <w:rPr>
          <w:sz w:val="24"/>
          <w:szCs w:val="24"/>
          <w:rtl w:val="0"/>
        </w:rPr>
        <w:t xml:space="preserve">Action for Children (no date) ‘Quality Improvement’ </w:t>
      </w:r>
      <w:hyperlink r:id="rId5">
        <w:r w:rsidDel="00000000" w:rsidR="00000000" w:rsidRPr="00000000">
          <w:rPr>
            <w:color w:val="1155cc"/>
            <w:sz w:val="24"/>
            <w:szCs w:val="24"/>
            <w:u w:val="single"/>
            <w:rtl w:val="0"/>
          </w:rPr>
          <w:t xml:space="preserve">https://www.foundationyears.org.uk/pedagogy-early-learning/quality-improvement/</w:t>
        </w:r>
      </w:hyperlink>
      <w:r w:rsidDel="00000000" w:rsidR="00000000" w:rsidRPr="00000000">
        <w:rPr>
          <w:sz w:val="24"/>
          <w:szCs w:val="24"/>
          <w:rtl w:val="0"/>
        </w:rPr>
        <w:t xml:space="preserve"> accessed 02.11.17 </w:t>
      </w:r>
    </w:p>
    <w:p w:rsidR="00000000" w:rsidDel="00000000" w:rsidP="00000000" w:rsidRDefault="00000000" w:rsidRPr="00000000">
      <w:pPr>
        <w:numPr>
          <w:ilvl w:val="0"/>
          <w:numId w:val="1"/>
        </w:numPr>
        <w:ind w:left="720" w:hanging="360"/>
        <w:jc w:val="both"/>
        <w:rPr>
          <w:sz w:val="24"/>
          <w:szCs w:val="24"/>
        </w:rPr>
      </w:pPr>
      <w:r w:rsidDel="00000000" w:rsidR="00000000" w:rsidRPr="00000000">
        <w:rPr>
          <w:sz w:val="24"/>
          <w:szCs w:val="24"/>
          <w:rtl w:val="0"/>
        </w:rPr>
        <w:t xml:space="preserve">Andrea Gaynor and the Learning Quality Support Unit (2013) ‘Schön’s (1983) Reflection-in-action and reflection-on-action.’ </w:t>
      </w:r>
      <w:hyperlink r:id="rId6">
        <w:r w:rsidDel="00000000" w:rsidR="00000000" w:rsidRPr="00000000">
          <w:rPr>
            <w:color w:val="1155cc"/>
            <w:sz w:val="24"/>
            <w:szCs w:val="24"/>
            <w:u w:val="single"/>
            <w:rtl w:val="0"/>
          </w:rPr>
          <w:t xml:space="preserve">https://hhs.hud.ac.uk/lqsu/Sessionsforall/supp/Sch%C3%B6n%20 reflection-in%20and%20-on%20action.pdf</w:t>
        </w:r>
      </w:hyperlink>
      <w:r w:rsidDel="00000000" w:rsidR="00000000" w:rsidRPr="00000000">
        <w:rPr>
          <w:sz w:val="24"/>
          <w:szCs w:val="24"/>
          <w:rtl w:val="0"/>
        </w:rPr>
        <w:t xml:space="preserve"> accessed 31.10.17. </w:t>
      </w:r>
    </w:p>
    <w:p w:rsidR="00000000" w:rsidDel="00000000" w:rsidP="00000000" w:rsidRDefault="00000000" w:rsidRPr="00000000">
      <w:pPr>
        <w:numPr>
          <w:ilvl w:val="0"/>
          <w:numId w:val="1"/>
        </w:numPr>
        <w:ind w:left="720" w:hanging="360"/>
        <w:jc w:val="both"/>
        <w:rPr>
          <w:sz w:val="24"/>
          <w:szCs w:val="24"/>
        </w:rPr>
      </w:pPr>
      <w:r w:rsidDel="00000000" w:rsidR="00000000" w:rsidRPr="00000000">
        <w:rPr>
          <w:sz w:val="24"/>
          <w:szCs w:val="24"/>
          <w:rtl w:val="0"/>
        </w:rPr>
        <w:t xml:space="preserve">Children’s workforce development council (2004) The common assesment framework for children and young people </w:t>
      </w:r>
      <w:hyperlink r:id="rId7">
        <w:r w:rsidDel="00000000" w:rsidR="00000000" w:rsidRPr="00000000">
          <w:rPr>
            <w:color w:val="1155cc"/>
            <w:sz w:val="24"/>
            <w:szCs w:val="24"/>
            <w:u w:val="single"/>
            <w:rtl w:val="0"/>
          </w:rPr>
          <w:t xml:space="preserve">http://greatermanchesterscb.proceduresonline.com/pdfs/caf_guidance_practitioners.pdf</w:t>
        </w:r>
      </w:hyperlink>
      <w:r w:rsidDel="00000000" w:rsidR="00000000" w:rsidRPr="00000000">
        <w:rPr>
          <w:sz w:val="24"/>
          <w:szCs w:val="24"/>
          <w:rtl w:val="0"/>
        </w:rPr>
        <w:t xml:space="preserve"> </w:t>
      </w:r>
    </w:p>
    <w:p w:rsidR="00000000" w:rsidDel="00000000" w:rsidP="00000000" w:rsidRDefault="00000000" w:rsidRPr="00000000">
      <w:pPr>
        <w:numPr>
          <w:ilvl w:val="0"/>
          <w:numId w:val="1"/>
        </w:numPr>
        <w:ind w:left="720" w:hanging="360"/>
        <w:jc w:val="both"/>
        <w:rPr>
          <w:sz w:val="24"/>
          <w:szCs w:val="24"/>
        </w:rPr>
      </w:pPr>
      <w:r w:rsidDel="00000000" w:rsidR="00000000" w:rsidRPr="00000000">
        <w:rPr>
          <w:sz w:val="24"/>
          <w:szCs w:val="24"/>
          <w:rtl w:val="0"/>
        </w:rPr>
        <w:t xml:space="preserve">Children’s workforce development council (2004) The common assesment framework for children and young people </w:t>
      </w:r>
      <w:hyperlink r:id="rId8">
        <w:r w:rsidDel="00000000" w:rsidR="00000000" w:rsidRPr="00000000">
          <w:rPr>
            <w:color w:val="1155cc"/>
            <w:sz w:val="24"/>
            <w:szCs w:val="24"/>
            <w:u w:val="single"/>
            <w:rtl w:val="0"/>
          </w:rPr>
          <w:t xml:space="preserve">http://greatermanchesterscb.proceduresonline.com/pdfs/caf_guidance_practitioners.pdf</w:t>
        </w:r>
      </w:hyperlink>
      <w:r w:rsidDel="00000000" w:rsidR="00000000" w:rsidRPr="00000000">
        <w:rPr>
          <w:sz w:val="24"/>
          <w:szCs w:val="24"/>
          <w:rtl w:val="0"/>
        </w:rPr>
        <w:t xml:space="preserve"> accessed 02.11.17</w:t>
      </w:r>
    </w:p>
    <w:p w:rsidR="00000000" w:rsidDel="00000000" w:rsidP="00000000" w:rsidRDefault="00000000" w:rsidRPr="00000000">
      <w:pPr>
        <w:numPr>
          <w:ilvl w:val="0"/>
          <w:numId w:val="1"/>
        </w:numPr>
        <w:ind w:left="720" w:hanging="360"/>
        <w:jc w:val="both"/>
        <w:rPr>
          <w:sz w:val="24"/>
          <w:szCs w:val="24"/>
        </w:rPr>
      </w:pPr>
      <w:r w:rsidDel="00000000" w:rsidR="00000000" w:rsidRPr="00000000">
        <w:rPr>
          <w:sz w:val="24"/>
          <w:szCs w:val="24"/>
          <w:rtl w:val="0"/>
        </w:rPr>
        <w:t xml:space="preserve">Department for children,schools and families (2010) ‘common core of skills and knowledge’ </w:t>
      </w:r>
      <w:hyperlink r:id="rId9">
        <w:r w:rsidDel="00000000" w:rsidR="00000000" w:rsidRPr="00000000">
          <w:rPr>
            <w:color w:val="1155cc"/>
            <w:sz w:val="24"/>
            <w:szCs w:val="24"/>
            <w:u w:val="single"/>
            <w:rtl w:val="0"/>
          </w:rPr>
          <w:t xml:space="preserve">http://webarchive.nationalarchives.gov.uk/20100202104324/http://www.dcsf.gov.uk/everychildmatters/strategy/deliveringservices1/commoncore/commoncoreofskillsandknowledge/</w:t>
        </w:r>
      </w:hyperlink>
      <w:r w:rsidDel="00000000" w:rsidR="00000000" w:rsidRPr="00000000">
        <w:rPr>
          <w:sz w:val="24"/>
          <w:szCs w:val="24"/>
          <w:rtl w:val="0"/>
        </w:rPr>
        <w:t xml:space="preserve"> accessed 02.11.17 </w:t>
      </w:r>
    </w:p>
    <w:p w:rsidR="00000000" w:rsidDel="00000000" w:rsidP="00000000" w:rsidRDefault="00000000" w:rsidRPr="00000000">
      <w:pPr>
        <w:numPr>
          <w:ilvl w:val="0"/>
          <w:numId w:val="1"/>
        </w:numPr>
        <w:ind w:left="720" w:hanging="360"/>
        <w:jc w:val="both"/>
        <w:rPr>
          <w:sz w:val="24"/>
          <w:szCs w:val="24"/>
        </w:rPr>
      </w:pPr>
      <w:r w:rsidDel="00000000" w:rsidR="00000000" w:rsidRPr="00000000">
        <w:rPr>
          <w:sz w:val="24"/>
          <w:szCs w:val="24"/>
          <w:rtl w:val="0"/>
        </w:rPr>
        <w:t xml:space="preserve">Early Careers (2015) ‘Reflective Practice’ </w:t>
      </w:r>
      <w:hyperlink r:id="rId10">
        <w:r w:rsidDel="00000000" w:rsidR="00000000" w:rsidRPr="00000000">
          <w:rPr>
            <w:color w:val="1155cc"/>
            <w:sz w:val="24"/>
            <w:szCs w:val="24"/>
            <w:u w:val="single"/>
            <w:rtl w:val="0"/>
          </w:rPr>
          <w:t xml:space="preserve">http://www.earlyyearscareers.com/eyc/latest-news/reflective-practice/</w:t>
        </w:r>
      </w:hyperlink>
      <w:r w:rsidDel="00000000" w:rsidR="00000000" w:rsidRPr="00000000">
        <w:rPr>
          <w:sz w:val="24"/>
          <w:szCs w:val="24"/>
          <w:rtl w:val="0"/>
        </w:rPr>
        <w:t xml:space="preserve"> accessed 30.10.17 </w:t>
      </w:r>
    </w:p>
    <w:p w:rsidR="00000000" w:rsidDel="00000000" w:rsidP="00000000" w:rsidRDefault="00000000" w:rsidRPr="00000000">
      <w:pPr>
        <w:numPr>
          <w:ilvl w:val="0"/>
          <w:numId w:val="1"/>
        </w:numPr>
        <w:ind w:left="720" w:hanging="360"/>
        <w:jc w:val="both"/>
        <w:rPr>
          <w:sz w:val="24"/>
          <w:szCs w:val="24"/>
        </w:rPr>
      </w:pPr>
      <w:r w:rsidDel="00000000" w:rsidR="00000000" w:rsidRPr="00000000">
        <w:rPr>
          <w:sz w:val="24"/>
          <w:szCs w:val="24"/>
          <w:rtl w:val="0"/>
        </w:rPr>
        <w:t xml:space="preserve">Foundation of Nurses (2015) Learning Through Critical Reflection </w:t>
      </w:r>
      <w:hyperlink r:id="rId11">
        <w:r w:rsidDel="00000000" w:rsidR="00000000" w:rsidRPr="00000000">
          <w:rPr>
            <w:color w:val="1155cc"/>
            <w:sz w:val="24"/>
            <w:szCs w:val="24"/>
            <w:u w:val="single"/>
            <w:rtl w:val="0"/>
          </w:rPr>
          <w:t xml:space="preserve">https://www.fons.org/resources/documents/Creating-Caring-Cultures/Critical-Reflection.pdf</w:t>
        </w:r>
      </w:hyperlink>
      <w:r w:rsidDel="00000000" w:rsidR="00000000" w:rsidRPr="00000000">
        <w:rPr>
          <w:sz w:val="24"/>
          <w:szCs w:val="24"/>
          <w:rtl w:val="0"/>
        </w:rPr>
        <w:t xml:space="preserve"> accessed 29.10.17 </w:t>
      </w:r>
    </w:p>
    <w:p w:rsidR="00000000" w:rsidDel="00000000" w:rsidP="00000000" w:rsidRDefault="00000000" w:rsidRPr="00000000">
      <w:pPr>
        <w:numPr>
          <w:ilvl w:val="0"/>
          <w:numId w:val="1"/>
        </w:numPr>
        <w:ind w:left="720" w:hanging="360"/>
        <w:jc w:val="both"/>
        <w:rPr>
          <w:sz w:val="24"/>
          <w:szCs w:val="24"/>
        </w:rPr>
      </w:pPr>
      <w:r w:rsidDel="00000000" w:rsidR="00000000" w:rsidRPr="00000000">
        <w:rPr>
          <w:sz w:val="24"/>
          <w:szCs w:val="24"/>
          <w:rtl w:val="0"/>
        </w:rPr>
        <w:t xml:space="preserve">Gasper, M. (2010) Multi-agency Working in the Early Years Challenges and Opportunities. London:SAGE. </w:t>
      </w:r>
    </w:p>
    <w:p w:rsidR="00000000" w:rsidDel="00000000" w:rsidP="00000000" w:rsidRDefault="00000000" w:rsidRPr="00000000">
      <w:pPr>
        <w:numPr>
          <w:ilvl w:val="0"/>
          <w:numId w:val="1"/>
        </w:numPr>
        <w:ind w:left="720" w:hanging="360"/>
        <w:jc w:val="both"/>
        <w:rPr>
          <w:sz w:val="24"/>
          <w:szCs w:val="24"/>
        </w:rPr>
      </w:pPr>
      <w:r w:rsidDel="00000000" w:rsidR="00000000" w:rsidRPr="00000000">
        <w:rPr>
          <w:sz w:val="24"/>
          <w:szCs w:val="24"/>
          <w:rtl w:val="0"/>
        </w:rPr>
        <w:t xml:space="preserve">Gill, R. and Whitehouse, A.  ‘Reflecting on work-based learning’.  In C. Hayes,  D. Daly, M. Duncan, R. Gill, and A. Whitehouse, Developing as a reflective early years professional: a thematic approach.  (2nd ed.) St Albans: Critical Publishing. Pp61-98.</w:t>
      </w:r>
    </w:p>
    <w:p w:rsidR="00000000" w:rsidDel="00000000" w:rsidP="00000000" w:rsidRDefault="00000000" w:rsidRPr="00000000">
      <w:pPr>
        <w:numPr>
          <w:ilvl w:val="0"/>
          <w:numId w:val="1"/>
        </w:numPr>
        <w:ind w:left="720" w:hanging="360"/>
        <w:jc w:val="both"/>
        <w:rPr>
          <w:sz w:val="24"/>
          <w:szCs w:val="24"/>
        </w:rPr>
      </w:pPr>
      <w:r w:rsidDel="00000000" w:rsidR="00000000" w:rsidRPr="00000000">
        <w:rPr>
          <w:sz w:val="24"/>
          <w:szCs w:val="24"/>
          <w:rtl w:val="0"/>
        </w:rPr>
        <w:t xml:space="preserve">Hallet, E (2013) The Reflective Early Years Practitioner London:SAGE. </w:t>
      </w:r>
    </w:p>
    <w:p w:rsidR="00000000" w:rsidDel="00000000" w:rsidP="00000000" w:rsidRDefault="00000000" w:rsidRPr="00000000">
      <w:pPr>
        <w:numPr>
          <w:ilvl w:val="0"/>
          <w:numId w:val="1"/>
        </w:numPr>
        <w:ind w:left="720" w:hanging="360"/>
        <w:jc w:val="both"/>
        <w:rPr>
          <w:sz w:val="24"/>
          <w:szCs w:val="24"/>
        </w:rPr>
      </w:pPr>
      <w:r w:rsidDel="00000000" w:rsidR="00000000" w:rsidRPr="00000000">
        <w:rPr>
          <w:sz w:val="24"/>
          <w:szCs w:val="24"/>
          <w:rtl w:val="0"/>
        </w:rPr>
        <w:t xml:space="preserve">Hayes, C., Daly, J., and Duncan,.M et al (2014) Developing as a Reflective Early Years Professional Northwhich:Critical Publishing. </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Institute of development studies (no date) </w:t>
      </w:r>
      <w:r w:rsidDel="00000000" w:rsidR="00000000" w:rsidRPr="00000000">
        <w:rPr>
          <w:i w:val="1"/>
          <w:sz w:val="24"/>
          <w:szCs w:val="24"/>
          <w:rtl w:val="0"/>
        </w:rPr>
        <w:t xml:space="preserve">‘Reflective Practice’ </w:t>
      </w:r>
      <w:hyperlink r:id="rId12">
        <w:r w:rsidDel="00000000" w:rsidR="00000000" w:rsidRPr="00000000">
          <w:rPr>
            <w:i w:val="1"/>
            <w:color w:val="1155cc"/>
            <w:sz w:val="24"/>
            <w:szCs w:val="24"/>
            <w:u w:val="single"/>
            <w:rtl w:val="0"/>
          </w:rPr>
          <w:t xml:space="preserve">http://www.participatorymethods.org/method/reflective-practice</w:t>
        </w:r>
      </w:hyperlink>
      <w:r w:rsidDel="00000000" w:rsidR="00000000" w:rsidRPr="00000000">
        <w:rPr>
          <w:i w:val="1"/>
          <w:sz w:val="24"/>
          <w:szCs w:val="24"/>
          <w:rtl w:val="0"/>
        </w:rPr>
        <w:t xml:space="preserve"> </w:t>
      </w:r>
      <w:r w:rsidDel="00000000" w:rsidR="00000000" w:rsidRPr="00000000">
        <w:rPr>
          <w:sz w:val="24"/>
          <w:szCs w:val="24"/>
          <w:rtl w:val="0"/>
        </w:rPr>
        <w:t xml:space="preserve">accessed 02.11.17. </w:t>
      </w:r>
    </w:p>
    <w:p w:rsidR="00000000" w:rsidDel="00000000" w:rsidP="00000000" w:rsidRDefault="00000000" w:rsidRPr="00000000">
      <w:pPr>
        <w:numPr>
          <w:ilvl w:val="0"/>
          <w:numId w:val="1"/>
        </w:numPr>
        <w:spacing w:line="360" w:lineRule="auto"/>
        <w:ind w:left="720" w:hanging="360"/>
        <w:contextualSpacing w:val="1"/>
        <w:jc w:val="both"/>
        <w:rPr>
          <w:sz w:val="24"/>
          <w:szCs w:val="24"/>
          <w:highlight w:val="white"/>
        </w:rPr>
      </w:pPr>
      <w:r w:rsidDel="00000000" w:rsidR="00000000" w:rsidRPr="00000000">
        <w:rPr>
          <w:sz w:val="24"/>
          <w:szCs w:val="24"/>
          <w:highlight w:val="white"/>
          <w:rtl w:val="0"/>
        </w:rPr>
        <w:t xml:space="preserve">Johns, C. (2009) </w:t>
      </w:r>
      <w:r w:rsidDel="00000000" w:rsidR="00000000" w:rsidRPr="00000000">
        <w:rPr>
          <w:i w:val="1"/>
          <w:sz w:val="24"/>
          <w:szCs w:val="24"/>
          <w:highlight w:val="white"/>
          <w:rtl w:val="0"/>
        </w:rPr>
        <w:t xml:space="preserve">Becoming a Reflective Practitioner </w:t>
      </w:r>
      <w:r w:rsidDel="00000000" w:rsidR="00000000" w:rsidRPr="00000000">
        <w:rPr>
          <w:sz w:val="24"/>
          <w:szCs w:val="24"/>
          <w:highlight w:val="white"/>
          <w:rtl w:val="0"/>
        </w:rPr>
        <w:t xml:space="preserve">West sussex: Blackwell Publishing. </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Learning theories (2017) </w:t>
      </w:r>
      <w:r w:rsidDel="00000000" w:rsidR="00000000" w:rsidRPr="00000000">
        <w:rPr>
          <w:i w:val="1"/>
          <w:sz w:val="24"/>
          <w:szCs w:val="24"/>
          <w:rtl w:val="0"/>
        </w:rPr>
        <w:t xml:space="preserve">‘Classical and Operant Conditioning (Skinner)’ </w:t>
      </w:r>
      <w:hyperlink r:id="rId13">
        <w:r w:rsidDel="00000000" w:rsidR="00000000" w:rsidRPr="00000000">
          <w:rPr>
            <w:color w:val="1155cc"/>
            <w:sz w:val="24"/>
            <w:szCs w:val="24"/>
            <w:u w:val="single"/>
            <w:rtl w:val="0"/>
          </w:rPr>
          <w:t xml:space="preserve">https://www.learning-theories.com/operant-conditioning-skinner.html#concepts</w:t>
        </w:r>
      </w:hyperlink>
      <w:r w:rsidDel="00000000" w:rsidR="00000000" w:rsidRPr="00000000">
        <w:rPr>
          <w:sz w:val="24"/>
          <w:szCs w:val="24"/>
          <w:rtl w:val="0"/>
        </w:rPr>
        <w:t xml:space="preserve"> accessed 01.11.17 </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Linkleden (2017) </w:t>
      </w:r>
      <w:r w:rsidDel="00000000" w:rsidR="00000000" w:rsidRPr="00000000">
        <w:rPr>
          <w:i w:val="1"/>
          <w:sz w:val="24"/>
          <w:szCs w:val="24"/>
          <w:rtl w:val="0"/>
        </w:rPr>
        <w:t xml:space="preserve">‘Collaborative Task’ </w:t>
      </w:r>
      <w:hyperlink r:id="rId14">
        <w:r w:rsidDel="00000000" w:rsidR="00000000" w:rsidRPr="00000000">
          <w:rPr>
            <w:i w:val="1"/>
            <w:color w:val="1155cc"/>
            <w:sz w:val="24"/>
            <w:szCs w:val="24"/>
            <w:u w:val="single"/>
            <w:rtl w:val="0"/>
          </w:rPr>
          <w:t xml:space="preserve">https://www.slideshare.net/amayaito/collaborative-task-gibbs-model-of-reflection</w:t>
        </w:r>
      </w:hyperlink>
      <w:r w:rsidDel="00000000" w:rsidR="00000000" w:rsidRPr="00000000">
        <w:rPr>
          <w:i w:val="1"/>
          <w:sz w:val="24"/>
          <w:szCs w:val="24"/>
          <w:rtl w:val="0"/>
        </w:rPr>
        <w:t xml:space="preserve"> accessed 31.10.17 </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Melinda Miller (2009) </w:t>
      </w:r>
      <w:r w:rsidDel="00000000" w:rsidR="00000000" w:rsidRPr="00000000">
        <w:rPr>
          <w:i w:val="1"/>
          <w:sz w:val="24"/>
          <w:szCs w:val="24"/>
          <w:rtl w:val="0"/>
        </w:rPr>
        <w:t xml:space="preserve">‘Critical Reflection’ </w:t>
      </w:r>
      <w:hyperlink r:id="rId15">
        <w:r w:rsidDel="00000000" w:rsidR="00000000" w:rsidRPr="00000000">
          <w:rPr>
            <w:color w:val="1155cc"/>
            <w:sz w:val="24"/>
            <w:szCs w:val="24"/>
            <w:u w:val="single"/>
            <w:rtl w:val="0"/>
          </w:rPr>
          <w:t xml:space="preserve">https://eprints.qut.edu.au/79260/1/Critical_Reflection_-_Gowrie_Article.pdf</w:t>
        </w:r>
      </w:hyperlink>
      <w:r w:rsidDel="00000000" w:rsidR="00000000" w:rsidRPr="00000000">
        <w:rPr>
          <w:sz w:val="24"/>
          <w:szCs w:val="24"/>
          <w:rtl w:val="0"/>
        </w:rPr>
        <w:t xml:space="preserve"> accessed 30.10.17 </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MSC Student (2015) ‘Guide to models of reflection- when and why you should use different ones?’ </w:t>
      </w:r>
      <w:hyperlink r:id="rId16">
        <w:r w:rsidDel="00000000" w:rsidR="00000000" w:rsidRPr="00000000">
          <w:rPr>
            <w:color w:val="1155cc"/>
            <w:sz w:val="24"/>
            <w:szCs w:val="24"/>
            <w:u w:val="single"/>
            <w:rtl w:val="0"/>
          </w:rPr>
          <w:t xml:space="preserve">https://lifelonglearningwithot.wordpress.com/2016/05/02/different-models-of-reflection-using-them-to-help-me-reflect/</w:t>
        </w:r>
      </w:hyperlink>
      <w:r w:rsidDel="00000000" w:rsidR="00000000" w:rsidRPr="00000000">
        <w:rPr>
          <w:sz w:val="24"/>
          <w:szCs w:val="24"/>
          <w:rtl w:val="0"/>
        </w:rPr>
        <w:t xml:space="preserve"> accessed 01.11.17 </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Nicole Brown (2015) </w:t>
      </w:r>
      <w:r w:rsidDel="00000000" w:rsidR="00000000" w:rsidRPr="00000000">
        <w:rPr>
          <w:i w:val="1"/>
          <w:sz w:val="24"/>
          <w:szCs w:val="24"/>
          <w:rtl w:val="0"/>
        </w:rPr>
        <w:t xml:space="preserve">‘Reflective model according to Rolfe et al.’ </w:t>
      </w:r>
      <w:hyperlink r:id="rId17">
        <w:r w:rsidDel="00000000" w:rsidR="00000000" w:rsidRPr="00000000">
          <w:rPr>
            <w:i w:val="1"/>
            <w:color w:val="1155cc"/>
            <w:sz w:val="24"/>
            <w:szCs w:val="24"/>
            <w:u w:val="single"/>
            <w:rtl w:val="0"/>
          </w:rPr>
          <w:t xml:space="preserve">http://www.nicole-brown.co.uk/reflective-model-according-to-rolfe/</w:t>
        </w:r>
      </w:hyperlink>
      <w:r w:rsidDel="00000000" w:rsidR="00000000" w:rsidRPr="00000000">
        <w:rPr>
          <w:i w:val="1"/>
          <w:sz w:val="24"/>
          <w:szCs w:val="24"/>
          <w:rtl w:val="0"/>
        </w:rPr>
        <w:t xml:space="preserve"> accessed 31.10.17 </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 Open University (2017) </w:t>
      </w:r>
      <w:r w:rsidDel="00000000" w:rsidR="00000000" w:rsidRPr="00000000">
        <w:rPr>
          <w:i w:val="1"/>
          <w:sz w:val="24"/>
          <w:szCs w:val="24"/>
          <w:rtl w:val="0"/>
        </w:rPr>
        <w:t xml:space="preserve">‘6.2 Gibb’s reflective cycle’ </w:t>
      </w:r>
      <w:hyperlink r:id="rId18">
        <w:r w:rsidDel="00000000" w:rsidR="00000000" w:rsidRPr="00000000">
          <w:rPr>
            <w:i w:val="1"/>
            <w:color w:val="1155cc"/>
            <w:sz w:val="24"/>
            <w:szCs w:val="24"/>
            <w:u w:val="single"/>
            <w:rtl w:val="0"/>
          </w:rPr>
          <w:t xml:space="preserve">http://www.open.edu/openlearn/education/learning-teach-becoming-reflective-practitioner/content-section-6.2</w:t>
        </w:r>
      </w:hyperlink>
      <w:r w:rsidDel="00000000" w:rsidR="00000000" w:rsidRPr="00000000">
        <w:rPr>
          <w:i w:val="1"/>
          <w:sz w:val="24"/>
          <w:szCs w:val="24"/>
          <w:rtl w:val="0"/>
        </w:rPr>
        <w:t xml:space="preserve"> accessed 31.10.17</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Oxford Brookes University (2017) </w:t>
      </w:r>
      <w:r w:rsidDel="00000000" w:rsidR="00000000" w:rsidRPr="00000000">
        <w:rPr>
          <w:i w:val="1"/>
          <w:sz w:val="24"/>
          <w:szCs w:val="24"/>
          <w:rtl w:val="0"/>
        </w:rPr>
        <w:t xml:space="preserve">‘Reflective Writing: About Gibbs’ Reflective Cycle’ </w:t>
      </w:r>
      <w:hyperlink r:id="rId19">
        <w:r w:rsidDel="00000000" w:rsidR="00000000" w:rsidRPr="00000000">
          <w:rPr>
            <w:color w:val="1155cc"/>
            <w:sz w:val="24"/>
            <w:szCs w:val="24"/>
            <w:u w:val="single"/>
            <w:rtl w:val="0"/>
          </w:rPr>
          <w:t xml:space="preserve">https://www.brookes.ac.uk/students/upgrade/study-skills/reflective-writing-gib</w:t>
        </w:r>
      </w:hyperlink>
      <w:r w:rsidDel="00000000" w:rsidR="00000000" w:rsidRPr="00000000">
        <w:fldChar w:fldCharType="begin"/>
        <w:instrText xml:space="preserve"> HYPERLINK "https://www.brookes.ac.uk/students/upgrade/study-skills/reflective-writing-gibbs/" </w:instrText>
        <w:fldChar w:fldCharType="separate"/>
      </w:r>
      <w:r w:rsidDel="00000000" w:rsidR="00000000" w:rsidRPr="00000000">
        <w:rPr>
          <w:rtl w:val="0"/>
        </w:rPr>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fldChar w:fldCharType="end"/>
      </w:r>
      <w:hyperlink r:id="rId20">
        <w:r w:rsidDel="00000000" w:rsidR="00000000" w:rsidRPr="00000000">
          <w:rPr>
            <w:color w:val="1155cc"/>
            <w:sz w:val="24"/>
            <w:szCs w:val="24"/>
            <w:u w:val="single"/>
            <w:rtl w:val="0"/>
          </w:rPr>
          <w:t xml:space="preserve">bs/</w:t>
        </w:r>
      </w:hyperlink>
      <w:r w:rsidDel="00000000" w:rsidR="00000000" w:rsidRPr="00000000">
        <w:rPr>
          <w:sz w:val="24"/>
          <w:szCs w:val="24"/>
          <w:rtl w:val="0"/>
        </w:rPr>
        <w:t xml:space="preserve"> accessd 30.10.17 </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highlight w:val="white"/>
          <w:rtl w:val="0"/>
        </w:rPr>
        <w:t xml:space="preserve">Reed, M. and Cannings, N. (2010) </w:t>
      </w:r>
      <w:r w:rsidDel="00000000" w:rsidR="00000000" w:rsidRPr="00000000">
        <w:rPr>
          <w:i w:val="1"/>
          <w:sz w:val="24"/>
          <w:szCs w:val="24"/>
          <w:highlight w:val="white"/>
          <w:rtl w:val="0"/>
        </w:rPr>
        <w:t xml:space="preserve">Reflective Practice in the Early Years. </w:t>
      </w:r>
      <w:r w:rsidDel="00000000" w:rsidR="00000000" w:rsidRPr="00000000">
        <w:rPr>
          <w:sz w:val="24"/>
          <w:szCs w:val="24"/>
          <w:highlight w:val="white"/>
          <w:rtl w:val="0"/>
        </w:rPr>
        <w:t xml:space="preserve">London: SAGE. </w:t>
      </w:r>
    </w:p>
    <w:p w:rsidR="00000000" w:rsidDel="00000000" w:rsidP="00000000" w:rsidRDefault="00000000" w:rsidRPr="00000000">
      <w:pPr>
        <w:numPr>
          <w:ilvl w:val="0"/>
          <w:numId w:val="1"/>
        </w:numPr>
        <w:spacing w:line="360" w:lineRule="auto"/>
        <w:ind w:left="720" w:hanging="360"/>
        <w:contextualSpacing w:val="1"/>
        <w:jc w:val="both"/>
        <w:rPr>
          <w:sz w:val="24"/>
          <w:szCs w:val="24"/>
          <w:highlight w:val="white"/>
        </w:rPr>
      </w:pPr>
      <w:r w:rsidDel="00000000" w:rsidR="00000000" w:rsidRPr="00000000">
        <w:rPr>
          <w:sz w:val="24"/>
          <w:szCs w:val="24"/>
          <w:highlight w:val="white"/>
          <w:rtl w:val="0"/>
        </w:rPr>
        <w:t xml:space="preserve">Reed, M. and Cannings, N. (2012) </w:t>
      </w:r>
      <w:r w:rsidDel="00000000" w:rsidR="00000000" w:rsidRPr="00000000">
        <w:rPr>
          <w:i w:val="1"/>
          <w:sz w:val="24"/>
          <w:szCs w:val="24"/>
          <w:highlight w:val="white"/>
          <w:rtl w:val="0"/>
        </w:rPr>
        <w:t xml:space="preserve">Implementing Quality Improvement &amp; Change in the Early Years </w:t>
      </w:r>
      <w:r w:rsidDel="00000000" w:rsidR="00000000" w:rsidRPr="00000000">
        <w:rPr>
          <w:sz w:val="24"/>
          <w:szCs w:val="24"/>
          <w:highlight w:val="white"/>
          <w:rtl w:val="0"/>
        </w:rPr>
        <w:t xml:space="preserve">London: SAGE. </w:t>
      </w:r>
    </w:p>
    <w:p w:rsidR="00000000" w:rsidDel="00000000" w:rsidP="00000000" w:rsidRDefault="00000000" w:rsidRPr="00000000">
      <w:pPr>
        <w:numPr>
          <w:ilvl w:val="0"/>
          <w:numId w:val="1"/>
        </w:numPr>
        <w:spacing w:line="360" w:lineRule="auto"/>
        <w:ind w:left="720" w:hanging="360"/>
        <w:jc w:val="both"/>
        <w:rPr>
          <w:sz w:val="24"/>
          <w:szCs w:val="24"/>
        </w:rPr>
      </w:pPr>
      <w:r w:rsidDel="00000000" w:rsidR="00000000" w:rsidRPr="00000000">
        <w:rPr>
          <w:sz w:val="24"/>
          <w:szCs w:val="24"/>
          <w:rtl w:val="0"/>
        </w:rPr>
        <w:t xml:space="preserve">Social Care Insistute of Excellence (2010) NQSW resource - outcome statement 10: Multi- agency working </w:t>
      </w:r>
      <w:hyperlink r:id="rId21">
        <w:r w:rsidDel="00000000" w:rsidR="00000000" w:rsidRPr="00000000">
          <w:rPr>
            <w:color w:val="1155cc"/>
            <w:sz w:val="24"/>
            <w:szCs w:val="24"/>
            <w:u w:val="single"/>
            <w:rtl w:val="0"/>
          </w:rPr>
          <w:t xml:space="preserve">https://www.scie.org.uk/publications/nqswtool/multiagencyworking/</w:t>
        </w:r>
      </w:hyperlink>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highlight w:val="white"/>
          <w:rtl w:val="0"/>
        </w:rPr>
        <w:t xml:space="preserve">Staempfli, A. (2016). Improving professionalism through reflection and discourse in communities of practice: The key situations in social work model and project. Journal of Practice Teaching &amp; Learning, 14(2), 59-80.</w:t>
      </w:r>
    </w:p>
    <w:p w:rsidR="00000000" w:rsidDel="00000000" w:rsidP="00000000" w:rsidRDefault="00000000" w:rsidRPr="00000000">
      <w:pPr>
        <w:numPr>
          <w:ilvl w:val="0"/>
          <w:numId w:val="1"/>
        </w:numPr>
        <w:spacing w:line="360" w:lineRule="auto"/>
        <w:ind w:left="720" w:hanging="360"/>
        <w:contextualSpacing w:val="1"/>
        <w:jc w:val="both"/>
        <w:rPr>
          <w:sz w:val="24"/>
          <w:szCs w:val="24"/>
          <w:highlight w:val="white"/>
        </w:rPr>
      </w:pPr>
      <w:r w:rsidDel="00000000" w:rsidR="00000000" w:rsidRPr="00000000">
        <w:rPr>
          <w:sz w:val="24"/>
          <w:szCs w:val="24"/>
          <w:highlight w:val="white"/>
          <w:rtl w:val="0"/>
        </w:rPr>
        <w:t xml:space="preserve">UNICEF (no date) </w:t>
      </w:r>
      <w:r w:rsidDel="00000000" w:rsidR="00000000" w:rsidRPr="00000000">
        <w:rPr>
          <w:i w:val="1"/>
          <w:sz w:val="24"/>
          <w:szCs w:val="24"/>
          <w:highlight w:val="white"/>
          <w:rtl w:val="0"/>
        </w:rPr>
        <w:t xml:space="preserve">Community of Practice: Early Childhood Education Quality </w:t>
      </w:r>
      <w:hyperlink r:id="rId22">
        <w:r w:rsidDel="00000000" w:rsidR="00000000" w:rsidRPr="00000000">
          <w:rPr>
            <w:i w:val="1"/>
            <w:color w:val="1155cc"/>
            <w:sz w:val="24"/>
            <w:szCs w:val="24"/>
            <w:highlight w:val="white"/>
            <w:u w:val="single"/>
            <w:rtl w:val="0"/>
          </w:rPr>
          <w:t xml:space="preserve">https://www.unicef.org/eca/Erin_Tanner_Community_of_Practice_Athens12.pdf</w:t>
        </w:r>
      </w:hyperlink>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accessed 02.11.17</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University of Cumbria (2016) </w:t>
      </w:r>
      <w:r w:rsidDel="00000000" w:rsidR="00000000" w:rsidRPr="00000000">
        <w:rPr>
          <w:i w:val="1"/>
          <w:sz w:val="24"/>
          <w:szCs w:val="24"/>
          <w:rtl w:val="0"/>
        </w:rPr>
        <w:t xml:space="preserve">‘Gibbs reflective cycle’ </w:t>
      </w:r>
      <w:hyperlink r:id="rId23">
        <w:r w:rsidDel="00000000" w:rsidR="00000000" w:rsidRPr="00000000">
          <w:rPr>
            <w:i w:val="1"/>
            <w:color w:val="1155cc"/>
            <w:sz w:val="24"/>
            <w:szCs w:val="24"/>
            <w:u w:val="single"/>
            <w:rtl w:val="0"/>
          </w:rPr>
          <w:t xml:space="preserve">https://my.cumbria.ac.uk/media/MyCumbria/Documents/ReflectiveCycleGibbs.pdf</w:t>
        </w:r>
      </w:hyperlink>
      <w:r w:rsidDel="00000000" w:rsidR="00000000" w:rsidRPr="00000000">
        <w:rPr>
          <w:i w:val="1"/>
          <w:sz w:val="24"/>
          <w:szCs w:val="24"/>
          <w:rtl w:val="0"/>
        </w:rPr>
        <w:t xml:space="preserve"> </w:t>
      </w:r>
      <w:r w:rsidDel="00000000" w:rsidR="00000000" w:rsidRPr="00000000">
        <w:rPr>
          <w:sz w:val="24"/>
          <w:szCs w:val="24"/>
          <w:rtl w:val="0"/>
        </w:rPr>
        <w:t xml:space="preserve">accessed 30.10.17 </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University of Cumbria (2016) </w:t>
      </w:r>
      <w:r w:rsidDel="00000000" w:rsidR="00000000" w:rsidRPr="00000000">
        <w:rPr>
          <w:i w:val="1"/>
          <w:sz w:val="24"/>
          <w:szCs w:val="24"/>
          <w:rtl w:val="0"/>
        </w:rPr>
        <w:t xml:space="preserve">‘Rolfe et al.’s (2001) reflective model’ </w:t>
      </w:r>
      <w:hyperlink r:id="rId24">
        <w:r w:rsidDel="00000000" w:rsidR="00000000" w:rsidRPr="00000000">
          <w:rPr>
            <w:color w:val="1155cc"/>
            <w:sz w:val="24"/>
            <w:szCs w:val="24"/>
            <w:u w:val="single"/>
            <w:rtl w:val="0"/>
          </w:rPr>
          <w:t xml:space="preserve">https://my.cumbria.ac.uk/media/MyCumbria/Documents/ReflectiveModelRolfe.pdf</w:t>
        </w:r>
      </w:hyperlink>
      <w:r w:rsidDel="00000000" w:rsidR="00000000" w:rsidRPr="00000000">
        <w:rPr>
          <w:sz w:val="24"/>
          <w:szCs w:val="24"/>
          <w:rtl w:val="0"/>
        </w:rPr>
        <w:t xml:space="preserve"> accessed 31.10.17 </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University of Waterloo (no date) </w:t>
      </w:r>
      <w:r w:rsidDel="00000000" w:rsidR="00000000" w:rsidRPr="00000000">
        <w:rPr>
          <w:i w:val="1"/>
          <w:sz w:val="24"/>
          <w:szCs w:val="24"/>
          <w:rtl w:val="0"/>
        </w:rPr>
        <w:t xml:space="preserve">Critical Reflection </w:t>
      </w:r>
      <w:hyperlink r:id="rId25">
        <w:r w:rsidDel="00000000" w:rsidR="00000000" w:rsidRPr="00000000">
          <w:rPr>
            <w:i w:val="1"/>
            <w:color w:val="1155cc"/>
            <w:sz w:val="24"/>
            <w:szCs w:val="24"/>
            <w:u w:val="single"/>
            <w:rtl w:val="0"/>
          </w:rPr>
          <w:t xml:space="preserve">https://uwaterloo.ca/centre-for-teaching-excellence/teaching-resources/teaching-tips/planning-courses-and-assignments/course-design/critical-reflection</w:t>
        </w:r>
      </w:hyperlink>
      <w:r w:rsidDel="00000000" w:rsidR="00000000" w:rsidRPr="00000000">
        <w:rPr>
          <w:i w:val="1"/>
          <w:sz w:val="24"/>
          <w:szCs w:val="24"/>
          <w:rtl w:val="0"/>
        </w:rPr>
        <w:t xml:space="preserve"> </w:t>
      </w:r>
      <w:r w:rsidDel="00000000" w:rsidR="00000000" w:rsidRPr="00000000">
        <w:rPr>
          <w:sz w:val="24"/>
          <w:szCs w:val="24"/>
          <w:rtl w:val="0"/>
        </w:rPr>
        <w:t xml:space="preserve">accessed 29.10.17 </w:t>
      </w:r>
    </w:p>
    <w:p w:rsidR="00000000" w:rsidDel="00000000" w:rsidP="00000000" w:rsidRDefault="00000000" w:rsidRPr="00000000">
      <w:pPr>
        <w:numPr>
          <w:ilvl w:val="0"/>
          <w:numId w:val="1"/>
        </w:numPr>
        <w:spacing w:line="360" w:lineRule="auto"/>
        <w:ind w:left="720" w:hanging="360"/>
        <w:contextualSpacing w:val="1"/>
        <w:jc w:val="both"/>
        <w:rPr>
          <w:sz w:val="24"/>
          <w:szCs w:val="24"/>
        </w:rPr>
      </w:pPr>
      <w:r w:rsidDel="00000000" w:rsidR="00000000" w:rsidRPr="00000000">
        <w:rPr>
          <w:sz w:val="24"/>
          <w:szCs w:val="24"/>
          <w:rtl w:val="0"/>
        </w:rPr>
        <w:t xml:space="preserve">Venture Team Building (2017) </w:t>
      </w:r>
      <w:r w:rsidDel="00000000" w:rsidR="00000000" w:rsidRPr="00000000">
        <w:rPr>
          <w:i w:val="1"/>
          <w:sz w:val="24"/>
          <w:szCs w:val="24"/>
          <w:rtl w:val="0"/>
        </w:rPr>
        <w:t xml:space="preserve">‘Learning through Reflection’ </w:t>
      </w:r>
      <w:hyperlink r:id="rId26">
        <w:r w:rsidDel="00000000" w:rsidR="00000000" w:rsidRPr="00000000">
          <w:rPr>
            <w:i w:val="1"/>
            <w:color w:val="1155cc"/>
            <w:sz w:val="24"/>
            <w:szCs w:val="24"/>
            <w:u w:val="single"/>
            <w:rtl w:val="0"/>
          </w:rPr>
          <w:t xml:space="preserve">http://www.ventureteambuilding.co.uk/learning-through-reflection/</w:t>
        </w:r>
      </w:hyperlink>
      <w:r w:rsidDel="00000000" w:rsidR="00000000" w:rsidRPr="00000000">
        <w:rPr>
          <w:i w:val="1"/>
          <w:sz w:val="24"/>
          <w:szCs w:val="24"/>
          <w:rtl w:val="0"/>
        </w:rPr>
        <w:t xml:space="preserve">  </w:t>
      </w:r>
      <w:r w:rsidDel="00000000" w:rsidR="00000000" w:rsidRPr="00000000">
        <w:rPr>
          <w:sz w:val="24"/>
          <w:szCs w:val="24"/>
          <w:rtl w:val="0"/>
        </w:rPr>
        <w:t xml:space="preserve">accessed 31.10.17 </w:t>
      </w:r>
    </w:p>
    <w:sectPr>
      <w:headerReference r:id="rId27" w:type="default"/>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t xml:space="preserve">1500051 </w:t>
    </w:r>
  </w:p>
  <w:p w:rsidR="00000000" w:rsidDel="00000000" w:rsidP="00000000" w:rsidRDefault="00000000" w:rsidRPr="00000000">
    <w:pPr>
      <w:contextualSpacing w:val="0"/>
      <w:rPr/>
    </w:pPr>
    <w:r w:rsidDel="00000000" w:rsidR="00000000" w:rsidRPr="00000000">
      <w:rPr>
        <w:rtl w:val="0"/>
      </w:rPr>
      <w:t xml:space="preserve">EAEC6001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brookes.ac.uk/students/upgrade/study-skills/reflective-writing-gibbs/" TargetMode="External"/><Relationship Id="rId22" Type="http://schemas.openxmlformats.org/officeDocument/2006/relationships/hyperlink" Target="https://www.unicef.org/eca/Erin_Tanner_Community_of_Practice_Athens12.pdf" TargetMode="External"/><Relationship Id="rId21" Type="http://schemas.openxmlformats.org/officeDocument/2006/relationships/hyperlink" Target="https://www.scie.org.uk/publications/nqswtool/multiagencyworking/" TargetMode="External"/><Relationship Id="rId24" Type="http://schemas.openxmlformats.org/officeDocument/2006/relationships/hyperlink" Target="https://my.cumbria.ac.uk/media/MyCumbria/Documents/ReflectiveModelRolfe.pdf" TargetMode="External"/><Relationship Id="rId23" Type="http://schemas.openxmlformats.org/officeDocument/2006/relationships/hyperlink" Target="https://my.cumbria.ac.uk/media/MyCumbria/Documents/ReflectiveCycleGibbs.pdf" TargetMode="External"/><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numbering" Target="numbering.xml"/><Relationship Id="rId4" Type="http://schemas.openxmlformats.org/officeDocument/2006/relationships/styles" Target="styles.xml"/><Relationship Id="rId9" Type="http://schemas.openxmlformats.org/officeDocument/2006/relationships/hyperlink" Target="http://webarchive.nationalarchives.gov.uk/20100202104324/http://www.dcsf.gov.uk/everychildmatters/strategy/deliveringservices1/commoncore/commoncoreofskillsandknowledge/" TargetMode="External"/><Relationship Id="rId26" Type="http://schemas.openxmlformats.org/officeDocument/2006/relationships/hyperlink" Target="http://www.ventureteambuilding.co.uk/learning-through-reflection/" TargetMode="External"/><Relationship Id="rId25" Type="http://schemas.openxmlformats.org/officeDocument/2006/relationships/hyperlink" Target="https://uwaterloo.ca/centre-for-teaching-excellence/teaching-resources/teaching-tips/planning-courses-and-assignments/course-design/critical-reflection" TargetMode="External"/><Relationship Id="rId27" Type="http://schemas.openxmlformats.org/officeDocument/2006/relationships/header" Target="header1.xml"/><Relationship Id="rId5" Type="http://schemas.openxmlformats.org/officeDocument/2006/relationships/hyperlink" Target="https://www.foundationyears.org.uk/pedagogy-early-learning/quality-improvement/" TargetMode="External"/><Relationship Id="rId6" Type="http://schemas.openxmlformats.org/officeDocument/2006/relationships/hyperlink" Target="https://hhs.hud.ac.uk/lqsu/Sessionsforall/supp/Sch%C3%B6n%20reflection-in%20and%20-on%20action.pdf" TargetMode="External"/><Relationship Id="rId7" Type="http://schemas.openxmlformats.org/officeDocument/2006/relationships/hyperlink" Target="http://greatermanchesterscb.proceduresonline.com/pdfs/caf_guidance_practitioners.pdf" TargetMode="External"/><Relationship Id="rId8" Type="http://schemas.openxmlformats.org/officeDocument/2006/relationships/hyperlink" Target="http://greatermanchesterscb.proceduresonline.com/pdfs/caf_guidance_practitioners.pdf" TargetMode="External"/><Relationship Id="rId11" Type="http://schemas.openxmlformats.org/officeDocument/2006/relationships/hyperlink" Target="https://www.fons.org/resources/documents/Creating-Caring-Cultures/Critical-Reflection.pdf" TargetMode="External"/><Relationship Id="rId10" Type="http://schemas.openxmlformats.org/officeDocument/2006/relationships/hyperlink" Target="http://www.earlyyearscareers.com/eyc/latest-news/reflective-practice/" TargetMode="External"/><Relationship Id="rId13" Type="http://schemas.openxmlformats.org/officeDocument/2006/relationships/hyperlink" Target="https://www.learning-theories.com/operant-conditioning-skinner.html#concepts" TargetMode="External"/><Relationship Id="rId12" Type="http://schemas.openxmlformats.org/officeDocument/2006/relationships/hyperlink" Target="http://www.participatorymethods.org/method/reflective-practice" TargetMode="External"/><Relationship Id="rId15" Type="http://schemas.openxmlformats.org/officeDocument/2006/relationships/hyperlink" Target="https://eprints.qut.edu.au/79260/1/Critical_Reflection_-_Gowrie_Article.pdf" TargetMode="External"/><Relationship Id="rId14" Type="http://schemas.openxmlformats.org/officeDocument/2006/relationships/hyperlink" Target="https://www.slideshare.net/amayaito/collaborative-task-gibbs-model-of-reflection" TargetMode="External"/><Relationship Id="rId17" Type="http://schemas.openxmlformats.org/officeDocument/2006/relationships/hyperlink" Target="http://www.nicole-brown.co.uk/reflective-model-according-to-rolfe/" TargetMode="External"/><Relationship Id="rId16" Type="http://schemas.openxmlformats.org/officeDocument/2006/relationships/hyperlink" Target="https://lifelonglearningwithot.wordpress.com/2016/05/02/different-models-of-reflection-using-them-to-help-me-reflect/" TargetMode="External"/><Relationship Id="rId19" Type="http://schemas.openxmlformats.org/officeDocument/2006/relationships/hyperlink" Target="https://www.brookes.ac.uk/students/upgrade/study-skills/reflective-writing-gibbs/" TargetMode="External"/><Relationship Id="rId18" Type="http://schemas.openxmlformats.org/officeDocument/2006/relationships/hyperlink" Target="http://www.open.edu/openlearn/education/learning-teach-becoming-reflective-practitioner/content-section-6.2" TargetMode="External"/></Relationships>
</file>