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07989270"/>
        <w:docPartObj>
          <w:docPartGallery w:val="Cover Pages"/>
          <w:docPartUnique/>
        </w:docPartObj>
      </w:sdtPr>
      <w:sdtContent>
        <w:p w14:paraId="7B66B6D2" w14:textId="5490AC20" w:rsidR="00294634" w:rsidRDefault="00294634">
          <w:r>
            <w:rPr>
              <w:noProof/>
            </w:rPr>
            <mc:AlternateContent>
              <mc:Choice Requires="wpg">
                <w:drawing>
                  <wp:anchor distT="0" distB="0" distL="114300" distR="114300" simplePos="0" relativeHeight="251658242" behindDoc="0" locked="0" layoutInCell="1" allowOverlap="1" wp14:anchorId="2E8094D8" wp14:editId="15DAF45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pic="http://schemas.openxmlformats.org/drawingml/2006/picture">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698EF68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p>
        <w:p w14:paraId="28BC3C85" w14:textId="4D283BB0" w:rsidR="00294634" w:rsidRDefault="00596487">
          <w:pPr>
            <w:rPr>
              <w:rFonts w:asciiTheme="majorHAnsi" w:eastAsiaTheme="majorEastAsia" w:hAnsiTheme="majorHAnsi" w:cstheme="majorBidi"/>
              <w:color w:val="0F4761" w:themeColor="accent1" w:themeShade="BF"/>
              <w:sz w:val="32"/>
              <w:szCs w:val="32"/>
              <w:lang w:val="en-US" w:eastAsia="en-US"/>
            </w:rPr>
          </w:pPr>
          <w:r>
            <w:rPr>
              <w:noProof/>
            </w:rPr>
            <mc:AlternateContent>
              <mc:Choice Requires="wps">
                <w:drawing>
                  <wp:anchor distT="0" distB="0" distL="114300" distR="114300" simplePos="0" relativeHeight="251658240" behindDoc="0" locked="0" layoutInCell="1" allowOverlap="1" wp14:anchorId="7CBBDA0E" wp14:editId="3EAE063F">
                    <wp:simplePos x="0" y="0"/>
                    <wp:positionH relativeFrom="page">
                      <wp:posOffset>224971</wp:posOffset>
                    </wp:positionH>
                    <wp:positionV relativeFrom="page">
                      <wp:posOffset>3207657</wp:posOffset>
                    </wp:positionV>
                    <wp:extent cx="7162800" cy="3381829"/>
                    <wp:effectExtent l="0" t="0" r="0" b="9525"/>
                    <wp:wrapSquare wrapText="bothSides"/>
                    <wp:docPr id="154" name="Text Box 163"/>
                    <wp:cNvGraphicFramePr/>
                    <a:graphic xmlns:a="http://schemas.openxmlformats.org/drawingml/2006/main">
                      <a:graphicData uri="http://schemas.microsoft.com/office/word/2010/wordprocessingShape">
                        <wps:wsp>
                          <wps:cNvSpPr txBox="1"/>
                          <wps:spPr>
                            <a:xfrm>
                              <a:off x="0" y="0"/>
                              <a:ext cx="7162800" cy="33818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41A373" w14:textId="09696C2A" w:rsidR="00294634" w:rsidRDefault="00457969" w:rsidP="00F27360">
                                <w:pPr>
                                  <w:rPr>
                                    <w:color w:val="156082" w:themeColor="accent1"/>
                                    <w:sz w:val="28"/>
                                    <w:szCs w:val="28"/>
                                  </w:rPr>
                                </w:pPr>
                                <w:r w:rsidRPr="003643FD">
                                  <w:rPr>
                                    <w:color w:val="156082" w:themeColor="accent1"/>
                                    <w:sz w:val="28"/>
                                    <w:szCs w:val="28"/>
                                  </w:rPr>
                                  <w:t>Leadership Digital and Strategic Change</w:t>
                                </w:r>
                              </w:p>
                              <w:p w14:paraId="420B6626" w14:textId="50F85CEC" w:rsidR="00F47CD4" w:rsidRDefault="00612CA3" w:rsidP="00F27360">
                                <w:pPr>
                                  <w:rPr>
                                    <w:color w:val="156082" w:themeColor="accent1"/>
                                    <w:sz w:val="28"/>
                                    <w:szCs w:val="28"/>
                                  </w:rPr>
                                </w:pPr>
                                <w:r>
                                  <w:rPr>
                                    <w:color w:val="156082" w:themeColor="accent1"/>
                                    <w:sz w:val="28"/>
                                    <w:szCs w:val="28"/>
                                  </w:rPr>
                                  <w:t xml:space="preserve">        </w:t>
                                </w:r>
                                <w:r w:rsidR="008B2F44">
                                  <w:rPr>
                                    <w:color w:val="156082" w:themeColor="accent1"/>
                                    <w:sz w:val="28"/>
                                    <w:szCs w:val="28"/>
                                  </w:rPr>
                                  <w:t>Course Code</w:t>
                                </w:r>
                                <w:r w:rsidR="0057465F">
                                  <w:rPr>
                                    <w:color w:val="156082" w:themeColor="accent1"/>
                                    <w:sz w:val="28"/>
                                    <w:szCs w:val="28"/>
                                  </w:rPr>
                                  <w:t>:</w:t>
                                </w:r>
                                <w:r w:rsidR="008B2F44">
                                  <w:rPr>
                                    <w:color w:val="156082" w:themeColor="accent1"/>
                                    <w:sz w:val="28"/>
                                    <w:szCs w:val="28"/>
                                  </w:rPr>
                                  <w:t xml:space="preserve"> </w:t>
                                </w:r>
                                <w:r w:rsidR="00835384">
                                  <w:rPr>
                                    <w:color w:val="156082" w:themeColor="accent1"/>
                                    <w:sz w:val="28"/>
                                    <w:szCs w:val="28"/>
                                  </w:rPr>
                                  <w:t>BMSW7003</w:t>
                                </w:r>
                              </w:p>
                              <w:p w14:paraId="58E564BC" w14:textId="3735DBE3" w:rsidR="00835384" w:rsidRDefault="00031C11" w:rsidP="00F27360">
                                <w:pPr>
                                  <w:rPr>
                                    <w:color w:val="156082" w:themeColor="accent1"/>
                                    <w:sz w:val="28"/>
                                    <w:szCs w:val="28"/>
                                  </w:rPr>
                                </w:pPr>
                                <w:r>
                                  <w:rPr>
                                    <w:color w:val="156082" w:themeColor="accent1"/>
                                    <w:sz w:val="28"/>
                                    <w:szCs w:val="28"/>
                                  </w:rPr>
                                  <w:t>Reshaping BP plc</w:t>
                                </w:r>
                                <w:r w:rsidR="00BA0C0D">
                                  <w:rPr>
                                    <w:color w:val="156082" w:themeColor="accent1"/>
                                    <w:sz w:val="28"/>
                                    <w:szCs w:val="28"/>
                                  </w:rPr>
                                  <w:t>’s Strategic Direction in the Con</w:t>
                                </w:r>
                                <w:r w:rsidR="00246940">
                                  <w:rPr>
                                    <w:color w:val="156082" w:themeColor="accent1"/>
                                    <w:sz w:val="28"/>
                                    <w:szCs w:val="28"/>
                                  </w:rPr>
                                  <w:t>text of Digital Change: Building Future</w:t>
                                </w:r>
                                <w:r w:rsidR="00723BCE">
                                  <w:rPr>
                                    <w:color w:val="156082" w:themeColor="accent1"/>
                                    <w:sz w:val="28"/>
                                    <w:szCs w:val="28"/>
                                  </w:rPr>
                                  <w:t xml:space="preserve"> Resilience and Sustainable Competitive Advantage</w:t>
                                </w:r>
                              </w:p>
                              <w:p w14:paraId="1FA27EA3" w14:textId="3B1134C2" w:rsidR="00435DDA" w:rsidRDefault="0002502D" w:rsidP="00F27360">
                                <w:pPr>
                                  <w:rPr>
                                    <w:color w:val="156082" w:themeColor="accent1"/>
                                    <w:sz w:val="28"/>
                                    <w:szCs w:val="28"/>
                                  </w:rPr>
                                </w:pPr>
                                <w:r>
                                  <w:rPr>
                                    <w:color w:val="156082" w:themeColor="accent1"/>
                                    <w:sz w:val="28"/>
                                    <w:szCs w:val="28"/>
                                  </w:rPr>
                                  <w:t xml:space="preserve">              Cho</w:t>
                                </w:r>
                                <w:r w:rsidR="00F9389F">
                                  <w:rPr>
                                    <w:color w:val="156082" w:themeColor="accent1"/>
                                    <w:sz w:val="28"/>
                                    <w:szCs w:val="28"/>
                                  </w:rPr>
                                  <w:t>sen company</w:t>
                                </w:r>
                                <w:r w:rsidR="007F47C7">
                                  <w:rPr>
                                    <w:color w:val="156082" w:themeColor="accent1"/>
                                    <w:sz w:val="28"/>
                                    <w:szCs w:val="28"/>
                                  </w:rPr>
                                  <w:t xml:space="preserve">: British </w:t>
                                </w:r>
                                <w:r w:rsidR="003C3AC3">
                                  <w:rPr>
                                    <w:color w:val="156082" w:themeColor="accent1"/>
                                    <w:sz w:val="28"/>
                                    <w:szCs w:val="28"/>
                                  </w:rPr>
                                  <w:t>Petroleum (</w:t>
                                </w:r>
                                <w:r w:rsidR="00435DDA">
                                  <w:rPr>
                                    <w:color w:val="156082" w:themeColor="accent1"/>
                                    <w:sz w:val="28"/>
                                    <w:szCs w:val="28"/>
                                  </w:rPr>
                                  <w:t>PB</w:t>
                                </w:r>
                                <w:r w:rsidR="00B83C7E">
                                  <w:rPr>
                                    <w:color w:val="156082" w:themeColor="accent1"/>
                                    <w:sz w:val="28"/>
                                    <w:szCs w:val="28"/>
                                  </w:rPr>
                                  <w:t>)</w:t>
                                </w:r>
                              </w:p>
                              <w:p w14:paraId="2101ED39" w14:textId="767821BE" w:rsidR="003C3AC3" w:rsidRDefault="003C3AC3" w:rsidP="00F27360">
                                <w:pPr>
                                  <w:rPr>
                                    <w:color w:val="156082" w:themeColor="accent1"/>
                                    <w:sz w:val="28"/>
                                    <w:szCs w:val="28"/>
                                  </w:rPr>
                                </w:pPr>
                                <w:r>
                                  <w:rPr>
                                    <w:color w:val="156082" w:themeColor="accent1"/>
                                    <w:sz w:val="28"/>
                                    <w:szCs w:val="28"/>
                                  </w:rPr>
                                  <w:t xml:space="preserve">            </w:t>
                                </w:r>
                                <w:r w:rsidR="00253293">
                                  <w:rPr>
                                    <w:noProof/>
                                  </w:rPr>
                                  <w:drawing>
                                    <wp:inline distT="0" distB="0" distL="0" distR="0" wp14:anchorId="79B3746D" wp14:editId="46B64C39">
                                      <wp:extent cx="1345524" cy="1262380"/>
                                      <wp:effectExtent l="0" t="0" r="7620" b="0"/>
                                      <wp:docPr id="2116352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352309" name=""/>
                                              <pic:cNvPicPr/>
                                            </pic:nvPicPr>
                                            <pic:blipFill>
                                              <a:blip r:embed="rId11"/>
                                              <a:stretch>
                                                <a:fillRect/>
                                              </a:stretch>
                                            </pic:blipFill>
                                            <pic:spPr>
                                              <a:xfrm>
                                                <a:off x="0" y="0"/>
                                                <a:ext cx="1361949" cy="1277790"/>
                                              </a:xfrm>
                                              <a:prstGeom prst="rect">
                                                <a:avLst/>
                                              </a:prstGeom>
                                            </pic:spPr>
                                          </pic:pic>
                                        </a:graphicData>
                                      </a:graphic>
                                    </wp:inline>
                                  </w:drawing>
                                </w:r>
                              </w:p>
                              <w:p w14:paraId="3E517C74" w14:textId="77777777" w:rsidR="003C3AC3" w:rsidRDefault="003C3AC3" w:rsidP="00F27360">
                                <w:pPr>
                                  <w:rPr>
                                    <w:color w:val="156082" w:themeColor="accent1"/>
                                    <w:sz w:val="28"/>
                                    <w:szCs w:val="28"/>
                                  </w:rPr>
                                </w:pPr>
                              </w:p>
                              <w:p w14:paraId="7832236E" w14:textId="334AB873" w:rsidR="00C31CB8" w:rsidRDefault="00BE34C9" w:rsidP="0002502D">
                                <w:pPr>
                                  <w:jc w:val="right"/>
                                  <w:rPr>
                                    <w:color w:val="404040" w:themeColor="text1" w:themeTint="BF"/>
                                    <w:sz w:val="28"/>
                                    <w:szCs w:val="28"/>
                                  </w:rPr>
                                </w:pPr>
                                <w:r>
                                  <w:rPr>
                                    <w:color w:val="156082" w:themeColor="accent1"/>
                                    <w:sz w:val="28"/>
                                    <w:szCs w:val="28"/>
                                  </w:rPr>
                                  <w:t xml:space="preserve">          </w:t>
                                </w:r>
                              </w:p>
                              <w:p w14:paraId="1FC48556" w14:textId="77777777" w:rsidR="0002502D" w:rsidRPr="0002502D" w:rsidRDefault="0002502D" w:rsidP="0002502D">
                                <w:pPr>
                                  <w:jc w:val="right"/>
                                  <w:rPr>
                                    <w:smallCaps/>
                                    <w:color w:val="404040" w:themeColor="text1" w:themeTint="BF"/>
                                    <w:sz w:val="28"/>
                                    <w:szCs w:val="28"/>
                                  </w:rPr>
                                </w:pPr>
                              </w:p>
                              <w:p w14:paraId="1A19740B" w14:textId="77777777" w:rsidR="00596487" w:rsidRPr="003643FD" w:rsidRDefault="00596487" w:rsidP="00F27360">
                                <w:pPr>
                                  <w:rPr>
                                    <w:color w:val="156082" w:themeColor="accent1"/>
                                    <w:sz w:val="28"/>
                                    <w:szCs w:val="28"/>
                                  </w:rPr>
                                </w:pPr>
                              </w:p>
                              <w:sdt>
                                <w:sdtPr>
                                  <w:rPr>
                                    <w:color w:val="404040" w:themeColor="text1" w:themeTint="BF"/>
                                    <w:sz w:val="28"/>
                                    <w:szCs w:val="28"/>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4285648" w14:textId="7B2317BF" w:rsidR="00294634" w:rsidRPr="003643FD" w:rsidRDefault="0057465F" w:rsidP="003E6E6E">
                                    <w:pPr>
                                      <w:jc w:val="center"/>
                                      <w:rPr>
                                        <w:smallCaps/>
                                        <w:color w:val="404040" w:themeColor="text1" w:themeTint="BF"/>
                                        <w:sz w:val="28"/>
                                        <w:szCs w:val="28"/>
                                      </w:rPr>
                                    </w:pPr>
                                    <w:r>
                                      <w:rPr>
                                        <w:color w:val="404040" w:themeColor="text1" w:themeTint="BF"/>
                                        <w:sz w:val="28"/>
                                        <w:szCs w:val="28"/>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CBBDA0E" id="_x0000_t202" coordsize="21600,21600" o:spt="202" path="m,l,21600r21600,l21600,xe">
                    <v:stroke joinstyle="miter"/>
                    <v:path gradientshapeok="t" o:connecttype="rect"/>
                  </v:shapetype>
                  <v:shape id="Text Box 163" o:spid="_x0000_s1026" type="#_x0000_t202" style="position:absolute;margin-left:17.7pt;margin-top:252.55pt;width:564pt;height:266.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" filled="f" stroked="f" strokeweight=".5pt">
                    <v:textbox inset="126pt,0,54pt,0">
                      <w:txbxContent>
                        <w:p w14:paraId="3F41A373" w14:textId="09696C2A" w:rsidR="00294634" w:rsidRDefault="00457969" w:rsidP="00F27360">
                          <w:pPr>
                            <w:rPr>
                              <w:color w:val="156082" w:themeColor="accent1"/>
                              <w:sz w:val="28"/>
                              <w:szCs w:val="28"/>
                            </w:rPr>
                          </w:pPr>
                          <w:r w:rsidRPr="003643FD">
                            <w:rPr>
                              <w:color w:val="156082" w:themeColor="accent1"/>
                              <w:sz w:val="28"/>
                              <w:szCs w:val="28"/>
                            </w:rPr>
                            <w:t>Leadership Digital and Strategic Change</w:t>
                          </w:r>
                        </w:p>
                        <w:p w14:paraId="420B6626" w14:textId="50F85CEC" w:rsidR="00F47CD4" w:rsidRDefault="00612CA3" w:rsidP="00F27360">
                          <w:pPr>
                            <w:rPr>
                              <w:color w:val="156082" w:themeColor="accent1"/>
                              <w:sz w:val="28"/>
                              <w:szCs w:val="28"/>
                            </w:rPr>
                          </w:pPr>
                          <w:r>
                            <w:rPr>
                              <w:color w:val="156082" w:themeColor="accent1"/>
                              <w:sz w:val="28"/>
                              <w:szCs w:val="28"/>
                            </w:rPr>
                            <w:t xml:space="preserve">        </w:t>
                          </w:r>
                          <w:r w:rsidR="008B2F44">
                            <w:rPr>
                              <w:color w:val="156082" w:themeColor="accent1"/>
                              <w:sz w:val="28"/>
                              <w:szCs w:val="28"/>
                            </w:rPr>
                            <w:t>Course Code</w:t>
                          </w:r>
                          <w:r w:rsidR="0057465F">
                            <w:rPr>
                              <w:color w:val="156082" w:themeColor="accent1"/>
                              <w:sz w:val="28"/>
                              <w:szCs w:val="28"/>
                            </w:rPr>
                            <w:t>:</w:t>
                          </w:r>
                          <w:r w:rsidR="008B2F44">
                            <w:rPr>
                              <w:color w:val="156082" w:themeColor="accent1"/>
                              <w:sz w:val="28"/>
                              <w:szCs w:val="28"/>
                            </w:rPr>
                            <w:t xml:space="preserve"> </w:t>
                          </w:r>
                          <w:r w:rsidR="00835384">
                            <w:rPr>
                              <w:color w:val="156082" w:themeColor="accent1"/>
                              <w:sz w:val="28"/>
                              <w:szCs w:val="28"/>
                            </w:rPr>
                            <w:t>BMSW7003</w:t>
                          </w:r>
                        </w:p>
                        <w:p w14:paraId="58E564BC" w14:textId="3735DBE3" w:rsidR="00835384" w:rsidRDefault="00031C11" w:rsidP="00F27360">
                          <w:pPr>
                            <w:rPr>
                              <w:color w:val="156082" w:themeColor="accent1"/>
                              <w:sz w:val="28"/>
                              <w:szCs w:val="28"/>
                            </w:rPr>
                          </w:pPr>
                          <w:r>
                            <w:rPr>
                              <w:color w:val="156082" w:themeColor="accent1"/>
                              <w:sz w:val="28"/>
                              <w:szCs w:val="28"/>
                            </w:rPr>
                            <w:t>Reshaping BP plc</w:t>
                          </w:r>
                          <w:r w:rsidR="00BA0C0D">
                            <w:rPr>
                              <w:color w:val="156082" w:themeColor="accent1"/>
                              <w:sz w:val="28"/>
                              <w:szCs w:val="28"/>
                            </w:rPr>
                            <w:t>’s Strategic Direction in the Con</w:t>
                          </w:r>
                          <w:r w:rsidR="00246940">
                            <w:rPr>
                              <w:color w:val="156082" w:themeColor="accent1"/>
                              <w:sz w:val="28"/>
                              <w:szCs w:val="28"/>
                            </w:rPr>
                            <w:t>text of Digital Change: Building Future</w:t>
                          </w:r>
                          <w:r w:rsidR="00723BCE">
                            <w:rPr>
                              <w:color w:val="156082" w:themeColor="accent1"/>
                              <w:sz w:val="28"/>
                              <w:szCs w:val="28"/>
                            </w:rPr>
                            <w:t xml:space="preserve"> Resilience and Sustainable Competitive Advantage</w:t>
                          </w:r>
                        </w:p>
                        <w:p w14:paraId="1FA27EA3" w14:textId="3B1134C2" w:rsidR="00435DDA" w:rsidRDefault="0002502D" w:rsidP="00F27360">
                          <w:pPr>
                            <w:rPr>
                              <w:color w:val="156082" w:themeColor="accent1"/>
                              <w:sz w:val="28"/>
                              <w:szCs w:val="28"/>
                            </w:rPr>
                          </w:pPr>
                          <w:r>
                            <w:rPr>
                              <w:color w:val="156082" w:themeColor="accent1"/>
                              <w:sz w:val="28"/>
                              <w:szCs w:val="28"/>
                            </w:rPr>
                            <w:t xml:space="preserve">              Cho</w:t>
                          </w:r>
                          <w:r w:rsidR="00F9389F">
                            <w:rPr>
                              <w:color w:val="156082" w:themeColor="accent1"/>
                              <w:sz w:val="28"/>
                              <w:szCs w:val="28"/>
                            </w:rPr>
                            <w:t>sen company</w:t>
                          </w:r>
                          <w:r w:rsidR="007F47C7">
                            <w:rPr>
                              <w:color w:val="156082" w:themeColor="accent1"/>
                              <w:sz w:val="28"/>
                              <w:szCs w:val="28"/>
                            </w:rPr>
                            <w:t xml:space="preserve">: British </w:t>
                          </w:r>
                          <w:r w:rsidR="003C3AC3">
                            <w:rPr>
                              <w:color w:val="156082" w:themeColor="accent1"/>
                              <w:sz w:val="28"/>
                              <w:szCs w:val="28"/>
                            </w:rPr>
                            <w:t>Petroleum (</w:t>
                          </w:r>
                          <w:r w:rsidR="00435DDA">
                            <w:rPr>
                              <w:color w:val="156082" w:themeColor="accent1"/>
                              <w:sz w:val="28"/>
                              <w:szCs w:val="28"/>
                            </w:rPr>
                            <w:t>PB</w:t>
                          </w:r>
                          <w:r w:rsidR="00B83C7E">
                            <w:rPr>
                              <w:color w:val="156082" w:themeColor="accent1"/>
                              <w:sz w:val="28"/>
                              <w:szCs w:val="28"/>
                            </w:rPr>
                            <w:t>)</w:t>
                          </w:r>
                        </w:p>
                        <w:p w14:paraId="2101ED39" w14:textId="767821BE" w:rsidR="003C3AC3" w:rsidRDefault="003C3AC3" w:rsidP="00F27360">
                          <w:pPr>
                            <w:rPr>
                              <w:color w:val="156082" w:themeColor="accent1"/>
                              <w:sz w:val="28"/>
                              <w:szCs w:val="28"/>
                            </w:rPr>
                          </w:pPr>
                          <w:r>
                            <w:rPr>
                              <w:color w:val="156082" w:themeColor="accent1"/>
                              <w:sz w:val="28"/>
                              <w:szCs w:val="28"/>
                            </w:rPr>
                            <w:t xml:space="preserve">            </w:t>
                          </w:r>
                          <w:r w:rsidR="00253293">
                            <w:rPr>
                              <w:noProof/>
                            </w:rPr>
                            <w:drawing>
                              <wp:inline distT="0" distB="0" distL="0" distR="0" wp14:anchorId="79B3746D" wp14:editId="46B64C39">
                                <wp:extent cx="1345524" cy="1262380"/>
                                <wp:effectExtent l="0" t="0" r="7620" b="0"/>
                                <wp:docPr id="2116352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352309" name=""/>
                                        <pic:cNvPicPr/>
                                      </pic:nvPicPr>
                                      <pic:blipFill>
                                        <a:blip r:embed="rId11"/>
                                        <a:stretch>
                                          <a:fillRect/>
                                        </a:stretch>
                                      </pic:blipFill>
                                      <pic:spPr>
                                        <a:xfrm>
                                          <a:off x="0" y="0"/>
                                          <a:ext cx="1361949" cy="1277790"/>
                                        </a:xfrm>
                                        <a:prstGeom prst="rect">
                                          <a:avLst/>
                                        </a:prstGeom>
                                      </pic:spPr>
                                    </pic:pic>
                                  </a:graphicData>
                                </a:graphic>
                              </wp:inline>
                            </w:drawing>
                          </w:r>
                        </w:p>
                        <w:p w14:paraId="3E517C74" w14:textId="77777777" w:rsidR="003C3AC3" w:rsidRDefault="003C3AC3" w:rsidP="00F27360">
                          <w:pPr>
                            <w:rPr>
                              <w:color w:val="156082" w:themeColor="accent1"/>
                              <w:sz w:val="28"/>
                              <w:szCs w:val="28"/>
                            </w:rPr>
                          </w:pPr>
                        </w:p>
                        <w:p w14:paraId="7832236E" w14:textId="334AB873" w:rsidR="00C31CB8" w:rsidRDefault="00BE34C9" w:rsidP="0002502D">
                          <w:pPr>
                            <w:jc w:val="right"/>
                            <w:rPr>
                              <w:color w:val="404040" w:themeColor="text1" w:themeTint="BF"/>
                              <w:sz w:val="28"/>
                              <w:szCs w:val="28"/>
                            </w:rPr>
                          </w:pPr>
                          <w:r>
                            <w:rPr>
                              <w:color w:val="156082" w:themeColor="accent1"/>
                              <w:sz w:val="28"/>
                              <w:szCs w:val="28"/>
                            </w:rPr>
                            <w:t xml:space="preserve">          </w:t>
                          </w:r>
                        </w:p>
                        <w:p w14:paraId="1FC48556" w14:textId="77777777" w:rsidR="0002502D" w:rsidRPr="0002502D" w:rsidRDefault="0002502D" w:rsidP="0002502D">
                          <w:pPr>
                            <w:jc w:val="right"/>
                            <w:rPr>
                              <w:smallCaps/>
                              <w:color w:val="404040" w:themeColor="text1" w:themeTint="BF"/>
                              <w:sz w:val="28"/>
                              <w:szCs w:val="28"/>
                            </w:rPr>
                          </w:pPr>
                        </w:p>
                        <w:p w14:paraId="1A19740B" w14:textId="77777777" w:rsidR="00596487" w:rsidRPr="003643FD" w:rsidRDefault="00596487" w:rsidP="00F27360">
                          <w:pPr>
                            <w:rPr>
                              <w:color w:val="156082" w:themeColor="accent1"/>
                              <w:sz w:val="28"/>
                              <w:szCs w:val="28"/>
                            </w:rPr>
                          </w:pPr>
                        </w:p>
                        <w:sdt>
                          <w:sdtPr>
                            <w:rPr>
                              <w:color w:val="404040" w:themeColor="text1" w:themeTint="BF"/>
                              <w:sz w:val="28"/>
                              <w:szCs w:val="28"/>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4285648" w14:textId="7B2317BF" w:rsidR="00294634" w:rsidRPr="003643FD" w:rsidRDefault="0057465F" w:rsidP="003E6E6E">
                              <w:pPr>
                                <w:jc w:val="center"/>
                                <w:rPr>
                                  <w:smallCaps/>
                                  <w:color w:val="404040" w:themeColor="text1" w:themeTint="BF"/>
                                  <w:sz w:val="28"/>
                                  <w:szCs w:val="28"/>
                                </w:rPr>
                              </w:pPr>
                              <w:r>
                                <w:rPr>
                                  <w:color w:val="404040" w:themeColor="text1" w:themeTint="BF"/>
                                  <w:sz w:val="28"/>
                                  <w:szCs w:val="28"/>
                                </w:rPr>
                                <w:t xml:space="preserve">     </w:t>
                              </w:r>
                            </w:p>
                          </w:sdtContent>
                        </w:sdt>
                      </w:txbxContent>
                    </v:textbox>
                    <w10:wrap type="square" anchorx="page" anchory="page"/>
                  </v:shape>
                </w:pict>
              </mc:Fallback>
            </mc:AlternateContent>
          </w:r>
          <w:r w:rsidR="00487938">
            <w:rPr>
              <w:noProof/>
            </w:rPr>
            <mc:AlternateContent>
              <mc:Choice Requires="wps">
                <w:drawing>
                  <wp:anchor distT="0" distB="0" distL="114300" distR="114300" simplePos="0" relativeHeight="251658241" behindDoc="0" locked="0" layoutInCell="1" allowOverlap="1" wp14:anchorId="0BDD8215" wp14:editId="5EABC605">
                    <wp:simplePos x="0" y="0"/>
                    <wp:positionH relativeFrom="margin">
                      <wp:align>center</wp:align>
                    </wp:positionH>
                    <wp:positionV relativeFrom="page">
                      <wp:posOffset>8758555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92A9215" w14:textId="3BBDE86D" w:rsidR="00294634" w:rsidRDefault="00294634">
                                    <w:pPr>
                                      <w:pStyle w:val="NoSpacing"/>
                                      <w:jc w:val="right"/>
                                      <w:rPr>
                                        <w:color w:val="595959" w:themeColor="text1" w:themeTint="A6"/>
                                        <w:sz w:val="28"/>
                                        <w:szCs w:val="28"/>
                                      </w:rPr>
                                    </w:pPr>
                                    <w:r>
                                      <w:rPr>
                                        <w:color w:val="595959" w:themeColor="text1" w:themeTint="A6"/>
                                        <w:sz w:val="28"/>
                                        <w:szCs w:val="28"/>
                                      </w:rPr>
                                      <w:t>Joy Ball (2209284)</w:t>
                                    </w:r>
                                  </w:p>
                                </w:sdtContent>
                              </w:sdt>
                              <w:p w14:paraId="4132DB8A" w14:textId="0EACBF9A" w:rsidR="0029463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72252">
                                      <w:rPr>
                                        <w:color w:val="595959" w:themeColor="text1" w:themeTint="A6"/>
                                        <w:sz w:val="18"/>
                                        <w:szCs w:val="18"/>
                                      </w:rPr>
                                      <w:t xml:space="preserve">     </w:t>
                                    </w:r>
                                  </w:sdtContent>
                                </w:sdt>
                                <w:r w:rsidR="00723BCE">
                                  <w:rPr>
                                    <w:color w:val="595959" w:themeColor="text1" w:themeTint="A6"/>
                                    <w:sz w:val="18"/>
                                    <w:szCs w:val="18"/>
                                  </w:rPr>
                                  <w:t>11</w:t>
                                </w:r>
                                <w:r w:rsidR="003F4715">
                                  <w:rPr>
                                    <w:color w:val="595959" w:themeColor="text1" w:themeTint="A6"/>
                                    <w:sz w:val="18"/>
                                    <w:szCs w:val="18"/>
                                  </w:rPr>
                                  <w:t>/05/2026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BDD8215" id="Text Box 159" o:spid="_x0000_s1027" type="#_x0000_t202" style="position:absolute;margin-left:0;margin-top:689.65pt;width:8in;height:1in;z-index:251658241;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92A9215" w14:textId="3BBDE86D" w:rsidR="00294634" w:rsidRDefault="00294634">
                              <w:pPr>
                                <w:pStyle w:val="NoSpacing"/>
                                <w:jc w:val="right"/>
                                <w:rPr>
                                  <w:color w:val="595959" w:themeColor="text1" w:themeTint="A6"/>
                                  <w:sz w:val="28"/>
                                  <w:szCs w:val="28"/>
                                </w:rPr>
                              </w:pPr>
                              <w:r>
                                <w:rPr>
                                  <w:color w:val="595959" w:themeColor="text1" w:themeTint="A6"/>
                                  <w:sz w:val="28"/>
                                  <w:szCs w:val="28"/>
                                </w:rPr>
                                <w:t>Joy Ball (2209284)</w:t>
                              </w:r>
                            </w:p>
                          </w:sdtContent>
                        </w:sdt>
                        <w:p w14:paraId="4132DB8A" w14:textId="0EACBF9A" w:rsidR="00294634" w:rsidRDefault="006879A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72252">
                                <w:rPr>
                                  <w:color w:val="595959" w:themeColor="text1" w:themeTint="A6"/>
                                  <w:sz w:val="18"/>
                                  <w:szCs w:val="18"/>
                                </w:rPr>
                                <w:t xml:space="preserve">     </w:t>
                              </w:r>
                            </w:sdtContent>
                          </w:sdt>
                          <w:r w:rsidR="00723BCE">
                            <w:rPr>
                              <w:color w:val="595959" w:themeColor="text1" w:themeTint="A6"/>
                              <w:sz w:val="18"/>
                              <w:szCs w:val="18"/>
                            </w:rPr>
                            <w:t>11</w:t>
                          </w:r>
                          <w:r w:rsidR="003F4715">
                            <w:rPr>
                              <w:color w:val="595959" w:themeColor="text1" w:themeTint="A6"/>
                              <w:sz w:val="18"/>
                              <w:szCs w:val="18"/>
                            </w:rPr>
                            <w:t>/05/2026</w:t>
                          </w:r>
                        </w:p>
                      </w:txbxContent>
                    </v:textbox>
                    <w10:wrap type="square" anchorx="margin" anchory="page"/>
                  </v:shape>
                </w:pict>
              </mc:Fallback>
            </mc:AlternateContent>
          </w:r>
          <w:r w:rsidR="00603E11">
            <w:t xml:space="preserve"> </w:t>
          </w:r>
          <w:r w:rsidR="00294634">
            <w:br w:type="page"/>
          </w:r>
          <w:r w:rsidR="00603E11">
            <w:lastRenderedPageBreak/>
            <w:t xml:space="preserve"> </w:t>
          </w:r>
        </w:p>
      </w:sdtContent>
    </w:sdt>
    <w:sdt>
      <w:sdtPr>
        <w:rPr>
          <w:rFonts w:asciiTheme="minorHAnsi" w:eastAsiaTheme="minorEastAsia" w:hAnsiTheme="minorHAnsi" w:cstheme="minorBidi"/>
          <w:color w:val="auto"/>
          <w:sz w:val="24"/>
          <w:szCs w:val="24"/>
          <w:lang w:val="en-GB" w:eastAsia="ja-JP"/>
        </w:rPr>
        <w:id w:val="1798644391"/>
        <w:docPartObj>
          <w:docPartGallery w:val="Table of Contents"/>
          <w:docPartUnique/>
        </w:docPartObj>
      </w:sdtPr>
      <w:sdtEndPr>
        <w:rPr>
          <w:b/>
          <w:bCs/>
          <w:noProof/>
        </w:rPr>
      </w:sdtEndPr>
      <w:sdtContent>
        <w:p w14:paraId="02EBFC7D" w14:textId="63FAD4A2" w:rsidR="000B338D" w:rsidRPr="004A43AA" w:rsidRDefault="000B338D">
          <w:pPr>
            <w:pStyle w:val="TOCHeading"/>
            <w:rPr>
              <w:sz w:val="28"/>
              <w:szCs w:val="28"/>
            </w:rPr>
          </w:pPr>
          <w:r w:rsidRPr="004A43AA">
            <w:rPr>
              <w:sz w:val="28"/>
              <w:szCs w:val="28"/>
            </w:rPr>
            <w:t>Contents</w:t>
          </w:r>
        </w:p>
        <w:p w14:paraId="56C79E9B" w14:textId="001AB6FB" w:rsidR="00DD3A07" w:rsidRDefault="000B338D">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24833083" w:history="1">
            <w:r w:rsidR="00DD3A07" w:rsidRPr="004E3FF6">
              <w:rPr>
                <w:rStyle w:val="Hyperlink"/>
                <w:noProof/>
              </w:rPr>
              <w:t>1. Introduction</w:t>
            </w:r>
            <w:r w:rsidR="00DD3A07">
              <w:rPr>
                <w:noProof/>
                <w:webHidden/>
              </w:rPr>
              <w:tab/>
            </w:r>
            <w:r w:rsidR="00DD3A07">
              <w:rPr>
                <w:noProof/>
                <w:webHidden/>
              </w:rPr>
              <w:fldChar w:fldCharType="begin"/>
            </w:r>
            <w:r w:rsidR="00DD3A07">
              <w:rPr>
                <w:noProof/>
                <w:webHidden/>
              </w:rPr>
              <w:instrText xml:space="preserve"> PAGEREF _Toc224833083 \h </w:instrText>
            </w:r>
            <w:r w:rsidR="00DD3A07">
              <w:rPr>
                <w:noProof/>
                <w:webHidden/>
              </w:rPr>
            </w:r>
            <w:r w:rsidR="00DD3A07">
              <w:rPr>
                <w:noProof/>
                <w:webHidden/>
              </w:rPr>
              <w:fldChar w:fldCharType="separate"/>
            </w:r>
            <w:r w:rsidR="00DD3A07">
              <w:rPr>
                <w:noProof/>
                <w:webHidden/>
              </w:rPr>
              <w:t>2</w:t>
            </w:r>
            <w:r w:rsidR="00DD3A07">
              <w:rPr>
                <w:noProof/>
                <w:webHidden/>
              </w:rPr>
              <w:fldChar w:fldCharType="end"/>
            </w:r>
          </w:hyperlink>
        </w:p>
        <w:p w14:paraId="431C74E7" w14:textId="0984D384" w:rsidR="00DD3A07" w:rsidRDefault="00DD3A07">
          <w:pPr>
            <w:pStyle w:val="TOC1"/>
            <w:tabs>
              <w:tab w:val="right" w:leader="dot" w:pos="9016"/>
            </w:tabs>
            <w:rPr>
              <w:noProof/>
              <w:kern w:val="2"/>
              <w:lang w:eastAsia="en-GB"/>
              <w14:ligatures w14:val="standardContextual"/>
            </w:rPr>
          </w:pPr>
          <w:hyperlink w:anchor="_Toc224833084" w:history="1">
            <w:r w:rsidRPr="004E3FF6">
              <w:rPr>
                <w:rStyle w:val="Hyperlink"/>
                <w:noProof/>
              </w:rPr>
              <w:t>2. Strategic Analysis of BP plc</w:t>
            </w:r>
            <w:r>
              <w:rPr>
                <w:noProof/>
                <w:webHidden/>
              </w:rPr>
              <w:tab/>
            </w:r>
            <w:r>
              <w:rPr>
                <w:noProof/>
                <w:webHidden/>
              </w:rPr>
              <w:fldChar w:fldCharType="begin"/>
            </w:r>
            <w:r>
              <w:rPr>
                <w:noProof/>
                <w:webHidden/>
              </w:rPr>
              <w:instrText xml:space="preserve"> PAGEREF _Toc224833084 \h </w:instrText>
            </w:r>
            <w:r>
              <w:rPr>
                <w:noProof/>
                <w:webHidden/>
              </w:rPr>
            </w:r>
            <w:r>
              <w:rPr>
                <w:noProof/>
                <w:webHidden/>
              </w:rPr>
              <w:fldChar w:fldCharType="separate"/>
            </w:r>
            <w:r>
              <w:rPr>
                <w:noProof/>
                <w:webHidden/>
              </w:rPr>
              <w:t>3</w:t>
            </w:r>
            <w:r>
              <w:rPr>
                <w:noProof/>
                <w:webHidden/>
              </w:rPr>
              <w:fldChar w:fldCharType="end"/>
            </w:r>
          </w:hyperlink>
        </w:p>
        <w:p w14:paraId="35BD9E88" w14:textId="3C511DC0" w:rsidR="00DD3A07" w:rsidRDefault="00DD3A07">
          <w:pPr>
            <w:pStyle w:val="TOC1"/>
            <w:tabs>
              <w:tab w:val="right" w:leader="dot" w:pos="9016"/>
            </w:tabs>
            <w:rPr>
              <w:noProof/>
              <w:kern w:val="2"/>
              <w:lang w:eastAsia="en-GB"/>
              <w14:ligatures w14:val="standardContextual"/>
            </w:rPr>
          </w:pPr>
          <w:hyperlink w:anchor="_Toc224833085" w:history="1">
            <w:r w:rsidRPr="004E3FF6">
              <w:rPr>
                <w:rStyle w:val="Hyperlink"/>
                <w:noProof/>
              </w:rPr>
              <w:t>2.1. Strategic Position</w:t>
            </w:r>
            <w:r>
              <w:rPr>
                <w:noProof/>
                <w:webHidden/>
              </w:rPr>
              <w:tab/>
            </w:r>
            <w:r>
              <w:rPr>
                <w:noProof/>
                <w:webHidden/>
              </w:rPr>
              <w:fldChar w:fldCharType="begin"/>
            </w:r>
            <w:r>
              <w:rPr>
                <w:noProof/>
                <w:webHidden/>
              </w:rPr>
              <w:instrText xml:space="preserve"> PAGEREF _Toc224833085 \h </w:instrText>
            </w:r>
            <w:r>
              <w:rPr>
                <w:noProof/>
                <w:webHidden/>
              </w:rPr>
            </w:r>
            <w:r>
              <w:rPr>
                <w:noProof/>
                <w:webHidden/>
              </w:rPr>
              <w:fldChar w:fldCharType="separate"/>
            </w:r>
            <w:r>
              <w:rPr>
                <w:noProof/>
                <w:webHidden/>
              </w:rPr>
              <w:t>3</w:t>
            </w:r>
            <w:r>
              <w:rPr>
                <w:noProof/>
                <w:webHidden/>
              </w:rPr>
              <w:fldChar w:fldCharType="end"/>
            </w:r>
          </w:hyperlink>
        </w:p>
        <w:p w14:paraId="46778E5D" w14:textId="04434514" w:rsidR="00DD3A07" w:rsidRDefault="00DD3A07">
          <w:pPr>
            <w:pStyle w:val="TOC1"/>
            <w:tabs>
              <w:tab w:val="right" w:leader="dot" w:pos="9016"/>
            </w:tabs>
            <w:rPr>
              <w:noProof/>
              <w:kern w:val="2"/>
              <w:lang w:eastAsia="en-GB"/>
              <w14:ligatures w14:val="standardContextual"/>
            </w:rPr>
          </w:pPr>
          <w:hyperlink w:anchor="_Toc224833086" w:history="1">
            <w:r w:rsidRPr="004E3FF6">
              <w:rPr>
                <w:rStyle w:val="Hyperlink"/>
                <w:noProof/>
              </w:rPr>
              <w:t>2.1.1. PESTEL</w:t>
            </w:r>
            <w:r>
              <w:rPr>
                <w:noProof/>
                <w:webHidden/>
              </w:rPr>
              <w:tab/>
            </w:r>
            <w:r>
              <w:rPr>
                <w:noProof/>
                <w:webHidden/>
              </w:rPr>
              <w:fldChar w:fldCharType="begin"/>
            </w:r>
            <w:r>
              <w:rPr>
                <w:noProof/>
                <w:webHidden/>
              </w:rPr>
              <w:instrText xml:space="preserve"> PAGEREF _Toc224833086 \h </w:instrText>
            </w:r>
            <w:r>
              <w:rPr>
                <w:noProof/>
                <w:webHidden/>
              </w:rPr>
            </w:r>
            <w:r>
              <w:rPr>
                <w:noProof/>
                <w:webHidden/>
              </w:rPr>
              <w:fldChar w:fldCharType="separate"/>
            </w:r>
            <w:r>
              <w:rPr>
                <w:noProof/>
                <w:webHidden/>
              </w:rPr>
              <w:t>3</w:t>
            </w:r>
            <w:r>
              <w:rPr>
                <w:noProof/>
                <w:webHidden/>
              </w:rPr>
              <w:fldChar w:fldCharType="end"/>
            </w:r>
          </w:hyperlink>
        </w:p>
        <w:p w14:paraId="739D6025" w14:textId="43F0EBD7" w:rsidR="00DD3A07" w:rsidRDefault="00DD3A07">
          <w:pPr>
            <w:pStyle w:val="TOC1"/>
            <w:tabs>
              <w:tab w:val="right" w:leader="dot" w:pos="9016"/>
            </w:tabs>
            <w:rPr>
              <w:noProof/>
              <w:kern w:val="2"/>
              <w:lang w:eastAsia="en-GB"/>
              <w14:ligatures w14:val="standardContextual"/>
            </w:rPr>
          </w:pPr>
          <w:hyperlink w:anchor="_Toc224833087" w:history="1">
            <w:r w:rsidRPr="004E3FF6">
              <w:rPr>
                <w:rStyle w:val="Hyperlink"/>
                <w:noProof/>
              </w:rPr>
              <w:t>2.1.2. SWOT</w:t>
            </w:r>
            <w:r>
              <w:rPr>
                <w:noProof/>
                <w:webHidden/>
              </w:rPr>
              <w:tab/>
            </w:r>
            <w:r>
              <w:rPr>
                <w:noProof/>
                <w:webHidden/>
              </w:rPr>
              <w:fldChar w:fldCharType="begin"/>
            </w:r>
            <w:r>
              <w:rPr>
                <w:noProof/>
                <w:webHidden/>
              </w:rPr>
              <w:instrText xml:space="preserve"> PAGEREF _Toc224833087 \h </w:instrText>
            </w:r>
            <w:r>
              <w:rPr>
                <w:noProof/>
                <w:webHidden/>
              </w:rPr>
            </w:r>
            <w:r>
              <w:rPr>
                <w:noProof/>
                <w:webHidden/>
              </w:rPr>
              <w:fldChar w:fldCharType="separate"/>
            </w:r>
            <w:r>
              <w:rPr>
                <w:noProof/>
                <w:webHidden/>
              </w:rPr>
              <w:t>5</w:t>
            </w:r>
            <w:r>
              <w:rPr>
                <w:noProof/>
                <w:webHidden/>
              </w:rPr>
              <w:fldChar w:fldCharType="end"/>
            </w:r>
          </w:hyperlink>
        </w:p>
        <w:p w14:paraId="777E6DE3" w14:textId="34C97094" w:rsidR="00DD3A07" w:rsidRDefault="00DD3A07">
          <w:pPr>
            <w:pStyle w:val="TOC1"/>
            <w:tabs>
              <w:tab w:val="right" w:leader="dot" w:pos="9016"/>
            </w:tabs>
            <w:rPr>
              <w:noProof/>
              <w:kern w:val="2"/>
              <w:lang w:eastAsia="en-GB"/>
              <w14:ligatures w14:val="standardContextual"/>
            </w:rPr>
          </w:pPr>
          <w:hyperlink w:anchor="_Toc224833088" w:history="1">
            <w:r w:rsidRPr="004E3FF6">
              <w:rPr>
                <w:rStyle w:val="Hyperlink"/>
                <w:noProof/>
              </w:rPr>
              <w:t>2.2. Corporate Culture and Leadership History</w:t>
            </w:r>
            <w:r>
              <w:rPr>
                <w:noProof/>
                <w:webHidden/>
              </w:rPr>
              <w:tab/>
            </w:r>
            <w:r>
              <w:rPr>
                <w:noProof/>
                <w:webHidden/>
              </w:rPr>
              <w:fldChar w:fldCharType="begin"/>
            </w:r>
            <w:r>
              <w:rPr>
                <w:noProof/>
                <w:webHidden/>
              </w:rPr>
              <w:instrText xml:space="preserve"> PAGEREF _Toc224833088 \h </w:instrText>
            </w:r>
            <w:r>
              <w:rPr>
                <w:noProof/>
                <w:webHidden/>
              </w:rPr>
            </w:r>
            <w:r>
              <w:rPr>
                <w:noProof/>
                <w:webHidden/>
              </w:rPr>
              <w:fldChar w:fldCharType="separate"/>
            </w:r>
            <w:r>
              <w:rPr>
                <w:noProof/>
                <w:webHidden/>
              </w:rPr>
              <w:t>7</w:t>
            </w:r>
            <w:r>
              <w:rPr>
                <w:noProof/>
                <w:webHidden/>
              </w:rPr>
              <w:fldChar w:fldCharType="end"/>
            </w:r>
          </w:hyperlink>
        </w:p>
        <w:p w14:paraId="484AA6CF" w14:textId="646FDF17" w:rsidR="00DD3A07" w:rsidRDefault="00DD3A07">
          <w:pPr>
            <w:pStyle w:val="TOC1"/>
            <w:tabs>
              <w:tab w:val="right" w:leader="dot" w:pos="9016"/>
            </w:tabs>
            <w:rPr>
              <w:noProof/>
              <w:kern w:val="2"/>
              <w:lang w:eastAsia="en-GB"/>
              <w14:ligatures w14:val="standardContextual"/>
            </w:rPr>
          </w:pPr>
          <w:hyperlink w:anchor="_Toc224833089" w:history="1">
            <w:r w:rsidRPr="004E3FF6">
              <w:rPr>
                <w:rStyle w:val="Hyperlink"/>
                <w:noProof/>
              </w:rPr>
              <w:t>2.3. Mission and Strategic Choices</w:t>
            </w:r>
            <w:r>
              <w:rPr>
                <w:noProof/>
                <w:webHidden/>
              </w:rPr>
              <w:tab/>
            </w:r>
            <w:r>
              <w:rPr>
                <w:noProof/>
                <w:webHidden/>
              </w:rPr>
              <w:fldChar w:fldCharType="begin"/>
            </w:r>
            <w:r>
              <w:rPr>
                <w:noProof/>
                <w:webHidden/>
              </w:rPr>
              <w:instrText xml:space="preserve"> PAGEREF _Toc224833089 \h </w:instrText>
            </w:r>
            <w:r>
              <w:rPr>
                <w:noProof/>
                <w:webHidden/>
              </w:rPr>
            </w:r>
            <w:r>
              <w:rPr>
                <w:noProof/>
                <w:webHidden/>
              </w:rPr>
              <w:fldChar w:fldCharType="separate"/>
            </w:r>
            <w:r>
              <w:rPr>
                <w:noProof/>
                <w:webHidden/>
              </w:rPr>
              <w:t>7</w:t>
            </w:r>
            <w:r>
              <w:rPr>
                <w:noProof/>
                <w:webHidden/>
              </w:rPr>
              <w:fldChar w:fldCharType="end"/>
            </w:r>
          </w:hyperlink>
        </w:p>
        <w:p w14:paraId="72EE2B16" w14:textId="324205FF" w:rsidR="00DD3A07" w:rsidRDefault="00DD3A07">
          <w:pPr>
            <w:pStyle w:val="TOC1"/>
            <w:tabs>
              <w:tab w:val="right" w:leader="dot" w:pos="9016"/>
            </w:tabs>
            <w:rPr>
              <w:noProof/>
              <w:kern w:val="2"/>
              <w:lang w:eastAsia="en-GB"/>
              <w14:ligatures w14:val="standardContextual"/>
            </w:rPr>
          </w:pPr>
          <w:hyperlink w:anchor="_Toc224833090" w:history="1">
            <w:r w:rsidRPr="004E3FF6">
              <w:rPr>
                <w:rStyle w:val="Hyperlink"/>
                <w:noProof/>
              </w:rPr>
              <w:t>2.4. Policy Choice: AI-Enabled Integrated Energy Optimisation Platform</w:t>
            </w:r>
            <w:r>
              <w:rPr>
                <w:noProof/>
                <w:webHidden/>
              </w:rPr>
              <w:tab/>
            </w:r>
            <w:r>
              <w:rPr>
                <w:noProof/>
                <w:webHidden/>
              </w:rPr>
              <w:fldChar w:fldCharType="begin"/>
            </w:r>
            <w:r>
              <w:rPr>
                <w:noProof/>
                <w:webHidden/>
              </w:rPr>
              <w:instrText xml:space="preserve"> PAGEREF _Toc224833090 \h </w:instrText>
            </w:r>
            <w:r>
              <w:rPr>
                <w:noProof/>
                <w:webHidden/>
              </w:rPr>
            </w:r>
            <w:r>
              <w:rPr>
                <w:noProof/>
                <w:webHidden/>
              </w:rPr>
              <w:fldChar w:fldCharType="separate"/>
            </w:r>
            <w:r>
              <w:rPr>
                <w:noProof/>
                <w:webHidden/>
              </w:rPr>
              <w:t>8</w:t>
            </w:r>
            <w:r>
              <w:rPr>
                <w:noProof/>
                <w:webHidden/>
              </w:rPr>
              <w:fldChar w:fldCharType="end"/>
            </w:r>
          </w:hyperlink>
        </w:p>
        <w:p w14:paraId="35F7EDAB" w14:textId="7FC3B4CA" w:rsidR="00DD3A07" w:rsidRDefault="00DD3A07">
          <w:pPr>
            <w:pStyle w:val="TOC1"/>
            <w:tabs>
              <w:tab w:val="right" w:leader="dot" w:pos="9016"/>
            </w:tabs>
            <w:rPr>
              <w:noProof/>
              <w:kern w:val="2"/>
              <w:lang w:eastAsia="en-GB"/>
              <w14:ligatures w14:val="standardContextual"/>
            </w:rPr>
          </w:pPr>
          <w:hyperlink w:anchor="_Toc224833091" w:history="1">
            <w:r w:rsidRPr="004E3FF6">
              <w:rPr>
                <w:rStyle w:val="Hyperlink"/>
                <w:noProof/>
              </w:rPr>
              <w:t>3. Leadership Approaches for Implementing Digital Energy Transformation at BP</w:t>
            </w:r>
            <w:r>
              <w:rPr>
                <w:noProof/>
                <w:webHidden/>
              </w:rPr>
              <w:tab/>
            </w:r>
            <w:r>
              <w:rPr>
                <w:noProof/>
                <w:webHidden/>
              </w:rPr>
              <w:fldChar w:fldCharType="begin"/>
            </w:r>
            <w:r>
              <w:rPr>
                <w:noProof/>
                <w:webHidden/>
              </w:rPr>
              <w:instrText xml:space="preserve"> PAGEREF _Toc224833091 \h </w:instrText>
            </w:r>
            <w:r>
              <w:rPr>
                <w:noProof/>
                <w:webHidden/>
              </w:rPr>
            </w:r>
            <w:r>
              <w:rPr>
                <w:noProof/>
                <w:webHidden/>
              </w:rPr>
              <w:fldChar w:fldCharType="separate"/>
            </w:r>
            <w:r>
              <w:rPr>
                <w:noProof/>
                <w:webHidden/>
              </w:rPr>
              <w:t>10</w:t>
            </w:r>
            <w:r>
              <w:rPr>
                <w:noProof/>
                <w:webHidden/>
              </w:rPr>
              <w:fldChar w:fldCharType="end"/>
            </w:r>
          </w:hyperlink>
        </w:p>
        <w:p w14:paraId="03658A92" w14:textId="7F944694" w:rsidR="00DD3A07" w:rsidRDefault="00DD3A07">
          <w:pPr>
            <w:pStyle w:val="TOC1"/>
            <w:tabs>
              <w:tab w:val="right" w:leader="dot" w:pos="9016"/>
            </w:tabs>
            <w:rPr>
              <w:noProof/>
              <w:kern w:val="2"/>
              <w:lang w:eastAsia="en-GB"/>
              <w14:ligatures w14:val="standardContextual"/>
            </w:rPr>
          </w:pPr>
          <w:hyperlink w:anchor="_Toc224833092" w:history="1">
            <w:r w:rsidRPr="004E3FF6">
              <w:rPr>
                <w:rStyle w:val="Hyperlink"/>
                <w:noProof/>
              </w:rPr>
              <w:t>3.1. Transformational Leadership (TL)</w:t>
            </w:r>
            <w:r>
              <w:rPr>
                <w:noProof/>
                <w:webHidden/>
              </w:rPr>
              <w:tab/>
            </w:r>
            <w:r>
              <w:rPr>
                <w:noProof/>
                <w:webHidden/>
              </w:rPr>
              <w:fldChar w:fldCharType="begin"/>
            </w:r>
            <w:r>
              <w:rPr>
                <w:noProof/>
                <w:webHidden/>
              </w:rPr>
              <w:instrText xml:space="preserve"> PAGEREF _Toc224833092 \h </w:instrText>
            </w:r>
            <w:r>
              <w:rPr>
                <w:noProof/>
                <w:webHidden/>
              </w:rPr>
            </w:r>
            <w:r>
              <w:rPr>
                <w:noProof/>
                <w:webHidden/>
              </w:rPr>
              <w:fldChar w:fldCharType="separate"/>
            </w:r>
            <w:r>
              <w:rPr>
                <w:noProof/>
                <w:webHidden/>
              </w:rPr>
              <w:t>10</w:t>
            </w:r>
            <w:r>
              <w:rPr>
                <w:noProof/>
                <w:webHidden/>
              </w:rPr>
              <w:fldChar w:fldCharType="end"/>
            </w:r>
          </w:hyperlink>
        </w:p>
        <w:p w14:paraId="6981C785" w14:textId="0981904B" w:rsidR="00DD3A07" w:rsidRDefault="00DD3A07">
          <w:pPr>
            <w:pStyle w:val="TOC1"/>
            <w:tabs>
              <w:tab w:val="right" w:leader="dot" w:pos="9016"/>
            </w:tabs>
            <w:rPr>
              <w:noProof/>
              <w:kern w:val="2"/>
              <w:lang w:eastAsia="en-GB"/>
              <w14:ligatures w14:val="standardContextual"/>
            </w:rPr>
          </w:pPr>
          <w:hyperlink w:anchor="_Toc224833093" w:history="1">
            <w:r w:rsidRPr="004E3FF6">
              <w:rPr>
                <w:rStyle w:val="Hyperlink"/>
                <w:noProof/>
              </w:rPr>
              <w:t>3.2. Ambidextrous Leadership</w:t>
            </w:r>
            <w:r>
              <w:rPr>
                <w:noProof/>
                <w:webHidden/>
              </w:rPr>
              <w:tab/>
            </w:r>
            <w:r>
              <w:rPr>
                <w:noProof/>
                <w:webHidden/>
              </w:rPr>
              <w:fldChar w:fldCharType="begin"/>
            </w:r>
            <w:r>
              <w:rPr>
                <w:noProof/>
                <w:webHidden/>
              </w:rPr>
              <w:instrText xml:space="preserve"> PAGEREF _Toc224833093 \h </w:instrText>
            </w:r>
            <w:r>
              <w:rPr>
                <w:noProof/>
                <w:webHidden/>
              </w:rPr>
            </w:r>
            <w:r>
              <w:rPr>
                <w:noProof/>
                <w:webHidden/>
              </w:rPr>
              <w:fldChar w:fldCharType="separate"/>
            </w:r>
            <w:r>
              <w:rPr>
                <w:noProof/>
                <w:webHidden/>
              </w:rPr>
              <w:t>11</w:t>
            </w:r>
            <w:r>
              <w:rPr>
                <w:noProof/>
                <w:webHidden/>
              </w:rPr>
              <w:fldChar w:fldCharType="end"/>
            </w:r>
          </w:hyperlink>
        </w:p>
        <w:p w14:paraId="32D03A45" w14:textId="10CF3080" w:rsidR="00DD3A07" w:rsidRDefault="00DD3A07">
          <w:pPr>
            <w:pStyle w:val="TOC1"/>
            <w:tabs>
              <w:tab w:val="right" w:leader="dot" w:pos="9016"/>
            </w:tabs>
            <w:rPr>
              <w:noProof/>
              <w:kern w:val="2"/>
              <w:lang w:eastAsia="en-GB"/>
              <w14:ligatures w14:val="standardContextual"/>
            </w:rPr>
          </w:pPr>
          <w:hyperlink w:anchor="_Toc224833094" w:history="1">
            <w:r w:rsidRPr="004E3FF6">
              <w:rPr>
                <w:rStyle w:val="Hyperlink"/>
                <w:noProof/>
              </w:rPr>
              <w:t>3.3. Overall Effectiveness of Leadership Theories</w:t>
            </w:r>
            <w:r>
              <w:rPr>
                <w:noProof/>
                <w:webHidden/>
              </w:rPr>
              <w:tab/>
            </w:r>
            <w:r>
              <w:rPr>
                <w:noProof/>
                <w:webHidden/>
              </w:rPr>
              <w:fldChar w:fldCharType="begin"/>
            </w:r>
            <w:r>
              <w:rPr>
                <w:noProof/>
                <w:webHidden/>
              </w:rPr>
              <w:instrText xml:space="preserve"> PAGEREF _Toc224833094 \h </w:instrText>
            </w:r>
            <w:r>
              <w:rPr>
                <w:noProof/>
                <w:webHidden/>
              </w:rPr>
            </w:r>
            <w:r>
              <w:rPr>
                <w:noProof/>
                <w:webHidden/>
              </w:rPr>
              <w:fldChar w:fldCharType="separate"/>
            </w:r>
            <w:r>
              <w:rPr>
                <w:noProof/>
                <w:webHidden/>
              </w:rPr>
              <w:t>12</w:t>
            </w:r>
            <w:r>
              <w:rPr>
                <w:noProof/>
                <w:webHidden/>
              </w:rPr>
              <w:fldChar w:fldCharType="end"/>
            </w:r>
          </w:hyperlink>
        </w:p>
        <w:p w14:paraId="795833B1" w14:textId="2AB6F094" w:rsidR="00DD3A07" w:rsidRDefault="00DD3A07">
          <w:pPr>
            <w:pStyle w:val="TOC1"/>
            <w:tabs>
              <w:tab w:val="right" w:leader="dot" w:pos="9016"/>
            </w:tabs>
            <w:rPr>
              <w:noProof/>
              <w:kern w:val="2"/>
              <w:lang w:eastAsia="en-GB"/>
              <w14:ligatures w14:val="standardContextual"/>
            </w:rPr>
          </w:pPr>
          <w:hyperlink w:anchor="_Toc224833095" w:history="1">
            <w:r w:rsidRPr="004E3FF6">
              <w:rPr>
                <w:rStyle w:val="Hyperlink"/>
                <w:noProof/>
              </w:rPr>
              <w:t>4. Strategic Recommendations and Change Implementation for BP</w:t>
            </w:r>
            <w:r>
              <w:rPr>
                <w:noProof/>
                <w:webHidden/>
              </w:rPr>
              <w:tab/>
            </w:r>
            <w:r>
              <w:rPr>
                <w:noProof/>
                <w:webHidden/>
              </w:rPr>
              <w:fldChar w:fldCharType="begin"/>
            </w:r>
            <w:r>
              <w:rPr>
                <w:noProof/>
                <w:webHidden/>
              </w:rPr>
              <w:instrText xml:space="preserve"> PAGEREF _Toc224833095 \h </w:instrText>
            </w:r>
            <w:r>
              <w:rPr>
                <w:noProof/>
                <w:webHidden/>
              </w:rPr>
            </w:r>
            <w:r>
              <w:rPr>
                <w:noProof/>
                <w:webHidden/>
              </w:rPr>
              <w:fldChar w:fldCharType="separate"/>
            </w:r>
            <w:r>
              <w:rPr>
                <w:noProof/>
                <w:webHidden/>
              </w:rPr>
              <w:t>13</w:t>
            </w:r>
            <w:r>
              <w:rPr>
                <w:noProof/>
                <w:webHidden/>
              </w:rPr>
              <w:fldChar w:fldCharType="end"/>
            </w:r>
          </w:hyperlink>
        </w:p>
        <w:p w14:paraId="47C40A35" w14:textId="52300D30" w:rsidR="00DD3A07" w:rsidRDefault="00DD3A07">
          <w:pPr>
            <w:pStyle w:val="TOC1"/>
            <w:tabs>
              <w:tab w:val="right" w:leader="dot" w:pos="9016"/>
            </w:tabs>
            <w:rPr>
              <w:noProof/>
              <w:kern w:val="2"/>
              <w:lang w:eastAsia="en-GB"/>
              <w14:ligatures w14:val="standardContextual"/>
            </w:rPr>
          </w:pPr>
          <w:hyperlink w:anchor="_Toc224833096" w:history="1">
            <w:r w:rsidRPr="004E3FF6">
              <w:rPr>
                <w:rStyle w:val="Hyperlink"/>
                <w:noProof/>
              </w:rPr>
              <w:t>4.1. Reshaping BP’s strategic direction</w:t>
            </w:r>
            <w:r>
              <w:rPr>
                <w:noProof/>
                <w:webHidden/>
              </w:rPr>
              <w:tab/>
            </w:r>
            <w:r>
              <w:rPr>
                <w:noProof/>
                <w:webHidden/>
              </w:rPr>
              <w:fldChar w:fldCharType="begin"/>
            </w:r>
            <w:r>
              <w:rPr>
                <w:noProof/>
                <w:webHidden/>
              </w:rPr>
              <w:instrText xml:space="preserve"> PAGEREF _Toc224833096 \h </w:instrText>
            </w:r>
            <w:r>
              <w:rPr>
                <w:noProof/>
                <w:webHidden/>
              </w:rPr>
            </w:r>
            <w:r>
              <w:rPr>
                <w:noProof/>
                <w:webHidden/>
              </w:rPr>
              <w:fldChar w:fldCharType="separate"/>
            </w:r>
            <w:r>
              <w:rPr>
                <w:noProof/>
                <w:webHidden/>
              </w:rPr>
              <w:t>13</w:t>
            </w:r>
            <w:r>
              <w:rPr>
                <w:noProof/>
                <w:webHidden/>
              </w:rPr>
              <w:fldChar w:fldCharType="end"/>
            </w:r>
          </w:hyperlink>
        </w:p>
        <w:p w14:paraId="46C8654D" w14:textId="20295FE6" w:rsidR="00DD3A07" w:rsidRDefault="00DD3A07">
          <w:pPr>
            <w:pStyle w:val="TOC1"/>
            <w:tabs>
              <w:tab w:val="right" w:leader="dot" w:pos="9016"/>
            </w:tabs>
            <w:rPr>
              <w:noProof/>
              <w:kern w:val="2"/>
              <w:lang w:eastAsia="en-GB"/>
              <w14:ligatures w14:val="standardContextual"/>
            </w:rPr>
          </w:pPr>
          <w:hyperlink w:anchor="_Toc224833097" w:history="1">
            <w:r w:rsidRPr="004E3FF6">
              <w:rPr>
                <w:rStyle w:val="Hyperlink"/>
                <w:noProof/>
              </w:rPr>
              <w:t>4.2. Gap Analysis</w:t>
            </w:r>
            <w:r>
              <w:rPr>
                <w:noProof/>
                <w:webHidden/>
              </w:rPr>
              <w:tab/>
            </w:r>
            <w:r>
              <w:rPr>
                <w:noProof/>
                <w:webHidden/>
              </w:rPr>
              <w:fldChar w:fldCharType="begin"/>
            </w:r>
            <w:r>
              <w:rPr>
                <w:noProof/>
                <w:webHidden/>
              </w:rPr>
              <w:instrText xml:space="preserve"> PAGEREF _Toc224833097 \h </w:instrText>
            </w:r>
            <w:r>
              <w:rPr>
                <w:noProof/>
                <w:webHidden/>
              </w:rPr>
            </w:r>
            <w:r>
              <w:rPr>
                <w:noProof/>
                <w:webHidden/>
              </w:rPr>
              <w:fldChar w:fldCharType="separate"/>
            </w:r>
            <w:r>
              <w:rPr>
                <w:noProof/>
                <w:webHidden/>
              </w:rPr>
              <w:t>13</w:t>
            </w:r>
            <w:r>
              <w:rPr>
                <w:noProof/>
                <w:webHidden/>
              </w:rPr>
              <w:fldChar w:fldCharType="end"/>
            </w:r>
          </w:hyperlink>
        </w:p>
        <w:p w14:paraId="10E310D8" w14:textId="286AB7FE" w:rsidR="00DD3A07" w:rsidRDefault="00DD3A07">
          <w:pPr>
            <w:pStyle w:val="TOC1"/>
            <w:tabs>
              <w:tab w:val="right" w:leader="dot" w:pos="9016"/>
            </w:tabs>
            <w:rPr>
              <w:noProof/>
              <w:kern w:val="2"/>
              <w:lang w:eastAsia="en-GB"/>
              <w14:ligatures w14:val="standardContextual"/>
            </w:rPr>
          </w:pPr>
          <w:hyperlink w:anchor="_Toc224833098" w:history="1">
            <w:r w:rsidRPr="004E3FF6">
              <w:rPr>
                <w:rStyle w:val="Hyperlink"/>
                <w:noProof/>
              </w:rPr>
              <w:t>4.3. Lewin Force-Field Analysis</w:t>
            </w:r>
            <w:r>
              <w:rPr>
                <w:noProof/>
                <w:webHidden/>
              </w:rPr>
              <w:tab/>
            </w:r>
            <w:r>
              <w:rPr>
                <w:noProof/>
                <w:webHidden/>
              </w:rPr>
              <w:fldChar w:fldCharType="begin"/>
            </w:r>
            <w:r>
              <w:rPr>
                <w:noProof/>
                <w:webHidden/>
              </w:rPr>
              <w:instrText xml:space="preserve"> PAGEREF _Toc224833098 \h </w:instrText>
            </w:r>
            <w:r>
              <w:rPr>
                <w:noProof/>
                <w:webHidden/>
              </w:rPr>
            </w:r>
            <w:r>
              <w:rPr>
                <w:noProof/>
                <w:webHidden/>
              </w:rPr>
              <w:fldChar w:fldCharType="separate"/>
            </w:r>
            <w:r>
              <w:rPr>
                <w:noProof/>
                <w:webHidden/>
              </w:rPr>
              <w:t>14</w:t>
            </w:r>
            <w:r>
              <w:rPr>
                <w:noProof/>
                <w:webHidden/>
              </w:rPr>
              <w:fldChar w:fldCharType="end"/>
            </w:r>
          </w:hyperlink>
        </w:p>
        <w:p w14:paraId="7209E816" w14:textId="184AE58E" w:rsidR="00DD3A07" w:rsidRDefault="00DD3A07">
          <w:pPr>
            <w:pStyle w:val="TOC1"/>
            <w:tabs>
              <w:tab w:val="right" w:leader="dot" w:pos="9016"/>
            </w:tabs>
            <w:rPr>
              <w:noProof/>
              <w:kern w:val="2"/>
              <w:lang w:eastAsia="en-GB"/>
              <w14:ligatures w14:val="standardContextual"/>
            </w:rPr>
          </w:pPr>
          <w:hyperlink w:anchor="_Toc224833099" w:history="1">
            <w:r w:rsidRPr="004E3FF6">
              <w:rPr>
                <w:rStyle w:val="Hyperlink"/>
                <w:noProof/>
              </w:rPr>
              <w:t>4.4. Implementation risk assessment and overall capacity</w:t>
            </w:r>
            <w:r>
              <w:rPr>
                <w:noProof/>
                <w:webHidden/>
              </w:rPr>
              <w:tab/>
            </w:r>
            <w:r>
              <w:rPr>
                <w:noProof/>
                <w:webHidden/>
              </w:rPr>
              <w:fldChar w:fldCharType="begin"/>
            </w:r>
            <w:r>
              <w:rPr>
                <w:noProof/>
                <w:webHidden/>
              </w:rPr>
              <w:instrText xml:space="preserve"> PAGEREF _Toc224833099 \h </w:instrText>
            </w:r>
            <w:r>
              <w:rPr>
                <w:noProof/>
                <w:webHidden/>
              </w:rPr>
            </w:r>
            <w:r>
              <w:rPr>
                <w:noProof/>
                <w:webHidden/>
              </w:rPr>
              <w:fldChar w:fldCharType="separate"/>
            </w:r>
            <w:r>
              <w:rPr>
                <w:noProof/>
                <w:webHidden/>
              </w:rPr>
              <w:t>15</w:t>
            </w:r>
            <w:r>
              <w:rPr>
                <w:noProof/>
                <w:webHidden/>
              </w:rPr>
              <w:fldChar w:fldCharType="end"/>
            </w:r>
          </w:hyperlink>
        </w:p>
        <w:p w14:paraId="011987FC" w14:textId="3DE0CCF2" w:rsidR="00DD3A07" w:rsidRDefault="00DD3A07">
          <w:pPr>
            <w:pStyle w:val="TOC1"/>
            <w:tabs>
              <w:tab w:val="right" w:leader="dot" w:pos="9016"/>
            </w:tabs>
            <w:rPr>
              <w:noProof/>
              <w:kern w:val="2"/>
              <w:lang w:eastAsia="en-GB"/>
              <w14:ligatures w14:val="standardContextual"/>
            </w:rPr>
          </w:pPr>
          <w:hyperlink w:anchor="_Toc224833100" w:history="1">
            <w:r w:rsidRPr="004E3FF6">
              <w:rPr>
                <w:rStyle w:val="Hyperlink"/>
                <w:noProof/>
              </w:rPr>
              <w:t>4.5. Reinforcing the Effectiveness of Implementation</w:t>
            </w:r>
            <w:r>
              <w:rPr>
                <w:noProof/>
                <w:webHidden/>
              </w:rPr>
              <w:tab/>
            </w:r>
            <w:r>
              <w:rPr>
                <w:noProof/>
                <w:webHidden/>
              </w:rPr>
              <w:fldChar w:fldCharType="begin"/>
            </w:r>
            <w:r>
              <w:rPr>
                <w:noProof/>
                <w:webHidden/>
              </w:rPr>
              <w:instrText xml:space="preserve"> PAGEREF _Toc224833100 \h </w:instrText>
            </w:r>
            <w:r>
              <w:rPr>
                <w:noProof/>
                <w:webHidden/>
              </w:rPr>
            </w:r>
            <w:r>
              <w:rPr>
                <w:noProof/>
                <w:webHidden/>
              </w:rPr>
              <w:fldChar w:fldCharType="separate"/>
            </w:r>
            <w:r>
              <w:rPr>
                <w:noProof/>
                <w:webHidden/>
              </w:rPr>
              <w:t>18</w:t>
            </w:r>
            <w:r>
              <w:rPr>
                <w:noProof/>
                <w:webHidden/>
              </w:rPr>
              <w:fldChar w:fldCharType="end"/>
            </w:r>
          </w:hyperlink>
        </w:p>
        <w:p w14:paraId="4B8288EA" w14:textId="0648F457" w:rsidR="00DD3A07" w:rsidRDefault="00DD3A07">
          <w:pPr>
            <w:pStyle w:val="TOC1"/>
            <w:tabs>
              <w:tab w:val="right" w:leader="dot" w:pos="9016"/>
            </w:tabs>
            <w:rPr>
              <w:noProof/>
              <w:kern w:val="2"/>
              <w:lang w:eastAsia="en-GB"/>
              <w14:ligatures w14:val="standardContextual"/>
            </w:rPr>
          </w:pPr>
          <w:hyperlink w:anchor="_Toc224833101" w:history="1">
            <w:r w:rsidRPr="004E3FF6">
              <w:rPr>
                <w:rStyle w:val="Hyperlink"/>
                <w:noProof/>
              </w:rPr>
              <w:t>5. Conclusion</w:t>
            </w:r>
            <w:r>
              <w:rPr>
                <w:noProof/>
                <w:webHidden/>
              </w:rPr>
              <w:tab/>
            </w:r>
            <w:r>
              <w:rPr>
                <w:noProof/>
                <w:webHidden/>
              </w:rPr>
              <w:fldChar w:fldCharType="begin"/>
            </w:r>
            <w:r>
              <w:rPr>
                <w:noProof/>
                <w:webHidden/>
              </w:rPr>
              <w:instrText xml:space="preserve"> PAGEREF _Toc224833101 \h </w:instrText>
            </w:r>
            <w:r>
              <w:rPr>
                <w:noProof/>
                <w:webHidden/>
              </w:rPr>
            </w:r>
            <w:r>
              <w:rPr>
                <w:noProof/>
                <w:webHidden/>
              </w:rPr>
              <w:fldChar w:fldCharType="separate"/>
            </w:r>
            <w:r>
              <w:rPr>
                <w:noProof/>
                <w:webHidden/>
              </w:rPr>
              <w:t>19</w:t>
            </w:r>
            <w:r>
              <w:rPr>
                <w:noProof/>
                <w:webHidden/>
              </w:rPr>
              <w:fldChar w:fldCharType="end"/>
            </w:r>
          </w:hyperlink>
        </w:p>
        <w:p w14:paraId="69CB65F4" w14:textId="1E8121AE" w:rsidR="00DD3A07" w:rsidRDefault="00DD3A07">
          <w:pPr>
            <w:pStyle w:val="TOC1"/>
            <w:tabs>
              <w:tab w:val="right" w:leader="dot" w:pos="9016"/>
            </w:tabs>
            <w:rPr>
              <w:noProof/>
              <w:kern w:val="2"/>
              <w:lang w:eastAsia="en-GB"/>
              <w14:ligatures w14:val="standardContextual"/>
            </w:rPr>
          </w:pPr>
          <w:hyperlink w:anchor="_Toc224833102" w:history="1">
            <w:r w:rsidRPr="004E3FF6">
              <w:rPr>
                <w:rStyle w:val="Hyperlink"/>
                <w:noProof/>
              </w:rPr>
              <w:t>Executive Summary</w:t>
            </w:r>
            <w:r>
              <w:rPr>
                <w:noProof/>
                <w:webHidden/>
              </w:rPr>
              <w:tab/>
            </w:r>
            <w:r>
              <w:rPr>
                <w:noProof/>
                <w:webHidden/>
              </w:rPr>
              <w:fldChar w:fldCharType="begin"/>
            </w:r>
            <w:r>
              <w:rPr>
                <w:noProof/>
                <w:webHidden/>
              </w:rPr>
              <w:instrText xml:space="preserve"> PAGEREF _Toc224833102 \h </w:instrText>
            </w:r>
            <w:r>
              <w:rPr>
                <w:noProof/>
                <w:webHidden/>
              </w:rPr>
            </w:r>
            <w:r>
              <w:rPr>
                <w:noProof/>
                <w:webHidden/>
              </w:rPr>
              <w:fldChar w:fldCharType="separate"/>
            </w:r>
            <w:r>
              <w:rPr>
                <w:noProof/>
                <w:webHidden/>
              </w:rPr>
              <w:t>19</w:t>
            </w:r>
            <w:r>
              <w:rPr>
                <w:noProof/>
                <w:webHidden/>
              </w:rPr>
              <w:fldChar w:fldCharType="end"/>
            </w:r>
          </w:hyperlink>
        </w:p>
        <w:p w14:paraId="3B132AFE" w14:textId="245DA636" w:rsidR="00DD3A07" w:rsidRDefault="00DD3A07">
          <w:pPr>
            <w:pStyle w:val="TOC1"/>
            <w:tabs>
              <w:tab w:val="right" w:leader="dot" w:pos="9016"/>
            </w:tabs>
            <w:rPr>
              <w:noProof/>
              <w:kern w:val="2"/>
              <w:lang w:eastAsia="en-GB"/>
              <w14:ligatures w14:val="standardContextual"/>
            </w:rPr>
          </w:pPr>
          <w:hyperlink w:anchor="_Toc224833103" w:history="1">
            <w:r w:rsidRPr="004E3FF6">
              <w:rPr>
                <w:rStyle w:val="Hyperlink"/>
                <w:noProof/>
              </w:rPr>
              <w:t>References</w:t>
            </w:r>
            <w:r>
              <w:rPr>
                <w:noProof/>
                <w:webHidden/>
              </w:rPr>
              <w:tab/>
            </w:r>
            <w:r>
              <w:rPr>
                <w:noProof/>
                <w:webHidden/>
              </w:rPr>
              <w:fldChar w:fldCharType="begin"/>
            </w:r>
            <w:r>
              <w:rPr>
                <w:noProof/>
                <w:webHidden/>
              </w:rPr>
              <w:instrText xml:space="preserve"> PAGEREF _Toc224833103 \h </w:instrText>
            </w:r>
            <w:r>
              <w:rPr>
                <w:noProof/>
                <w:webHidden/>
              </w:rPr>
            </w:r>
            <w:r>
              <w:rPr>
                <w:noProof/>
                <w:webHidden/>
              </w:rPr>
              <w:fldChar w:fldCharType="separate"/>
            </w:r>
            <w:r>
              <w:rPr>
                <w:noProof/>
                <w:webHidden/>
              </w:rPr>
              <w:t>21</w:t>
            </w:r>
            <w:r>
              <w:rPr>
                <w:noProof/>
                <w:webHidden/>
              </w:rPr>
              <w:fldChar w:fldCharType="end"/>
            </w:r>
          </w:hyperlink>
        </w:p>
        <w:p w14:paraId="3241F160" w14:textId="69651495" w:rsidR="000B338D" w:rsidRDefault="000B338D">
          <w:r>
            <w:rPr>
              <w:b/>
              <w:bCs/>
              <w:noProof/>
            </w:rPr>
            <w:fldChar w:fldCharType="end"/>
          </w:r>
        </w:p>
      </w:sdtContent>
    </w:sdt>
    <w:p w14:paraId="04B1C903" w14:textId="77777777" w:rsidR="000B338D" w:rsidRDefault="000B338D" w:rsidP="00D03F90">
      <w:pPr>
        <w:pStyle w:val="Heading1"/>
      </w:pPr>
    </w:p>
    <w:p w14:paraId="4E16FAC9" w14:textId="77777777" w:rsidR="00EF2F9A" w:rsidRPr="00EF2F9A" w:rsidRDefault="00EF2F9A" w:rsidP="00EF2F9A"/>
    <w:p w14:paraId="6C90B373" w14:textId="77777777" w:rsidR="00581706" w:rsidRDefault="00581706">
      <w:pPr>
        <w:rPr>
          <w:rFonts w:asciiTheme="majorHAnsi" w:eastAsiaTheme="majorEastAsia" w:hAnsiTheme="majorHAnsi" w:cstheme="majorBidi"/>
          <w:color w:val="0F4761" w:themeColor="accent1" w:themeShade="BF"/>
          <w:sz w:val="32"/>
          <w:szCs w:val="32"/>
        </w:rPr>
      </w:pPr>
      <w:r>
        <w:br w:type="page"/>
      </w:r>
    </w:p>
    <w:p w14:paraId="51E4EC90" w14:textId="7913181B" w:rsidR="00B04D22" w:rsidRDefault="00C832C1" w:rsidP="00D03F90">
      <w:pPr>
        <w:pStyle w:val="Heading1"/>
        <w:rPr>
          <w:sz w:val="28"/>
          <w:szCs w:val="28"/>
        </w:rPr>
      </w:pPr>
      <w:bookmarkStart w:id="0" w:name="_Toc224833083"/>
      <w:r w:rsidRPr="004A43AA">
        <w:rPr>
          <w:sz w:val="28"/>
          <w:szCs w:val="28"/>
        </w:rPr>
        <w:lastRenderedPageBreak/>
        <w:t>1</w:t>
      </w:r>
      <w:r w:rsidR="00364DC5" w:rsidRPr="004A43AA">
        <w:rPr>
          <w:sz w:val="28"/>
          <w:szCs w:val="28"/>
        </w:rPr>
        <w:t xml:space="preserve">. </w:t>
      </w:r>
      <w:r w:rsidR="00B04D22" w:rsidRPr="004A43AA">
        <w:rPr>
          <w:sz w:val="28"/>
          <w:szCs w:val="28"/>
        </w:rPr>
        <w:t>Introduction</w:t>
      </w:r>
      <w:bookmarkEnd w:id="0"/>
    </w:p>
    <w:p w14:paraId="63690968" w14:textId="1DDABA3C" w:rsidR="002C56D8" w:rsidRDefault="002C56D8" w:rsidP="002C56D8">
      <w:r>
        <w:t xml:space="preserve">The energy industry globally </w:t>
      </w:r>
      <w:r w:rsidR="00DF3C43">
        <w:t xml:space="preserve">is experiencing a radical change in the </w:t>
      </w:r>
      <w:r w:rsidR="00583269">
        <w:t>digitalisation</w:t>
      </w:r>
      <w:r w:rsidR="00DF3C43">
        <w:t xml:space="preserve"> </w:t>
      </w:r>
      <w:r w:rsidR="00583269">
        <w:t xml:space="preserve">process, the push to decarbonise, and the shift to a renewable </w:t>
      </w:r>
      <w:r w:rsidR="005A0453">
        <w:t>energy (hereafter ‘RE’)</w:t>
      </w:r>
      <w:r w:rsidR="00A90CA5">
        <w:t xml:space="preserve"> infrastructure (Dekeyrel and F</w:t>
      </w:r>
      <w:r w:rsidR="00377590">
        <w:t xml:space="preserve">essler,2004). As in the case of </w:t>
      </w:r>
      <w:r w:rsidR="00455B20">
        <w:t xml:space="preserve">multinational </w:t>
      </w:r>
      <w:r w:rsidR="0020751C">
        <w:t xml:space="preserve">energy firms like British Petroleum </w:t>
      </w:r>
      <w:r w:rsidR="00152D96">
        <w:t xml:space="preserve">plc </w:t>
      </w:r>
      <w:r w:rsidR="008B2B28">
        <w:t>(BP)</w:t>
      </w:r>
      <w:r w:rsidR="004533E4">
        <w:t>,</w:t>
      </w:r>
      <w:r w:rsidR="000241CB">
        <w:t xml:space="preserve"> long-term competitiveness is increasingly becoming </w:t>
      </w:r>
      <w:r w:rsidR="004E310C">
        <w:t>a factor</w:t>
      </w:r>
      <w:r w:rsidR="00510A4B">
        <w:t xml:space="preserve"> of being able to</w:t>
      </w:r>
      <w:r w:rsidR="0076219A">
        <w:t xml:space="preserve"> incorporate digital technologies, data</w:t>
      </w:r>
      <w:r w:rsidR="00DC1EE3">
        <w:t xml:space="preserve"> analytics and low- carbon innovation into the business</w:t>
      </w:r>
      <w:r w:rsidR="00EA4606">
        <w:t xml:space="preserve"> strategies. Some of the digital transformation areas </w:t>
      </w:r>
      <w:r w:rsidR="004E310C">
        <w:t>in the energy industry</w:t>
      </w:r>
      <w:r w:rsidR="00F53D96">
        <w:t xml:space="preserve"> are artificial </w:t>
      </w:r>
      <w:r w:rsidR="004B133B">
        <w:t>intelligence (</w:t>
      </w:r>
      <w:r w:rsidR="002C08B5">
        <w:t>AI)</w:t>
      </w:r>
      <w:r w:rsidR="000C011D">
        <w:t xml:space="preserve"> in exploration and production</w:t>
      </w:r>
      <w:r w:rsidR="00F82BE6">
        <w:t xml:space="preserve">, predictive maintenance in </w:t>
      </w:r>
      <w:r w:rsidR="004B133B">
        <w:t xml:space="preserve">refining, </w:t>
      </w:r>
      <w:r w:rsidR="00697316">
        <w:t>digital twins</w:t>
      </w:r>
      <w:r w:rsidR="004B133B">
        <w:t xml:space="preserve"> in asset</w:t>
      </w:r>
      <w:r w:rsidR="00CC03BA">
        <w:t xml:space="preserve"> </w:t>
      </w:r>
      <w:r w:rsidR="00C039EF">
        <w:t xml:space="preserve">able strategic </w:t>
      </w:r>
      <w:r w:rsidR="00CC03BA">
        <w:t>management</w:t>
      </w:r>
      <w:r w:rsidR="00F0091C">
        <w:t>, and the current and high-level data trading to optimise energy</w:t>
      </w:r>
      <w:r w:rsidR="00825E78">
        <w:t xml:space="preserve"> trading (Amin et al.,2025).</w:t>
      </w:r>
    </w:p>
    <w:p w14:paraId="563CF2E3" w14:textId="7A43537E" w:rsidR="00825E78" w:rsidRPr="002C56D8" w:rsidRDefault="00825E78" w:rsidP="002C56D8">
      <w:r>
        <w:t>Founded in 1909</w:t>
      </w:r>
      <w:r w:rsidR="005E3018">
        <w:t>, B</w:t>
      </w:r>
      <w:r w:rsidR="715330CB">
        <w:t xml:space="preserve">ritish </w:t>
      </w:r>
      <w:r w:rsidR="005E3018">
        <w:t>P</w:t>
      </w:r>
      <w:r w:rsidR="4240F541">
        <w:t>etroleum(BP)</w:t>
      </w:r>
      <w:r w:rsidR="005E3018">
        <w:t xml:space="preserve"> is a UK-based oil and gas (O&amp;</w:t>
      </w:r>
      <w:r w:rsidR="00C039EF">
        <w:t>G) firm that has experienced consider</w:t>
      </w:r>
      <w:r w:rsidR="001A6D49">
        <w:t>able strategic re</w:t>
      </w:r>
      <w:r w:rsidR="00C12498">
        <w:t xml:space="preserve">positioning within recent years, especially after its </w:t>
      </w:r>
      <w:r w:rsidR="000F6717">
        <w:t>“Reimagining Energy strategy, where the</w:t>
      </w:r>
      <w:r w:rsidR="00E11199">
        <w:t>y plan to transform the company into a renewable, hydrogen, bioenergy, and</w:t>
      </w:r>
      <w:r w:rsidR="00D23ACE">
        <w:t xml:space="preserve"> digital energy service-oriented company (McKinsey and Company, 2022)</w:t>
      </w:r>
      <w:r w:rsidR="004D521A">
        <w:t>. The company promised to have increased</w:t>
      </w:r>
      <w:r w:rsidR="001A5FBC">
        <w:t xml:space="preserve"> its </w:t>
      </w:r>
      <w:r w:rsidR="003741DF">
        <w:t>operational emissions by half by 2003 and net-zero</w:t>
      </w:r>
      <w:r w:rsidR="006150E3">
        <w:t xml:space="preserve"> by </w:t>
      </w:r>
      <w:r w:rsidR="00213A61">
        <w:t>2050, along</w:t>
      </w:r>
      <w:r w:rsidR="00666857">
        <w:t xml:space="preserve"> with</w:t>
      </w:r>
      <w:r w:rsidR="006150E3">
        <w:t xml:space="preserve"> </w:t>
      </w:r>
      <w:r w:rsidR="004F2B24">
        <w:t>the announcement</w:t>
      </w:r>
      <w:r w:rsidR="006150E3">
        <w:t xml:space="preserve"> to invest in digital technolog</w:t>
      </w:r>
      <w:r w:rsidR="005E49A5">
        <w:t xml:space="preserve">ies to </w:t>
      </w:r>
      <w:r w:rsidR="00666857">
        <w:t>enhance its asse</w:t>
      </w:r>
      <w:r w:rsidR="00DA2400">
        <w:t>t</w:t>
      </w:r>
      <w:r w:rsidR="00666857">
        <w:t xml:space="preserve"> performance and </w:t>
      </w:r>
      <w:r w:rsidR="00DA2400">
        <w:t>integration of energy systems (BP plc,2024).</w:t>
      </w:r>
      <w:r w:rsidR="00B32402">
        <w:t xml:space="preserve"> BP </w:t>
      </w:r>
      <w:r w:rsidR="004F2B24">
        <w:t>is, however</w:t>
      </w:r>
      <w:r w:rsidR="00B32402">
        <w:t xml:space="preserve">, confronted with complex </w:t>
      </w:r>
      <w:r w:rsidR="004F2B24">
        <w:t xml:space="preserve">strategic issues relating to </w:t>
      </w:r>
      <w:r w:rsidR="009E5496">
        <w:t xml:space="preserve">fluctuating energy </w:t>
      </w:r>
      <w:r w:rsidR="00CD2FA4">
        <w:t>prices, regulatory pressure</w:t>
      </w:r>
      <w:r w:rsidR="004A1967">
        <w:t xml:space="preserve"> associated </w:t>
      </w:r>
      <w:r w:rsidR="00773EDF">
        <w:t>with</w:t>
      </w:r>
      <w:r w:rsidR="0025494D">
        <w:t xml:space="preserve"> climate change</w:t>
      </w:r>
      <w:r w:rsidR="003861D8">
        <w:t xml:space="preserve">, disruption in the energy markets due to </w:t>
      </w:r>
      <w:r w:rsidR="0063214E">
        <w:t xml:space="preserve">technology and competition by RE companies and </w:t>
      </w:r>
      <w:r w:rsidR="004F4092">
        <w:t>digitally</w:t>
      </w:r>
      <w:r w:rsidR="006734AF">
        <w:t xml:space="preserve"> enabled energy</w:t>
      </w:r>
      <w:r w:rsidR="00280ADA">
        <w:t xml:space="preserve"> platforms (Castro </w:t>
      </w:r>
      <w:r w:rsidR="002228F7">
        <w:t>Hernandez et al., 2025). This report</w:t>
      </w:r>
      <w:r w:rsidR="00C76F14">
        <w:t xml:space="preserve"> presents the strategic environment</w:t>
      </w:r>
      <w:r w:rsidR="009F3143">
        <w:t xml:space="preserve"> analysis</w:t>
      </w:r>
      <w:r w:rsidR="000A4BF7">
        <w:t xml:space="preserve"> of BP as it relates </w:t>
      </w:r>
      <w:r w:rsidR="00BC0B2E">
        <w:t>to digital</w:t>
      </w:r>
      <w:r w:rsidR="000A4BF7">
        <w:t xml:space="preserve"> change and offers a digital </w:t>
      </w:r>
      <w:r w:rsidR="00825AC6">
        <w:t xml:space="preserve">investment strategy to enhance resilience and </w:t>
      </w:r>
      <w:r w:rsidR="00717132">
        <w:t xml:space="preserve">sustainable competitive advantage with </w:t>
      </w:r>
      <w:r w:rsidR="00643F02">
        <w:t xml:space="preserve">the aid of the analysis of leadership and </w:t>
      </w:r>
      <w:r w:rsidR="001F146D">
        <w:t>organisational change.</w:t>
      </w:r>
    </w:p>
    <w:p w14:paraId="3A28053E" w14:textId="77777777" w:rsidR="00D36584" w:rsidRDefault="00D36584">
      <w:pPr>
        <w:rPr>
          <w:rFonts w:asciiTheme="majorHAnsi" w:eastAsiaTheme="majorEastAsia" w:hAnsiTheme="majorHAnsi" w:cstheme="majorBidi"/>
          <w:color w:val="0F4761" w:themeColor="accent1" w:themeShade="BF"/>
          <w:sz w:val="32"/>
          <w:szCs w:val="32"/>
        </w:rPr>
      </w:pPr>
      <w:r>
        <w:br w:type="page"/>
      </w:r>
    </w:p>
    <w:p w14:paraId="03DF62D4" w14:textId="45A08556" w:rsidR="00B04D22" w:rsidRPr="004A43AA" w:rsidRDefault="00364DC5" w:rsidP="00D03F90">
      <w:pPr>
        <w:pStyle w:val="Heading1"/>
        <w:rPr>
          <w:sz w:val="28"/>
          <w:szCs w:val="28"/>
        </w:rPr>
      </w:pPr>
      <w:bookmarkStart w:id="1" w:name="_Toc224833084"/>
      <w:r w:rsidRPr="004A43AA">
        <w:rPr>
          <w:sz w:val="28"/>
          <w:szCs w:val="28"/>
        </w:rPr>
        <w:lastRenderedPageBreak/>
        <w:t xml:space="preserve">2. </w:t>
      </w:r>
      <w:r w:rsidR="00C61091" w:rsidRPr="004A43AA">
        <w:rPr>
          <w:sz w:val="28"/>
          <w:szCs w:val="28"/>
        </w:rPr>
        <w:t>Strategic Analysis of BP plc</w:t>
      </w:r>
      <w:bookmarkEnd w:id="1"/>
    </w:p>
    <w:p w14:paraId="147865DE" w14:textId="2B6649EC" w:rsidR="00C61091" w:rsidRDefault="00364DC5" w:rsidP="00D03F90">
      <w:pPr>
        <w:pStyle w:val="Heading1"/>
        <w:rPr>
          <w:sz w:val="28"/>
          <w:szCs w:val="28"/>
        </w:rPr>
      </w:pPr>
      <w:bookmarkStart w:id="2" w:name="_Toc224833085"/>
      <w:r w:rsidRPr="004A43AA">
        <w:rPr>
          <w:sz w:val="28"/>
          <w:szCs w:val="28"/>
        </w:rPr>
        <w:t xml:space="preserve">2.1. </w:t>
      </w:r>
      <w:r w:rsidR="001D627F" w:rsidRPr="004A43AA">
        <w:rPr>
          <w:sz w:val="28"/>
          <w:szCs w:val="28"/>
        </w:rPr>
        <w:t>Strategic Position</w:t>
      </w:r>
      <w:bookmarkEnd w:id="2"/>
    </w:p>
    <w:p w14:paraId="4C541C1A" w14:textId="2BDB3718" w:rsidR="00614AA8" w:rsidRPr="00614AA8" w:rsidRDefault="00AF033D" w:rsidP="00614AA8">
      <w:r>
        <w:t>British Petroleum</w:t>
      </w:r>
      <w:r w:rsidR="008F237B">
        <w:t xml:space="preserve"> operates in an extremely </w:t>
      </w:r>
      <w:r w:rsidR="001B1A0A">
        <w:t xml:space="preserve">complicated international energy landscape </w:t>
      </w:r>
      <w:r w:rsidR="009D48EB">
        <w:t xml:space="preserve">characterised </w:t>
      </w:r>
      <w:r w:rsidR="00D240DE">
        <w:t>by energy</w:t>
      </w:r>
      <w:r w:rsidR="008C5DA8">
        <w:t xml:space="preserve"> transition policies, energy system digit</w:t>
      </w:r>
      <w:r w:rsidR="00772811">
        <w:t xml:space="preserve">isation, and unstable markets. To </w:t>
      </w:r>
      <w:r w:rsidR="00F8395A">
        <w:t xml:space="preserve">comprehend the </w:t>
      </w:r>
      <w:r w:rsidR="009213DB">
        <w:t>strategic position</w:t>
      </w:r>
      <w:r w:rsidR="00EC098F">
        <w:t xml:space="preserve"> of BP,</w:t>
      </w:r>
      <w:r w:rsidR="00E72474">
        <w:t xml:space="preserve"> it is necessary to an</w:t>
      </w:r>
      <w:r w:rsidR="001E0E9E">
        <w:t xml:space="preserve">alyse the external environment and internal </w:t>
      </w:r>
      <w:r w:rsidR="00002810">
        <w:t xml:space="preserve">capabilities that have an impact on the transformational </w:t>
      </w:r>
      <w:r w:rsidR="009D48EB">
        <w:t>strategy.</w:t>
      </w:r>
    </w:p>
    <w:p w14:paraId="21EA2551" w14:textId="4A3E062B" w:rsidR="001D627F" w:rsidRDefault="00E44940" w:rsidP="00D03F90">
      <w:pPr>
        <w:pStyle w:val="Heading1"/>
        <w:rPr>
          <w:sz w:val="28"/>
          <w:szCs w:val="28"/>
        </w:rPr>
      </w:pPr>
      <w:bookmarkStart w:id="3" w:name="_Toc224833086"/>
      <w:r w:rsidRPr="004A43AA">
        <w:rPr>
          <w:sz w:val="28"/>
          <w:szCs w:val="28"/>
        </w:rPr>
        <w:t>2.</w:t>
      </w:r>
      <w:r w:rsidR="00660016" w:rsidRPr="004A43AA">
        <w:rPr>
          <w:sz w:val="28"/>
          <w:szCs w:val="28"/>
        </w:rPr>
        <w:t xml:space="preserve">1.1. </w:t>
      </w:r>
      <w:r w:rsidR="001D627F" w:rsidRPr="004A43AA">
        <w:rPr>
          <w:sz w:val="28"/>
          <w:szCs w:val="28"/>
        </w:rPr>
        <w:t>PESTEL</w:t>
      </w:r>
      <w:bookmarkEnd w:id="3"/>
    </w:p>
    <w:p w14:paraId="6946B5AE" w14:textId="6822889B" w:rsidR="003C0A35" w:rsidRDefault="00CA428C" w:rsidP="003C0A35">
      <w:r>
        <w:t>The Net Zero Strategy (2021)</w:t>
      </w:r>
      <w:r w:rsidR="00635C53">
        <w:t xml:space="preserve"> by the UK government and </w:t>
      </w:r>
      <w:r w:rsidR="0000668E">
        <w:t xml:space="preserve">the EU Green Deal can insist on </w:t>
      </w:r>
      <w:r w:rsidR="00A92B58">
        <w:t>major decreases in fossil-fuel</w:t>
      </w:r>
      <w:r w:rsidR="00E120ED">
        <w:t xml:space="preserve"> emissions (Burnett and Stewart</w:t>
      </w:r>
      <w:r w:rsidR="001309DC">
        <w:t xml:space="preserve">,2024). Pricing of carbon across the world is soaring, and the carbon </w:t>
      </w:r>
      <w:r w:rsidR="00DF1EFF">
        <w:t xml:space="preserve">price in the EU Emissions Trading System </w:t>
      </w:r>
      <w:r w:rsidR="0022695F">
        <w:t>is projected</w:t>
      </w:r>
      <w:r w:rsidR="00DF1EFF">
        <w:t xml:space="preserve"> to hit more than </w:t>
      </w:r>
      <w:r w:rsidR="00E62006">
        <w:t>£</w:t>
      </w:r>
      <w:r w:rsidR="007C6C10">
        <w:t xml:space="preserve">55/tonne in 2025, putting pressure on the </w:t>
      </w:r>
      <w:r w:rsidR="00A63A48">
        <w:t xml:space="preserve">O&amp;G producers </w:t>
      </w:r>
      <w:r w:rsidR="000A38A9">
        <w:t xml:space="preserve">(European Commission, 2025). Governments are also </w:t>
      </w:r>
      <w:r w:rsidR="00BC2599">
        <w:t xml:space="preserve">spending heavily in Rebases, and the world in </w:t>
      </w:r>
      <w:r w:rsidR="003B0B1D">
        <w:t>general is spending over $</w:t>
      </w:r>
      <w:r w:rsidR="00B22C94">
        <w:t xml:space="preserve">1.7 trillion on clean-energy investment in 2023 </w:t>
      </w:r>
      <w:r w:rsidR="007827E2">
        <w:t xml:space="preserve">(Hazarika,2023) (Figure 1). These policies </w:t>
      </w:r>
      <w:r w:rsidR="00C735B9">
        <w:t xml:space="preserve">impose regulatory stress on the traditional hydrocarbon business of BP as well as help </w:t>
      </w:r>
      <w:r w:rsidR="0022695F">
        <w:t>it</w:t>
      </w:r>
      <w:r w:rsidR="0CD8DE60">
        <w:t xml:space="preserve"> on its</w:t>
      </w:r>
      <w:r w:rsidR="0022695F">
        <w:t xml:space="preserve"> way to RE’ markets.</w:t>
      </w:r>
    </w:p>
    <w:p w14:paraId="78162F68" w14:textId="01D73504" w:rsidR="00D92EE1" w:rsidRDefault="008778CF" w:rsidP="003C0A35">
      <w:r w:rsidRPr="008778CF">
        <w:rPr>
          <w:noProof/>
        </w:rPr>
        <w:drawing>
          <wp:inline distT="0" distB="0" distL="0" distR="0" wp14:anchorId="38198E28" wp14:editId="29E7158D">
            <wp:extent cx="3479800" cy="1708150"/>
            <wp:effectExtent l="0" t="0" r="6350" b="6350"/>
            <wp:docPr id="1994333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333049" name=""/>
                    <pic:cNvPicPr/>
                  </pic:nvPicPr>
                  <pic:blipFill>
                    <a:blip r:embed="rId12"/>
                    <a:stretch>
                      <a:fillRect/>
                    </a:stretch>
                  </pic:blipFill>
                  <pic:spPr>
                    <a:xfrm>
                      <a:off x="0" y="0"/>
                      <a:ext cx="3479800" cy="1708150"/>
                    </a:xfrm>
                    <a:prstGeom prst="rect">
                      <a:avLst/>
                    </a:prstGeom>
                  </pic:spPr>
                </pic:pic>
              </a:graphicData>
            </a:graphic>
          </wp:inline>
        </w:drawing>
      </w:r>
    </w:p>
    <w:p w14:paraId="5774037C" w14:textId="046C87F1" w:rsidR="002402E4" w:rsidRDefault="002402E4" w:rsidP="003C0A35">
      <w:r>
        <w:t xml:space="preserve">Figure </w:t>
      </w:r>
      <w:r w:rsidR="00D576DB">
        <w:t>1: Global</w:t>
      </w:r>
      <w:r w:rsidR="00094C5F">
        <w:t xml:space="preserve"> investments in clean energy</w:t>
      </w:r>
    </w:p>
    <w:p w14:paraId="59DF6007" w14:textId="52781254" w:rsidR="00094C5F" w:rsidRDefault="00D576DB" w:rsidP="003C0A35">
      <w:r>
        <w:t>Source: Hazarika (2023)</w:t>
      </w:r>
    </w:p>
    <w:p w14:paraId="152525A7" w14:textId="502DAC8F" w:rsidR="00081D42" w:rsidRDefault="004276C4" w:rsidP="003C0A35">
      <w:pPr>
        <w:rPr>
          <w:b/>
          <w:bCs/>
        </w:rPr>
      </w:pPr>
      <w:r>
        <w:rPr>
          <w:b/>
          <w:bCs/>
        </w:rPr>
        <w:t>Economic</w:t>
      </w:r>
      <w:r w:rsidR="00F56D8E">
        <w:rPr>
          <w:b/>
          <w:bCs/>
        </w:rPr>
        <w:t xml:space="preserve"> Factors</w:t>
      </w:r>
    </w:p>
    <w:p w14:paraId="4728E3D2" w14:textId="0DF7F7CE" w:rsidR="006B4033" w:rsidRDefault="004276C4" w:rsidP="001A51A3">
      <w:r>
        <w:t xml:space="preserve">The oil price was bouncing </w:t>
      </w:r>
      <w:r w:rsidR="003B66D3">
        <w:t xml:space="preserve">between $70 and </w:t>
      </w:r>
      <w:r w:rsidR="3CFDEB23">
        <w:t>$</w:t>
      </w:r>
      <w:r w:rsidR="003B66D3">
        <w:t xml:space="preserve">100 per barrel throughout 2023, causing </w:t>
      </w:r>
      <w:r w:rsidR="00184081">
        <w:t>the volatility of the revenue (Blas,2024</w:t>
      </w:r>
      <w:r w:rsidR="00DB5261">
        <w:t>). The</w:t>
      </w:r>
      <w:r w:rsidR="00184081">
        <w:t xml:space="preserve"> continued depend</w:t>
      </w:r>
      <w:r w:rsidR="00852099">
        <w:t xml:space="preserve">ence on the profitability of </w:t>
      </w:r>
      <w:r w:rsidR="434F690E">
        <w:t>O</w:t>
      </w:r>
      <w:r w:rsidR="00852099">
        <w:t>&amp;G comes as the underlying re</w:t>
      </w:r>
      <w:r w:rsidR="002E15E7">
        <w:t>placement cost of BP reported a $</w:t>
      </w:r>
      <w:r w:rsidR="00385363">
        <w:t>13.8 billion in 2023, indicating the energy transition</w:t>
      </w:r>
      <w:r w:rsidR="003B592C">
        <w:t xml:space="preserve"> (Meredith,2024). </w:t>
      </w:r>
      <w:r w:rsidR="00650484">
        <w:t>Simultaneous</w:t>
      </w:r>
      <w:r w:rsidR="000C2E43">
        <w:t>ly</w:t>
      </w:r>
      <w:r w:rsidR="00650484">
        <w:t>, investment in RE</w:t>
      </w:r>
      <w:r w:rsidR="000C2E43">
        <w:t xml:space="preserve"> is growing at a very high rate, where </w:t>
      </w:r>
      <w:r w:rsidR="00BA11F7">
        <w:t>the total amount of renewable capacity across</w:t>
      </w:r>
      <w:r w:rsidR="001074D7">
        <w:t xml:space="preserve"> the globe is growing rapidly by nearly 50% as of 2023, standing </w:t>
      </w:r>
      <w:r w:rsidR="00670D2F">
        <w:t>at approximately 510 gigawatts (GW) (</w:t>
      </w:r>
      <w:r w:rsidR="00043EB3">
        <w:t>IEA,2024). These two economic systems, the profitable hydrocarbons</w:t>
      </w:r>
      <w:r w:rsidR="00514030">
        <w:t xml:space="preserve"> as well as expanding renewables, inform the BP strategic choices</w:t>
      </w:r>
    </w:p>
    <w:p w14:paraId="26DC8D12" w14:textId="0651E952" w:rsidR="006E2F35" w:rsidRDefault="006E2F35" w:rsidP="001A51A3">
      <w:r w:rsidRPr="006E2F35">
        <w:rPr>
          <w:noProof/>
        </w:rPr>
        <w:lastRenderedPageBreak/>
        <w:drawing>
          <wp:inline distT="0" distB="0" distL="0" distR="0" wp14:anchorId="0F70B082" wp14:editId="71301ACB">
            <wp:extent cx="3092609" cy="1987652"/>
            <wp:effectExtent l="0" t="0" r="0" b="0"/>
            <wp:docPr id="1279121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121618" name=""/>
                    <pic:cNvPicPr/>
                  </pic:nvPicPr>
                  <pic:blipFill>
                    <a:blip r:embed="rId13"/>
                    <a:stretch>
                      <a:fillRect/>
                    </a:stretch>
                  </pic:blipFill>
                  <pic:spPr>
                    <a:xfrm>
                      <a:off x="0" y="0"/>
                      <a:ext cx="3092609" cy="1987652"/>
                    </a:xfrm>
                    <a:prstGeom prst="rect">
                      <a:avLst/>
                    </a:prstGeom>
                  </pic:spPr>
                </pic:pic>
              </a:graphicData>
            </a:graphic>
          </wp:inline>
        </w:drawing>
      </w:r>
    </w:p>
    <w:p w14:paraId="1A1B06B3" w14:textId="572304D1" w:rsidR="002C0EB7" w:rsidRDefault="002C0EB7" w:rsidP="001A51A3">
      <w:r w:rsidRPr="00D71A2E">
        <w:rPr>
          <w:i/>
          <w:iCs/>
        </w:rPr>
        <w:t xml:space="preserve">Figure </w:t>
      </w:r>
      <w:r w:rsidR="00081CC0" w:rsidRPr="00D71A2E">
        <w:rPr>
          <w:i/>
          <w:iCs/>
        </w:rPr>
        <w:t>2:</w:t>
      </w:r>
      <w:r w:rsidRPr="00D71A2E">
        <w:rPr>
          <w:i/>
          <w:iCs/>
        </w:rPr>
        <w:t xml:space="preserve"> Global oil </w:t>
      </w:r>
      <w:r w:rsidR="00784D3F" w:rsidRPr="00D71A2E">
        <w:rPr>
          <w:i/>
          <w:iCs/>
        </w:rPr>
        <w:t>price f</w:t>
      </w:r>
      <w:r w:rsidR="005C77DA" w:rsidRPr="00D71A2E">
        <w:rPr>
          <w:i/>
          <w:iCs/>
        </w:rPr>
        <w:t>luctuations</w:t>
      </w:r>
    </w:p>
    <w:p w14:paraId="7D3B1B19" w14:textId="7BF8C2EA" w:rsidR="00081CC0" w:rsidRDefault="00081CC0" w:rsidP="001A51A3">
      <w:r>
        <w:t>Source: Blas (2024)</w:t>
      </w:r>
    </w:p>
    <w:p w14:paraId="752EF69B" w14:textId="43FD3D4E" w:rsidR="00AD1DCD" w:rsidRDefault="00AD1DCD" w:rsidP="001A51A3">
      <w:pPr>
        <w:rPr>
          <w:b/>
          <w:bCs/>
        </w:rPr>
      </w:pPr>
      <w:r>
        <w:rPr>
          <w:b/>
          <w:bCs/>
        </w:rPr>
        <w:t>Social</w:t>
      </w:r>
      <w:r w:rsidR="00F56D8E">
        <w:rPr>
          <w:b/>
          <w:bCs/>
        </w:rPr>
        <w:t xml:space="preserve"> Factors</w:t>
      </w:r>
    </w:p>
    <w:p w14:paraId="0BFCD6C3" w14:textId="5C411D18" w:rsidR="009E68E0" w:rsidRDefault="009E68E0" w:rsidP="001A51A3">
      <w:r>
        <w:t>With climate awareness, there is a change</w:t>
      </w:r>
      <w:r w:rsidR="004C0D80">
        <w:t xml:space="preserve"> in the way people think about fossil fuels. A </w:t>
      </w:r>
      <w:r w:rsidR="00C24F3D">
        <w:t xml:space="preserve">recent Eurobarometer survey reveals </w:t>
      </w:r>
      <w:r w:rsidR="001600C8">
        <w:t>that around 80% consumers in Europe</w:t>
      </w:r>
      <w:r w:rsidR="00B26A41">
        <w:t xml:space="preserve"> would </w:t>
      </w:r>
      <w:r w:rsidR="00BA4451">
        <w:t>like more</w:t>
      </w:r>
      <w:r w:rsidR="00B26A41">
        <w:t xml:space="preserve"> robust climate polices, which</w:t>
      </w:r>
      <w:r w:rsidR="00A44CC3">
        <w:t xml:space="preserve"> puts pressure on energy firms to invest in low-carbon </w:t>
      </w:r>
      <w:r w:rsidR="00FC7E60">
        <w:t xml:space="preserve">solutions (European Commission,2025). ESG performance is also in the </w:t>
      </w:r>
      <w:r w:rsidR="00A65400">
        <w:t xml:space="preserve">focus of investors, as an estimated over </w:t>
      </w:r>
      <w:r w:rsidR="000B42BB">
        <w:t>$30 trillion of global assets are invested</w:t>
      </w:r>
      <w:r w:rsidR="00A52269">
        <w:t xml:space="preserve"> in ESG strategies and are </w:t>
      </w:r>
      <w:r w:rsidR="00827876">
        <w:t>projected</w:t>
      </w:r>
      <w:r w:rsidR="00A52269">
        <w:t xml:space="preserve"> to grow to more than 40 </w:t>
      </w:r>
      <w:r w:rsidR="00827876">
        <w:t>trillion in 2030 (Bloomberg,2024).</w:t>
      </w:r>
    </w:p>
    <w:p w14:paraId="3A4026DD" w14:textId="3A6635D3" w:rsidR="00903FAD" w:rsidRDefault="00903FAD" w:rsidP="001A51A3">
      <w:r>
        <w:t xml:space="preserve">The brand of BP and its relationship with investors is consequently more connected to </w:t>
      </w:r>
      <w:r w:rsidR="00A048A4">
        <w:t>the performance on sustainability. The expectation of the work</w:t>
      </w:r>
      <w:r w:rsidR="00FC5CD4">
        <w:t xml:space="preserve">force also shifts, as </w:t>
      </w:r>
      <w:r w:rsidR="00BA4451">
        <w:t>the demands</w:t>
      </w:r>
      <w:r w:rsidR="00FC5CD4">
        <w:t xml:space="preserve"> of digital skills and expertise in RE</w:t>
      </w:r>
      <w:r w:rsidR="00120AF4">
        <w:t xml:space="preserve"> become more popular in the</w:t>
      </w:r>
      <w:r w:rsidR="003475C5">
        <w:t xml:space="preserve"> energy </w:t>
      </w:r>
      <w:r w:rsidR="00FF4BBF">
        <w:t xml:space="preserve">industry. Employment in RE involved 13.7 million jobs in </w:t>
      </w:r>
      <w:r w:rsidR="00BA4451">
        <w:t>2022,</w:t>
      </w:r>
      <w:r w:rsidR="00250D7E">
        <w:t xml:space="preserve"> which reveals the structural labour-market change</w:t>
      </w:r>
      <w:r w:rsidR="00BA4451">
        <w:t xml:space="preserve"> (IRENA,2023).</w:t>
      </w:r>
    </w:p>
    <w:p w14:paraId="3C20C553" w14:textId="7E87CA76" w:rsidR="00000CA2" w:rsidRDefault="00D95CDB" w:rsidP="001A51A3">
      <w:r w:rsidRPr="00D95CDB">
        <w:rPr>
          <w:noProof/>
        </w:rPr>
        <w:drawing>
          <wp:inline distT="0" distB="0" distL="0" distR="0" wp14:anchorId="3C465AEA" wp14:editId="721A85B1">
            <wp:extent cx="3219615" cy="1854295"/>
            <wp:effectExtent l="0" t="0" r="0" b="0"/>
            <wp:docPr id="319009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009315" name=""/>
                    <pic:cNvPicPr/>
                  </pic:nvPicPr>
                  <pic:blipFill>
                    <a:blip r:embed="rId14"/>
                    <a:stretch>
                      <a:fillRect/>
                    </a:stretch>
                  </pic:blipFill>
                  <pic:spPr>
                    <a:xfrm>
                      <a:off x="0" y="0"/>
                      <a:ext cx="3219615" cy="1854295"/>
                    </a:xfrm>
                    <a:prstGeom prst="rect">
                      <a:avLst/>
                    </a:prstGeom>
                  </pic:spPr>
                </pic:pic>
              </a:graphicData>
            </a:graphic>
          </wp:inline>
        </w:drawing>
      </w:r>
      <w:r>
        <w:t xml:space="preserve"> </w:t>
      </w:r>
    </w:p>
    <w:p w14:paraId="4ACBDC46" w14:textId="16A108DF" w:rsidR="00263EB9" w:rsidRDefault="001D1ABD" w:rsidP="001A51A3">
      <w:r>
        <w:t>Figure 3: Evolution of global RE employment-2021</w:t>
      </w:r>
      <w:r w:rsidR="006170E5">
        <w:t>-2022</w:t>
      </w:r>
    </w:p>
    <w:p w14:paraId="742CE9C0" w14:textId="510725EB" w:rsidR="006170E5" w:rsidRDefault="006170E5" w:rsidP="001A51A3">
      <w:r>
        <w:t xml:space="preserve">                 Source: IRENA (2024)</w:t>
      </w:r>
    </w:p>
    <w:p w14:paraId="2BFD39AC" w14:textId="0863AD05" w:rsidR="00C76683" w:rsidRDefault="00A775AA" w:rsidP="001A51A3">
      <w:pPr>
        <w:rPr>
          <w:b/>
          <w:bCs/>
        </w:rPr>
      </w:pPr>
      <w:r>
        <w:rPr>
          <w:b/>
          <w:bCs/>
        </w:rPr>
        <w:t>Technological</w:t>
      </w:r>
      <w:r w:rsidR="00F56D8E">
        <w:rPr>
          <w:b/>
          <w:bCs/>
        </w:rPr>
        <w:t xml:space="preserve"> Factors</w:t>
      </w:r>
    </w:p>
    <w:p w14:paraId="062F26DC" w14:textId="4A6FFCE4" w:rsidR="00A775AA" w:rsidRDefault="00B07F92" w:rsidP="001A51A3">
      <w:r>
        <w:lastRenderedPageBreak/>
        <w:t xml:space="preserve">Firms are spending on AI- powered exploration </w:t>
      </w:r>
      <w:r w:rsidR="00930628">
        <w:t xml:space="preserve">modelling, predictive maintenance, </w:t>
      </w:r>
      <w:r w:rsidR="0056141B">
        <w:t>and offshore</w:t>
      </w:r>
      <w:r w:rsidR="00930628">
        <w:t xml:space="preserve"> personnel and</w:t>
      </w:r>
      <w:r w:rsidR="006B2802">
        <w:t xml:space="preserve"> refinery </w:t>
      </w:r>
      <w:r w:rsidR="005F4A49">
        <w:t xml:space="preserve">digital twins. According to </w:t>
      </w:r>
      <w:proofErr w:type="spellStart"/>
      <w:r w:rsidR="005F4A49">
        <w:t>Haouel</w:t>
      </w:r>
      <w:proofErr w:type="spellEnd"/>
      <w:r w:rsidR="005F4A49">
        <w:t xml:space="preserve"> and </w:t>
      </w:r>
      <w:proofErr w:type="spellStart"/>
      <w:r w:rsidR="005F4A49">
        <w:t>Nemeslaki</w:t>
      </w:r>
      <w:proofErr w:type="spellEnd"/>
      <w:r w:rsidR="0056141B">
        <w:t xml:space="preserve"> (2023)</w:t>
      </w:r>
      <w:r w:rsidR="00684691">
        <w:t>, the impact of digital technologies on the O</w:t>
      </w:r>
      <w:r w:rsidR="00355FEB">
        <w:t>&amp;G sector is the ability to reduce the upstream production costs and enhance eq</w:t>
      </w:r>
      <w:r w:rsidR="008F0D5A">
        <w:t xml:space="preserve">uipment uptime. The digital </w:t>
      </w:r>
      <w:r w:rsidR="00AA1CFF">
        <w:t>initiatives that have already in</w:t>
      </w:r>
      <w:r w:rsidR="0030576D">
        <w:t>vested in by BP inclu</w:t>
      </w:r>
      <w:r w:rsidR="00FB4364">
        <w:t>de, but are not limited to,</w:t>
      </w:r>
      <w:r w:rsidR="00876A87">
        <w:t xml:space="preserve"> the plant digitalisation programme, more so</w:t>
      </w:r>
      <w:r w:rsidR="00EF1F4B">
        <w:t xml:space="preserve">phisticated data analytics on trading activities, and </w:t>
      </w:r>
      <w:r w:rsidR="00614D83">
        <w:t>pipeline corrosion monitoring (BP,2024)</w:t>
      </w:r>
      <w:r w:rsidR="00156D94">
        <w:t>. Nevertheless, a significant challenge</w:t>
      </w:r>
      <w:r w:rsidR="00C630AC">
        <w:t xml:space="preserve"> concerns the integration of digital tec</w:t>
      </w:r>
      <w:r w:rsidR="00C13856">
        <w:t>hnologies in the global operations because</w:t>
      </w:r>
      <w:r w:rsidR="005C5A37">
        <w:t xml:space="preserve"> of the complexity of the </w:t>
      </w:r>
      <w:r w:rsidR="009C1F18">
        <w:t>infrastructure</w:t>
      </w:r>
      <w:r w:rsidR="005C5A37">
        <w:t>.</w:t>
      </w:r>
    </w:p>
    <w:p w14:paraId="1B38A5DC" w14:textId="062E0019" w:rsidR="009C1F18" w:rsidRDefault="009C1F18" w:rsidP="001A51A3">
      <w:pPr>
        <w:rPr>
          <w:b/>
          <w:bCs/>
        </w:rPr>
      </w:pPr>
      <w:r>
        <w:rPr>
          <w:b/>
          <w:bCs/>
        </w:rPr>
        <w:t>Legal</w:t>
      </w:r>
      <w:r w:rsidR="00F56D8E">
        <w:rPr>
          <w:b/>
          <w:bCs/>
        </w:rPr>
        <w:t xml:space="preserve"> Factors</w:t>
      </w:r>
    </w:p>
    <w:p w14:paraId="04590B4E" w14:textId="4F7C8FC7" w:rsidR="009C1F18" w:rsidRDefault="009C1F18" w:rsidP="001A51A3">
      <w:r>
        <w:t>As</w:t>
      </w:r>
      <w:r w:rsidR="00C1149E">
        <w:t xml:space="preserve"> a result of the Deepwater Horizon disaster</w:t>
      </w:r>
      <w:r w:rsidR="00C26E46">
        <w:t xml:space="preserve"> (2010), BP</w:t>
      </w:r>
      <w:r w:rsidR="006025A2">
        <w:t xml:space="preserve"> had to pay more than $60 billion in fines, penalties, and </w:t>
      </w:r>
      <w:r w:rsidR="00FC164A">
        <w:t>settlements, which made a great impact on its risk-</w:t>
      </w:r>
      <w:r w:rsidR="000D0EE9">
        <w:t>management and compliance culture (</w:t>
      </w:r>
      <w:r w:rsidR="00E356CA">
        <w:t>McGuire et al., 2022)</w:t>
      </w:r>
      <w:r w:rsidR="00B7089B">
        <w:t>. O&amp;G companies have a high environmental risk of liability. L</w:t>
      </w:r>
      <w:r w:rsidR="007765C2">
        <w:t>itigation is also on the rise globally. Over 2,000</w:t>
      </w:r>
      <w:r w:rsidR="00E07325">
        <w:t xml:space="preserve"> climate-related litigations have been</w:t>
      </w:r>
      <w:r w:rsidR="00884A4A">
        <w:t xml:space="preserve"> </w:t>
      </w:r>
      <w:r w:rsidR="005429AF">
        <w:t>initiated all</w:t>
      </w:r>
      <w:r w:rsidR="00843B2A">
        <w:t xml:space="preserve"> over the world since the beginning of </w:t>
      </w:r>
      <w:r w:rsidR="00831F1F">
        <w:t xml:space="preserve">the </w:t>
      </w:r>
      <w:r w:rsidR="00AD1E8A">
        <w:t>21st</w:t>
      </w:r>
      <w:r w:rsidR="00831F1F">
        <w:t xml:space="preserve"> century, with fossil-fuel companies being </w:t>
      </w:r>
      <w:r w:rsidR="008F4234">
        <w:t>targeted in numerous cases (Mer</w:t>
      </w:r>
      <w:r w:rsidR="008216CF">
        <w:t>edith,2021). These legal threats amplify the significance of the tr</w:t>
      </w:r>
      <w:r w:rsidR="008820F3">
        <w:t>ansition strategy and sustainability commitments of BP.</w:t>
      </w:r>
    </w:p>
    <w:p w14:paraId="29EE4C65" w14:textId="4ED9BE8D" w:rsidR="000232CA" w:rsidRDefault="00793B3C" w:rsidP="001A51A3">
      <w:pPr>
        <w:rPr>
          <w:b/>
          <w:bCs/>
        </w:rPr>
      </w:pPr>
      <w:r>
        <w:rPr>
          <w:b/>
          <w:bCs/>
        </w:rPr>
        <w:t>Environmental</w:t>
      </w:r>
      <w:r w:rsidR="00F56D8E">
        <w:rPr>
          <w:b/>
          <w:bCs/>
        </w:rPr>
        <w:t xml:space="preserve"> </w:t>
      </w:r>
      <w:r w:rsidR="00C17911">
        <w:rPr>
          <w:b/>
          <w:bCs/>
        </w:rPr>
        <w:t>Factors</w:t>
      </w:r>
    </w:p>
    <w:p w14:paraId="790E7D38" w14:textId="636CC57F" w:rsidR="00793B3C" w:rsidRDefault="00793B3C" w:rsidP="001A51A3">
      <w:r>
        <w:t>The energy sector</w:t>
      </w:r>
      <w:r w:rsidR="00207DC3">
        <w:t xml:space="preserve"> contributes around three-quarters of all GHG</w:t>
      </w:r>
      <w:r w:rsidR="0088488E">
        <w:t xml:space="preserve"> emissions globally, and thus decarbonisation is at the </w:t>
      </w:r>
      <w:r w:rsidR="00F439D9">
        <w:t>heart of the energy company’s strategy (United Nations,</w:t>
      </w:r>
      <w:r w:rsidR="007D64B8">
        <w:t>2022). BP is determined to achieve zero emissions by 2050 and</w:t>
      </w:r>
      <w:r w:rsidR="00747D9D">
        <w:t xml:space="preserve"> a 50% cut in </w:t>
      </w:r>
      <w:r w:rsidR="00462AA4">
        <w:t>operational emissions by 2030, as well as increase the capacity</w:t>
      </w:r>
      <w:r w:rsidR="00F528B3">
        <w:t xml:space="preserve"> of </w:t>
      </w:r>
      <w:r w:rsidR="005B2DE5">
        <w:t>renewable energy</w:t>
      </w:r>
      <w:r w:rsidR="00F528B3">
        <w:t xml:space="preserve"> </w:t>
      </w:r>
      <w:r w:rsidR="003A7CA4">
        <w:t>(BP plc, 2024).</w:t>
      </w:r>
    </w:p>
    <w:p w14:paraId="74C8E53A" w14:textId="37652066" w:rsidR="003A7CA4" w:rsidRPr="00A11F45" w:rsidRDefault="005B2DE5" w:rsidP="001A51A3">
      <w:r>
        <w:t>Concurrently, the</w:t>
      </w:r>
      <w:r w:rsidR="00273BA7">
        <w:t xml:space="preserve"> requirement for energy throughout</w:t>
      </w:r>
      <w:r w:rsidR="000A333F">
        <w:t xml:space="preserve"> the world keeps </w:t>
      </w:r>
      <w:r w:rsidR="2D89FF70">
        <w:t>increasing, especially</w:t>
      </w:r>
      <w:r w:rsidR="000A333F">
        <w:t xml:space="preserve"> in the emer</w:t>
      </w:r>
      <w:r w:rsidR="00466401">
        <w:t xml:space="preserve">ging economics, which is putting strains on </w:t>
      </w:r>
      <w:r w:rsidR="00526690">
        <w:t>energy</w:t>
      </w:r>
      <w:r w:rsidR="00466401">
        <w:t xml:space="preserve"> security and </w:t>
      </w:r>
      <w:r w:rsidR="00CC034F">
        <w:t>decarbonisation. Digital technologies like AI-powered energy</w:t>
      </w:r>
      <w:r w:rsidR="007614AD">
        <w:t xml:space="preserve"> optimisation systems and emissions monitoring systems are ga</w:t>
      </w:r>
      <w:r w:rsidR="00457E0F">
        <w:t xml:space="preserve">ining importance when </w:t>
      </w:r>
      <w:r w:rsidR="00D661B1">
        <w:t>it comes to comes to ensuring a balance between these priorities (</w:t>
      </w:r>
      <w:proofErr w:type="spellStart"/>
      <w:r w:rsidR="00A11F45" w:rsidRPr="183F8C5A">
        <w:rPr>
          <w:i/>
          <w:iCs/>
        </w:rPr>
        <w:t>Ehtsham</w:t>
      </w:r>
      <w:proofErr w:type="spellEnd"/>
      <w:r w:rsidR="00A11F45" w:rsidRPr="183F8C5A">
        <w:rPr>
          <w:i/>
          <w:iCs/>
        </w:rPr>
        <w:t xml:space="preserve"> et al., 2025).</w:t>
      </w:r>
    </w:p>
    <w:p w14:paraId="063BB193" w14:textId="77777777" w:rsidR="00217B12" w:rsidRPr="00A775AA" w:rsidRDefault="00217B12" w:rsidP="001A51A3"/>
    <w:p w14:paraId="77E8DBB4" w14:textId="77777777" w:rsidR="00D71A2E" w:rsidRDefault="00D71A2E" w:rsidP="001A51A3"/>
    <w:p w14:paraId="372AEC8B" w14:textId="333D1E83" w:rsidR="005D5869" w:rsidRDefault="005D5869" w:rsidP="001A51A3"/>
    <w:p w14:paraId="2782C188" w14:textId="1762DF9A" w:rsidR="001D627F" w:rsidRDefault="00660016" w:rsidP="005D5869">
      <w:pPr>
        <w:pStyle w:val="Heading1"/>
      </w:pPr>
      <w:bookmarkStart w:id="4" w:name="_Toc224833087"/>
      <w:r w:rsidRPr="005D5869">
        <w:t xml:space="preserve">2.1.2. </w:t>
      </w:r>
      <w:r w:rsidR="001D627F" w:rsidRPr="005D5869">
        <w:t>SWOT</w:t>
      </w:r>
      <w:bookmarkEnd w:id="4"/>
    </w:p>
    <w:p w14:paraId="180EE521" w14:textId="03C84F82" w:rsidR="009A488A" w:rsidRDefault="00A532E6" w:rsidP="009A488A">
      <w:pPr>
        <w:rPr>
          <w:b/>
          <w:bCs/>
        </w:rPr>
      </w:pPr>
      <w:r>
        <w:rPr>
          <w:b/>
          <w:bCs/>
        </w:rPr>
        <w:t>Strengths</w:t>
      </w:r>
    </w:p>
    <w:p w14:paraId="57A998D3" w14:textId="5BBA662B" w:rsidR="009154F1" w:rsidRDefault="00167B64" w:rsidP="009A488A">
      <w:r>
        <w:lastRenderedPageBreak/>
        <w:t xml:space="preserve">The company has its operations spread in the oil </w:t>
      </w:r>
      <w:r w:rsidR="00A41CAE">
        <w:t xml:space="preserve">production, oil refining, energy trading </w:t>
      </w:r>
      <w:r w:rsidR="00E8397B">
        <w:t>and developing RE, giving it diverse sources of revenue</w:t>
      </w:r>
      <w:r w:rsidR="002042E7">
        <w:t>. The energy trading business</w:t>
      </w:r>
      <w:r w:rsidR="005E5647">
        <w:t xml:space="preserve"> unit of BP is on the list </w:t>
      </w:r>
      <w:r w:rsidR="008D0AF2">
        <w:t xml:space="preserve"> of the biggest in the </w:t>
      </w:r>
      <w:r w:rsidR="008F0E5F">
        <w:t>world, bringing</w:t>
      </w:r>
      <w:r w:rsidR="00C721FA">
        <w:t xml:space="preserve"> great profits due to </w:t>
      </w:r>
      <w:r w:rsidR="751870B3">
        <w:t>the</w:t>
      </w:r>
      <w:r w:rsidR="00C721FA">
        <w:t xml:space="preserve"> co</w:t>
      </w:r>
      <w:r w:rsidR="006E4D3E">
        <w:t>mmodity trading based on the data (BP,2025).</w:t>
      </w:r>
      <w:r w:rsidR="00A155E3">
        <w:t xml:space="preserve">Another key strength is that BP has </w:t>
      </w:r>
      <w:r w:rsidR="00EB72DF">
        <w:t xml:space="preserve">early invested in energy transition strategies, like offshore wind, </w:t>
      </w:r>
      <w:r w:rsidR="008307C6">
        <w:t>hydrogen, electric-vehicle charging</w:t>
      </w:r>
      <w:r w:rsidR="0016715A">
        <w:t xml:space="preserve"> (BP Pulse), and </w:t>
      </w:r>
      <w:r w:rsidR="00B37A0F">
        <w:t>bioenergy (</w:t>
      </w:r>
      <w:r w:rsidR="00B37A0F" w:rsidRPr="183F8C5A">
        <w:rPr>
          <w:i/>
          <w:iCs/>
        </w:rPr>
        <w:t>Bousso et al.,</w:t>
      </w:r>
      <w:r w:rsidR="00545117" w:rsidRPr="183F8C5A">
        <w:rPr>
          <w:i/>
          <w:iCs/>
        </w:rPr>
        <w:t xml:space="preserve"> 2023).</w:t>
      </w:r>
      <w:r w:rsidR="00545117">
        <w:t xml:space="preserve"> T</w:t>
      </w:r>
      <w:r w:rsidR="00040BF0">
        <w:t xml:space="preserve">he company intends to move to the low-carbon </w:t>
      </w:r>
      <w:r w:rsidR="008A4B95">
        <w:t>energy of up to 50 GW by 2023 (BP Global,2021)</w:t>
      </w:r>
      <w:r w:rsidR="00675DC7">
        <w:t>. BP can leverage digital optimisation</w:t>
      </w:r>
      <w:r w:rsidR="00747390">
        <w:t xml:space="preserve"> technologies,</w:t>
      </w:r>
      <w:r w:rsidR="004E7D88">
        <w:t xml:space="preserve"> including predictive maintenance and digital twins, as </w:t>
      </w:r>
      <w:r w:rsidR="00042DA2">
        <w:t xml:space="preserve">it has vast data about its operations over the decades through exploration and </w:t>
      </w:r>
      <w:r w:rsidR="000A55ED">
        <w:t>production endeavours (Ammar and E</w:t>
      </w:r>
      <w:r w:rsidR="008B3E79">
        <w:t>lsa</w:t>
      </w:r>
      <w:r w:rsidR="006F6725">
        <w:t>yed</w:t>
      </w:r>
      <w:r w:rsidR="00BA601F">
        <w:t>,2024).</w:t>
      </w:r>
    </w:p>
    <w:p w14:paraId="5BB0A625" w14:textId="4C8AD2D0" w:rsidR="00BA5E1A" w:rsidRDefault="0081738C" w:rsidP="009A488A">
      <w:pPr>
        <w:rPr>
          <w:b/>
          <w:bCs/>
        </w:rPr>
      </w:pPr>
      <w:r>
        <w:rPr>
          <w:b/>
          <w:bCs/>
        </w:rPr>
        <w:t>Weaknesses</w:t>
      </w:r>
    </w:p>
    <w:p w14:paraId="49A13468" w14:textId="42EB9306" w:rsidR="0081738C" w:rsidRDefault="006B6047" w:rsidP="009A488A">
      <w:r>
        <w:t>Although it has had a transition plan, BP</w:t>
      </w:r>
      <w:r w:rsidR="00180319">
        <w:t xml:space="preserve"> is still economically tied to the </w:t>
      </w:r>
      <w:r w:rsidR="00261929">
        <w:t>O&amp;G business, which contributed to most profits in 2024</w:t>
      </w:r>
      <w:r w:rsidR="008F3F1E">
        <w:t xml:space="preserve"> (Espiner,2025). This sets a strateg</w:t>
      </w:r>
      <w:r w:rsidR="00C82FFF">
        <w:t xml:space="preserve">ic conflict between the short-term profitability and long-term decarbonisation </w:t>
      </w:r>
      <w:r w:rsidR="001B4EE9">
        <w:t>investment.</w:t>
      </w:r>
      <w:r w:rsidR="00162846">
        <w:t xml:space="preserve"> </w:t>
      </w:r>
      <w:r w:rsidR="001B4EE9">
        <w:t>Another</w:t>
      </w:r>
      <w:r w:rsidR="00472829">
        <w:t xml:space="preserve"> reputational </w:t>
      </w:r>
      <w:r w:rsidR="008F52F8">
        <w:t>issue that</w:t>
      </w:r>
      <w:r w:rsidR="009B79D1">
        <w:t xml:space="preserve"> BP has had to deal with is associated with environmental </w:t>
      </w:r>
      <w:r w:rsidR="000335BF">
        <w:t xml:space="preserve">accidents, especially the Deepwater </w:t>
      </w:r>
      <w:r w:rsidR="0034598E">
        <w:t xml:space="preserve">Horizon disaster. The reputation </w:t>
      </w:r>
      <w:r w:rsidR="007528A0">
        <w:t>risk</w:t>
      </w:r>
      <w:r w:rsidR="008F52F8">
        <w:t xml:space="preserve"> still affects the s</w:t>
      </w:r>
      <w:r w:rsidR="00E23747">
        <w:t>takeholder trust and investor perception (McGu</w:t>
      </w:r>
      <w:r w:rsidR="001D5F1A">
        <w:t>ire et al., 2022). Another</w:t>
      </w:r>
      <w:r w:rsidR="00905AA1">
        <w:t xml:space="preserve"> insufficiency is operational complexity. The </w:t>
      </w:r>
      <w:r w:rsidR="001D316C">
        <w:t>nee</w:t>
      </w:r>
      <w:r w:rsidR="00E560A3">
        <w:t>d</w:t>
      </w:r>
      <w:r w:rsidR="00766D68">
        <w:t xml:space="preserve"> to digitally integrate BP is </w:t>
      </w:r>
      <w:r w:rsidR="00A80F5E">
        <w:t xml:space="preserve">challenging as it maintains the facilities of a massive </w:t>
      </w:r>
      <w:r w:rsidR="00B14895">
        <w:t>global infrastructure in the upstream,</w:t>
      </w:r>
      <w:r w:rsidR="00C357E0">
        <w:t xml:space="preserve"> downstream, and RE spect</w:t>
      </w:r>
      <w:r w:rsidR="00A24188">
        <w:t>rums.</w:t>
      </w:r>
    </w:p>
    <w:p w14:paraId="7DDCAC4E" w14:textId="1AD5B36D" w:rsidR="000A3366" w:rsidRDefault="001A44EE" w:rsidP="009A488A">
      <w:pPr>
        <w:rPr>
          <w:b/>
          <w:bCs/>
        </w:rPr>
      </w:pPr>
      <w:r>
        <w:rPr>
          <w:b/>
          <w:bCs/>
        </w:rPr>
        <w:t>Opportunities</w:t>
      </w:r>
    </w:p>
    <w:p w14:paraId="2B777152" w14:textId="522E486D" w:rsidR="001A44EE" w:rsidRDefault="001A44EE" w:rsidP="009A488A">
      <w:r>
        <w:t xml:space="preserve">The </w:t>
      </w:r>
      <w:r w:rsidR="00280256">
        <w:t xml:space="preserve">growth of RE capacity, the creation of hydrogen, carbon </w:t>
      </w:r>
      <w:r w:rsidR="008F187F">
        <w:t>capture, and the development of elect</w:t>
      </w:r>
      <w:r w:rsidR="00C863AE">
        <w:t>r</w:t>
      </w:r>
      <w:r w:rsidR="008F187F">
        <w:t>ic-ve</w:t>
      </w:r>
      <w:r w:rsidR="00C863AE">
        <w:t xml:space="preserve">hicle </w:t>
      </w:r>
      <w:r w:rsidR="008F187F">
        <w:t>infrastructure</w:t>
      </w:r>
      <w:r w:rsidR="00CB0375">
        <w:t xml:space="preserve"> are worth billions in the market</w:t>
      </w:r>
      <w:r w:rsidR="00D467BA">
        <w:t xml:space="preserve"> (Bloomberg, 2023).</w:t>
      </w:r>
      <w:r w:rsidR="00574A81">
        <w:t xml:space="preserve"> Energy firms are working towards creating smarter energy</w:t>
      </w:r>
      <w:r w:rsidR="00FC4711">
        <w:t xml:space="preserve"> systems dedicated to the generation</w:t>
      </w:r>
      <w:r w:rsidR="009D3226">
        <w:t>,</w:t>
      </w:r>
      <w:r w:rsidR="003A3EA8">
        <w:t xml:space="preserve"> storage and consumption of energy to allow new revenue </w:t>
      </w:r>
      <w:r w:rsidR="007A7C1E">
        <w:t xml:space="preserve">models to be created. Investments made by BP in </w:t>
      </w:r>
      <w:r w:rsidR="00180D6A">
        <w:t>EV charging (e.g., Service4Charger</w:t>
      </w:r>
      <w:r w:rsidR="00CC5CDE">
        <w:t xml:space="preserve"> </w:t>
      </w:r>
      <w:r w:rsidR="0058767F">
        <w:t>GmbH, £</w:t>
      </w:r>
      <w:r w:rsidR="00CC5CDE">
        <w:t>7.5 million) and digi</w:t>
      </w:r>
      <w:r w:rsidR="00FB5C0C">
        <w:t xml:space="preserve">tal energy trading </w:t>
      </w:r>
      <w:r w:rsidR="00AD0CBA">
        <w:t>markets will put the company in a position to engage in this market (BP global,2023)</w:t>
      </w:r>
      <w:r w:rsidR="00F076EB">
        <w:t xml:space="preserve">. The </w:t>
      </w:r>
      <w:r w:rsidR="0058767F">
        <w:t xml:space="preserve">opportunities provided by </w:t>
      </w:r>
      <w:r w:rsidR="003B1EB4">
        <w:t>AI- enabled operational op</w:t>
      </w:r>
      <w:r w:rsidR="001F1F69">
        <w:t xml:space="preserve">timisation </w:t>
      </w:r>
      <w:r w:rsidR="000341E7">
        <w:t>to entail</w:t>
      </w:r>
      <w:r w:rsidR="001F1F69">
        <w:t xml:space="preserve"> the reduction </w:t>
      </w:r>
      <w:r w:rsidR="00CE22C5">
        <w:t>of emissions, efficient behaviour, and the mini</w:t>
      </w:r>
      <w:r w:rsidR="00A26540">
        <w:t xml:space="preserve">misation of operating </w:t>
      </w:r>
      <w:r w:rsidR="000341E7">
        <w:t>costs (</w:t>
      </w:r>
      <w:r w:rsidR="003F21F4">
        <w:rPr>
          <w:i/>
          <w:iCs/>
        </w:rPr>
        <w:t>Arinze et al.,</w:t>
      </w:r>
      <w:r w:rsidR="00325A62">
        <w:rPr>
          <w:i/>
          <w:iCs/>
        </w:rPr>
        <w:t xml:space="preserve"> 2024)</w:t>
      </w:r>
      <w:r w:rsidR="00325A62">
        <w:t xml:space="preserve">, providing support to both </w:t>
      </w:r>
      <w:r w:rsidR="00BE49F6">
        <w:t>sustainability and profitability targets.</w:t>
      </w:r>
    </w:p>
    <w:p w14:paraId="2F3192F7" w14:textId="42FF1E4E" w:rsidR="00BE4CCE" w:rsidRDefault="00693B83" w:rsidP="009A488A">
      <w:pPr>
        <w:rPr>
          <w:b/>
          <w:bCs/>
        </w:rPr>
      </w:pPr>
      <w:r>
        <w:rPr>
          <w:b/>
          <w:bCs/>
        </w:rPr>
        <w:t>Threats</w:t>
      </w:r>
    </w:p>
    <w:p w14:paraId="6F51147F" w14:textId="6272AA94" w:rsidR="00693B83" w:rsidRDefault="00693B83" w:rsidP="009A488A">
      <w:r>
        <w:t>B</w:t>
      </w:r>
      <w:r w:rsidR="00E9785D">
        <w:t>ritish Petroleum</w:t>
      </w:r>
      <w:r w:rsidR="00352261">
        <w:t xml:space="preserve"> is at risk of the </w:t>
      </w:r>
      <w:r w:rsidR="008212E4">
        <w:t>energy</w:t>
      </w:r>
      <w:r w:rsidR="00994A7C">
        <w:t xml:space="preserve">-transition uncertainty, </w:t>
      </w:r>
      <w:r w:rsidR="00405AE2">
        <w:t xml:space="preserve">regulatory pressure, and threats from </w:t>
      </w:r>
      <w:r w:rsidR="00CD7322">
        <w:t>renewable-energy companies and technolog</w:t>
      </w:r>
      <w:r w:rsidR="00F1582E">
        <w:t>y firms. There are other companies like</w:t>
      </w:r>
      <w:r w:rsidR="00A97F83">
        <w:t xml:space="preserve"> Orsted and Nex</w:t>
      </w:r>
      <w:r w:rsidR="00796CE0">
        <w:t>tEra Energy</w:t>
      </w:r>
      <w:r w:rsidR="00FE74D4">
        <w:t xml:space="preserve">, which focus on the generation of RE and have </w:t>
      </w:r>
      <w:r w:rsidR="00C21D27">
        <w:t>a lower Carbon-risk profile (</w:t>
      </w:r>
      <w:proofErr w:type="spellStart"/>
      <w:r w:rsidR="00C21D27">
        <w:t>TheGreen</w:t>
      </w:r>
      <w:r w:rsidR="001D0033">
        <w:t>Shot</w:t>
      </w:r>
      <w:proofErr w:type="spellEnd"/>
      <w:r w:rsidR="001D0033">
        <w:t xml:space="preserve">, 2025). The key challenge </w:t>
      </w:r>
      <w:r w:rsidR="00D8372D">
        <w:t>to financial stability is oil-</w:t>
      </w:r>
      <w:r w:rsidR="00A166E7">
        <w:t xml:space="preserve">price volatility. Moreover, the cost </w:t>
      </w:r>
      <w:r w:rsidR="00864C86">
        <w:t xml:space="preserve">of operation might be raised by litigation </w:t>
      </w:r>
      <w:r w:rsidR="005C7146">
        <w:t>and environmental regulations (</w:t>
      </w:r>
      <w:r w:rsidR="005C7146">
        <w:rPr>
          <w:i/>
          <w:iCs/>
        </w:rPr>
        <w:t>Dietz et al., 2021).</w:t>
      </w:r>
    </w:p>
    <w:p w14:paraId="4D706DBA" w14:textId="4803E5EF" w:rsidR="007317DF" w:rsidRPr="005F0972" w:rsidRDefault="007317DF" w:rsidP="009A488A"/>
    <w:p w14:paraId="3FCAD66D" w14:textId="7330BAA0" w:rsidR="003666F9" w:rsidRPr="003666F9" w:rsidRDefault="003666F9" w:rsidP="009A488A"/>
    <w:p w14:paraId="6673C360" w14:textId="1FC2D722" w:rsidR="001D627F" w:rsidRDefault="00107229" w:rsidP="00D03F90">
      <w:pPr>
        <w:pStyle w:val="Heading1"/>
        <w:rPr>
          <w:sz w:val="28"/>
          <w:szCs w:val="28"/>
        </w:rPr>
      </w:pPr>
      <w:bookmarkStart w:id="5" w:name="_Toc224833088"/>
      <w:r w:rsidRPr="004A43AA">
        <w:rPr>
          <w:sz w:val="28"/>
          <w:szCs w:val="28"/>
        </w:rPr>
        <w:t xml:space="preserve">2.2. </w:t>
      </w:r>
      <w:r w:rsidR="001D627F" w:rsidRPr="004A43AA">
        <w:rPr>
          <w:sz w:val="28"/>
          <w:szCs w:val="28"/>
        </w:rPr>
        <w:t>Cor</w:t>
      </w:r>
      <w:r w:rsidR="00A91866" w:rsidRPr="004A43AA">
        <w:rPr>
          <w:sz w:val="28"/>
          <w:szCs w:val="28"/>
        </w:rPr>
        <w:t xml:space="preserve">porate Culture and Leadership </w:t>
      </w:r>
      <w:r w:rsidR="00322AF1" w:rsidRPr="004A43AA">
        <w:rPr>
          <w:sz w:val="28"/>
          <w:szCs w:val="28"/>
        </w:rPr>
        <w:t>History</w:t>
      </w:r>
      <w:bookmarkEnd w:id="5"/>
    </w:p>
    <w:p w14:paraId="0F02552B" w14:textId="0F41061C" w:rsidR="007E6AD9" w:rsidRDefault="007E6AD9" w:rsidP="007E6AD9">
      <w:r>
        <w:t>As a major-scale en</w:t>
      </w:r>
      <w:r w:rsidR="0023525E">
        <w:t>gineering and energy exploration, BP’s</w:t>
      </w:r>
      <w:r w:rsidR="00DC6875">
        <w:t xml:space="preserve"> corporate culture has been significa</w:t>
      </w:r>
      <w:r w:rsidR="00A81CA8">
        <w:t>ntly influenced by risk managem</w:t>
      </w:r>
      <w:r w:rsidR="00A0763F">
        <w:t xml:space="preserve">ent, technical expertise, and </w:t>
      </w:r>
      <w:r w:rsidR="0094474F">
        <w:t>operational safety. After the tragi</w:t>
      </w:r>
      <w:r w:rsidR="009E192C">
        <w:t>c Deepwater Horizon incident in 2010</w:t>
      </w:r>
      <w:r w:rsidR="00B96378">
        <w:t xml:space="preserve"> and 11 deaths, BP e</w:t>
      </w:r>
      <w:r w:rsidR="00E74905">
        <w:t xml:space="preserve">xperienced a major cultural shift </w:t>
      </w:r>
      <w:r w:rsidR="00D947C9">
        <w:t>aimed at</w:t>
      </w:r>
      <w:r w:rsidR="00EE194A">
        <w:t xml:space="preserve"> providing and establishing safety</w:t>
      </w:r>
      <w:r w:rsidR="0001124D">
        <w:t xml:space="preserve"> leadership, risk governance, and operational resp</w:t>
      </w:r>
      <w:r w:rsidR="00482D0A">
        <w:t>onsibility (</w:t>
      </w:r>
      <w:proofErr w:type="spellStart"/>
      <w:r w:rsidR="00482D0A">
        <w:t>Kassinis</w:t>
      </w:r>
      <w:proofErr w:type="spellEnd"/>
      <w:r w:rsidR="00482D0A">
        <w:t xml:space="preserve"> and Panayi</w:t>
      </w:r>
      <w:r w:rsidR="00885D6E">
        <w:t xml:space="preserve">otou, 2018). The company </w:t>
      </w:r>
      <w:r w:rsidR="00D947C9">
        <w:t>implemented more serious</w:t>
      </w:r>
      <w:r w:rsidR="00FF13E2">
        <w:t xml:space="preserve"> safety systems and organisational </w:t>
      </w:r>
      <w:r w:rsidR="004E506C">
        <w:t>control systems in the global processes (</w:t>
      </w:r>
      <w:proofErr w:type="spellStart"/>
      <w:r w:rsidR="004E506C">
        <w:t>Amernic</w:t>
      </w:r>
      <w:proofErr w:type="spellEnd"/>
      <w:r w:rsidR="004E506C">
        <w:t xml:space="preserve"> and </w:t>
      </w:r>
      <w:r w:rsidR="001B4582">
        <w:t>Craig, 2017).</w:t>
      </w:r>
    </w:p>
    <w:p w14:paraId="5BEB187E" w14:textId="083B5F18" w:rsidR="00D12C3D" w:rsidRPr="007E6AD9" w:rsidRDefault="00D12C3D" w:rsidP="007E6AD9">
      <w:r>
        <w:t>The leadership strategy has</w:t>
      </w:r>
      <w:r w:rsidR="00A72C69">
        <w:t xml:space="preserve"> gone an extra mile </w:t>
      </w:r>
      <w:r w:rsidR="000C10FA">
        <w:t xml:space="preserve">regarding </w:t>
      </w:r>
      <w:r w:rsidR="00A14302">
        <w:t xml:space="preserve">the energy transition in the </w:t>
      </w:r>
      <w:r w:rsidR="00D55167">
        <w:t xml:space="preserve">world. Under the </w:t>
      </w:r>
      <w:r w:rsidR="0A688944">
        <w:t>previous</w:t>
      </w:r>
      <w:r w:rsidR="00D55167">
        <w:t xml:space="preserve"> </w:t>
      </w:r>
      <w:r w:rsidR="00D63D75">
        <w:t>CEO Bernard</w:t>
      </w:r>
      <w:r w:rsidR="00021B10">
        <w:t xml:space="preserve"> Looney (2020-23)</w:t>
      </w:r>
      <w:r w:rsidR="00880D17">
        <w:t>, BP introduced its strategy</w:t>
      </w:r>
      <w:r w:rsidR="0030616F">
        <w:t xml:space="preserve"> of </w:t>
      </w:r>
      <w:r w:rsidR="00C51EC7">
        <w:t>Reimag</w:t>
      </w:r>
      <w:r w:rsidR="001E57CF">
        <w:t xml:space="preserve">ining Energy, which promised to produce less </w:t>
      </w:r>
      <w:r w:rsidR="5E7C87E1">
        <w:t>O</w:t>
      </w:r>
      <w:r w:rsidR="001E57CF">
        <w:t>&amp;</w:t>
      </w:r>
      <w:r w:rsidR="000039FC">
        <w:t>G to the tune of 40%</w:t>
      </w:r>
      <w:r w:rsidR="00D7073C">
        <w:t xml:space="preserve"> (since </w:t>
      </w:r>
      <w:r w:rsidR="0026319A">
        <w:t>revised to approximately</w:t>
      </w:r>
      <w:r w:rsidR="00ED0D32">
        <w:t xml:space="preserve"> 25%)</w:t>
      </w:r>
      <w:r w:rsidR="009655D0">
        <w:t xml:space="preserve"> by 2030 and invest more in RE (BP,2023)</w:t>
      </w:r>
      <w:r w:rsidR="00C6226A">
        <w:t>. This was a significant change</w:t>
      </w:r>
      <w:r w:rsidR="005B5A0B">
        <w:t xml:space="preserve"> from the former oil company’s strategy to that of</w:t>
      </w:r>
      <w:r w:rsidR="005309CB">
        <w:t xml:space="preserve"> being an integrated energy company. The tendency </w:t>
      </w:r>
      <w:r w:rsidR="00367EDA">
        <w:t>of the leadership style at BP is more</w:t>
      </w:r>
      <w:r w:rsidR="00AD2E51">
        <w:t xml:space="preserve"> inclined to the </w:t>
      </w:r>
      <w:r w:rsidR="00913CCF">
        <w:t>necessity to combine</w:t>
      </w:r>
      <w:r w:rsidR="00D27429">
        <w:t xml:space="preserve"> both short-term profitability throu</w:t>
      </w:r>
      <w:r w:rsidR="00E847CE">
        <w:t>gh</w:t>
      </w:r>
      <w:r w:rsidR="003A2F22">
        <w:t xml:space="preserve"> hydrocarbons and long-term</w:t>
      </w:r>
      <w:r w:rsidR="00D25070">
        <w:t xml:space="preserve"> investment in renewables and digital </w:t>
      </w:r>
      <w:r w:rsidR="00491FBE">
        <w:t xml:space="preserve">solutions. As per </w:t>
      </w:r>
      <w:proofErr w:type="spellStart"/>
      <w:r w:rsidR="00491FBE">
        <w:t>Farshidi</w:t>
      </w:r>
      <w:proofErr w:type="spellEnd"/>
      <w:r w:rsidR="00491FBE">
        <w:t xml:space="preserve">, Jansen and </w:t>
      </w:r>
      <w:r w:rsidR="002422CA">
        <w:t>Fortuin (</w:t>
      </w:r>
      <w:r w:rsidR="00580FF5">
        <w:t xml:space="preserve">2021), regardless of their excellent engineering </w:t>
      </w:r>
      <w:r w:rsidR="00D72395">
        <w:t>cultures, companies need to move to digital innovation and platform-based business</w:t>
      </w:r>
      <w:r w:rsidR="00801B0E">
        <w:t xml:space="preserve"> models, which tend to need more agile </w:t>
      </w:r>
      <w:r w:rsidR="00542252">
        <w:t>decision-making and cross-functional inte</w:t>
      </w:r>
      <w:r w:rsidR="00AB18D3">
        <w:t xml:space="preserve">ractions. BP has invested in partnerships with </w:t>
      </w:r>
      <w:r w:rsidR="00AB5BB6">
        <w:t xml:space="preserve">digital innovators and structured its data science capability to </w:t>
      </w:r>
      <w:r w:rsidR="004622B9">
        <w:t>enhance</w:t>
      </w:r>
      <w:r w:rsidR="00AB5BB6">
        <w:t xml:space="preserve"> its digital </w:t>
      </w:r>
      <w:r w:rsidR="004622B9">
        <w:t xml:space="preserve">transformation </w:t>
      </w:r>
      <w:r w:rsidR="00E2543D">
        <w:t xml:space="preserve">and has integrated with technology </w:t>
      </w:r>
      <w:r w:rsidR="002422CA">
        <w:t xml:space="preserve">companies, including Microsoft, to </w:t>
      </w:r>
      <w:r w:rsidR="007513F2">
        <w:t>create energy data in the cloud (BP,2020). These acts asse</w:t>
      </w:r>
      <w:r w:rsidR="00DF0559">
        <w:t>rt an organisational change in embra</w:t>
      </w:r>
      <w:r w:rsidR="001A5387">
        <w:t>cing the digital capability in the main operations.</w:t>
      </w:r>
    </w:p>
    <w:p w14:paraId="564BDD36" w14:textId="38009332" w:rsidR="00A91866" w:rsidRDefault="00107229" w:rsidP="00D03F90">
      <w:pPr>
        <w:pStyle w:val="Heading1"/>
        <w:rPr>
          <w:sz w:val="28"/>
          <w:szCs w:val="28"/>
        </w:rPr>
      </w:pPr>
      <w:bookmarkStart w:id="6" w:name="_Toc224833089"/>
      <w:r w:rsidRPr="004A43AA">
        <w:rPr>
          <w:sz w:val="28"/>
          <w:szCs w:val="28"/>
        </w:rPr>
        <w:t xml:space="preserve">2.3. </w:t>
      </w:r>
      <w:r w:rsidR="00B1106B" w:rsidRPr="004A43AA">
        <w:rPr>
          <w:sz w:val="28"/>
          <w:szCs w:val="28"/>
        </w:rPr>
        <w:t>Mission and Strategic Choices</w:t>
      </w:r>
      <w:bookmarkEnd w:id="6"/>
    </w:p>
    <w:p w14:paraId="69994719" w14:textId="6545A419" w:rsidR="00081C53" w:rsidRDefault="00977014" w:rsidP="00081C53">
      <w:r>
        <w:t xml:space="preserve">The present mission of BP focuses on the </w:t>
      </w:r>
      <w:r w:rsidR="003C6940">
        <w:t xml:space="preserve">provision of energy with the </w:t>
      </w:r>
      <w:r w:rsidR="00562127">
        <w:t>switch to</w:t>
      </w:r>
      <w:r w:rsidR="003C6940">
        <w:t xml:space="preserve"> low-</w:t>
      </w:r>
      <w:r w:rsidR="009E07BD">
        <w:t xml:space="preserve">carbon system, which requires hybrid energy </w:t>
      </w:r>
      <w:r w:rsidR="00694BED">
        <w:t>production and</w:t>
      </w:r>
      <w:r w:rsidR="00724A23">
        <w:t xml:space="preserve"> the growth of RE (BP Global, 2024). As a stra</w:t>
      </w:r>
      <w:r w:rsidR="00694BED">
        <w:t xml:space="preserve">tegy </w:t>
      </w:r>
      <w:r w:rsidR="00562127">
        <w:t>move, BP’s transformation portrays a</w:t>
      </w:r>
      <w:r w:rsidR="00A67B76">
        <w:t xml:space="preserve"> variety of concurrent </w:t>
      </w:r>
      <w:r w:rsidR="004248F6">
        <w:t>Ansoff growth strategies (see Figure 4).</w:t>
      </w:r>
    </w:p>
    <w:p w14:paraId="7B29F0F5" w14:textId="5239CF75" w:rsidR="00F704BF" w:rsidRDefault="00F704BF" w:rsidP="00081C53">
      <w:r>
        <w:t xml:space="preserve">Market penetration is significant in the business model of BP, especially with </w:t>
      </w:r>
      <w:proofErr w:type="spellStart"/>
      <w:r>
        <w:t>activites</w:t>
      </w:r>
      <w:proofErr w:type="spellEnd"/>
      <w:r>
        <w:t xml:space="preserve"> </w:t>
      </w:r>
      <w:r w:rsidR="00A345C9">
        <w:t>that involve digital optimisation in the efficiency of the O</w:t>
      </w:r>
      <w:r w:rsidR="00C96C6C">
        <w:t xml:space="preserve">&amp;G production. Virtual venture AI </w:t>
      </w:r>
      <w:r w:rsidR="00D211C9">
        <w:t>technologies</w:t>
      </w:r>
      <w:r w:rsidR="00C96C6C">
        <w:t xml:space="preserve"> are used to maximise</w:t>
      </w:r>
      <w:r w:rsidR="00D211C9">
        <w:t xml:space="preserve"> the output of the current assets and minimise the </w:t>
      </w:r>
      <w:r w:rsidR="00252DCE">
        <w:t>level of emissions (</w:t>
      </w:r>
      <w:proofErr w:type="spellStart"/>
      <w:r w:rsidR="00252DCE">
        <w:rPr>
          <w:i/>
          <w:iCs/>
        </w:rPr>
        <w:t>Ojadi</w:t>
      </w:r>
      <w:proofErr w:type="spellEnd"/>
      <w:r w:rsidR="00252DCE">
        <w:rPr>
          <w:i/>
          <w:iCs/>
        </w:rPr>
        <w:t xml:space="preserve"> et al.,</w:t>
      </w:r>
      <w:r w:rsidR="007C5DB8">
        <w:rPr>
          <w:i/>
          <w:iCs/>
        </w:rPr>
        <w:t xml:space="preserve"> 2023).</w:t>
      </w:r>
    </w:p>
    <w:p w14:paraId="0A3C9A63" w14:textId="4EBE7203" w:rsidR="007679F2" w:rsidRDefault="007772BF" w:rsidP="00081C53">
      <w:r>
        <w:t xml:space="preserve">BP is developing products, which can be seen in the </w:t>
      </w:r>
      <w:r w:rsidR="006C777F">
        <w:t xml:space="preserve">introduction of electric-vehicle charging systems (BP </w:t>
      </w:r>
      <w:r w:rsidR="00DB7048">
        <w:t>Pulse</w:t>
      </w:r>
      <w:r w:rsidR="006C777F">
        <w:t>)</w:t>
      </w:r>
      <w:r w:rsidR="00171A1C">
        <w:t xml:space="preserve">, offshore wind production, hydrogen </w:t>
      </w:r>
      <w:r w:rsidR="000B7FDB">
        <w:t>energy,</w:t>
      </w:r>
      <w:r w:rsidR="00171A1C">
        <w:t xml:space="preserve"> and </w:t>
      </w:r>
      <w:r w:rsidR="000B7FDB">
        <w:t>biofuels (</w:t>
      </w:r>
      <w:r w:rsidR="006E3ADA">
        <w:t xml:space="preserve">BP Global, 2023). The </w:t>
      </w:r>
      <w:r w:rsidR="003128B8">
        <w:t xml:space="preserve">rapid expansion of </w:t>
      </w:r>
      <w:r w:rsidR="000B7FDB">
        <w:t>BP Pulse</w:t>
      </w:r>
      <w:r w:rsidR="003128B8">
        <w:t xml:space="preserve"> has </w:t>
      </w:r>
      <w:r w:rsidR="000B7FDB">
        <w:t>seen</w:t>
      </w:r>
      <w:r w:rsidR="008624D6">
        <w:t xml:space="preserve"> the company have over </w:t>
      </w:r>
      <w:r w:rsidR="00B1153F">
        <w:lastRenderedPageBreak/>
        <w:t xml:space="preserve">100,000 EV charging points installed in different </w:t>
      </w:r>
      <w:r w:rsidR="002021A2">
        <w:t>parts of the world by 2030 (BP,2024</w:t>
      </w:r>
      <w:r w:rsidR="00514464">
        <w:t>). Similarly</w:t>
      </w:r>
      <w:r w:rsidR="007679F2">
        <w:t xml:space="preserve">, the market development can </w:t>
      </w:r>
      <w:r w:rsidR="00E26F13">
        <w:t>be observed in the growth of BP in the RE</w:t>
      </w:r>
      <w:r w:rsidR="00DC482D">
        <w:t xml:space="preserve"> operations in the Asian market (</w:t>
      </w:r>
      <w:r w:rsidR="00FF05E8">
        <w:t>Lightsource BP)</w:t>
      </w:r>
      <w:r w:rsidR="00723A20">
        <w:t xml:space="preserve"> due to offshore wind all</w:t>
      </w:r>
      <w:r w:rsidR="008579B5">
        <w:t>iances (Stoker,</w:t>
      </w:r>
      <w:r w:rsidR="00D7221B">
        <w:t>2022).</w:t>
      </w:r>
    </w:p>
    <w:p w14:paraId="594E97CA" w14:textId="2F0DC6CE" w:rsidR="00514464" w:rsidRDefault="00514464" w:rsidP="00081C53">
      <w:r>
        <w:t xml:space="preserve">The further strand of </w:t>
      </w:r>
      <w:r w:rsidR="00A870F6">
        <w:t xml:space="preserve">transformational strategic change is in the </w:t>
      </w:r>
      <w:r w:rsidR="001F0348">
        <w:t xml:space="preserve">diversification </w:t>
      </w:r>
      <w:r w:rsidR="00D0121A">
        <w:t>into digital</w:t>
      </w:r>
      <w:r w:rsidR="0049748B">
        <w:t>ised systems</w:t>
      </w:r>
      <w:r w:rsidR="00731F89">
        <w:t xml:space="preserve"> of energy, in which the companies</w:t>
      </w:r>
      <w:r w:rsidR="0025059E">
        <w:t xml:space="preserve"> offer energy management </w:t>
      </w:r>
      <w:r w:rsidR="00963E45">
        <w:t>systems as opposed to energy supply. It is pro</w:t>
      </w:r>
      <w:r w:rsidR="009C5B9C">
        <w:t xml:space="preserve">posed in research that energy companies are more often taking the </w:t>
      </w:r>
      <w:r w:rsidR="003C1E0C">
        <w:t>form of</w:t>
      </w:r>
      <w:r w:rsidR="009C5B9C">
        <w:t xml:space="preserve"> an energy-service </w:t>
      </w:r>
      <w:r w:rsidR="003C1E0C">
        <w:t>platform by integrating</w:t>
      </w:r>
      <w:r w:rsidR="00F25EFA">
        <w:t xml:space="preserve"> digital </w:t>
      </w:r>
      <w:r w:rsidR="004829E4">
        <w:t>technology with energy infrastructure</w:t>
      </w:r>
      <w:r w:rsidR="00B44C6D">
        <w:t xml:space="preserve"> (</w:t>
      </w:r>
      <w:proofErr w:type="spellStart"/>
      <w:r w:rsidR="00B44C6D">
        <w:t>Idries</w:t>
      </w:r>
      <w:proofErr w:type="spellEnd"/>
      <w:r w:rsidR="00B44C6D">
        <w:t xml:space="preserve"> et al., 2022). Digital capability, </w:t>
      </w:r>
      <w:r w:rsidR="004B782C">
        <w:t>hence, contributes to the capabilities</w:t>
      </w:r>
      <w:r w:rsidR="00A73099">
        <w:t xml:space="preserve"> that BP ensures when implementing all</w:t>
      </w:r>
      <w:r w:rsidR="009451D5">
        <w:t xml:space="preserve"> four Ansoff strategies</w:t>
      </w:r>
      <w:r w:rsidR="00F50EAA">
        <w:t xml:space="preserve"> successfully.</w:t>
      </w:r>
    </w:p>
    <w:p w14:paraId="779B01AB" w14:textId="1F69A60A" w:rsidR="00E81282" w:rsidRDefault="00C57299" w:rsidP="00081C53">
      <w:r w:rsidRPr="00C57299">
        <w:rPr>
          <w:noProof/>
        </w:rPr>
        <w:drawing>
          <wp:inline distT="0" distB="0" distL="0" distR="0" wp14:anchorId="331388E7" wp14:editId="71C0304E">
            <wp:extent cx="4705350" cy="2730500"/>
            <wp:effectExtent l="0" t="0" r="0" b="0"/>
            <wp:docPr id="845786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786960" name=""/>
                    <pic:cNvPicPr/>
                  </pic:nvPicPr>
                  <pic:blipFill>
                    <a:blip r:embed="rId15"/>
                    <a:stretch>
                      <a:fillRect/>
                    </a:stretch>
                  </pic:blipFill>
                  <pic:spPr>
                    <a:xfrm>
                      <a:off x="0" y="0"/>
                      <a:ext cx="4705595" cy="2730642"/>
                    </a:xfrm>
                    <a:prstGeom prst="rect">
                      <a:avLst/>
                    </a:prstGeom>
                  </pic:spPr>
                </pic:pic>
              </a:graphicData>
            </a:graphic>
          </wp:inline>
        </w:drawing>
      </w:r>
    </w:p>
    <w:p w14:paraId="4EDFC1FA" w14:textId="138044C9" w:rsidR="00552EC6" w:rsidRDefault="007B21E9" w:rsidP="00081C53">
      <w:r>
        <w:t>Figure 4: Ansoff m</w:t>
      </w:r>
      <w:r w:rsidR="00B11C0B">
        <w:t>atrix for BP</w:t>
      </w:r>
    </w:p>
    <w:p w14:paraId="13E2FAE1" w14:textId="6560EDBA" w:rsidR="00B11C0B" w:rsidRDefault="00B11C0B" w:rsidP="00081C53">
      <w:r>
        <w:t>Made by the student using Canva</w:t>
      </w:r>
    </w:p>
    <w:p w14:paraId="2D4F266F" w14:textId="77777777" w:rsidR="00AD3F4E" w:rsidRDefault="00AD3F4E" w:rsidP="00081C53"/>
    <w:p w14:paraId="71F0F240" w14:textId="4C445436" w:rsidR="00545C01" w:rsidRPr="007C5DB8" w:rsidRDefault="00D31174" w:rsidP="00081C53">
      <w:r>
        <w:t xml:space="preserve"> </w:t>
      </w:r>
    </w:p>
    <w:p w14:paraId="57BB36B4" w14:textId="2FBC5824" w:rsidR="00322AF1" w:rsidRDefault="00A958F5" w:rsidP="00D03F90">
      <w:pPr>
        <w:pStyle w:val="Heading1"/>
        <w:rPr>
          <w:sz w:val="28"/>
          <w:szCs w:val="28"/>
        </w:rPr>
      </w:pPr>
      <w:bookmarkStart w:id="7" w:name="_Toc224833090"/>
      <w:r w:rsidRPr="004A43AA">
        <w:rPr>
          <w:sz w:val="28"/>
          <w:szCs w:val="28"/>
        </w:rPr>
        <w:t xml:space="preserve">2.4. </w:t>
      </w:r>
      <w:r w:rsidR="00322AF1" w:rsidRPr="004A43AA">
        <w:rPr>
          <w:sz w:val="28"/>
          <w:szCs w:val="28"/>
        </w:rPr>
        <w:t>Po</w:t>
      </w:r>
      <w:r w:rsidR="00C661A0" w:rsidRPr="004A43AA">
        <w:rPr>
          <w:sz w:val="28"/>
          <w:szCs w:val="28"/>
        </w:rPr>
        <w:t>licy Choice: AI</w:t>
      </w:r>
      <w:r w:rsidR="001C3A54" w:rsidRPr="004A43AA">
        <w:rPr>
          <w:sz w:val="28"/>
          <w:szCs w:val="28"/>
        </w:rPr>
        <w:t>-E</w:t>
      </w:r>
      <w:r w:rsidR="00C02401" w:rsidRPr="004A43AA">
        <w:rPr>
          <w:sz w:val="28"/>
          <w:szCs w:val="28"/>
        </w:rPr>
        <w:t>nabled Int</w:t>
      </w:r>
      <w:r w:rsidR="00F5286D" w:rsidRPr="004A43AA">
        <w:rPr>
          <w:sz w:val="28"/>
          <w:szCs w:val="28"/>
        </w:rPr>
        <w:t>egrated Energy Optimisation Platform</w:t>
      </w:r>
      <w:bookmarkEnd w:id="7"/>
    </w:p>
    <w:p w14:paraId="1B58EE0D" w14:textId="5E12A437" w:rsidR="00CD78B9" w:rsidRDefault="00CD78B9" w:rsidP="00CD78B9">
      <w:r>
        <w:t xml:space="preserve">The </w:t>
      </w:r>
      <w:r w:rsidR="00503420">
        <w:t xml:space="preserve">proposed strategic investment for BP is the creation </w:t>
      </w:r>
      <w:r w:rsidR="00F01AA2">
        <w:t xml:space="preserve">of an </w:t>
      </w:r>
      <w:r w:rsidR="00912447">
        <w:t>‘</w:t>
      </w:r>
      <w:r w:rsidR="00F01AA2">
        <w:t>AI-powered integrated energy optimi</w:t>
      </w:r>
      <w:r w:rsidR="00912447">
        <w:t>sation platform</w:t>
      </w:r>
      <w:r w:rsidR="0084585D">
        <w:t>’ uniting upstream production, refining</w:t>
      </w:r>
      <w:r w:rsidR="00DB3574">
        <w:t xml:space="preserve"> activity, RE generation, energy </w:t>
      </w:r>
      <w:r w:rsidR="00A64D32">
        <w:t>trading,</w:t>
      </w:r>
      <w:r w:rsidR="00DB3574">
        <w:t xml:space="preserve"> and EV charging networks into one data ecosystem. The </w:t>
      </w:r>
      <w:r w:rsidR="00A64D32">
        <w:t>investment conforms with the change of BP to an in</w:t>
      </w:r>
      <w:r w:rsidR="006B0C15">
        <w:t xml:space="preserve">tegrated energy business and solves the issues of </w:t>
      </w:r>
      <w:r w:rsidR="006B3280">
        <w:t>operational inefficiencies within its global</w:t>
      </w:r>
      <w:r w:rsidR="006045EE">
        <w:t xml:space="preserve"> infrastructure. Digital </w:t>
      </w:r>
      <w:r w:rsidR="004C0981">
        <w:t>optimisation technologies can shorten equipment dow</w:t>
      </w:r>
      <w:r w:rsidR="005F14D2">
        <w:t>ntime by 20% and maintenance costs by 25% (</w:t>
      </w:r>
      <w:r w:rsidR="00B928B6">
        <w:t>Energies</w:t>
      </w:r>
      <w:r w:rsidR="005F14D2">
        <w:t xml:space="preserve"> Media,</w:t>
      </w:r>
      <w:r w:rsidR="00B928B6">
        <w:t xml:space="preserve"> 2025). The proposed platform </w:t>
      </w:r>
      <w:r w:rsidR="008342B3">
        <w:t>will combine three significant elements:</w:t>
      </w:r>
    </w:p>
    <w:p w14:paraId="703EF1D7" w14:textId="308A1BC6" w:rsidR="0072589B" w:rsidRDefault="008D5F89" w:rsidP="00CD78B9">
      <w:pPr>
        <w:rPr>
          <w:b/>
          <w:bCs/>
        </w:rPr>
      </w:pPr>
      <w:r>
        <w:lastRenderedPageBreak/>
        <w:t>a.</w:t>
      </w:r>
      <w:r w:rsidR="000901C5">
        <w:t xml:space="preserve"> </w:t>
      </w:r>
      <w:r>
        <w:rPr>
          <w:b/>
          <w:bCs/>
        </w:rPr>
        <w:t>Predictive maint</w:t>
      </w:r>
      <w:r w:rsidR="000901C5">
        <w:rPr>
          <w:b/>
          <w:bCs/>
        </w:rPr>
        <w:t>enance and asset optimisation</w:t>
      </w:r>
    </w:p>
    <w:p w14:paraId="374A4023" w14:textId="31B558CE" w:rsidR="001A3BBF" w:rsidRDefault="001A3BBF" w:rsidP="00CD78B9">
      <w:r>
        <w:t xml:space="preserve">British Petroleum has many active industrial </w:t>
      </w:r>
      <w:r w:rsidR="000C0BF2">
        <w:t xml:space="preserve">properties: offshore platforms, </w:t>
      </w:r>
      <w:r w:rsidR="00E9352D">
        <w:t>pipelines, refineries</w:t>
      </w:r>
      <w:r w:rsidR="000C0BF2">
        <w:t xml:space="preserve"> </w:t>
      </w:r>
      <w:r w:rsidR="005C16ED">
        <w:t xml:space="preserve">and </w:t>
      </w:r>
      <w:r w:rsidR="00980B45">
        <w:t xml:space="preserve">renewable-energy </w:t>
      </w:r>
      <w:r w:rsidR="00E9352D">
        <w:t>plants. Machine learning-based predictive maint</w:t>
      </w:r>
      <w:r w:rsidR="00CE57B0">
        <w:t>enance systems identify</w:t>
      </w:r>
      <w:r w:rsidR="00D7001F">
        <w:t xml:space="preserve"> equipment anomalies in advance before </w:t>
      </w:r>
      <w:r w:rsidR="00EE05CE">
        <w:t>failure</w:t>
      </w:r>
      <w:r w:rsidR="00D7001F">
        <w:t>.</w:t>
      </w:r>
      <w:r w:rsidR="00EE05CE">
        <w:t xml:space="preserve"> </w:t>
      </w:r>
      <w:r w:rsidR="00D7001F">
        <w:t>Research</w:t>
      </w:r>
      <w:r w:rsidR="00EE05CE">
        <w:t xml:space="preserve"> indicates that </w:t>
      </w:r>
      <w:r w:rsidR="005C6D30">
        <w:t>predictive maintenance</w:t>
      </w:r>
      <w:r w:rsidR="00600DD8">
        <w:t xml:space="preserve"> (</w:t>
      </w:r>
      <w:proofErr w:type="spellStart"/>
      <w:r w:rsidR="00600DD8">
        <w:t>PdM</w:t>
      </w:r>
      <w:proofErr w:type="spellEnd"/>
      <w:r w:rsidR="00600DD8">
        <w:t xml:space="preserve">) will be </w:t>
      </w:r>
      <w:r w:rsidR="00622AED">
        <w:t xml:space="preserve">able to cut down scheduled repairs and </w:t>
      </w:r>
      <w:r w:rsidR="004E2880">
        <w:t xml:space="preserve">maintenance fees by </w:t>
      </w:r>
      <w:r w:rsidR="006E37B2">
        <w:t>as much as 12%</w:t>
      </w:r>
      <w:r w:rsidR="007518A9">
        <w:t xml:space="preserve"> and 30% (</w:t>
      </w:r>
      <w:proofErr w:type="spellStart"/>
      <w:r w:rsidR="00A652DF">
        <w:rPr>
          <w:i/>
          <w:iCs/>
        </w:rPr>
        <w:t>Mallioris</w:t>
      </w:r>
      <w:proofErr w:type="spellEnd"/>
      <w:r w:rsidR="00A652DF">
        <w:rPr>
          <w:i/>
          <w:iCs/>
        </w:rPr>
        <w:t xml:space="preserve"> et al</w:t>
      </w:r>
      <w:r w:rsidR="00B21072">
        <w:rPr>
          <w:i/>
          <w:iCs/>
        </w:rPr>
        <w:t>., 2024).</w:t>
      </w:r>
      <w:r w:rsidR="00B21072">
        <w:t xml:space="preserve"> In the case of BP,</w:t>
      </w:r>
      <w:r w:rsidR="00BD185D">
        <w:t xml:space="preserve"> this would lead to increased reliability of op</w:t>
      </w:r>
      <w:r w:rsidR="002F24A4">
        <w:t xml:space="preserve">erations as well as minimisation of </w:t>
      </w:r>
      <w:r w:rsidR="00A91B75">
        <w:t>emissions due to inefficiency of equipment.</w:t>
      </w:r>
    </w:p>
    <w:p w14:paraId="43A50DF9" w14:textId="6D0BE444" w:rsidR="00150BD2" w:rsidRDefault="00150BD2" w:rsidP="00CD78B9">
      <w:pPr>
        <w:rPr>
          <w:b/>
          <w:bCs/>
        </w:rPr>
      </w:pPr>
      <w:r>
        <w:t xml:space="preserve">b. </w:t>
      </w:r>
      <w:r>
        <w:rPr>
          <w:b/>
          <w:bCs/>
        </w:rPr>
        <w:t>AI</w:t>
      </w:r>
      <w:r w:rsidR="009575C0">
        <w:rPr>
          <w:b/>
          <w:bCs/>
        </w:rPr>
        <w:t>-driven energy trading optimisation</w:t>
      </w:r>
    </w:p>
    <w:p w14:paraId="65B3A69C" w14:textId="1CB6CD2C" w:rsidR="009575C0" w:rsidRDefault="009575C0" w:rsidP="00CD78B9">
      <w:r>
        <w:t>This advanced ana</w:t>
      </w:r>
      <w:r w:rsidR="00BB3A6C">
        <w:t xml:space="preserve">lytics is already in place in the trading division of BP to cope with the </w:t>
      </w:r>
      <w:r w:rsidR="001A1EB5">
        <w:t>trading of commodities. Further adoption of AI technology can enhance the level</w:t>
      </w:r>
      <w:r w:rsidR="001714CE">
        <w:t xml:space="preserve"> of predictions in the electricity markers,</w:t>
      </w:r>
      <w:r w:rsidR="00502AC0">
        <w:t xml:space="preserve"> variability of renewables generation, and patterns </w:t>
      </w:r>
      <w:r w:rsidR="00A312DB">
        <w:t xml:space="preserve">of energy demands. Research found that AI energy trading algorithms can enhance </w:t>
      </w:r>
      <w:r w:rsidR="002556A4">
        <w:t>forecast accuracy by 20-30%, and can make trading prof</w:t>
      </w:r>
      <w:r w:rsidR="00C37818">
        <w:t>itable (</w:t>
      </w:r>
      <w:proofErr w:type="spellStart"/>
      <w:r w:rsidR="00C37818">
        <w:rPr>
          <w:i/>
          <w:iCs/>
        </w:rPr>
        <w:t>Omokhafe</w:t>
      </w:r>
      <w:proofErr w:type="spellEnd"/>
      <w:r w:rsidR="00C37818">
        <w:rPr>
          <w:i/>
          <w:iCs/>
        </w:rPr>
        <w:t xml:space="preserve"> et al.,</w:t>
      </w:r>
      <w:r w:rsidR="005A3A5E">
        <w:rPr>
          <w:i/>
          <w:iCs/>
        </w:rPr>
        <w:t>2025).</w:t>
      </w:r>
    </w:p>
    <w:p w14:paraId="44281D43" w14:textId="37BDF5E1" w:rsidR="005A3A5E" w:rsidRDefault="00E964D6" w:rsidP="00CD78B9">
      <w:r>
        <w:rPr>
          <w:b/>
          <w:bCs/>
        </w:rPr>
        <w:t>Digital</w:t>
      </w:r>
      <w:r w:rsidR="005A3A5E">
        <w:rPr>
          <w:b/>
          <w:bCs/>
        </w:rPr>
        <w:t xml:space="preserve"> integration </w:t>
      </w:r>
      <w:r>
        <w:rPr>
          <w:b/>
          <w:bCs/>
        </w:rPr>
        <w:t>of renewable and EV infrastructure</w:t>
      </w:r>
    </w:p>
    <w:p w14:paraId="06AA5BF8" w14:textId="3FF56BF9" w:rsidR="00391B77" w:rsidRDefault="00391B77" w:rsidP="00CD78B9">
      <w:r>
        <w:t xml:space="preserve">The growth by BP regarding EV charging and RE needs digital </w:t>
      </w:r>
      <w:r w:rsidR="00B63E5E">
        <w:t>coordination among the generation, storage, and consumption systems</w:t>
      </w:r>
      <w:r w:rsidR="00D11F24">
        <w:t xml:space="preserve">. Smart energy platform </w:t>
      </w:r>
      <w:r w:rsidR="00C1418B">
        <w:t>allows</w:t>
      </w:r>
      <w:r w:rsidR="00D11F24">
        <w:t xml:space="preserve"> balancing </w:t>
      </w:r>
      <w:r w:rsidR="00DC716A">
        <w:t xml:space="preserve">of the real-time supply and demand of energy over a </w:t>
      </w:r>
      <w:r w:rsidR="00343684">
        <w:t>distributed infrastructure. IEA</w:t>
      </w:r>
      <w:r w:rsidR="00C1418B">
        <w:t xml:space="preserve"> (2023) reports that digital-based energy system</w:t>
      </w:r>
      <w:r w:rsidR="009B1147">
        <w:t>s can help cut the cost of grid-balancing by up to 25%</w:t>
      </w:r>
      <w:r w:rsidR="00B70D15">
        <w:t xml:space="preserve">. This multi-faceted platform would enable the </w:t>
      </w:r>
      <w:r w:rsidR="00466E52">
        <w:t xml:space="preserve">transition of BP to manage independent assets of energy </w:t>
      </w:r>
      <w:r w:rsidR="00C94880">
        <w:t xml:space="preserve">to a digitally coordinated energy ecosystem, enhancing </w:t>
      </w:r>
      <w:r w:rsidR="006A042C">
        <w:t xml:space="preserve">competitiveness over the long </w:t>
      </w:r>
      <w:r w:rsidR="003079E3">
        <w:t>term.</w:t>
      </w:r>
    </w:p>
    <w:p w14:paraId="2A070840" w14:textId="24032803" w:rsidR="003079E3" w:rsidRPr="00036FF9" w:rsidRDefault="003079E3" w:rsidP="00CD78B9">
      <w:r>
        <w:t>Strategically, the investment is an</w:t>
      </w:r>
      <w:r w:rsidR="00CD3AE9">
        <w:t xml:space="preserve"> enablement (technological) and capabilit</w:t>
      </w:r>
      <w:r w:rsidR="00FC421E">
        <w:t xml:space="preserve">y-building strategy, which assists in meeting </w:t>
      </w:r>
      <w:r w:rsidR="00FD32AD">
        <w:t xml:space="preserve">the objectives of BP’s transition and enhances its </w:t>
      </w:r>
      <w:r w:rsidR="00B62B09">
        <w:t>profitability. The investment is also sustainable,</w:t>
      </w:r>
      <w:r w:rsidR="00C719C5">
        <w:t xml:space="preserve"> as BP can reduce net-zero emissions </w:t>
      </w:r>
      <w:r w:rsidR="00E34ABD">
        <w:t xml:space="preserve">using digital </w:t>
      </w:r>
      <w:r w:rsidR="005D5306">
        <w:t>optimisation</w:t>
      </w:r>
      <w:r w:rsidR="00E34ABD">
        <w:t xml:space="preserve"> technologies that can cut </w:t>
      </w:r>
      <w:r w:rsidR="00EB12FC">
        <w:t>down the</w:t>
      </w:r>
      <w:r w:rsidR="005D5306">
        <w:t xml:space="preserve"> emission of methane, </w:t>
      </w:r>
      <w:r w:rsidR="00577EE2">
        <w:t>wastage of fuel, and wastage of energy. Digital tech</w:t>
      </w:r>
      <w:r w:rsidR="00222B91">
        <w:t xml:space="preserve">nologies may cut down </w:t>
      </w:r>
      <w:r w:rsidR="00EB12FC">
        <w:t>the emissions</w:t>
      </w:r>
      <w:r w:rsidR="00222B91">
        <w:t xml:space="preserve"> in global energy sector</w:t>
      </w:r>
      <w:r w:rsidR="00EB12FC">
        <w:t xml:space="preserve"> by as much 20% (</w:t>
      </w:r>
      <w:r w:rsidR="00EB12FC">
        <w:rPr>
          <w:i/>
          <w:iCs/>
        </w:rPr>
        <w:t>George et al., 2022</w:t>
      </w:r>
      <w:r w:rsidR="00603D44">
        <w:rPr>
          <w:i/>
          <w:iCs/>
        </w:rPr>
        <w:t>).</w:t>
      </w:r>
      <w:r w:rsidR="00603D44">
        <w:t xml:space="preserve"> Notably</w:t>
      </w:r>
      <w:r w:rsidR="00036FF9">
        <w:t xml:space="preserve">, BP already has much of what it needs to </w:t>
      </w:r>
      <w:r w:rsidR="00DB56A0">
        <w:t>implement, such as industrial data infrastructure</w:t>
      </w:r>
      <w:r w:rsidR="00773949">
        <w:t>,</w:t>
      </w:r>
      <w:r w:rsidR="00FE0595">
        <w:t xml:space="preserve"> </w:t>
      </w:r>
      <w:r w:rsidR="003A6E9F">
        <w:t>engineering</w:t>
      </w:r>
      <w:r w:rsidR="00773949">
        <w:t xml:space="preserve"> house, and cloud-te</w:t>
      </w:r>
      <w:r w:rsidR="00FE0595">
        <w:t>chnology partnerships.</w:t>
      </w:r>
      <w:r w:rsidR="003A6E9F">
        <w:t xml:space="preserve"> Int</w:t>
      </w:r>
      <w:r w:rsidR="00742C51">
        <w:t xml:space="preserve">egration is thus the strategic challenge, </w:t>
      </w:r>
      <w:r w:rsidR="00603D44">
        <w:t>not the capability creation.</w:t>
      </w:r>
    </w:p>
    <w:p w14:paraId="0A3BF9BB" w14:textId="77777777" w:rsidR="00D70298" w:rsidRDefault="00D70298">
      <w:pPr>
        <w:rPr>
          <w:rFonts w:asciiTheme="majorHAnsi" w:eastAsiaTheme="majorEastAsia" w:hAnsiTheme="majorHAnsi" w:cstheme="majorBidi"/>
          <w:color w:val="0F4761" w:themeColor="accent1" w:themeShade="BF"/>
          <w:sz w:val="32"/>
          <w:szCs w:val="32"/>
        </w:rPr>
      </w:pPr>
      <w:r>
        <w:br w:type="page"/>
      </w:r>
    </w:p>
    <w:p w14:paraId="1AAFE106" w14:textId="2C606CD5" w:rsidR="00F833FD" w:rsidRDefault="00A958F5" w:rsidP="00D03F90">
      <w:pPr>
        <w:pStyle w:val="Heading1"/>
        <w:rPr>
          <w:sz w:val="28"/>
          <w:szCs w:val="28"/>
        </w:rPr>
      </w:pPr>
      <w:bookmarkStart w:id="8" w:name="_Toc224833091"/>
      <w:r w:rsidRPr="004A43AA">
        <w:rPr>
          <w:sz w:val="28"/>
          <w:szCs w:val="28"/>
        </w:rPr>
        <w:lastRenderedPageBreak/>
        <w:t xml:space="preserve">3. </w:t>
      </w:r>
      <w:r w:rsidR="00F833FD" w:rsidRPr="004A43AA">
        <w:rPr>
          <w:sz w:val="28"/>
          <w:szCs w:val="28"/>
        </w:rPr>
        <w:t>L</w:t>
      </w:r>
      <w:r w:rsidR="00E559E9" w:rsidRPr="004A43AA">
        <w:rPr>
          <w:sz w:val="28"/>
          <w:szCs w:val="28"/>
        </w:rPr>
        <w:t>eadership App</w:t>
      </w:r>
      <w:r w:rsidR="00643874" w:rsidRPr="004A43AA">
        <w:rPr>
          <w:sz w:val="28"/>
          <w:szCs w:val="28"/>
        </w:rPr>
        <w:t>roaches for Implementing Digital Energy Transformation at BP</w:t>
      </w:r>
      <w:bookmarkEnd w:id="8"/>
    </w:p>
    <w:p w14:paraId="028F6ABA" w14:textId="5A6468FE" w:rsidR="00515E78" w:rsidRPr="00515E78" w:rsidRDefault="00A3095C" w:rsidP="00515E78">
      <w:r>
        <w:t xml:space="preserve">The energy is going through digital transformation, necessitating leadership </w:t>
      </w:r>
      <w:r w:rsidR="00FF66F1">
        <w:t xml:space="preserve">that can handle both the technological innovation </w:t>
      </w:r>
      <w:r w:rsidR="00B25AE2">
        <w:t>and sustainability transition, as well as the mass organisational change</w:t>
      </w:r>
      <w:r w:rsidR="0091578B">
        <w:t>. In the case of BP, the application of an AI-power</w:t>
      </w:r>
      <w:r w:rsidR="00912CFF">
        <w:t>ed integrated energy</w:t>
      </w:r>
      <w:r w:rsidR="00DE3956">
        <w:t xml:space="preserve"> optimisation </w:t>
      </w:r>
      <w:r w:rsidR="00370A77">
        <w:t xml:space="preserve">platform will </w:t>
      </w:r>
      <w:r w:rsidR="00D07952">
        <w:t>constitute</w:t>
      </w:r>
      <w:r w:rsidR="00370A77">
        <w:t xml:space="preserve"> a technological, as well</w:t>
      </w:r>
      <w:r w:rsidR="00D07952">
        <w:t xml:space="preserve"> as strat</w:t>
      </w:r>
      <w:r w:rsidR="006A70D3">
        <w:t xml:space="preserve">egic revolution of the upstream production, refining, RE processes, and the </w:t>
      </w:r>
      <w:r w:rsidR="003274CB">
        <w:t xml:space="preserve">digital energy trading. This section examines BP digital </w:t>
      </w:r>
      <w:r w:rsidR="00771A83">
        <w:t>investment through the lens of (</w:t>
      </w:r>
      <w:proofErr w:type="spellStart"/>
      <w:r w:rsidR="00771A83">
        <w:t>i</w:t>
      </w:r>
      <w:proofErr w:type="spellEnd"/>
      <w:r w:rsidR="00771A83">
        <w:t>)Tran</w:t>
      </w:r>
      <w:r w:rsidR="005639AD">
        <w:t>sformational Leadership and (ii)</w:t>
      </w:r>
      <w:r w:rsidR="00742BA4">
        <w:t xml:space="preserve"> Ambidextrous </w:t>
      </w:r>
      <w:r w:rsidR="00040331">
        <w:t xml:space="preserve">Leadership, which are the </w:t>
      </w:r>
      <w:r w:rsidR="008B3818">
        <w:t xml:space="preserve">modern </w:t>
      </w:r>
      <w:r w:rsidR="00564D54">
        <w:t>leadership strategies especially useful in organisations</w:t>
      </w:r>
      <w:r w:rsidR="00300FCF">
        <w:t xml:space="preserve"> that are at a crossroads of traditional business and inn</w:t>
      </w:r>
      <w:r w:rsidR="00536EC7">
        <w:t>ovation (</w:t>
      </w:r>
      <w:proofErr w:type="spellStart"/>
      <w:r w:rsidR="00536EC7">
        <w:t>Kozcu</w:t>
      </w:r>
      <w:proofErr w:type="spellEnd"/>
      <w:r w:rsidR="00536EC7">
        <w:t xml:space="preserve"> and </w:t>
      </w:r>
      <w:proofErr w:type="spellStart"/>
      <w:r w:rsidR="00536EC7">
        <w:t>Ozemen</w:t>
      </w:r>
      <w:proofErr w:type="spellEnd"/>
      <w:r w:rsidR="00536EC7">
        <w:t>, 2021)</w:t>
      </w:r>
      <w:r w:rsidR="001217C3">
        <w:t>.</w:t>
      </w:r>
    </w:p>
    <w:p w14:paraId="34ECDC69" w14:textId="4F63C13F" w:rsidR="00273ADB" w:rsidRDefault="0028788B" w:rsidP="00D03F90">
      <w:pPr>
        <w:pStyle w:val="Heading1"/>
        <w:rPr>
          <w:sz w:val="28"/>
          <w:szCs w:val="28"/>
        </w:rPr>
      </w:pPr>
      <w:bookmarkStart w:id="9" w:name="_Toc224833092"/>
      <w:r w:rsidRPr="004A43AA">
        <w:rPr>
          <w:sz w:val="28"/>
          <w:szCs w:val="28"/>
        </w:rPr>
        <w:t>3</w:t>
      </w:r>
      <w:r w:rsidR="004F163A" w:rsidRPr="004A43AA">
        <w:rPr>
          <w:sz w:val="28"/>
          <w:szCs w:val="28"/>
        </w:rPr>
        <w:t xml:space="preserve">.1. </w:t>
      </w:r>
      <w:r w:rsidR="004D7857" w:rsidRPr="004A43AA">
        <w:rPr>
          <w:sz w:val="28"/>
          <w:szCs w:val="28"/>
        </w:rPr>
        <w:t xml:space="preserve">Transformational </w:t>
      </w:r>
      <w:r w:rsidR="00150E7B" w:rsidRPr="004A43AA">
        <w:rPr>
          <w:sz w:val="28"/>
          <w:szCs w:val="28"/>
        </w:rPr>
        <w:t>Leadership (TL)</w:t>
      </w:r>
      <w:bookmarkEnd w:id="9"/>
    </w:p>
    <w:p w14:paraId="77B8DC26" w14:textId="4EFACB4E" w:rsidR="00E11D6D" w:rsidRDefault="00E11D6D" w:rsidP="00E11D6D">
      <w:r>
        <w:t>T</w:t>
      </w:r>
      <w:r w:rsidR="00D56B21">
        <w:t xml:space="preserve">ransformational Leadership </w:t>
      </w:r>
      <w:r w:rsidR="00D37AC3">
        <w:t xml:space="preserve">style is vision-oriented, organisational </w:t>
      </w:r>
      <w:r w:rsidR="001E4DCE">
        <w:t>alignment-</w:t>
      </w:r>
      <w:r w:rsidR="007E5997">
        <w:t>oriented, encourages</w:t>
      </w:r>
      <w:r w:rsidR="001E4DCE">
        <w:t xml:space="preserve"> innovations </w:t>
      </w:r>
      <w:r w:rsidR="00F609C0">
        <w:t xml:space="preserve">and motivates </w:t>
      </w:r>
      <w:r w:rsidR="007E5997">
        <w:t>employees</w:t>
      </w:r>
      <w:r w:rsidR="00F609C0">
        <w:t xml:space="preserve"> in the process of </w:t>
      </w:r>
      <w:r w:rsidR="007E5997">
        <w:t>strategic change</w:t>
      </w:r>
      <w:r w:rsidR="009C19C8">
        <w:t xml:space="preserve"> (Tariq, Zhang and </w:t>
      </w:r>
      <w:r w:rsidR="00E53ED9">
        <w:t>Gilal, 2024). This style applies</w:t>
      </w:r>
      <w:r w:rsidR="002D7933">
        <w:t xml:space="preserve"> very well to British </w:t>
      </w:r>
      <w:r w:rsidR="00906A50">
        <w:t xml:space="preserve">Petroleum as the organisation is striving </w:t>
      </w:r>
      <w:r w:rsidR="00960905">
        <w:t>to become an integrated energy company, not</w:t>
      </w:r>
      <w:r w:rsidR="00AF4EFF">
        <w:t xml:space="preserve"> only integrating hydrocarbons and</w:t>
      </w:r>
      <w:r w:rsidR="00261A57">
        <w:t xml:space="preserve"> renewables but also digital energy systems as well.</w:t>
      </w:r>
      <w:r w:rsidR="5384E35A">
        <w:t xml:space="preserve"> </w:t>
      </w:r>
      <w:r w:rsidR="004F536C">
        <w:t>The energy-</w:t>
      </w:r>
      <w:r w:rsidR="008A7541">
        <w:t>transition</w:t>
      </w:r>
      <w:r w:rsidR="004F536C">
        <w:t xml:space="preserve"> plan of BP demands the </w:t>
      </w:r>
      <w:r w:rsidR="00054B8C">
        <w:t xml:space="preserve">employees, who work in the engineering, refining and </w:t>
      </w:r>
      <w:r w:rsidR="00402F8F">
        <w:t>exploration departments, to embrace data-driven decision systems</w:t>
      </w:r>
      <w:r w:rsidR="004927EF">
        <w:t xml:space="preserve"> and digital operational tools. In the </w:t>
      </w:r>
      <w:r w:rsidR="008A7541">
        <w:t>context</w:t>
      </w:r>
      <w:r w:rsidR="004927EF">
        <w:t xml:space="preserve"> of </w:t>
      </w:r>
      <w:r w:rsidR="008A7541">
        <w:t xml:space="preserve">industry </w:t>
      </w:r>
      <w:r w:rsidR="0026119E">
        <w:t>4.0, TL</w:t>
      </w:r>
      <w:r w:rsidR="004637AB">
        <w:t xml:space="preserve"> plays an important role in develop</w:t>
      </w:r>
      <w:r w:rsidR="000968D7">
        <w:t xml:space="preserve">ing an organisational vision </w:t>
      </w:r>
      <w:r w:rsidR="00CE2A71">
        <w:t xml:space="preserve">that is shared by all and connects digital </w:t>
      </w:r>
      <w:r w:rsidR="00287F68">
        <w:t xml:space="preserve">innovation with sustainability and </w:t>
      </w:r>
      <w:r w:rsidR="00EA3A46">
        <w:t xml:space="preserve">operational </w:t>
      </w:r>
      <w:r w:rsidR="003E106D">
        <w:t>performance (Nasir, Zakaria and Zien Yusoff</w:t>
      </w:r>
      <w:r w:rsidR="00835558">
        <w:t>,2022). As per Bindel</w:t>
      </w:r>
      <w:r w:rsidR="0026119E">
        <w:t xml:space="preserve"> Sibassaha</w:t>
      </w:r>
      <w:r w:rsidR="0095000B">
        <w:t>, Pea-</w:t>
      </w:r>
      <w:proofErr w:type="spellStart"/>
      <w:r w:rsidR="0095000B">
        <w:t>Assoung</w:t>
      </w:r>
      <w:r w:rsidR="00F307E9">
        <w:t>a</w:t>
      </w:r>
      <w:proofErr w:type="spellEnd"/>
      <w:r w:rsidR="00F307E9">
        <w:t xml:space="preserve"> and Bambi (2025)</w:t>
      </w:r>
      <w:r w:rsidR="00324B01">
        <w:t xml:space="preserve">, TL plays a </w:t>
      </w:r>
      <w:r w:rsidR="00250A89">
        <w:t xml:space="preserve">significant role in </w:t>
      </w:r>
      <w:r w:rsidR="00122719">
        <w:t>enhancing</w:t>
      </w:r>
      <w:r w:rsidR="00250A89">
        <w:t xml:space="preserve"> innovation </w:t>
      </w:r>
      <w:r w:rsidR="008959BC">
        <w:t xml:space="preserve">adoption and commitment to the organisation when it </w:t>
      </w:r>
      <w:r w:rsidR="00122719">
        <w:t>undergoes</w:t>
      </w:r>
      <w:r w:rsidR="00F11E8E">
        <w:t xml:space="preserve"> </w:t>
      </w:r>
      <w:r w:rsidR="00122719">
        <w:t xml:space="preserve">digital transformation </w:t>
      </w:r>
      <w:r w:rsidR="00192604">
        <w:t>efforts. To illustrate, predictive main</w:t>
      </w:r>
      <w:r w:rsidR="00F11E8E">
        <w:t>tenance</w:t>
      </w:r>
      <w:r w:rsidR="00622EC8">
        <w:t xml:space="preserve"> systems are based on the idea of </w:t>
      </w:r>
      <w:r w:rsidR="002A4F88">
        <w:t>engineers relying on the AI—</w:t>
      </w:r>
      <w:r w:rsidR="00307046">
        <w:t>generated</w:t>
      </w:r>
      <w:r w:rsidR="002A4F88">
        <w:t xml:space="preserve"> per</w:t>
      </w:r>
      <w:r w:rsidR="00307046">
        <w:t xml:space="preserve">formance projections. Roberts and </w:t>
      </w:r>
      <w:proofErr w:type="spellStart"/>
      <w:r w:rsidR="00707D38">
        <w:t>Flin</w:t>
      </w:r>
      <w:proofErr w:type="spellEnd"/>
      <w:r w:rsidR="00707D38">
        <w:t xml:space="preserve"> (2020) argue that, in inspiring an</w:t>
      </w:r>
      <w:r w:rsidR="000738C6">
        <w:t xml:space="preserve"> O&amp;G </w:t>
      </w:r>
      <w:r w:rsidR="00DA1E94">
        <w:t>setting, adopting</w:t>
      </w:r>
      <w:r w:rsidR="004B7904">
        <w:t xml:space="preserve"> of technology requires </w:t>
      </w:r>
      <w:r w:rsidR="000D0814">
        <w:t>a strong correlation with the communication of leaders</w:t>
      </w:r>
      <w:r w:rsidR="009F7D5C">
        <w:t xml:space="preserve"> and employee involvement, but not sol</w:t>
      </w:r>
      <w:r w:rsidR="00321298">
        <w:t xml:space="preserve">ely the technical ability. </w:t>
      </w:r>
      <w:r w:rsidR="002852B3">
        <w:t>Transformational Leadership</w:t>
      </w:r>
      <w:r w:rsidR="00DA1E94">
        <w:t xml:space="preserve"> make employees realise that digital </w:t>
      </w:r>
      <w:r w:rsidR="00DB4249">
        <w:t xml:space="preserve">systems make any </w:t>
      </w:r>
      <w:r w:rsidR="002070C6">
        <w:t>organisation safer, more efficient</w:t>
      </w:r>
      <w:r w:rsidR="00F40BED">
        <w:t xml:space="preserve"> and environmentally better as opposed to </w:t>
      </w:r>
      <w:r w:rsidR="00095BF9">
        <w:t>eliminating</w:t>
      </w:r>
      <w:r w:rsidR="00F40BED">
        <w:t xml:space="preserve"> </w:t>
      </w:r>
      <w:r w:rsidR="00095BF9">
        <w:t>pr</w:t>
      </w:r>
      <w:r w:rsidR="00A81CE5">
        <w:t>ofessional expertise.</w:t>
      </w:r>
    </w:p>
    <w:p w14:paraId="6EBE5B19" w14:textId="334C5877" w:rsidR="006357D8" w:rsidRDefault="006357D8" w:rsidP="00E11D6D">
      <w:r>
        <w:t>This vision-based</w:t>
      </w:r>
      <w:r w:rsidR="00747E06">
        <w:t xml:space="preserve"> leadership is necessary for BP, especially after </w:t>
      </w:r>
      <w:r w:rsidR="00F70BEB">
        <w:t>its push back to 25%</w:t>
      </w:r>
      <w:r w:rsidR="00C60C05">
        <w:t xml:space="preserve"> RE</w:t>
      </w:r>
      <w:r w:rsidR="006B529B">
        <w:t xml:space="preserve"> from its earlier goal of 40</w:t>
      </w:r>
      <w:r w:rsidR="00F900AB">
        <w:t xml:space="preserve">% by 2030 (Dexter, 2025). To attain </w:t>
      </w:r>
      <w:r w:rsidR="0085795E">
        <w:t xml:space="preserve">its net-zero commitment by 2050 and move towards RE markets necessitates a </w:t>
      </w:r>
      <w:r w:rsidR="003B7120">
        <w:t>culture change in the historically hydrocarbon</w:t>
      </w:r>
      <w:r w:rsidR="00222241">
        <w:t xml:space="preserve">-oriented branches of the company. Transformational </w:t>
      </w:r>
      <w:r w:rsidR="00021C0B">
        <w:t xml:space="preserve">Leadership can assist in </w:t>
      </w:r>
      <w:r w:rsidR="00A33715">
        <w:t>aligning</w:t>
      </w:r>
      <w:r w:rsidR="00021C0B">
        <w:t xml:space="preserve"> </w:t>
      </w:r>
      <w:r w:rsidR="00A33715">
        <w:t>employees with long-term organisational objective</w:t>
      </w:r>
      <w:r w:rsidR="006C53AC">
        <w:t>s in this transition (Usman,2020</w:t>
      </w:r>
      <w:r w:rsidR="00CB2074">
        <w:t>). Also</w:t>
      </w:r>
      <w:r w:rsidR="00CD17FF">
        <w:t>, Transformational Leadership can promote cross-</w:t>
      </w:r>
      <w:r w:rsidR="00ED24D5">
        <w:t>fun</w:t>
      </w:r>
      <w:r w:rsidR="00AF01D7">
        <w:t xml:space="preserve">ctional </w:t>
      </w:r>
      <w:r w:rsidR="000F0AA3">
        <w:t xml:space="preserve">teamwork that is critical to integrated energy </w:t>
      </w:r>
      <w:r w:rsidR="00CB2074">
        <w:t>optimisation platforms. Energy</w:t>
      </w:r>
      <w:r w:rsidR="00AF2281">
        <w:t xml:space="preserve"> systems data scientists, engineers, renewable-energy </w:t>
      </w:r>
      <w:r w:rsidR="00843252">
        <w:t>managers, and trading specialists all must coordinate</w:t>
      </w:r>
      <w:r w:rsidR="000E2B8C">
        <w:t xml:space="preserve"> with each other on digital systems. According to </w:t>
      </w:r>
      <w:proofErr w:type="spellStart"/>
      <w:r w:rsidR="000E2B8C">
        <w:lastRenderedPageBreak/>
        <w:t>Restup</w:t>
      </w:r>
      <w:r w:rsidR="00CF57A3">
        <w:t>utri</w:t>
      </w:r>
      <w:proofErr w:type="spellEnd"/>
      <w:r w:rsidR="00CF57A3">
        <w:t xml:space="preserve"> et al. (2025)</w:t>
      </w:r>
      <w:r w:rsidR="00720B9B">
        <w:t xml:space="preserve">, knowledge sharing and innovation </w:t>
      </w:r>
      <w:r w:rsidR="00546754">
        <w:t>capability are enhanced by Transformational Leadership</w:t>
      </w:r>
      <w:r w:rsidR="006C3082">
        <w:t xml:space="preserve"> in technology-intensive organisation</w:t>
      </w:r>
      <w:r w:rsidR="00622A46">
        <w:t>s like O&amp;G.</w:t>
      </w:r>
    </w:p>
    <w:p w14:paraId="4DCA1193" w14:textId="5C509592" w:rsidR="004B18E2" w:rsidRPr="00E11D6D" w:rsidRDefault="004B18E2" w:rsidP="00E11D6D">
      <w:r>
        <w:t>Nonetheless, Transformational Leadership</w:t>
      </w:r>
      <w:r w:rsidR="00AA5A6F">
        <w:t xml:space="preserve"> might not be adequate for the strategic scenario </w:t>
      </w:r>
      <w:r w:rsidR="004575B5">
        <w:t>of British Petroleum</w:t>
      </w:r>
      <w:r w:rsidR="008673CF">
        <w:t xml:space="preserve">. The firm will need to continue to have a lucrative </w:t>
      </w:r>
      <w:r w:rsidR="006803E8">
        <w:t xml:space="preserve">hydrocarbon </w:t>
      </w:r>
      <w:r w:rsidR="005E563C">
        <w:t>business but</w:t>
      </w:r>
      <w:r w:rsidR="006803E8">
        <w:t xml:space="preserve"> also invest in RE </w:t>
      </w:r>
      <w:r w:rsidR="007F06C2">
        <w:t>infras</w:t>
      </w:r>
      <w:r w:rsidR="00A25163">
        <w:t>tructure</w:t>
      </w:r>
      <w:r w:rsidR="007F06C2">
        <w:t xml:space="preserve">. This twin dilemma </w:t>
      </w:r>
      <w:r w:rsidR="003D2EF9">
        <w:t>d</w:t>
      </w:r>
      <w:r w:rsidR="00A25163">
        <w:t xml:space="preserve">emands a leadership </w:t>
      </w:r>
      <w:r w:rsidR="00FA37FA">
        <w:t>that can rule out the exploitation of the current abili</w:t>
      </w:r>
      <w:r w:rsidR="000A22CF">
        <w:t xml:space="preserve">ties and exploration of the new ones, and this problem is </w:t>
      </w:r>
      <w:r w:rsidR="00E5298E">
        <w:t>solved by the ambide</w:t>
      </w:r>
      <w:r w:rsidR="005E563C">
        <w:t>xtrous leadership theory.</w:t>
      </w:r>
    </w:p>
    <w:p w14:paraId="44EAA623" w14:textId="1ECBECF7" w:rsidR="00150E7B" w:rsidRDefault="004F163A" w:rsidP="00D03F90">
      <w:pPr>
        <w:pStyle w:val="Heading1"/>
        <w:rPr>
          <w:sz w:val="28"/>
          <w:szCs w:val="28"/>
        </w:rPr>
      </w:pPr>
      <w:bookmarkStart w:id="10" w:name="_Toc224833093"/>
      <w:r w:rsidRPr="004A43AA">
        <w:rPr>
          <w:sz w:val="28"/>
          <w:szCs w:val="28"/>
        </w:rPr>
        <w:t xml:space="preserve">3.2. </w:t>
      </w:r>
      <w:r w:rsidR="00150E7B" w:rsidRPr="004A43AA">
        <w:rPr>
          <w:sz w:val="28"/>
          <w:szCs w:val="28"/>
        </w:rPr>
        <w:t xml:space="preserve">Ambidextrous </w:t>
      </w:r>
      <w:r w:rsidR="002F3864" w:rsidRPr="004A43AA">
        <w:rPr>
          <w:sz w:val="28"/>
          <w:szCs w:val="28"/>
        </w:rPr>
        <w:t>Leadership</w:t>
      </w:r>
      <w:bookmarkEnd w:id="10"/>
    </w:p>
    <w:p w14:paraId="68F67C6D" w14:textId="0F9ABBBA" w:rsidR="002B1A9A" w:rsidRDefault="002B1A9A" w:rsidP="002B1A9A">
      <w:r>
        <w:t>Ambi</w:t>
      </w:r>
      <w:r w:rsidR="00A85FD3">
        <w:t xml:space="preserve">dextrous leadership is concerned with the </w:t>
      </w:r>
      <w:r w:rsidR="00F123BD">
        <w:t>capacity to pursue effi</w:t>
      </w:r>
      <w:r w:rsidR="00E835B5">
        <w:t>ciency in current operations and innovation and experimentation in other business speres (Kafetzopoulos,2022). The leadership strategy is especially important in the case of BP, as the company has two parallel strategic environments: conventional O&amp;G operations and new digital-RE systems. O&amp;G production continues to be a significant source of profitability for BP. In 2023, the approximate underlying profit of $14 billion of BP was fuelled by hydrocarbons, used to invest in RE and digital innovations 9Meredith, 2024).</w:t>
      </w:r>
    </w:p>
    <w:p w14:paraId="5E85DE25" w14:textId="673DF8B9" w:rsidR="001E0558" w:rsidRDefault="001E0558" w:rsidP="002B1A9A">
      <w:r>
        <w:t>Simultaneously is diversifying into offshore wind, hydrogen charging, and digital platform of energy trades (BP,2022).</w:t>
      </w:r>
    </w:p>
    <w:p w14:paraId="23B292B4" w14:textId="2529390F" w:rsidR="001E0558" w:rsidRDefault="001E0558" w:rsidP="002B1A9A">
      <w:r>
        <w:t>Ambidextrous leadership allows organisations to keep the existing business units running efficiently and an innovative one being innovative (Haider et al., 2023). Upstream and refining processes demand reliability in processes, level of safety, as well as cost management in the case of BP, but renewable-energy and digital-platform</w:t>
      </w:r>
      <w:r w:rsidR="00265681">
        <w:t xml:space="preserve"> divisions demand innovation, experimentation, and quick development of capabilities. Yang et al. (2023) assert that ambidextrous leadership can enable success in managing technological transitions in organisations where exploration and </w:t>
      </w:r>
      <w:r w:rsidR="00E566A6">
        <w:t xml:space="preserve">exploitation activities are not only synchronised but also not limited by one another. In the case of BP, this might entail having operational discipline in the production of hydrocarbons and giving the digital-energy teams more freedom to be more experimental. </w:t>
      </w:r>
    </w:p>
    <w:p w14:paraId="4D500600" w14:textId="3724C053" w:rsidR="00E566A6" w:rsidRPr="002B1A9A" w:rsidRDefault="00E566A6" w:rsidP="002B1A9A">
      <w:r>
        <w:t xml:space="preserve">This twofold challenge is depicted in the AI-enabled proposed platform for energy optimisation. In refineries, predictive maintenance systems need to be reliable and precise, whereas in the energy trading algorithms and smart-energy platforms based on AI, experimentation and iterative learning are needed. Ambidextrous leadership permits the two approaches to co-exist in one </w:t>
      </w:r>
      <w:r w:rsidR="00E81E89">
        <w:t>organisation</w:t>
      </w:r>
      <w:r>
        <w:t>. From the lens of this leadership style (</w:t>
      </w:r>
      <w:r w:rsidR="00006845">
        <w:t>Qadeer, Aftab and Khan, 2025</w:t>
      </w:r>
      <w:r w:rsidR="00DB27F2">
        <w:t>), firms</w:t>
      </w:r>
      <w:r w:rsidR="00077C89">
        <w:t xml:space="preserve"> that shift into</w:t>
      </w:r>
      <w:r w:rsidR="005B6CD1">
        <w:t xml:space="preserve"> RE sources tend to find it hard</w:t>
      </w:r>
      <w:r w:rsidR="0039313B">
        <w:t xml:space="preserve"> when innovation efforts clash with current op</w:t>
      </w:r>
      <w:r w:rsidR="00DB27F2">
        <w:t>erational aims. Ambidextrous</w:t>
      </w:r>
      <w:r w:rsidR="00C57B15">
        <w:t xml:space="preserve"> leadership is effective in dealing with such tensions through the </w:t>
      </w:r>
      <w:r w:rsidR="00E1444D">
        <w:t xml:space="preserve">establishment of different yet synchronised innovation </w:t>
      </w:r>
      <w:r w:rsidR="00C604E2">
        <w:t>structures. It</w:t>
      </w:r>
      <w:r w:rsidR="007937EE">
        <w:t xml:space="preserve"> can </w:t>
      </w:r>
      <w:r w:rsidR="00C604E2">
        <w:t>enhance</w:t>
      </w:r>
      <w:r w:rsidR="007937EE">
        <w:t xml:space="preserve"> organisational resilience when the </w:t>
      </w:r>
      <w:r w:rsidR="00C604E2">
        <w:t>industry</w:t>
      </w:r>
      <w:r w:rsidR="001157E5">
        <w:t xml:space="preserve"> is undergoing transition (Leoelli</w:t>
      </w:r>
      <w:r w:rsidR="00261652">
        <w:t xml:space="preserve">, 2024). The global energy system is dynamic, </w:t>
      </w:r>
      <w:r w:rsidR="003A3BE1">
        <w:t>changing on the grounds of technological and regulatory am</w:t>
      </w:r>
      <w:r w:rsidR="00055DBD">
        <w:t xml:space="preserve">biguity, and organisations </w:t>
      </w:r>
      <w:r w:rsidR="00055DBD">
        <w:lastRenderedPageBreak/>
        <w:t xml:space="preserve">are required </w:t>
      </w:r>
      <w:r w:rsidR="00FA5AA9">
        <w:t>to change</w:t>
      </w:r>
      <w:r w:rsidR="00055DBD">
        <w:t xml:space="preserve"> on </w:t>
      </w:r>
      <w:r w:rsidR="00C32904">
        <w:t>an ever-evolving basis.</w:t>
      </w:r>
      <w:r w:rsidR="00E44776">
        <w:t xml:space="preserve"> A balanced leadership approach, </w:t>
      </w:r>
      <w:r w:rsidR="00FA5AA9">
        <w:t>like ambidextrous leadership, that ensures stability of operation</w:t>
      </w:r>
      <w:r w:rsidR="00015BB7">
        <w:t>s and, at the same time, can be innovat</w:t>
      </w:r>
      <w:r w:rsidR="00781679">
        <w:t>ive, enhances long-term flexibility.</w:t>
      </w:r>
    </w:p>
    <w:p w14:paraId="2C246B3F" w14:textId="22A54802" w:rsidR="002F3864" w:rsidRDefault="004F163A" w:rsidP="00D03F90">
      <w:pPr>
        <w:pStyle w:val="Heading1"/>
        <w:rPr>
          <w:sz w:val="28"/>
          <w:szCs w:val="28"/>
        </w:rPr>
      </w:pPr>
      <w:bookmarkStart w:id="11" w:name="_Toc224833094"/>
      <w:r w:rsidRPr="004A43AA">
        <w:rPr>
          <w:sz w:val="28"/>
          <w:szCs w:val="28"/>
        </w:rPr>
        <w:t xml:space="preserve">3.3. </w:t>
      </w:r>
      <w:r w:rsidR="002F3864" w:rsidRPr="004A43AA">
        <w:rPr>
          <w:sz w:val="28"/>
          <w:szCs w:val="28"/>
        </w:rPr>
        <w:t>Overall Effectiven</w:t>
      </w:r>
      <w:r w:rsidR="00E662FE" w:rsidRPr="004A43AA">
        <w:rPr>
          <w:sz w:val="28"/>
          <w:szCs w:val="28"/>
        </w:rPr>
        <w:t>ess of Leadership Theories</w:t>
      </w:r>
      <w:bookmarkEnd w:id="11"/>
    </w:p>
    <w:p w14:paraId="54E863E8" w14:textId="468A3D13" w:rsidR="00236B96" w:rsidRPr="00236B96" w:rsidRDefault="00236B96" w:rsidP="00236B96">
      <w:r>
        <w:t>Based on the above disc</w:t>
      </w:r>
      <w:r w:rsidR="00BD44E5">
        <w:t xml:space="preserve">ussion, it can be argued that in the case of British </w:t>
      </w:r>
      <w:r w:rsidR="00993BFA">
        <w:t>Petroleum, the use of Transformational leadership</w:t>
      </w:r>
      <w:r w:rsidR="00ED05FE">
        <w:t xml:space="preserve">, </w:t>
      </w:r>
      <w:r w:rsidR="0017560D">
        <w:t>whereas</w:t>
      </w:r>
      <w:r w:rsidR="00ED05FE">
        <w:t xml:space="preserve"> operational balance may decelerate strategy change </w:t>
      </w:r>
      <w:r w:rsidR="0017560D">
        <w:t xml:space="preserve">with the use of ambidextrous leadership </w:t>
      </w:r>
      <w:r w:rsidR="00C36E0A">
        <w:t xml:space="preserve">as </w:t>
      </w:r>
      <w:r w:rsidR="000A2B10">
        <w:t>implementation</w:t>
      </w:r>
      <w:r w:rsidR="00C36E0A">
        <w:t xml:space="preserve"> complexity is managed across the </w:t>
      </w:r>
      <w:r w:rsidR="00201B55">
        <w:t>business units. This unified/hybrid leadership</w:t>
      </w:r>
      <w:r w:rsidR="000A2B10">
        <w:t xml:space="preserve"> style is consistent with</w:t>
      </w:r>
      <w:r w:rsidR="00C537E4">
        <w:t xml:space="preserve"> </w:t>
      </w:r>
      <w:r w:rsidR="00C72693">
        <w:t>B</w:t>
      </w:r>
      <w:r w:rsidR="008409C7">
        <w:t xml:space="preserve">ritish Petroleum </w:t>
      </w:r>
      <w:r w:rsidR="00C72693">
        <w:t xml:space="preserve">being a global energy firm going through the process of digital </w:t>
      </w:r>
      <w:r w:rsidR="00C537E4">
        <w:t>transformation and decarbonisation.</w:t>
      </w:r>
    </w:p>
    <w:p w14:paraId="4832E086" w14:textId="77777777" w:rsidR="000B338D" w:rsidRPr="004A43AA" w:rsidRDefault="000B338D">
      <w:pPr>
        <w:rPr>
          <w:rFonts w:asciiTheme="majorHAnsi" w:eastAsiaTheme="majorEastAsia" w:hAnsiTheme="majorHAnsi" w:cstheme="majorBidi"/>
          <w:color w:val="0F4761" w:themeColor="accent1" w:themeShade="BF"/>
          <w:sz w:val="28"/>
          <w:szCs w:val="28"/>
        </w:rPr>
      </w:pPr>
      <w:r w:rsidRPr="004A43AA">
        <w:rPr>
          <w:sz w:val="28"/>
          <w:szCs w:val="28"/>
        </w:rPr>
        <w:br w:type="page"/>
      </w:r>
    </w:p>
    <w:p w14:paraId="20414E4E" w14:textId="5C912B31" w:rsidR="000F4B8F" w:rsidRPr="004A43AA" w:rsidRDefault="0035126A" w:rsidP="00D03F90">
      <w:pPr>
        <w:pStyle w:val="Heading1"/>
        <w:rPr>
          <w:sz w:val="28"/>
          <w:szCs w:val="28"/>
        </w:rPr>
      </w:pPr>
      <w:bookmarkStart w:id="12" w:name="_Toc224833095"/>
      <w:r w:rsidRPr="004A43AA">
        <w:rPr>
          <w:sz w:val="28"/>
          <w:szCs w:val="28"/>
        </w:rPr>
        <w:lastRenderedPageBreak/>
        <w:t xml:space="preserve">4. </w:t>
      </w:r>
      <w:r w:rsidR="00C46D54" w:rsidRPr="004A43AA">
        <w:rPr>
          <w:sz w:val="28"/>
          <w:szCs w:val="28"/>
        </w:rPr>
        <w:t>Strategic</w:t>
      </w:r>
      <w:r w:rsidR="000F4B8F" w:rsidRPr="004A43AA">
        <w:rPr>
          <w:sz w:val="28"/>
          <w:szCs w:val="28"/>
        </w:rPr>
        <w:t xml:space="preserve"> Recommendations</w:t>
      </w:r>
      <w:r w:rsidR="004C0A9F" w:rsidRPr="004A43AA">
        <w:rPr>
          <w:sz w:val="28"/>
          <w:szCs w:val="28"/>
        </w:rPr>
        <w:t xml:space="preserve"> and Change Implementation for</w:t>
      </w:r>
      <w:r w:rsidR="007332FD" w:rsidRPr="004A43AA">
        <w:rPr>
          <w:sz w:val="28"/>
          <w:szCs w:val="28"/>
        </w:rPr>
        <w:t xml:space="preserve"> BP</w:t>
      </w:r>
      <w:bookmarkEnd w:id="12"/>
    </w:p>
    <w:p w14:paraId="66EBABB7" w14:textId="7EC3FB90" w:rsidR="007332FD" w:rsidRDefault="0035126A" w:rsidP="00D03F90">
      <w:pPr>
        <w:pStyle w:val="Heading1"/>
        <w:rPr>
          <w:sz w:val="28"/>
          <w:szCs w:val="28"/>
        </w:rPr>
      </w:pPr>
      <w:bookmarkStart w:id="13" w:name="_Toc224833096"/>
      <w:r w:rsidRPr="004A43AA">
        <w:rPr>
          <w:sz w:val="28"/>
          <w:szCs w:val="28"/>
        </w:rPr>
        <w:t xml:space="preserve">4.1. </w:t>
      </w:r>
      <w:r w:rsidR="007332FD" w:rsidRPr="004A43AA">
        <w:rPr>
          <w:sz w:val="28"/>
          <w:szCs w:val="28"/>
        </w:rPr>
        <w:t>Reshaping BP</w:t>
      </w:r>
      <w:r w:rsidR="00A57D82" w:rsidRPr="004A43AA">
        <w:rPr>
          <w:sz w:val="28"/>
          <w:szCs w:val="28"/>
        </w:rPr>
        <w:t>’s strategic direction</w:t>
      </w:r>
      <w:bookmarkEnd w:id="13"/>
    </w:p>
    <w:p w14:paraId="46DD49AF" w14:textId="24467F5F" w:rsidR="00C45878" w:rsidRDefault="00C10F10" w:rsidP="00C45878">
      <w:r>
        <w:t>Arguably, the long-term competitiveness</w:t>
      </w:r>
      <w:r w:rsidR="00255296">
        <w:t xml:space="preserve"> of BP lies in trading resources and </w:t>
      </w:r>
      <w:r w:rsidR="00614A5E">
        <w:t>energy extraction to a digitally integrated</w:t>
      </w:r>
      <w:r w:rsidR="00476473">
        <w:t xml:space="preserve"> energy systems organisation. Although the BP has </w:t>
      </w:r>
      <w:r w:rsidR="00322D1A">
        <w:t xml:space="preserve">already employed RE and digital </w:t>
      </w:r>
      <w:r w:rsidR="007E06D5">
        <w:t>trading</w:t>
      </w:r>
      <w:r w:rsidR="00322D1A">
        <w:t xml:space="preserve"> systems (BP, 2022</w:t>
      </w:r>
      <w:r w:rsidR="007E06D5">
        <w:t xml:space="preserve">, these </w:t>
      </w:r>
      <w:r w:rsidR="009A5310">
        <w:t>endeavours</w:t>
      </w:r>
      <w:r w:rsidR="007E06D5">
        <w:t xml:space="preserve"> are </w:t>
      </w:r>
      <w:r w:rsidR="009A5310">
        <w:t>not fully integrated</w:t>
      </w:r>
      <w:r w:rsidR="00311F6B">
        <w:t xml:space="preserve"> into the business </w:t>
      </w:r>
      <w:r w:rsidR="00F66B3F">
        <w:t>units. The</w:t>
      </w:r>
      <w:r w:rsidR="00311F6B">
        <w:t xml:space="preserve"> suggested AI-</w:t>
      </w:r>
      <w:r w:rsidR="00F66B3F">
        <w:t>enhanced energy</w:t>
      </w:r>
      <w:r w:rsidR="00E012C7">
        <w:t xml:space="preserve"> optimisation platform, as an integral part of the ene</w:t>
      </w:r>
      <w:r w:rsidR="00FF4F57">
        <w:t xml:space="preserve">rgy infrastructure, </w:t>
      </w:r>
      <w:r w:rsidR="00C271BE">
        <w:t xml:space="preserve">connecting upstream </w:t>
      </w:r>
      <w:r w:rsidR="00597FB3">
        <w:t>production, refining, RE generation, EV charging</w:t>
      </w:r>
      <w:r w:rsidR="00C80B8C">
        <w:t xml:space="preserve"> networks and energy trading </w:t>
      </w:r>
      <w:r w:rsidR="000D3703">
        <w:t>activities</w:t>
      </w:r>
      <w:r w:rsidR="00C80B8C">
        <w:t>.</w:t>
      </w:r>
    </w:p>
    <w:p w14:paraId="7B656BB9" w14:textId="678CBE87" w:rsidR="00FE7400" w:rsidRPr="00C45878" w:rsidRDefault="00FE7400" w:rsidP="00C45878">
      <w:r>
        <w:t>Digital integration in energy systems enhances</w:t>
      </w:r>
      <w:r w:rsidR="009639DE">
        <w:t xml:space="preserve"> efficiency in energy in systems, monitoring </w:t>
      </w:r>
      <w:r w:rsidR="00AB5263">
        <w:t xml:space="preserve">of emissions and responsiveness in energy </w:t>
      </w:r>
      <w:r w:rsidR="003D7E82">
        <w:t>-markets.</w:t>
      </w:r>
      <w:r w:rsidR="00811BE0">
        <w:t xml:space="preserve"> </w:t>
      </w:r>
      <w:r w:rsidR="00F870C1">
        <w:t>Hao, Li</w:t>
      </w:r>
      <w:r w:rsidR="00811BE0">
        <w:t xml:space="preserve"> and Wu (2023)</w:t>
      </w:r>
      <w:r w:rsidR="00093DDF">
        <w:t xml:space="preserve"> argue that digital integrated </w:t>
      </w:r>
      <w:r w:rsidR="00064DE6">
        <w:t xml:space="preserve">energy </w:t>
      </w:r>
      <w:r w:rsidR="00AB5263">
        <w:t xml:space="preserve">systems can </w:t>
      </w:r>
      <w:r w:rsidR="006A6769">
        <w:t>enhance</w:t>
      </w:r>
      <w:r w:rsidR="00AB5263">
        <w:t xml:space="preserve"> </w:t>
      </w:r>
      <w:r w:rsidR="00A55B4F">
        <w:t>efficiency in the system on a large</w:t>
      </w:r>
      <w:r w:rsidR="007C395F">
        <w:t xml:space="preserve"> scale, especially when it involves RE </w:t>
      </w:r>
      <w:r w:rsidR="008872B4">
        <w:t>sources. In</w:t>
      </w:r>
      <w:r w:rsidR="00081C9D">
        <w:t xml:space="preserve"> the case of BP, this integration would </w:t>
      </w:r>
      <w:r w:rsidR="002206AA">
        <w:t>enable real-time optimisation of the energy production</w:t>
      </w:r>
      <w:r w:rsidR="00E82C5E">
        <w:t xml:space="preserve"> and distribution of numerous types</w:t>
      </w:r>
      <w:r w:rsidR="00EA011E">
        <w:t xml:space="preserve"> of assets. The investment is also aligned with the net-zero</w:t>
      </w:r>
      <w:r w:rsidR="00F87FC3">
        <w:t xml:space="preserve"> strategy of BP as the digital optimisation technologies like AI mini</w:t>
      </w:r>
      <w:r w:rsidR="008872B4">
        <w:t>mise leakages of methane, wastage of energy, and inefficient equipment (Ajayi et al., 2026).</w:t>
      </w:r>
      <w:r w:rsidR="00A55B4F">
        <w:t xml:space="preserve"> </w:t>
      </w:r>
      <w:r w:rsidR="008B0C7C">
        <w:t>Incorporating digital capability into the core</w:t>
      </w:r>
      <w:r w:rsidR="0057786F">
        <w:t xml:space="preserve"> operations of BP thus improves the performance of </w:t>
      </w:r>
      <w:r w:rsidR="00773D11">
        <w:t>A</w:t>
      </w:r>
    </w:p>
    <w:p w14:paraId="57DE7C93" w14:textId="1C024698" w:rsidR="00A57D82" w:rsidRDefault="0035126A" w:rsidP="00D03F90">
      <w:pPr>
        <w:pStyle w:val="Heading1"/>
        <w:rPr>
          <w:sz w:val="28"/>
          <w:szCs w:val="28"/>
        </w:rPr>
      </w:pPr>
      <w:bookmarkStart w:id="14" w:name="_Toc224833097"/>
      <w:r w:rsidRPr="004A43AA">
        <w:rPr>
          <w:sz w:val="28"/>
          <w:szCs w:val="28"/>
        </w:rPr>
        <w:t>4</w:t>
      </w:r>
      <w:r w:rsidR="00C010BD" w:rsidRPr="004A43AA">
        <w:rPr>
          <w:sz w:val="28"/>
          <w:szCs w:val="28"/>
        </w:rPr>
        <w:t xml:space="preserve">.2. </w:t>
      </w:r>
      <w:r w:rsidR="008A035D" w:rsidRPr="004A43AA">
        <w:rPr>
          <w:sz w:val="28"/>
          <w:szCs w:val="28"/>
        </w:rPr>
        <w:t>Gap Analysis</w:t>
      </w:r>
      <w:bookmarkEnd w:id="14"/>
    </w:p>
    <w:p w14:paraId="0063B81A" w14:textId="23DD2553" w:rsidR="00C266DA" w:rsidRDefault="00C266DA" w:rsidP="00C266DA">
      <w:r>
        <w:t>Although BP has en</w:t>
      </w:r>
      <w:r w:rsidR="005E1801">
        <w:t xml:space="preserve">gaged in digital endeavours, the organisation </w:t>
      </w:r>
      <w:r w:rsidR="009F7B4F">
        <w:t>continues to operate with partially disconnected o</w:t>
      </w:r>
      <w:r w:rsidR="00512259">
        <w:t xml:space="preserve">perational and energy-management </w:t>
      </w:r>
      <w:r w:rsidR="007035E3">
        <w:t xml:space="preserve">systems. </w:t>
      </w:r>
      <w:r w:rsidR="004C7C13">
        <w:t>This shift</w:t>
      </w:r>
      <w:r w:rsidR="007035E3">
        <w:t xml:space="preserve"> toward an integrated ene</w:t>
      </w:r>
      <w:r w:rsidR="00DF0D16">
        <w:t xml:space="preserve">rgy platform needs the closing of gaps in data integration, </w:t>
      </w:r>
      <w:r w:rsidR="00126E84">
        <w:t>digital capability of the workforce renewable-ene</w:t>
      </w:r>
      <w:r w:rsidR="00A4120C">
        <w:t xml:space="preserve">rgy coordination, and renewable-energy operational decision-making </w:t>
      </w:r>
      <w:r w:rsidR="00431A4D">
        <w:t xml:space="preserve">using AI. These gaps are crucial </w:t>
      </w:r>
      <w:r w:rsidR="00B64C5C">
        <w:t xml:space="preserve">to the process of </w:t>
      </w:r>
      <w:r w:rsidR="00536ECB">
        <w:t>transforming BP into a data-</w:t>
      </w:r>
      <w:r w:rsidR="001927B8">
        <w:t>based integrated energy company.</w:t>
      </w:r>
      <w:r w:rsidR="00CF637B">
        <w:t xml:space="preserve"> </w:t>
      </w:r>
      <w:r w:rsidR="00773D11">
        <w:t>Ai-</w:t>
      </w:r>
      <w:proofErr w:type="spellStart"/>
      <w:r w:rsidR="00CF637B">
        <w:rPr>
          <w:i/>
          <w:iCs/>
        </w:rPr>
        <w:t>Shetwi</w:t>
      </w:r>
      <w:proofErr w:type="spellEnd"/>
      <w:r w:rsidR="00CF637B">
        <w:rPr>
          <w:i/>
          <w:iCs/>
        </w:rPr>
        <w:t xml:space="preserve"> </w:t>
      </w:r>
      <w:r w:rsidR="004C7C13">
        <w:rPr>
          <w:i/>
          <w:iCs/>
        </w:rPr>
        <w:t>et al. (</w:t>
      </w:r>
      <w:r w:rsidR="004C7C13">
        <w:t>2025)</w:t>
      </w:r>
      <w:r w:rsidR="00E71E05">
        <w:t xml:space="preserve"> indicate that energy companies </w:t>
      </w:r>
      <w:r w:rsidR="00444EB6">
        <w:t>with the integration of digital platforms can in</w:t>
      </w:r>
      <w:r w:rsidR="002411DB">
        <w:t>crease the reliability of operations and enhance the coordination of RE.</w:t>
      </w:r>
    </w:p>
    <w:p w14:paraId="43D68DEB" w14:textId="291078D8" w:rsidR="009E0595" w:rsidRDefault="009E0595" w:rsidP="00C266DA">
      <w:r>
        <w:t xml:space="preserve">                          Table</w:t>
      </w:r>
      <w:r w:rsidR="00867F65">
        <w:t xml:space="preserve"> 2: Gap analysis for BP</w:t>
      </w:r>
    </w:p>
    <w:tbl>
      <w:tblPr>
        <w:tblStyle w:val="TableGrid"/>
        <w:tblW w:w="0" w:type="auto"/>
        <w:tblLook w:val="04A0" w:firstRow="1" w:lastRow="0" w:firstColumn="1" w:lastColumn="0" w:noHBand="0" w:noVBand="1"/>
      </w:tblPr>
      <w:tblGrid>
        <w:gridCol w:w="2254"/>
        <w:gridCol w:w="2254"/>
        <w:gridCol w:w="2254"/>
        <w:gridCol w:w="2254"/>
      </w:tblGrid>
      <w:tr w:rsidR="00000BDF" w14:paraId="41854AC7" w14:textId="77777777" w:rsidTr="004B241B">
        <w:tc>
          <w:tcPr>
            <w:tcW w:w="2254" w:type="dxa"/>
            <w:shd w:val="clear" w:color="auto" w:fill="92D050"/>
          </w:tcPr>
          <w:p w14:paraId="3C14C54C" w14:textId="319D455D" w:rsidR="008648F8" w:rsidRDefault="00192CB7" w:rsidP="00C266DA">
            <w:r>
              <w:t>Area</w:t>
            </w:r>
            <w:r w:rsidR="00A3053C">
              <w:t xml:space="preserve"> of interest</w:t>
            </w:r>
          </w:p>
        </w:tc>
        <w:tc>
          <w:tcPr>
            <w:tcW w:w="2254" w:type="dxa"/>
            <w:shd w:val="clear" w:color="auto" w:fill="92D050"/>
          </w:tcPr>
          <w:p w14:paraId="03E1BC52" w14:textId="7974D1ED" w:rsidR="008648F8" w:rsidRDefault="00EE4267" w:rsidP="00C266DA">
            <w:r>
              <w:t xml:space="preserve">Current </w:t>
            </w:r>
            <w:r w:rsidR="003A78B6">
              <w:t>State of BP</w:t>
            </w:r>
          </w:p>
        </w:tc>
        <w:tc>
          <w:tcPr>
            <w:tcW w:w="2254" w:type="dxa"/>
            <w:shd w:val="clear" w:color="auto" w:fill="92D050"/>
          </w:tcPr>
          <w:p w14:paraId="060242C0" w14:textId="462D1409" w:rsidR="008648F8" w:rsidRDefault="002549A9" w:rsidP="00C266DA">
            <w:r>
              <w:t>Desired State for BP</w:t>
            </w:r>
          </w:p>
        </w:tc>
        <w:tc>
          <w:tcPr>
            <w:tcW w:w="2254" w:type="dxa"/>
            <w:shd w:val="clear" w:color="auto" w:fill="92D050"/>
          </w:tcPr>
          <w:p w14:paraId="1FC772A1" w14:textId="40B17C50" w:rsidR="008648F8" w:rsidRDefault="009F4AD2" w:rsidP="00C266DA">
            <w:r>
              <w:t>Gap</w:t>
            </w:r>
          </w:p>
        </w:tc>
      </w:tr>
      <w:tr w:rsidR="00000BDF" w14:paraId="106867AD" w14:textId="77777777" w:rsidTr="008648F8">
        <w:tc>
          <w:tcPr>
            <w:tcW w:w="2254" w:type="dxa"/>
          </w:tcPr>
          <w:p w14:paraId="3192884A" w14:textId="598576F4" w:rsidR="008648F8" w:rsidRDefault="00A3053C" w:rsidP="00C266DA">
            <w:r>
              <w:t>Industrial data inte</w:t>
            </w:r>
            <w:r w:rsidR="00B944AE">
              <w:t>gration</w:t>
            </w:r>
          </w:p>
        </w:tc>
        <w:tc>
          <w:tcPr>
            <w:tcW w:w="2254" w:type="dxa"/>
          </w:tcPr>
          <w:p w14:paraId="5D834A1C" w14:textId="5BEC10A4" w:rsidR="008648F8" w:rsidRDefault="003A78B6" w:rsidP="00C266DA">
            <w:r>
              <w:t>S</w:t>
            </w:r>
            <w:r w:rsidR="00C93042">
              <w:t xml:space="preserve">eparate data systems across </w:t>
            </w:r>
            <w:r w:rsidR="006E3BB3">
              <w:t>upstream, refining, and renewables</w:t>
            </w:r>
          </w:p>
        </w:tc>
        <w:tc>
          <w:tcPr>
            <w:tcW w:w="2254" w:type="dxa"/>
          </w:tcPr>
          <w:p w14:paraId="10BEFC1A" w14:textId="74D96894" w:rsidR="008648F8" w:rsidRDefault="002549A9" w:rsidP="00C266DA">
            <w:r>
              <w:t xml:space="preserve">Unified AI-enabled energy data </w:t>
            </w:r>
            <w:r w:rsidR="00081615">
              <w:t>platform</w:t>
            </w:r>
          </w:p>
        </w:tc>
        <w:tc>
          <w:tcPr>
            <w:tcW w:w="2254" w:type="dxa"/>
          </w:tcPr>
          <w:p w14:paraId="09DA2274" w14:textId="626AAC42" w:rsidR="008648F8" w:rsidRDefault="00B06846" w:rsidP="00C266DA">
            <w:r>
              <w:t>High</w:t>
            </w:r>
          </w:p>
        </w:tc>
      </w:tr>
      <w:tr w:rsidR="00000BDF" w:rsidRPr="00BA7BBF" w14:paraId="410F9E32" w14:textId="77777777" w:rsidTr="008648F8">
        <w:tc>
          <w:tcPr>
            <w:tcW w:w="2254" w:type="dxa"/>
          </w:tcPr>
          <w:p w14:paraId="105E1FC8" w14:textId="72AA77EE" w:rsidR="008648F8" w:rsidRDefault="00B944AE" w:rsidP="00C266DA">
            <w:r>
              <w:t>Maintenance strategy</w:t>
            </w:r>
          </w:p>
        </w:tc>
        <w:tc>
          <w:tcPr>
            <w:tcW w:w="2254" w:type="dxa"/>
          </w:tcPr>
          <w:p w14:paraId="05F5FD86" w14:textId="2F952989" w:rsidR="008648F8" w:rsidRDefault="006E3BB3" w:rsidP="00C266DA">
            <w:r>
              <w:t>Scheduled maint</w:t>
            </w:r>
            <w:r w:rsidR="002A79CA">
              <w:t>enance with limited predictive analytics</w:t>
            </w:r>
          </w:p>
        </w:tc>
        <w:tc>
          <w:tcPr>
            <w:tcW w:w="2254" w:type="dxa"/>
          </w:tcPr>
          <w:p w14:paraId="490BA431" w14:textId="0257CFEC" w:rsidR="008648F8" w:rsidRDefault="00081615" w:rsidP="00C266DA">
            <w:r>
              <w:t>Predictive AI-based mainte</w:t>
            </w:r>
            <w:r w:rsidR="008B6483">
              <w:t>nance across assets</w:t>
            </w:r>
          </w:p>
        </w:tc>
        <w:tc>
          <w:tcPr>
            <w:tcW w:w="2254" w:type="dxa"/>
          </w:tcPr>
          <w:p w14:paraId="5EA6D393" w14:textId="3226A240" w:rsidR="008648F8" w:rsidRDefault="00B06846" w:rsidP="00C266DA">
            <w:r>
              <w:t>Medium-High</w:t>
            </w:r>
          </w:p>
        </w:tc>
      </w:tr>
      <w:tr w:rsidR="00000BDF" w14:paraId="35FC11DD" w14:textId="77777777" w:rsidTr="008648F8">
        <w:tc>
          <w:tcPr>
            <w:tcW w:w="2254" w:type="dxa"/>
          </w:tcPr>
          <w:p w14:paraId="0F34BE4E" w14:textId="23E2DF47" w:rsidR="008648F8" w:rsidRDefault="00B944AE" w:rsidP="00C266DA">
            <w:r>
              <w:lastRenderedPageBreak/>
              <w:t>Re</w:t>
            </w:r>
            <w:r w:rsidR="006A5149">
              <w:t>newable-energy coordination</w:t>
            </w:r>
          </w:p>
        </w:tc>
        <w:tc>
          <w:tcPr>
            <w:tcW w:w="2254" w:type="dxa"/>
          </w:tcPr>
          <w:p w14:paraId="75757D84" w14:textId="0C8EA555" w:rsidR="008648F8" w:rsidRDefault="000136DD" w:rsidP="00C266DA">
            <w:r>
              <w:t>Renewable assets managed independently</w:t>
            </w:r>
          </w:p>
        </w:tc>
        <w:tc>
          <w:tcPr>
            <w:tcW w:w="2254" w:type="dxa"/>
          </w:tcPr>
          <w:p w14:paraId="375D2039" w14:textId="0A1F4451" w:rsidR="008648F8" w:rsidRDefault="008B6483" w:rsidP="00C266DA">
            <w:r>
              <w:t>Integrated smart</w:t>
            </w:r>
            <w:r w:rsidR="001F10E4">
              <w:t>-energy optimisation system</w:t>
            </w:r>
          </w:p>
        </w:tc>
        <w:tc>
          <w:tcPr>
            <w:tcW w:w="2254" w:type="dxa"/>
          </w:tcPr>
          <w:p w14:paraId="0AA9FA82" w14:textId="74FE5771" w:rsidR="008648F8" w:rsidRDefault="00B06846" w:rsidP="00C266DA">
            <w:r>
              <w:t>High</w:t>
            </w:r>
          </w:p>
        </w:tc>
      </w:tr>
      <w:tr w:rsidR="00000BDF" w14:paraId="5A018517" w14:textId="77777777" w:rsidTr="008648F8">
        <w:tc>
          <w:tcPr>
            <w:tcW w:w="2254" w:type="dxa"/>
          </w:tcPr>
          <w:p w14:paraId="22460D73" w14:textId="0D2E3C47" w:rsidR="008648F8" w:rsidRDefault="006A5149" w:rsidP="00C266DA">
            <w:r>
              <w:t>Workforce digital capability</w:t>
            </w:r>
          </w:p>
        </w:tc>
        <w:tc>
          <w:tcPr>
            <w:tcW w:w="2254" w:type="dxa"/>
          </w:tcPr>
          <w:p w14:paraId="747EB729" w14:textId="4473AB08" w:rsidR="008648F8" w:rsidRDefault="00645BA5" w:rsidP="00C266DA">
            <w:r>
              <w:t xml:space="preserve">Digital expertise </w:t>
            </w:r>
            <w:r w:rsidR="00A164CC">
              <w:t>concentrated in specialist teams</w:t>
            </w:r>
          </w:p>
        </w:tc>
        <w:tc>
          <w:tcPr>
            <w:tcW w:w="2254" w:type="dxa"/>
          </w:tcPr>
          <w:p w14:paraId="3C459D8D" w14:textId="7F82FCC3" w:rsidR="008648F8" w:rsidRDefault="008E74B5" w:rsidP="00C266DA">
            <w:r>
              <w:t>Organisation-wide digital and AI</w:t>
            </w:r>
            <w:r w:rsidR="00A13044">
              <w:t xml:space="preserve"> literacy</w:t>
            </w:r>
          </w:p>
        </w:tc>
        <w:tc>
          <w:tcPr>
            <w:tcW w:w="2254" w:type="dxa"/>
          </w:tcPr>
          <w:p w14:paraId="55B9F53A" w14:textId="485AF783" w:rsidR="008648F8" w:rsidRDefault="000B75C0" w:rsidP="00C266DA">
            <w:r>
              <w:t>High</w:t>
            </w:r>
          </w:p>
        </w:tc>
      </w:tr>
      <w:tr w:rsidR="00000BDF" w14:paraId="588DCF39" w14:textId="77777777" w:rsidTr="008648F8">
        <w:tc>
          <w:tcPr>
            <w:tcW w:w="2254" w:type="dxa"/>
          </w:tcPr>
          <w:p w14:paraId="075BA717" w14:textId="1D2BC607" w:rsidR="008648F8" w:rsidRDefault="006A5149" w:rsidP="00C266DA">
            <w:r>
              <w:t>Ene</w:t>
            </w:r>
            <w:r w:rsidR="0009209C">
              <w:t>rgy-trading integration</w:t>
            </w:r>
          </w:p>
        </w:tc>
        <w:tc>
          <w:tcPr>
            <w:tcW w:w="2254" w:type="dxa"/>
          </w:tcPr>
          <w:p w14:paraId="6225C7C3" w14:textId="556DF05D" w:rsidR="008648F8" w:rsidRDefault="00A164CC" w:rsidP="00C266DA">
            <w:r>
              <w:t>Advanced analytics in the trading di</w:t>
            </w:r>
            <w:r w:rsidR="00FD15FE">
              <w:t>vision only</w:t>
            </w:r>
          </w:p>
        </w:tc>
        <w:tc>
          <w:tcPr>
            <w:tcW w:w="2254" w:type="dxa"/>
          </w:tcPr>
          <w:p w14:paraId="5E6D7CB3" w14:textId="47EC6C78" w:rsidR="008648F8" w:rsidRDefault="00A13044" w:rsidP="00C266DA">
            <w:r>
              <w:t>Platform integration across the energy ecosystem</w:t>
            </w:r>
          </w:p>
        </w:tc>
        <w:tc>
          <w:tcPr>
            <w:tcW w:w="2254" w:type="dxa"/>
          </w:tcPr>
          <w:p w14:paraId="2955B858" w14:textId="31DFCF5B" w:rsidR="008648F8" w:rsidRDefault="00C730FE" w:rsidP="00C266DA">
            <w:r>
              <w:t>Medium</w:t>
            </w:r>
          </w:p>
        </w:tc>
      </w:tr>
    </w:tbl>
    <w:p w14:paraId="22036039" w14:textId="77777777" w:rsidR="00622090" w:rsidRPr="004C7C13" w:rsidRDefault="00622090" w:rsidP="00C266DA"/>
    <w:p w14:paraId="4BE244CA" w14:textId="37FF477C" w:rsidR="008A035D" w:rsidRDefault="00C010BD" w:rsidP="00D03F90">
      <w:pPr>
        <w:pStyle w:val="Heading1"/>
        <w:rPr>
          <w:sz w:val="28"/>
          <w:szCs w:val="28"/>
        </w:rPr>
      </w:pPr>
      <w:bookmarkStart w:id="15" w:name="_Toc224833098"/>
      <w:r w:rsidRPr="004A43AA">
        <w:rPr>
          <w:sz w:val="28"/>
          <w:szCs w:val="28"/>
        </w:rPr>
        <w:t xml:space="preserve">4.3. </w:t>
      </w:r>
      <w:r w:rsidR="008A035D" w:rsidRPr="004A43AA">
        <w:rPr>
          <w:sz w:val="28"/>
          <w:szCs w:val="28"/>
        </w:rPr>
        <w:t>Lewin Force-Field Analysis</w:t>
      </w:r>
      <w:bookmarkEnd w:id="15"/>
    </w:p>
    <w:p w14:paraId="3D017ADB" w14:textId="11EB7248" w:rsidR="00EF7A1E" w:rsidRDefault="0061701D" w:rsidP="00EF7A1E">
      <w:r>
        <w:t xml:space="preserve">The Force-Field Analysis </w:t>
      </w:r>
      <w:r w:rsidR="00F74632">
        <w:t xml:space="preserve">by Lewin (see Table 3) outlines the forces in the organisation </w:t>
      </w:r>
      <w:r w:rsidR="003E3A42">
        <w:t>that have facilitated and hindered the digital investment in BP</w:t>
      </w:r>
      <w:r w:rsidR="00A72458">
        <w:t xml:space="preserve">. It indicates a strong support of digital transformation by the strategic and </w:t>
      </w:r>
      <w:r w:rsidR="00EA7C25">
        <w:t>regulatory drivers, yet organisational structure</w:t>
      </w:r>
      <w:r w:rsidR="00A367FE">
        <w:t xml:space="preserve"> and complexity of the </w:t>
      </w:r>
      <w:r w:rsidR="00135585">
        <w:t xml:space="preserve">infrastructure have been the most </w:t>
      </w:r>
      <w:r w:rsidR="00F06EF3">
        <w:t xml:space="preserve">significant brakes. </w:t>
      </w:r>
      <w:r w:rsidR="00EA2AD4">
        <w:rPr>
          <w:i/>
          <w:iCs/>
        </w:rPr>
        <w:t xml:space="preserve">Trindade </w:t>
      </w:r>
      <w:r w:rsidR="00EF2744">
        <w:rPr>
          <w:i/>
          <w:iCs/>
        </w:rPr>
        <w:t>et al. (</w:t>
      </w:r>
      <w:r w:rsidR="00EF2744" w:rsidRPr="00EF2744">
        <w:t>2023</w:t>
      </w:r>
      <w:r w:rsidR="00EF2744">
        <w:rPr>
          <w:i/>
          <w:iCs/>
        </w:rPr>
        <w:t>)</w:t>
      </w:r>
      <w:r w:rsidR="00A51989">
        <w:rPr>
          <w:i/>
          <w:iCs/>
        </w:rPr>
        <w:t xml:space="preserve"> </w:t>
      </w:r>
      <w:r w:rsidR="00A51989">
        <w:t>argue that training, a gradual implementation</w:t>
      </w:r>
      <w:r w:rsidR="00BB2539">
        <w:t xml:space="preserve"> and cross-functional governance can be </w:t>
      </w:r>
      <w:r w:rsidR="00086F11">
        <w:t xml:space="preserve">more effective in reducing the resistance within an organisation to </w:t>
      </w:r>
      <w:r w:rsidR="00CA07C1">
        <w:t>improve digitisation implementation success.</w:t>
      </w:r>
    </w:p>
    <w:p w14:paraId="4E0C4A17" w14:textId="229ADB08" w:rsidR="00E5017A" w:rsidRDefault="00E5017A" w:rsidP="00EF7A1E">
      <w:r>
        <w:t xml:space="preserve">              </w:t>
      </w:r>
      <w:r w:rsidR="00337AAB">
        <w:t>T</w:t>
      </w:r>
      <w:r w:rsidR="006D2852">
        <w:t>able 3: Lewin Force Field Analysis</w:t>
      </w:r>
      <w:r w:rsidR="00BC7EB7">
        <w:t xml:space="preserve"> for BP</w:t>
      </w:r>
    </w:p>
    <w:p w14:paraId="0923A8A9" w14:textId="6BAE6751" w:rsidR="00F005EF" w:rsidRDefault="00FD40DD" w:rsidP="00EF7A1E">
      <w:r>
        <w:t xml:space="preserve">         </w:t>
      </w:r>
    </w:p>
    <w:p w14:paraId="6FA85E1E" w14:textId="77777777" w:rsidR="00CB2C4D" w:rsidRDefault="00CB2C4D" w:rsidP="00EF7A1E">
      <w:r>
        <w:t xml:space="preserve">       </w:t>
      </w:r>
    </w:p>
    <w:tbl>
      <w:tblPr>
        <w:tblStyle w:val="TableGrid"/>
        <w:tblW w:w="0" w:type="auto"/>
        <w:tblLook w:val="04A0" w:firstRow="1" w:lastRow="0" w:firstColumn="1" w:lastColumn="0" w:noHBand="0" w:noVBand="1"/>
      </w:tblPr>
      <w:tblGrid>
        <w:gridCol w:w="2254"/>
        <w:gridCol w:w="2254"/>
        <w:gridCol w:w="2254"/>
        <w:gridCol w:w="2254"/>
      </w:tblGrid>
      <w:tr w:rsidR="00000BDF" w:rsidRPr="00264895" w14:paraId="3B5C5B25" w14:textId="77777777" w:rsidTr="00497A71">
        <w:tc>
          <w:tcPr>
            <w:tcW w:w="2254" w:type="dxa"/>
            <w:shd w:val="clear" w:color="auto" w:fill="92D050"/>
          </w:tcPr>
          <w:p w14:paraId="0D15FC1D" w14:textId="45E60C0A" w:rsidR="000271A3" w:rsidRPr="00264895" w:rsidRDefault="000271A3" w:rsidP="000271A3">
            <w:r w:rsidRPr="00264895">
              <w:t>Driving Forces for Change</w:t>
            </w:r>
          </w:p>
        </w:tc>
        <w:tc>
          <w:tcPr>
            <w:tcW w:w="2254" w:type="dxa"/>
            <w:shd w:val="clear" w:color="auto" w:fill="92D050"/>
          </w:tcPr>
          <w:p w14:paraId="17767603" w14:textId="77777777" w:rsidR="000271A3" w:rsidRPr="00264895" w:rsidRDefault="001E04B0" w:rsidP="000271A3">
            <w:r w:rsidRPr="00264895">
              <w:t>Score</w:t>
            </w:r>
          </w:p>
          <w:p w14:paraId="1F759DB5" w14:textId="18C91F84" w:rsidR="001E04B0" w:rsidRPr="00264895" w:rsidRDefault="001E04B0" w:rsidP="000271A3">
            <w:r w:rsidRPr="00264895">
              <w:t>(1-5)</w:t>
            </w:r>
          </w:p>
        </w:tc>
        <w:tc>
          <w:tcPr>
            <w:tcW w:w="2254" w:type="dxa"/>
            <w:shd w:val="clear" w:color="auto" w:fill="92D050"/>
          </w:tcPr>
          <w:p w14:paraId="7E2FF2EE" w14:textId="6864E03B" w:rsidR="000271A3" w:rsidRPr="00264895" w:rsidRDefault="006600AF" w:rsidP="000271A3">
            <w:r w:rsidRPr="00264895">
              <w:t>Restraining F</w:t>
            </w:r>
            <w:r w:rsidR="000818E9" w:rsidRPr="00264895">
              <w:t>orces Agent Change</w:t>
            </w:r>
          </w:p>
        </w:tc>
        <w:tc>
          <w:tcPr>
            <w:tcW w:w="2254" w:type="dxa"/>
            <w:shd w:val="clear" w:color="auto" w:fill="92D050"/>
          </w:tcPr>
          <w:p w14:paraId="40DB123D" w14:textId="77777777" w:rsidR="000271A3" w:rsidRPr="00264895" w:rsidRDefault="00045158" w:rsidP="000271A3">
            <w:r w:rsidRPr="00264895">
              <w:t>Score</w:t>
            </w:r>
          </w:p>
          <w:p w14:paraId="10878DEC" w14:textId="1BD359F3" w:rsidR="00EF3790" w:rsidRPr="00264895" w:rsidRDefault="00EF3790" w:rsidP="000271A3">
            <w:r w:rsidRPr="00264895">
              <w:t>(1-5)</w:t>
            </w:r>
          </w:p>
        </w:tc>
      </w:tr>
      <w:tr w:rsidR="00000BDF" w14:paraId="294761DB" w14:textId="77777777" w:rsidTr="00CB2C4D">
        <w:tc>
          <w:tcPr>
            <w:tcW w:w="2254" w:type="dxa"/>
          </w:tcPr>
          <w:p w14:paraId="61216E0F" w14:textId="2568AC2F" w:rsidR="000271A3" w:rsidRDefault="000271A3" w:rsidP="000271A3">
            <w:proofErr w:type="spellStart"/>
            <w:r>
              <w:t>LNet</w:t>
            </w:r>
            <w:proofErr w:type="spellEnd"/>
            <w:r>
              <w:t>-zero commitments and decarbonisation targets</w:t>
            </w:r>
          </w:p>
        </w:tc>
        <w:tc>
          <w:tcPr>
            <w:tcW w:w="2254" w:type="dxa"/>
          </w:tcPr>
          <w:p w14:paraId="5A882A90" w14:textId="3F0452E7" w:rsidR="000271A3" w:rsidRDefault="004A7286" w:rsidP="000271A3">
            <w:r>
              <w:t>5</w:t>
            </w:r>
          </w:p>
        </w:tc>
        <w:tc>
          <w:tcPr>
            <w:tcW w:w="2254" w:type="dxa"/>
          </w:tcPr>
          <w:p w14:paraId="34D5AC7B" w14:textId="6FD2374B" w:rsidR="000271A3" w:rsidRDefault="007859F2" w:rsidP="000271A3">
            <w:r>
              <w:t>Legacy industrial infrast</w:t>
            </w:r>
            <w:r w:rsidR="00F11C36">
              <w:t>ructure complexity</w:t>
            </w:r>
          </w:p>
        </w:tc>
        <w:tc>
          <w:tcPr>
            <w:tcW w:w="2254" w:type="dxa"/>
          </w:tcPr>
          <w:p w14:paraId="0446C02E" w14:textId="5EA34737" w:rsidR="000271A3" w:rsidRDefault="00E02D4B" w:rsidP="000271A3">
            <w:r>
              <w:t>4</w:t>
            </w:r>
          </w:p>
        </w:tc>
      </w:tr>
      <w:tr w:rsidR="00000BDF" w14:paraId="15539060" w14:textId="77777777" w:rsidTr="00CB2C4D">
        <w:tc>
          <w:tcPr>
            <w:tcW w:w="2254" w:type="dxa"/>
          </w:tcPr>
          <w:p w14:paraId="3281CA6D" w14:textId="3BA244AA" w:rsidR="000271A3" w:rsidRDefault="000271A3" w:rsidP="000271A3">
            <w:r>
              <w:t>Need for operational efficiency and cost reduction</w:t>
            </w:r>
          </w:p>
        </w:tc>
        <w:tc>
          <w:tcPr>
            <w:tcW w:w="2254" w:type="dxa"/>
          </w:tcPr>
          <w:p w14:paraId="383F9675" w14:textId="23ED2DD4" w:rsidR="000271A3" w:rsidRDefault="004A7286" w:rsidP="000271A3">
            <w:r>
              <w:t>4</w:t>
            </w:r>
          </w:p>
        </w:tc>
        <w:tc>
          <w:tcPr>
            <w:tcW w:w="2254" w:type="dxa"/>
          </w:tcPr>
          <w:p w14:paraId="7A7BDEB1" w14:textId="0996F50A" w:rsidR="000271A3" w:rsidRDefault="007A08DE" w:rsidP="000271A3">
            <w:r>
              <w:t xml:space="preserve">Organisational </w:t>
            </w:r>
            <w:r w:rsidR="00F623AD">
              <w:t>silos across the upstream and renewable divisions</w:t>
            </w:r>
          </w:p>
        </w:tc>
        <w:tc>
          <w:tcPr>
            <w:tcW w:w="2254" w:type="dxa"/>
          </w:tcPr>
          <w:p w14:paraId="7D1B247B" w14:textId="38F00151" w:rsidR="000271A3" w:rsidRDefault="00E02D4B" w:rsidP="000271A3">
            <w:r>
              <w:t>4</w:t>
            </w:r>
          </w:p>
        </w:tc>
      </w:tr>
      <w:tr w:rsidR="00000BDF" w14:paraId="779CB7AF" w14:textId="77777777" w:rsidTr="00CB2C4D">
        <w:tc>
          <w:tcPr>
            <w:tcW w:w="2254" w:type="dxa"/>
          </w:tcPr>
          <w:p w14:paraId="41D678EF" w14:textId="5B31136F" w:rsidR="000271A3" w:rsidRDefault="000271A3" w:rsidP="000271A3">
            <w:r>
              <w:t>Growth in RE and EV infrastructure</w:t>
            </w:r>
          </w:p>
        </w:tc>
        <w:tc>
          <w:tcPr>
            <w:tcW w:w="2254" w:type="dxa"/>
          </w:tcPr>
          <w:p w14:paraId="5BEA3C4B" w14:textId="5D03E38C" w:rsidR="000271A3" w:rsidRDefault="004A7286" w:rsidP="000271A3">
            <w:r>
              <w:t>4</w:t>
            </w:r>
          </w:p>
        </w:tc>
        <w:tc>
          <w:tcPr>
            <w:tcW w:w="2254" w:type="dxa"/>
          </w:tcPr>
          <w:p w14:paraId="4417F06C" w14:textId="2EFC24D2" w:rsidR="000271A3" w:rsidRDefault="00EB702A" w:rsidP="000271A3">
            <w:r>
              <w:t>Workforce capability</w:t>
            </w:r>
            <w:r w:rsidR="00125809">
              <w:t xml:space="preserve"> gaps in AI and data analytics</w:t>
            </w:r>
          </w:p>
        </w:tc>
        <w:tc>
          <w:tcPr>
            <w:tcW w:w="2254" w:type="dxa"/>
          </w:tcPr>
          <w:p w14:paraId="656F3DA4" w14:textId="6A6F4F53" w:rsidR="000271A3" w:rsidRDefault="00E02D4B" w:rsidP="000271A3">
            <w:r>
              <w:t>3</w:t>
            </w:r>
          </w:p>
        </w:tc>
      </w:tr>
      <w:tr w:rsidR="00000BDF" w14:paraId="177E34AC" w14:textId="77777777" w:rsidTr="00CB2C4D">
        <w:tc>
          <w:tcPr>
            <w:tcW w:w="2254" w:type="dxa"/>
          </w:tcPr>
          <w:p w14:paraId="523F9F1F" w14:textId="04C375D3" w:rsidR="000271A3" w:rsidRDefault="000271A3" w:rsidP="000271A3">
            <w:r>
              <w:t>Investor ESG expectations and regulatory pressure</w:t>
            </w:r>
          </w:p>
        </w:tc>
        <w:tc>
          <w:tcPr>
            <w:tcW w:w="2254" w:type="dxa"/>
          </w:tcPr>
          <w:p w14:paraId="6DC84D7D" w14:textId="793D6146" w:rsidR="000271A3" w:rsidRDefault="004A7286" w:rsidP="000271A3">
            <w:r>
              <w:t>4</w:t>
            </w:r>
          </w:p>
        </w:tc>
        <w:tc>
          <w:tcPr>
            <w:tcW w:w="2254" w:type="dxa"/>
          </w:tcPr>
          <w:p w14:paraId="38519D76" w14:textId="084F4DF5" w:rsidR="000271A3" w:rsidRDefault="00197C9E" w:rsidP="000271A3">
            <w:r>
              <w:t>High capital investment requirements</w:t>
            </w:r>
          </w:p>
        </w:tc>
        <w:tc>
          <w:tcPr>
            <w:tcW w:w="2254" w:type="dxa"/>
          </w:tcPr>
          <w:p w14:paraId="2E1284D2" w14:textId="4B430742" w:rsidR="000271A3" w:rsidRDefault="00E02D4B" w:rsidP="000271A3">
            <w:r>
              <w:t>3</w:t>
            </w:r>
          </w:p>
        </w:tc>
      </w:tr>
      <w:tr w:rsidR="00000BDF" w14:paraId="7F1E385A" w14:textId="77777777" w:rsidTr="00CB2C4D">
        <w:tc>
          <w:tcPr>
            <w:tcW w:w="2254" w:type="dxa"/>
          </w:tcPr>
          <w:p w14:paraId="598BD3BA" w14:textId="77777777" w:rsidR="000271A3" w:rsidRDefault="000271A3" w:rsidP="000271A3">
            <w:r>
              <w:lastRenderedPageBreak/>
              <w:t xml:space="preserve">Digital optimisation </w:t>
            </w:r>
          </w:p>
          <w:p w14:paraId="5FB76FCB" w14:textId="644669A0" w:rsidR="000271A3" w:rsidRDefault="000271A3" w:rsidP="000271A3">
            <w:r>
              <w:t>Opportunities in energy trading</w:t>
            </w:r>
          </w:p>
        </w:tc>
        <w:tc>
          <w:tcPr>
            <w:tcW w:w="2254" w:type="dxa"/>
          </w:tcPr>
          <w:p w14:paraId="1B489943" w14:textId="42C9BE74" w:rsidR="000271A3" w:rsidRDefault="004A7286" w:rsidP="000271A3">
            <w:r>
              <w:t>4</w:t>
            </w:r>
          </w:p>
        </w:tc>
        <w:tc>
          <w:tcPr>
            <w:tcW w:w="2254" w:type="dxa"/>
          </w:tcPr>
          <w:p w14:paraId="4B2C6300" w14:textId="723A6CFE" w:rsidR="000271A3" w:rsidRDefault="00654DB4" w:rsidP="000271A3">
            <w:r>
              <w:t>Cybersecurity risk in connected energy systems</w:t>
            </w:r>
          </w:p>
        </w:tc>
        <w:tc>
          <w:tcPr>
            <w:tcW w:w="2254" w:type="dxa"/>
          </w:tcPr>
          <w:p w14:paraId="00DED1AB" w14:textId="10750A16" w:rsidR="000271A3" w:rsidRDefault="00616670" w:rsidP="000271A3">
            <w:r>
              <w:t>3</w:t>
            </w:r>
          </w:p>
        </w:tc>
      </w:tr>
      <w:tr w:rsidR="00000BDF" w14:paraId="69960543" w14:textId="77777777" w:rsidTr="00CB2C4D">
        <w:tc>
          <w:tcPr>
            <w:tcW w:w="2254" w:type="dxa"/>
          </w:tcPr>
          <w:p w14:paraId="4B54FE78" w14:textId="2BDD1419" w:rsidR="000271A3" w:rsidRDefault="000271A3" w:rsidP="000271A3">
            <w:r>
              <w:t>BP cloud-technology</w:t>
            </w:r>
            <w:r w:rsidR="00DB4C47">
              <w:t xml:space="preserve"> partnerships (e</w:t>
            </w:r>
            <w:r w:rsidR="00AB62FF">
              <w:t>.g., Microsoft)</w:t>
            </w:r>
          </w:p>
        </w:tc>
        <w:tc>
          <w:tcPr>
            <w:tcW w:w="2254" w:type="dxa"/>
          </w:tcPr>
          <w:p w14:paraId="16B326FA" w14:textId="509C4414" w:rsidR="000271A3" w:rsidRDefault="004A7286" w:rsidP="000271A3">
            <w:r>
              <w:t>3</w:t>
            </w:r>
          </w:p>
        </w:tc>
        <w:tc>
          <w:tcPr>
            <w:tcW w:w="2254" w:type="dxa"/>
          </w:tcPr>
          <w:p w14:paraId="71EAFA8B" w14:textId="639E35E4" w:rsidR="000271A3" w:rsidRDefault="00E74440" w:rsidP="000271A3">
            <w:r>
              <w:t>Resistance to operational change in engineering cultu</w:t>
            </w:r>
            <w:r w:rsidR="00B45378">
              <w:t>re</w:t>
            </w:r>
          </w:p>
        </w:tc>
        <w:tc>
          <w:tcPr>
            <w:tcW w:w="2254" w:type="dxa"/>
          </w:tcPr>
          <w:p w14:paraId="5E9A8966" w14:textId="41691AE7" w:rsidR="000271A3" w:rsidRDefault="00E8638C" w:rsidP="000271A3">
            <w:r>
              <w:t>3</w:t>
            </w:r>
          </w:p>
        </w:tc>
      </w:tr>
      <w:tr w:rsidR="005D0C1F" w14:paraId="0CC9793A" w14:textId="77777777" w:rsidTr="003F3EF8">
        <w:tc>
          <w:tcPr>
            <w:tcW w:w="2254" w:type="dxa"/>
            <w:shd w:val="clear" w:color="auto" w:fill="F2CEED" w:themeFill="accent5" w:themeFillTint="33"/>
          </w:tcPr>
          <w:p w14:paraId="52AC4368" w14:textId="3D48B904" w:rsidR="000271A3" w:rsidRDefault="00AB62FF" w:rsidP="000271A3">
            <w:r>
              <w:t>Total Dr</w:t>
            </w:r>
            <w:r w:rsidR="00DD378C">
              <w:t>iving Force</w:t>
            </w:r>
          </w:p>
        </w:tc>
        <w:tc>
          <w:tcPr>
            <w:tcW w:w="2254" w:type="dxa"/>
            <w:shd w:val="clear" w:color="auto" w:fill="F2CEED" w:themeFill="accent5" w:themeFillTint="33"/>
          </w:tcPr>
          <w:p w14:paraId="35A2DA07" w14:textId="2E333EE3" w:rsidR="000271A3" w:rsidRDefault="004A7286" w:rsidP="000271A3">
            <w:r>
              <w:t>24</w:t>
            </w:r>
          </w:p>
        </w:tc>
        <w:tc>
          <w:tcPr>
            <w:tcW w:w="2254" w:type="dxa"/>
            <w:shd w:val="clear" w:color="auto" w:fill="F2CEED" w:themeFill="accent5" w:themeFillTint="33"/>
          </w:tcPr>
          <w:p w14:paraId="439311F0" w14:textId="4023E9D2" w:rsidR="000271A3" w:rsidRDefault="00B45378" w:rsidP="000271A3">
            <w:r>
              <w:t>TOTAL RESTRAINING F</w:t>
            </w:r>
            <w:r w:rsidR="00045158">
              <w:t>ORCE</w:t>
            </w:r>
          </w:p>
        </w:tc>
        <w:tc>
          <w:tcPr>
            <w:tcW w:w="2254" w:type="dxa"/>
            <w:shd w:val="clear" w:color="auto" w:fill="F2CEED" w:themeFill="accent5" w:themeFillTint="33"/>
          </w:tcPr>
          <w:p w14:paraId="7C240464" w14:textId="616A81E8" w:rsidR="000271A3" w:rsidRDefault="00E8638C" w:rsidP="000271A3">
            <w:r>
              <w:t>20</w:t>
            </w:r>
          </w:p>
        </w:tc>
      </w:tr>
    </w:tbl>
    <w:p w14:paraId="005C1E7D" w14:textId="4DEC1725" w:rsidR="008C35DA" w:rsidRDefault="00DB4C47" w:rsidP="00EF7A1E">
      <w:r>
        <w:t xml:space="preserve"> </w:t>
      </w:r>
    </w:p>
    <w:p w14:paraId="406AEA00" w14:textId="4386CCAA" w:rsidR="0015621B" w:rsidRDefault="007F4528" w:rsidP="00EF7A1E">
      <w:r>
        <w:t xml:space="preserve">      </w:t>
      </w:r>
      <w:r w:rsidR="000737BA">
        <w:t xml:space="preserve"> </w:t>
      </w:r>
    </w:p>
    <w:p w14:paraId="0C79FB23" w14:textId="4079DA15" w:rsidR="009923B9" w:rsidRPr="00A51989" w:rsidRDefault="007F4528" w:rsidP="00EF7A1E">
      <w:r>
        <w:t xml:space="preserve">         </w:t>
      </w:r>
    </w:p>
    <w:p w14:paraId="25749027" w14:textId="1B9DB6C9" w:rsidR="00CC0C16" w:rsidRPr="000737BA" w:rsidRDefault="00CC0C16" w:rsidP="00EF7A1E">
      <w:pPr>
        <w:rPr>
          <w:u w:val="single"/>
        </w:rPr>
      </w:pPr>
    </w:p>
    <w:p w14:paraId="2577C65B" w14:textId="0F18C7A7" w:rsidR="00202022" w:rsidRDefault="009131FB" w:rsidP="00D03F90">
      <w:pPr>
        <w:pStyle w:val="Heading1"/>
        <w:rPr>
          <w:sz w:val="28"/>
          <w:szCs w:val="28"/>
        </w:rPr>
      </w:pPr>
      <w:bookmarkStart w:id="16" w:name="_Toc224833099"/>
      <w:r w:rsidRPr="004A43AA">
        <w:rPr>
          <w:sz w:val="28"/>
          <w:szCs w:val="28"/>
        </w:rPr>
        <w:t xml:space="preserve">4.4. </w:t>
      </w:r>
      <w:r w:rsidR="00202022" w:rsidRPr="004A43AA">
        <w:rPr>
          <w:sz w:val="28"/>
          <w:szCs w:val="28"/>
        </w:rPr>
        <w:t>Imple</w:t>
      </w:r>
      <w:r w:rsidR="00461465" w:rsidRPr="004A43AA">
        <w:rPr>
          <w:sz w:val="28"/>
          <w:szCs w:val="28"/>
        </w:rPr>
        <w:t>mentation risk assessment and overall capacity</w:t>
      </w:r>
      <w:bookmarkEnd w:id="16"/>
    </w:p>
    <w:p w14:paraId="33711AB3" w14:textId="228E3778" w:rsidR="00DE5D5D" w:rsidRDefault="00DE5D5D" w:rsidP="00DE5D5D">
      <w:r>
        <w:t>The risk</w:t>
      </w:r>
      <w:r w:rsidR="00922DE7">
        <w:t xml:space="preserve"> </w:t>
      </w:r>
      <w:r w:rsidR="00194A01">
        <w:t>includes</w:t>
      </w:r>
      <w:r w:rsidR="00922DE7">
        <w:t xml:space="preserve"> those technology, opera</w:t>
      </w:r>
      <w:r w:rsidR="00C9725A">
        <w:t xml:space="preserve">tions, finance, and organisation when </w:t>
      </w:r>
      <w:r w:rsidR="0097421F">
        <w:t>there are large-scale</w:t>
      </w:r>
      <w:r w:rsidR="00194A01">
        <w:t xml:space="preserve"> digital investments in the energy sector. Table 3 is</w:t>
      </w:r>
      <w:r w:rsidR="00821F34">
        <w:t xml:space="preserve"> a structured risk assessment that explains the possible </w:t>
      </w:r>
      <w:r w:rsidR="00AC703F">
        <w:t xml:space="preserve">implementation barriers. The issue of cybersecurity risk is especially </w:t>
      </w:r>
      <w:r w:rsidR="00BA2F5C">
        <w:t xml:space="preserve">notable within the energy sector since the digital </w:t>
      </w:r>
      <w:r w:rsidR="00F24613">
        <w:t xml:space="preserve">infrastructure ensures the linkage </w:t>
      </w:r>
      <w:r w:rsidR="00767D18">
        <w:t>between</w:t>
      </w:r>
      <w:r w:rsidR="00F24613">
        <w:t xml:space="preserve"> industrial control systems, pip</w:t>
      </w:r>
      <w:r w:rsidR="00767D18">
        <w:t>eline, and electricity</w:t>
      </w:r>
      <w:r w:rsidR="00194A01">
        <w:t xml:space="preserve"> </w:t>
      </w:r>
      <w:r w:rsidR="00767D18">
        <w:t>network</w:t>
      </w:r>
      <w:r w:rsidR="00CB2AF9">
        <w:t>s. According to Ajayi,</w:t>
      </w:r>
      <w:r w:rsidR="00BA2042">
        <w:t xml:space="preserve"> Alozie-and </w:t>
      </w:r>
      <w:proofErr w:type="spellStart"/>
      <w:r w:rsidR="00BA2042">
        <w:t>Abieba</w:t>
      </w:r>
      <w:proofErr w:type="spellEnd"/>
      <w:r w:rsidR="00102FFF">
        <w:t xml:space="preserve"> (2025), more cy</w:t>
      </w:r>
      <w:r w:rsidR="00EA5FF7">
        <w:t xml:space="preserve">berattacks on </w:t>
      </w:r>
      <w:r w:rsidR="0073763D">
        <w:t>energy</w:t>
      </w:r>
      <w:r w:rsidR="00933850">
        <w:t xml:space="preserve"> infrastructure are growing </w:t>
      </w:r>
      <w:r w:rsidR="00590A16">
        <w:t xml:space="preserve">are growing with the spread of </w:t>
      </w:r>
      <w:r w:rsidR="00967102">
        <w:t>digitalisation</w:t>
      </w:r>
      <w:r w:rsidR="00590A16">
        <w:t>. Never</w:t>
      </w:r>
      <w:r w:rsidR="006F7C97">
        <w:t xml:space="preserve">theless, BP has well-developed implementation </w:t>
      </w:r>
      <w:r w:rsidR="00967102">
        <w:t xml:space="preserve">capacity, as </w:t>
      </w:r>
      <w:r w:rsidR="003C779A">
        <w:t>well. The</w:t>
      </w:r>
      <w:r w:rsidR="00967102">
        <w:t xml:space="preserve"> company has:</w:t>
      </w:r>
    </w:p>
    <w:p w14:paraId="2DC956D3" w14:textId="4DC571AD" w:rsidR="003C779A" w:rsidRDefault="003C779A" w:rsidP="00DE5D5D">
      <w:r>
        <w:rPr>
          <w:b/>
          <w:bCs/>
        </w:rPr>
        <w:t>.</w:t>
      </w:r>
      <w:r>
        <w:t xml:space="preserve"> Extensive</w:t>
      </w:r>
      <w:r w:rsidR="00A6225D">
        <w:t xml:space="preserve"> </w:t>
      </w:r>
      <w:r w:rsidR="006A573D">
        <w:t>engineering</w:t>
      </w:r>
      <w:r w:rsidR="00A6225D">
        <w:t xml:space="preserve"> </w:t>
      </w:r>
      <w:r w:rsidR="006A573D">
        <w:t>expertise</w:t>
      </w:r>
    </w:p>
    <w:p w14:paraId="5B1FAF1C" w14:textId="61271A0C" w:rsidR="006A573D" w:rsidRDefault="006A573D" w:rsidP="00DE5D5D">
      <w:r>
        <w:rPr>
          <w:b/>
          <w:bCs/>
        </w:rPr>
        <w:t>.</w:t>
      </w:r>
      <w:r>
        <w:t xml:space="preserve"> Large operational datasets</w:t>
      </w:r>
    </w:p>
    <w:p w14:paraId="20E1EA4E" w14:textId="3C9D9E55" w:rsidR="00DD0757" w:rsidRDefault="00DD0757" w:rsidP="00DE5D5D">
      <w:r>
        <w:rPr>
          <w:b/>
          <w:bCs/>
        </w:rPr>
        <w:t>.</w:t>
      </w:r>
      <w:r>
        <w:t xml:space="preserve"> Cloud-technology partnerships</w:t>
      </w:r>
    </w:p>
    <w:p w14:paraId="2B3ABC34" w14:textId="4AFCD34A" w:rsidR="00427292" w:rsidRDefault="00427292" w:rsidP="00DE5D5D">
      <w:r>
        <w:rPr>
          <w:b/>
          <w:bCs/>
        </w:rPr>
        <w:t xml:space="preserve">. </w:t>
      </w:r>
      <w:r>
        <w:t>Financial</w:t>
      </w:r>
      <w:r w:rsidR="00ED5239">
        <w:t xml:space="preserve"> resources from hydrocarbon operations</w:t>
      </w:r>
    </w:p>
    <w:p w14:paraId="716B9242" w14:textId="2BA95129" w:rsidR="00D96EF4" w:rsidRDefault="00D96EF4" w:rsidP="00DE5D5D">
      <w:r>
        <w:t>These abilities minimise the risk of transformation, as in the case of small energy</w:t>
      </w:r>
      <w:r w:rsidR="00E3036C">
        <w:t xml:space="preserve"> firms.</w:t>
      </w:r>
    </w:p>
    <w:p w14:paraId="7A9ABBCD" w14:textId="77777777" w:rsidR="00E3036C" w:rsidRDefault="00E3036C" w:rsidP="00DE5D5D"/>
    <w:p w14:paraId="7C04083E" w14:textId="530738BE" w:rsidR="00E3036C" w:rsidRDefault="00E3036C" w:rsidP="00DE5D5D">
      <w:r>
        <w:t>Table 4: Risk assessment: A</w:t>
      </w:r>
      <w:r w:rsidR="0023190C">
        <w:t>I</w:t>
      </w:r>
      <w:r w:rsidR="007C45B6">
        <w:t>-enabled integrated energy optimisation platform (BP</w:t>
      </w:r>
      <w:r w:rsidR="003E6FB9">
        <w:t>)</w:t>
      </w:r>
    </w:p>
    <w:p w14:paraId="400724CC" w14:textId="77777777" w:rsidR="003E6FB9" w:rsidRPr="00147E26" w:rsidRDefault="003E6FB9" w:rsidP="00DE5D5D">
      <w:pPr>
        <w:rPr>
          <w:highlight w:val="cyan"/>
        </w:rPr>
      </w:pPr>
    </w:p>
    <w:tbl>
      <w:tblPr>
        <w:tblStyle w:val="TableGrid"/>
        <w:tblW w:w="8792" w:type="dxa"/>
        <w:tblLook w:val="04A0" w:firstRow="1" w:lastRow="0" w:firstColumn="1" w:lastColumn="0" w:noHBand="0" w:noVBand="1"/>
      </w:tblPr>
      <w:tblGrid>
        <w:gridCol w:w="1740"/>
        <w:gridCol w:w="1768"/>
        <w:gridCol w:w="1288"/>
        <w:gridCol w:w="1063"/>
        <w:gridCol w:w="1063"/>
        <w:gridCol w:w="1870"/>
      </w:tblGrid>
      <w:tr w:rsidR="00000BDF" w14:paraId="4A6B2427" w14:textId="77777777" w:rsidTr="00FE53F4">
        <w:tc>
          <w:tcPr>
            <w:tcW w:w="1740" w:type="dxa"/>
            <w:shd w:val="clear" w:color="auto" w:fill="92D050"/>
          </w:tcPr>
          <w:p w14:paraId="705FF39B" w14:textId="32D234BC" w:rsidR="0016558B" w:rsidRDefault="002A2465" w:rsidP="00234ACB">
            <w:r>
              <w:t>Risk</w:t>
            </w:r>
            <w:r w:rsidR="00F901BA">
              <w:t xml:space="preserve"> Category</w:t>
            </w:r>
          </w:p>
        </w:tc>
        <w:tc>
          <w:tcPr>
            <w:tcW w:w="1768" w:type="dxa"/>
            <w:shd w:val="clear" w:color="auto" w:fill="92D050"/>
          </w:tcPr>
          <w:p w14:paraId="2C117333" w14:textId="78ED6202" w:rsidR="0016558B" w:rsidRDefault="00783FBA" w:rsidP="00234ACB">
            <w:r>
              <w:t>Specific Risk</w:t>
            </w:r>
          </w:p>
        </w:tc>
        <w:tc>
          <w:tcPr>
            <w:tcW w:w="1288" w:type="dxa"/>
            <w:shd w:val="clear" w:color="auto" w:fill="92D050"/>
          </w:tcPr>
          <w:p w14:paraId="347D48F7" w14:textId="41DDFAA9" w:rsidR="0016558B" w:rsidRDefault="0076100B" w:rsidP="00234ACB">
            <w:r>
              <w:t>Likelihood</w:t>
            </w:r>
          </w:p>
        </w:tc>
        <w:tc>
          <w:tcPr>
            <w:tcW w:w="1063" w:type="dxa"/>
            <w:shd w:val="clear" w:color="auto" w:fill="92D050"/>
          </w:tcPr>
          <w:p w14:paraId="4564F29D" w14:textId="3F05781B" w:rsidR="0016558B" w:rsidRDefault="0055562A" w:rsidP="00234ACB">
            <w:r>
              <w:t>Impact</w:t>
            </w:r>
          </w:p>
        </w:tc>
        <w:tc>
          <w:tcPr>
            <w:tcW w:w="1063" w:type="dxa"/>
            <w:shd w:val="clear" w:color="auto" w:fill="92D050"/>
          </w:tcPr>
          <w:p w14:paraId="4CBC446E" w14:textId="39D24FA4" w:rsidR="0016558B" w:rsidRDefault="002A0C26" w:rsidP="00234ACB">
            <w:r>
              <w:t>Risk Level</w:t>
            </w:r>
          </w:p>
        </w:tc>
        <w:tc>
          <w:tcPr>
            <w:tcW w:w="1870" w:type="dxa"/>
            <w:shd w:val="clear" w:color="auto" w:fill="92D050"/>
          </w:tcPr>
          <w:p w14:paraId="6D9A102B" w14:textId="1B918889" w:rsidR="0016558B" w:rsidRDefault="007E5546" w:rsidP="00234ACB">
            <w:r>
              <w:t>Mitigation Strategy</w:t>
            </w:r>
          </w:p>
        </w:tc>
      </w:tr>
      <w:tr w:rsidR="00000BDF" w14:paraId="2161F352" w14:textId="77777777" w:rsidTr="00845D12">
        <w:tc>
          <w:tcPr>
            <w:tcW w:w="1740" w:type="dxa"/>
          </w:tcPr>
          <w:p w14:paraId="0B56C09E" w14:textId="74D59C40" w:rsidR="0016558B" w:rsidRDefault="00F901BA" w:rsidP="00234ACB">
            <w:r>
              <w:t>Technological</w:t>
            </w:r>
          </w:p>
        </w:tc>
        <w:tc>
          <w:tcPr>
            <w:tcW w:w="1768" w:type="dxa"/>
          </w:tcPr>
          <w:p w14:paraId="1A2815B6" w14:textId="0F64A71B" w:rsidR="0016558B" w:rsidRDefault="00783FBA" w:rsidP="00234ACB">
            <w:r>
              <w:t>Integration</w:t>
            </w:r>
            <w:r w:rsidR="007725CC">
              <w:t xml:space="preserve"> failure </w:t>
            </w:r>
            <w:r w:rsidR="007725CC">
              <w:lastRenderedPageBreak/>
              <w:t>between legacy</w:t>
            </w:r>
            <w:r w:rsidR="008F4EB7">
              <w:t xml:space="preserve"> industrial systems and the new AI platform</w:t>
            </w:r>
          </w:p>
        </w:tc>
        <w:tc>
          <w:tcPr>
            <w:tcW w:w="1288" w:type="dxa"/>
          </w:tcPr>
          <w:p w14:paraId="0ED5B652" w14:textId="2892ADEE" w:rsidR="0016558B" w:rsidRDefault="00464A57" w:rsidP="00234ACB">
            <w:r>
              <w:lastRenderedPageBreak/>
              <w:t>Medium</w:t>
            </w:r>
          </w:p>
        </w:tc>
        <w:tc>
          <w:tcPr>
            <w:tcW w:w="1063" w:type="dxa"/>
          </w:tcPr>
          <w:p w14:paraId="37C01B0A" w14:textId="5CB1E99D" w:rsidR="0016558B" w:rsidRDefault="0055562A" w:rsidP="00234ACB">
            <w:r>
              <w:t>High</w:t>
            </w:r>
          </w:p>
        </w:tc>
        <w:tc>
          <w:tcPr>
            <w:tcW w:w="1063" w:type="dxa"/>
            <w:shd w:val="clear" w:color="auto" w:fill="EE0000"/>
          </w:tcPr>
          <w:p w14:paraId="5FDA31C3" w14:textId="79A72286" w:rsidR="0016558B" w:rsidRDefault="002632DE" w:rsidP="00234ACB">
            <w:r>
              <w:t>High</w:t>
            </w:r>
          </w:p>
        </w:tc>
        <w:tc>
          <w:tcPr>
            <w:tcW w:w="1870" w:type="dxa"/>
          </w:tcPr>
          <w:p w14:paraId="50B3EB97" w14:textId="6147C925" w:rsidR="0016558B" w:rsidRDefault="00705A9D" w:rsidP="00234ACB">
            <w:r>
              <w:t xml:space="preserve">Phased system integration and </w:t>
            </w:r>
            <w:r w:rsidR="006311D0">
              <w:lastRenderedPageBreak/>
              <w:t>pilot testing across selected assets</w:t>
            </w:r>
          </w:p>
        </w:tc>
      </w:tr>
      <w:tr w:rsidR="00000BDF" w14:paraId="0A4D08FF" w14:textId="77777777" w:rsidTr="00845D12">
        <w:tc>
          <w:tcPr>
            <w:tcW w:w="1740" w:type="dxa"/>
          </w:tcPr>
          <w:p w14:paraId="45C0671B" w14:textId="2FC79DF2" w:rsidR="0016558B" w:rsidRDefault="00F901BA" w:rsidP="00234ACB">
            <w:r>
              <w:lastRenderedPageBreak/>
              <w:t>Cyberse</w:t>
            </w:r>
            <w:r w:rsidR="00950C21">
              <w:t>curity</w:t>
            </w:r>
          </w:p>
        </w:tc>
        <w:tc>
          <w:tcPr>
            <w:tcW w:w="1768" w:type="dxa"/>
          </w:tcPr>
          <w:p w14:paraId="01405A3E" w14:textId="0688BA6F" w:rsidR="0016558B" w:rsidRDefault="00EA4179" w:rsidP="00234ACB">
            <w:r>
              <w:t>Cyberattack targeting digitally connected</w:t>
            </w:r>
            <w:r w:rsidR="00802FF2">
              <w:t xml:space="preserve"> e</w:t>
            </w:r>
            <w:r w:rsidR="00C27565">
              <w:t>nergy infrastructure</w:t>
            </w:r>
          </w:p>
        </w:tc>
        <w:tc>
          <w:tcPr>
            <w:tcW w:w="1288" w:type="dxa"/>
          </w:tcPr>
          <w:p w14:paraId="1CD2B16D" w14:textId="01093735" w:rsidR="0016558B" w:rsidRDefault="008F09B8" w:rsidP="00234ACB">
            <w:r>
              <w:t>Medium</w:t>
            </w:r>
          </w:p>
        </w:tc>
        <w:tc>
          <w:tcPr>
            <w:tcW w:w="1063" w:type="dxa"/>
          </w:tcPr>
          <w:p w14:paraId="59ED5F37" w14:textId="15778665" w:rsidR="0016558B" w:rsidRDefault="00176602" w:rsidP="00234ACB">
            <w:r>
              <w:t>High</w:t>
            </w:r>
          </w:p>
        </w:tc>
        <w:tc>
          <w:tcPr>
            <w:tcW w:w="1063" w:type="dxa"/>
            <w:shd w:val="clear" w:color="auto" w:fill="EE0000"/>
          </w:tcPr>
          <w:p w14:paraId="026AA44D" w14:textId="7273B9D7" w:rsidR="0016558B" w:rsidRDefault="002632DE" w:rsidP="00234ACB">
            <w:r>
              <w:t>High</w:t>
            </w:r>
          </w:p>
        </w:tc>
        <w:tc>
          <w:tcPr>
            <w:tcW w:w="1870" w:type="dxa"/>
          </w:tcPr>
          <w:p w14:paraId="502DDB90" w14:textId="4240B513" w:rsidR="0016558B" w:rsidRDefault="006311D0" w:rsidP="00234ACB">
            <w:r>
              <w:t>Real-</w:t>
            </w:r>
            <w:r w:rsidR="0003345F">
              <w:t>time monitoring systems, encryption</w:t>
            </w:r>
            <w:r w:rsidR="009F4F19">
              <w:t xml:space="preserve"> protocols, and cybersecurity audits</w:t>
            </w:r>
          </w:p>
        </w:tc>
      </w:tr>
      <w:tr w:rsidR="00000BDF" w14:paraId="2604BDD7" w14:textId="77777777" w:rsidTr="00410B58">
        <w:tc>
          <w:tcPr>
            <w:tcW w:w="1740" w:type="dxa"/>
          </w:tcPr>
          <w:p w14:paraId="485ED569" w14:textId="570DB650" w:rsidR="0016558B" w:rsidRDefault="00AA0619" w:rsidP="00234ACB">
            <w:r>
              <w:t>Financial</w:t>
            </w:r>
          </w:p>
        </w:tc>
        <w:tc>
          <w:tcPr>
            <w:tcW w:w="1768" w:type="dxa"/>
          </w:tcPr>
          <w:p w14:paraId="792DEE83" w14:textId="162B8918" w:rsidR="0016558B" w:rsidRDefault="00AA0619" w:rsidP="00234ACB">
            <w:r>
              <w:t>Capital investment exceeding the projected digital</w:t>
            </w:r>
            <w:r w:rsidR="003D6AF8">
              <w:t>-transformation budget</w:t>
            </w:r>
          </w:p>
        </w:tc>
        <w:tc>
          <w:tcPr>
            <w:tcW w:w="1288" w:type="dxa"/>
          </w:tcPr>
          <w:p w14:paraId="722421D4" w14:textId="24DB3C1F" w:rsidR="0016558B" w:rsidRDefault="002E3865" w:rsidP="00234ACB">
            <w:r>
              <w:t>Medium</w:t>
            </w:r>
          </w:p>
        </w:tc>
        <w:tc>
          <w:tcPr>
            <w:tcW w:w="1063" w:type="dxa"/>
          </w:tcPr>
          <w:p w14:paraId="6F32C729" w14:textId="7086ED81" w:rsidR="0016558B" w:rsidRDefault="00AE159C" w:rsidP="00234ACB">
            <w:r>
              <w:t>Medium</w:t>
            </w:r>
          </w:p>
        </w:tc>
        <w:tc>
          <w:tcPr>
            <w:tcW w:w="1063" w:type="dxa"/>
            <w:shd w:val="clear" w:color="auto" w:fill="FFFF00"/>
          </w:tcPr>
          <w:p w14:paraId="0A0F678F" w14:textId="5B47E4C2" w:rsidR="0016558B" w:rsidRDefault="00790F1E" w:rsidP="00234ACB">
            <w:r>
              <w:t>Medium</w:t>
            </w:r>
          </w:p>
        </w:tc>
        <w:tc>
          <w:tcPr>
            <w:tcW w:w="1870" w:type="dxa"/>
          </w:tcPr>
          <w:p w14:paraId="0C048F93" w14:textId="5086348F" w:rsidR="0016558B" w:rsidRDefault="00E34010" w:rsidP="00234ACB">
            <w:r>
              <w:t>Incremental funding model with milestone-based investment reviews</w:t>
            </w:r>
          </w:p>
        </w:tc>
      </w:tr>
      <w:tr w:rsidR="00000BDF" w14:paraId="7CD422C7" w14:textId="77777777" w:rsidTr="00410B58">
        <w:tc>
          <w:tcPr>
            <w:tcW w:w="1740" w:type="dxa"/>
          </w:tcPr>
          <w:p w14:paraId="24FC6FB6" w14:textId="744B5599" w:rsidR="0016558B" w:rsidRDefault="00AD46F7" w:rsidP="00234ACB">
            <w:r>
              <w:t>Operational</w:t>
            </w:r>
          </w:p>
        </w:tc>
        <w:tc>
          <w:tcPr>
            <w:tcW w:w="1768" w:type="dxa"/>
          </w:tcPr>
          <w:p w14:paraId="0356664C" w14:textId="735B678F" w:rsidR="0016558B" w:rsidRDefault="00AD46F7" w:rsidP="00234ACB">
            <w:r>
              <w:t>Disruption to refinery or offshore operations during</w:t>
            </w:r>
            <w:r w:rsidR="000F4EC5">
              <w:t xml:space="preserve"> system rollout</w:t>
            </w:r>
          </w:p>
        </w:tc>
        <w:tc>
          <w:tcPr>
            <w:tcW w:w="1288" w:type="dxa"/>
          </w:tcPr>
          <w:p w14:paraId="249F2889" w14:textId="2D1973E1" w:rsidR="0016558B" w:rsidRDefault="000F4EC5" w:rsidP="00234ACB">
            <w:r>
              <w:t>Low</w:t>
            </w:r>
          </w:p>
        </w:tc>
        <w:tc>
          <w:tcPr>
            <w:tcW w:w="1063" w:type="dxa"/>
          </w:tcPr>
          <w:p w14:paraId="08E2C8B8" w14:textId="2EBCCF9F" w:rsidR="0016558B" w:rsidRDefault="001618C3" w:rsidP="00234ACB">
            <w:r>
              <w:t>H</w:t>
            </w:r>
            <w:r w:rsidR="00AE159C">
              <w:t>igh</w:t>
            </w:r>
          </w:p>
        </w:tc>
        <w:tc>
          <w:tcPr>
            <w:tcW w:w="1063" w:type="dxa"/>
            <w:shd w:val="clear" w:color="auto" w:fill="FFFF00"/>
          </w:tcPr>
          <w:p w14:paraId="7F3AF01D" w14:textId="1E555BE0" w:rsidR="0016558B" w:rsidRDefault="00D7192D" w:rsidP="00234ACB">
            <w:r>
              <w:t>Medium</w:t>
            </w:r>
          </w:p>
        </w:tc>
        <w:tc>
          <w:tcPr>
            <w:tcW w:w="1870" w:type="dxa"/>
          </w:tcPr>
          <w:p w14:paraId="131A8E5C" w14:textId="0C313B85" w:rsidR="0016558B" w:rsidRDefault="00F67A51" w:rsidP="00234ACB">
            <w:r>
              <w:t>Parallel operation of legacy and digital</w:t>
            </w:r>
            <w:r w:rsidR="00D42A6C">
              <w:t xml:space="preserve"> systems during transition</w:t>
            </w:r>
          </w:p>
        </w:tc>
      </w:tr>
      <w:tr w:rsidR="00000BDF" w14:paraId="5785C07C" w14:textId="77777777" w:rsidTr="00410B58">
        <w:tc>
          <w:tcPr>
            <w:tcW w:w="1740" w:type="dxa"/>
          </w:tcPr>
          <w:p w14:paraId="1EF3A6DE" w14:textId="288E324E" w:rsidR="0016558B" w:rsidRDefault="00F35DE9" w:rsidP="00234ACB">
            <w:r>
              <w:t>Workforce</w:t>
            </w:r>
          </w:p>
        </w:tc>
        <w:tc>
          <w:tcPr>
            <w:tcW w:w="1768" w:type="dxa"/>
          </w:tcPr>
          <w:p w14:paraId="04554A40" w14:textId="2BE5E392" w:rsidR="0016558B" w:rsidRDefault="00F35DE9" w:rsidP="00234ACB">
            <w:r>
              <w:t>Skills</w:t>
            </w:r>
            <w:r w:rsidR="006E19A3">
              <w:t xml:space="preserve"> gap in AI, data analytics, and digital operations</w:t>
            </w:r>
          </w:p>
        </w:tc>
        <w:tc>
          <w:tcPr>
            <w:tcW w:w="1288" w:type="dxa"/>
          </w:tcPr>
          <w:p w14:paraId="570E242F" w14:textId="23E2883C" w:rsidR="0016558B" w:rsidRDefault="000403BD" w:rsidP="00234ACB">
            <w:r>
              <w:t>Medium</w:t>
            </w:r>
          </w:p>
        </w:tc>
        <w:tc>
          <w:tcPr>
            <w:tcW w:w="1063" w:type="dxa"/>
          </w:tcPr>
          <w:p w14:paraId="548EFBFC" w14:textId="15F65F8A" w:rsidR="0016558B" w:rsidRDefault="00535511" w:rsidP="00234ACB">
            <w:r>
              <w:t>Medium</w:t>
            </w:r>
          </w:p>
        </w:tc>
        <w:tc>
          <w:tcPr>
            <w:tcW w:w="1063" w:type="dxa"/>
            <w:shd w:val="clear" w:color="auto" w:fill="FFFF00"/>
          </w:tcPr>
          <w:p w14:paraId="0C65D561" w14:textId="32607203" w:rsidR="0016558B" w:rsidRDefault="000A54F1" w:rsidP="00234ACB">
            <w:r>
              <w:t>Med</w:t>
            </w:r>
            <w:r w:rsidR="00A06A8B">
              <w:t>ium</w:t>
            </w:r>
          </w:p>
        </w:tc>
        <w:tc>
          <w:tcPr>
            <w:tcW w:w="1870" w:type="dxa"/>
          </w:tcPr>
          <w:p w14:paraId="39B7B41E" w14:textId="0C4D9A97" w:rsidR="0016558B" w:rsidRDefault="003B74CB" w:rsidP="00234ACB">
            <w:r>
              <w:t xml:space="preserve">Organisation-wide digital </w:t>
            </w:r>
            <w:r w:rsidR="002C657B">
              <w:t>training</w:t>
            </w:r>
            <w:r w:rsidR="00294536">
              <w:t xml:space="preserve"> programmes and recruitment of data specialists</w:t>
            </w:r>
          </w:p>
        </w:tc>
      </w:tr>
      <w:tr w:rsidR="00000BDF" w14:paraId="19B6C211" w14:textId="77777777" w:rsidTr="00410B58">
        <w:tc>
          <w:tcPr>
            <w:tcW w:w="1740" w:type="dxa"/>
          </w:tcPr>
          <w:p w14:paraId="413629DE" w14:textId="17C8AA60" w:rsidR="0016558B" w:rsidRDefault="000403BD" w:rsidP="00234ACB">
            <w:r>
              <w:t>Organisational</w:t>
            </w:r>
          </w:p>
        </w:tc>
        <w:tc>
          <w:tcPr>
            <w:tcW w:w="1768" w:type="dxa"/>
          </w:tcPr>
          <w:p w14:paraId="55F0F4CD" w14:textId="4721E747" w:rsidR="0016558B" w:rsidRDefault="00407EB9" w:rsidP="00234ACB">
            <w:r>
              <w:t>Resistance from traditional and production teams</w:t>
            </w:r>
          </w:p>
        </w:tc>
        <w:tc>
          <w:tcPr>
            <w:tcW w:w="1288" w:type="dxa"/>
          </w:tcPr>
          <w:p w14:paraId="17EC3D6F" w14:textId="360AECFC" w:rsidR="0016558B" w:rsidRDefault="00407EB9" w:rsidP="00234ACB">
            <w:r>
              <w:t>Med</w:t>
            </w:r>
            <w:r w:rsidR="00DD0B3B">
              <w:t>ium</w:t>
            </w:r>
          </w:p>
        </w:tc>
        <w:tc>
          <w:tcPr>
            <w:tcW w:w="1063" w:type="dxa"/>
          </w:tcPr>
          <w:p w14:paraId="5CFD8072" w14:textId="524ABD56" w:rsidR="0016558B" w:rsidRDefault="00535511" w:rsidP="00234ACB">
            <w:r>
              <w:t>Medium</w:t>
            </w:r>
          </w:p>
        </w:tc>
        <w:tc>
          <w:tcPr>
            <w:tcW w:w="1063" w:type="dxa"/>
            <w:shd w:val="clear" w:color="auto" w:fill="FFFF00"/>
          </w:tcPr>
          <w:p w14:paraId="04358D4E" w14:textId="4F5542C3" w:rsidR="0016558B" w:rsidRDefault="00A06A8B" w:rsidP="00234ACB">
            <w:r>
              <w:t>Medium</w:t>
            </w:r>
          </w:p>
        </w:tc>
        <w:tc>
          <w:tcPr>
            <w:tcW w:w="1870" w:type="dxa"/>
          </w:tcPr>
          <w:p w14:paraId="157A8E6E" w14:textId="683269F7" w:rsidR="0016558B" w:rsidRDefault="00B84D3B" w:rsidP="00234ACB">
            <w:r>
              <w:t>Participatory</w:t>
            </w:r>
            <w:r w:rsidR="00E75F84">
              <w:t xml:space="preserve"> implementation appro</w:t>
            </w:r>
            <w:r>
              <w:t>ach and leadership communication</w:t>
            </w:r>
            <w:r w:rsidR="006C1338">
              <w:t xml:space="preserve"> s</w:t>
            </w:r>
            <w:r w:rsidR="00493F14">
              <w:t>trategy</w:t>
            </w:r>
          </w:p>
        </w:tc>
      </w:tr>
      <w:tr w:rsidR="00000BDF" w14:paraId="531A8A0E" w14:textId="77777777" w:rsidTr="00410B58">
        <w:tc>
          <w:tcPr>
            <w:tcW w:w="1740" w:type="dxa"/>
          </w:tcPr>
          <w:p w14:paraId="133FD12F" w14:textId="072EB3BE" w:rsidR="0016558B" w:rsidRDefault="00DD0B3B" w:rsidP="00234ACB">
            <w:r>
              <w:t>Data Governance</w:t>
            </w:r>
          </w:p>
        </w:tc>
        <w:tc>
          <w:tcPr>
            <w:tcW w:w="1768" w:type="dxa"/>
          </w:tcPr>
          <w:p w14:paraId="1248A4BC" w14:textId="1B4605BF" w:rsidR="0016558B" w:rsidRDefault="00DD0B3B" w:rsidP="00234ACB">
            <w:r>
              <w:t>Inconsistent data standards</w:t>
            </w:r>
            <w:r w:rsidR="002F04B8">
              <w:t xml:space="preserve"> across global operations</w:t>
            </w:r>
          </w:p>
        </w:tc>
        <w:tc>
          <w:tcPr>
            <w:tcW w:w="1288" w:type="dxa"/>
          </w:tcPr>
          <w:p w14:paraId="07E47DAB" w14:textId="2698D4AA" w:rsidR="0016558B" w:rsidRDefault="00A031A2" w:rsidP="00234ACB">
            <w:r>
              <w:t>Medium</w:t>
            </w:r>
          </w:p>
        </w:tc>
        <w:tc>
          <w:tcPr>
            <w:tcW w:w="1063" w:type="dxa"/>
          </w:tcPr>
          <w:p w14:paraId="63B5B387" w14:textId="35C4ACD1" w:rsidR="0016558B" w:rsidRDefault="00FF5E20" w:rsidP="00234ACB">
            <w:r>
              <w:t>Medium</w:t>
            </w:r>
          </w:p>
        </w:tc>
        <w:tc>
          <w:tcPr>
            <w:tcW w:w="1063" w:type="dxa"/>
            <w:shd w:val="clear" w:color="auto" w:fill="FFFF00"/>
          </w:tcPr>
          <w:p w14:paraId="4CB53AE7" w14:textId="29096C9F" w:rsidR="0016558B" w:rsidRDefault="007E5546" w:rsidP="00234ACB">
            <w:r>
              <w:t>Medium</w:t>
            </w:r>
          </w:p>
        </w:tc>
        <w:tc>
          <w:tcPr>
            <w:tcW w:w="1870" w:type="dxa"/>
          </w:tcPr>
          <w:p w14:paraId="5FA1893B" w14:textId="7A370247" w:rsidR="0016558B" w:rsidRDefault="00493F14" w:rsidP="00234ACB">
            <w:r>
              <w:t>Cent</w:t>
            </w:r>
            <w:r w:rsidR="00E83004">
              <w:t>ralised data-</w:t>
            </w:r>
            <w:r w:rsidR="00F67E0A">
              <w:t>governance</w:t>
            </w:r>
            <w:r w:rsidR="00E83004">
              <w:t xml:space="preserve"> framework and stand</w:t>
            </w:r>
            <w:r w:rsidR="00F67E0A">
              <w:t>ardisation policies</w:t>
            </w:r>
          </w:p>
        </w:tc>
      </w:tr>
      <w:tr w:rsidR="00000BDF" w14:paraId="16CB8E97" w14:textId="77777777" w:rsidTr="00410B58">
        <w:tc>
          <w:tcPr>
            <w:tcW w:w="1740" w:type="dxa"/>
          </w:tcPr>
          <w:p w14:paraId="3C2F0AF6" w14:textId="16BCC9ED" w:rsidR="0016558B" w:rsidRDefault="002F04B8" w:rsidP="00234ACB">
            <w:r>
              <w:t>Regulat</w:t>
            </w:r>
            <w:r w:rsidR="00647D3B">
              <w:t>ory</w:t>
            </w:r>
          </w:p>
        </w:tc>
        <w:tc>
          <w:tcPr>
            <w:tcW w:w="1768" w:type="dxa"/>
          </w:tcPr>
          <w:p w14:paraId="73C44AF8" w14:textId="0B1ED2D9" w:rsidR="0016558B" w:rsidRDefault="00647D3B" w:rsidP="00234ACB">
            <w:r>
              <w:t xml:space="preserve">Compliance risks related to </w:t>
            </w:r>
            <w:r>
              <w:lastRenderedPageBreak/>
              <w:t>environmental reporting</w:t>
            </w:r>
            <w:r w:rsidR="00464A57">
              <w:t xml:space="preserve"> and digital energy systems</w:t>
            </w:r>
          </w:p>
        </w:tc>
        <w:tc>
          <w:tcPr>
            <w:tcW w:w="1288" w:type="dxa"/>
          </w:tcPr>
          <w:p w14:paraId="4C7CF07F" w14:textId="37DB11AE" w:rsidR="0016558B" w:rsidRDefault="00464A57" w:rsidP="00234ACB">
            <w:r>
              <w:lastRenderedPageBreak/>
              <w:t>Low</w:t>
            </w:r>
          </w:p>
        </w:tc>
        <w:tc>
          <w:tcPr>
            <w:tcW w:w="1063" w:type="dxa"/>
          </w:tcPr>
          <w:p w14:paraId="70232142" w14:textId="2908D816" w:rsidR="0016558B" w:rsidRDefault="00FF5E20" w:rsidP="00234ACB">
            <w:r>
              <w:t>Low</w:t>
            </w:r>
          </w:p>
        </w:tc>
        <w:tc>
          <w:tcPr>
            <w:tcW w:w="1063" w:type="dxa"/>
            <w:shd w:val="clear" w:color="auto" w:fill="C1F0C7" w:themeFill="accent3" w:themeFillTint="33"/>
          </w:tcPr>
          <w:p w14:paraId="0EBFDB1D" w14:textId="5B6157BF" w:rsidR="0016558B" w:rsidRDefault="007E5546" w:rsidP="00234ACB">
            <w:r>
              <w:t>Low</w:t>
            </w:r>
          </w:p>
        </w:tc>
        <w:tc>
          <w:tcPr>
            <w:tcW w:w="1870" w:type="dxa"/>
          </w:tcPr>
          <w:p w14:paraId="71459E01" w14:textId="2B9EC763" w:rsidR="0016558B" w:rsidRDefault="00F67E0A" w:rsidP="00234ACB">
            <w:r>
              <w:t xml:space="preserve">Strengthened compliance </w:t>
            </w:r>
            <w:r>
              <w:lastRenderedPageBreak/>
              <w:t>monitoring and regulatory coordination</w:t>
            </w:r>
          </w:p>
        </w:tc>
      </w:tr>
    </w:tbl>
    <w:p w14:paraId="7BB518A2" w14:textId="0EAD65F2" w:rsidR="00DE2E1D" w:rsidRDefault="000B338D">
      <w:r>
        <w:lastRenderedPageBreak/>
        <w:br w:type="page"/>
      </w:r>
    </w:p>
    <w:p w14:paraId="26BD650F" w14:textId="6235EA66" w:rsidR="00B66981" w:rsidRDefault="00F95514" w:rsidP="00923A3B">
      <w:pPr>
        <w:pStyle w:val="Heading1"/>
      </w:pPr>
      <w:bookmarkStart w:id="17" w:name="_Toc224833100"/>
      <w:r>
        <w:lastRenderedPageBreak/>
        <w:t>4.5.</w:t>
      </w:r>
      <w:r w:rsidR="00151834">
        <w:t xml:space="preserve"> Reinforcing the </w:t>
      </w:r>
      <w:r w:rsidR="00923A3B">
        <w:t>Effectiveness of Implementation</w:t>
      </w:r>
      <w:bookmarkEnd w:id="17"/>
      <w:r w:rsidR="00923A3B">
        <w:t xml:space="preserve"> </w:t>
      </w:r>
    </w:p>
    <w:p w14:paraId="1F25639C" w14:textId="30D270F8" w:rsidR="00B5123E" w:rsidRDefault="00555B7C" w:rsidP="00B5123E">
      <w:r>
        <w:t>To enhance the success of implementation</w:t>
      </w:r>
      <w:r w:rsidR="00A809EE">
        <w:t xml:space="preserve">, BP must implement a gradual approach of </w:t>
      </w:r>
      <w:r w:rsidR="0018755B">
        <w:t>digital transformation in line with adaptive organisational change principles.</w:t>
      </w:r>
    </w:p>
    <w:p w14:paraId="2EF9F6A0" w14:textId="7E72D30F" w:rsidR="00B33B9D" w:rsidRDefault="00B33B9D" w:rsidP="00B5123E">
      <w:proofErr w:type="spellStart"/>
      <w:r>
        <w:t>Ghobak</w:t>
      </w:r>
      <w:r w:rsidR="00A07A11">
        <w:t>hloo</w:t>
      </w:r>
      <w:proofErr w:type="spellEnd"/>
      <w:r w:rsidR="00547C9E">
        <w:t xml:space="preserve"> and </w:t>
      </w:r>
      <w:proofErr w:type="spellStart"/>
      <w:r w:rsidR="00547C9E">
        <w:t>Ir</w:t>
      </w:r>
      <w:r w:rsidR="00A07A11">
        <w:t>anmanesh</w:t>
      </w:r>
      <w:proofErr w:type="spellEnd"/>
      <w:r w:rsidR="00A07A11">
        <w:t xml:space="preserve"> (2021) imply that the most effective digital </w:t>
      </w:r>
      <w:r w:rsidR="00E02CC8">
        <w:t xml:space="preserve">transformation efforts in industrial sectors </w:t>
      </w:r>
      <w:r w:rsidR="001A3AFF">
        <w:t>like O</w:t>
      </w:r>
      <w:r w:rsidR="00DB1B16">
        <w:t xml:space="preserve">&amp;G entail implementation </w:t>
      </w:r>
      <w:r w:rsidR="001A3AFF">
        <w:t>in stages as opposed to a complete replacement of the systems. Thus,</w:t>
      </w:r>
      <w:r w:rsidR="00EF65DE">
        <w:t xml:space="preserve"> the suggested implementation order is:</w:t>
      </w:r>
    </w:p>
    <w:p w14:paraId="67469462" w14:textId="6CC0289B" w:rsidR="00D014BC" w:rsidRDefault="00D014BC" w:rsidP="00B5123E">
      <w:r>
        <w:t>I. Industrial</w:t>
      </w:r>
      <w:r w:rsidR="006115B3">
        <w:t xml:space="preserve"> data-platform integration</w:t>
      </w:r>
    </w:p>
    <w:p w14:paraId="70E2669C" w14:textId="415D0C95" w:rsidR="006115B3" w:rsidRDefault="006115B3" w:rsidP="00B5123E">
      <w:r>
        <w:t xml:space="preserve">II. </w:t>
      </w:r>
      <w:r w:rsidR="00733AE8">
        <w:t>Predictive maintenance pilot programmes</w:t>
      </w:r>
    </w:p>
    <w:p w14:paraId="5E71AB13" w14:textId="7EFCFA2B" w:rsidR="009E658D" w:rsidRDefault="009E658D" w:rsidP="00B5123E">
      <w:r>
        <w:t>III. Renewable-energy system integration</w:t>
      </w:r>
    </w:p>
    <w:p w14:paraId="7379D9C8" w14:textId="71305095" w:rsidR="00CD72F9" w:rsidRDefault="00CD72F9" w:rsidP="00B5123E">
      <w:r>
        <w:t xml:space="preserve">IV. Organisational-wide AI-enabled </w:t>
      </w:r>
      <w:r w:rsidR="00863B86">
        <w:t>optimisation rollout</w:t>
      </w:r>
    </w:p>
    <w:p w14:paraId="6ADC96DF" w14:textId="515C5124" w:rsidR="00863B86" w:rsidRDefault="00863B86" w:rsidP="00B5123E">
      <w:r>
        <w:t>Here, the ability to develop a work</w:t>
      </w:r>
      <w:r w:rsidR="00EB437B">
        <w:t xml:space="preserve">force is important. </w:t>
      </w:r>
      <w:proofErr w:type="spellStart"/>
      <w:r w:rsidR="00612A03">
        <w:rPr>
          <w:i/>
          <w:iCs/>
        </w:rPr>
        <w:t>Egbumokei</w:t>
      </w:r>
      <w:proofErr w:type="spellEnd"/>
      <w:r w:rsidR="00612A03">
        <w:rPr>
          <w:i/>
          <w:iCs/>
        </w:rPr>
        <w:t xml:space="preserve"> et al.</w:t>
      </w:r>
      <w:r w:rsidR="00612A03">
        <w:t xml:space="preserve"> </w:t>
      </w:r>
      <w:r w:rsidR="00F544A0">
        <w:t xml:space="preserve">(2024) claim that energy firms with intensive training </w:t>
      </w:r>
      <w:r w:rsidR="004C7955">
        <w:t>on digital-skills programmes are much more su</w:t>
      </w:r>
      <w:r w:rsidR="00950DF6">
        <w:t xml:space="preserve">ccessful in the digital transformation initiatives. BP should </w:t>
      </w:r>
      <w:r w:rsidR="0062330F">
        <w:t xml:space="preserve">alleviate internal data-science </w:t>
      </w:r>
      <w:r w:rsidR="00A96A88">
        <w:t xml:space="preserve">and AI-literacy programmes in teams of engineering and </w:t>
      </w:r>
      <w:r w:rsidR="001354E1">
        <w:t>operations, implying a change in digital gover</w:t>
      </w:r>
      <w:r w:rsidR="00C82CDD">
        <w:t xml:space="preserve">nance. By forming a ‘Central Office of </w:t>
      </w:r>
      <w:r w:rsidR="006061C2">
        <w:t>Digital</w:t>
      </w:r>
      <w:r w:rsidR="00C82CDD">
        <w:t>-Energy</w:t>
      </w:r>
      <w:r w:rsidR="006061C2">
        <w:t xml:space="preserve"> Transformation’,</w:t>
      </w:r>
      <w:r w:rsidR="006071DD">
        <w:t xml:space="preserve"> there would be better coordination among the upstream, </w:t>
      </w:r>
      <w:r w:rsidR="00AB5AD3">
        <w:t>downstream, renewable, and tradi</w:t>
      </w:r>
      <w:r w:rsidR="00662F20">
        <w:t>ng divisions. This can mi</w:t>
      </w:r>
      <w:r w:rsidR="00546200">
        <w:t xml:space="preserve">nimise organisational silos as found in </w:t>
      </w:r>
      <w:r w:rsidR="00D20D1C">
        <w:t xml:space="preserve">the </w:t>
      </w:r>
      <w:r w:rsidR="00040D2B">
        <w:t>Force-F</w:t>
      </w:r>
      <w:r w:rsidR="00860AFD">
        <w:t xml:space="preserve">ield </w:t>
      </w:r>
      <w:r w:rsidR="00D6607F">
        <w:t>Analysis</w:t>
      </w:r>
      <w:r w:rsidR="00860AFD">
        <w:t>.</w:t>
      </w:r>
    </w:p>
    <w:p w14:paraId="212A2711" w14:textId="47B9195F" w:rsidR="00D6607F" w:rsidRDefault="00D6607F" w:rsidP="00B5123E">
      <w:r>
        <w:t xml:space="preserve">In terms </w:t>
      </w:r>
      <w:r w:rsidR="00030938">
        <w:t>of overall digital transformation at BP, the performance meas</w:t>
      </w:r>
      <w:r w:rsidR="000C176D">
        <w:t>urement systems can entail these</w:t>
      </w:r>
      <w:r w:rsidR="00ED305B">
        <w:t xml:space="preserve"> predictive operational measures:</w:t>
      </w:r>
    </w:p>
    <w:p w14:paraId="4FB8464E" w14:textId="6398F081" w:rsidR="005C52E9" w:rsidRDefault="005C52E9" w:rsidP="00B5123E">
      <w:r>
        <w:t>Table 5</w:t>
      </w:r>
      <w:r w:rsidR="00021752">
        <w:t>: Digital transformation performance measurement</w:t>
      </w:r>
      <w:r w:rsidR="00684459">
        <w:t xml:space="preserve"> framework for BP</w:t>
      </w:r>
    </w:p>
    <w:tbl>
      <w:tblPr>
        <w:tblStyle w:val="TableGrid"/>
        <w:tblW w:w="0" w:type="auto"/>
        <w:tblLook w:val="04A0" w:firstRow="1" w:lastRow="0" w:firstColumn="1" w:lastColumn="0" w:noHBand="0" w:noVBand="1"/>
      </w:tblPr>
      <w:tblGrid>
        <w:gridCol w:w="2254"/>
        <w:gridCol w:w="2254"/>
        <w:gridCol w:w="2254"/>
        <w:gridCol w:w="2254"/>
      </w:tblGrid>
      <w:tr w:rsidR="00000BDF" w14:paraId="25D62711" w14:textId="77777777" w:rsidTr="00410B58">
        <w:tc>
          <w:tcPr>
            <w:tcW w:w="2254" w:type="dxa"/>
            <w:shd w:val="clear" w:color="auto" w:fill="92D050"/>
          </w:tcPr>
          <w:p w14:paraId="0EC224F8" w14:textId="651508B5" w:rsidR="005E2BEB" w:rsidRDefault="00F82255" w:rsidP="00B5123E">
            <w:r>
              <w:t>S</w:t>
            </w:r>
            <w:r w:rsidR="004B1C79">
              <w:t>trategic Objective</w:t>
            </w:r>
          </w:p>
        </w:tc>
        <w:tc>
          <w:tcPr>
            <w:tcW w:w="2254" w:type="dxa"/>
            <w:shd w:val="clear" w:color="auto" w:fill="92D050"/>
          </w:tcPr>
          <w:p w14:paraId="4910E714" w14:textId="4375FDDC" w:rsidR="005E2BEB" w:rsidRDefault="004B1C79" w:rsidP="00B5123E">
            <w:r>
              <w:t>KPI/Measure</w:t>
            </w:r>
            <w:r w:rsidR="002553C5">
              <w:t>ment indicator</w:t>
            </w:r>
          </w:p>
        </w:tc>
        <w:tc>
          <w:tcPr>
            <w:tcW w:w="2254" w:type="dxa"/>
            <w:shd w:val="clear" w:color="auto" w:fill="92D050"/>
          </w:tcPr>
          <w:p w14:paraId="287DD1D1" w14:textId="5E9965D5" w:rsidR="005E2BEB" w:rsidRDefault="002553C5" w:rsidP="00B5123E">
            <w:r>
              <w:t>Target Outcome</w:t>
            </w:r>
          </w:p>
        </w:tc>
        <w:tc>
          <w:tcPr>
            <w:tcW w:w="2254" w:type="dxa"/>
            <w:shd w:val="clear" w:color="auto" w:fill="92D050"/>
          </w:tcPr>
          <w:p w14:paraId="7DE719CF" w14:textId="7F144107" w:rsidR="005E2BEB" w:rsidRDefault="00E04E90" w:rsidP="00B5123E">
            <w:r>
              <w:t>Monitoring Frequency</w:t>
            </w:r>
          </w:p>
        </w:tc>
      </w:tr>
      <w:tr w:rsidR="00000BDF" w14:paraId="047A358D" w14:textId="77777777" w:rsidTr="005E2BEB">
        <w:tc>
          <w:tcPr>
            <w:tcW w:w="2254" w:type="dxa"/>
          </w:tcPr>
          <w:p w14:paraId="23A57D3C" w14:textId="19E0044D" w:rsidR="005E2BEB" w:rsidRDefault="00A901E0" w:rsidP="00B5123E">
            <w:r>
              <w:t>Imp</w:t>
            </w:r>
            <w:r w:rsidR="00DA75D2">
              <w:t>rove asset reliability</w:t>
            </w:r>
          </w:p>
        </w:tc>
        <w:tc>
          <w:tcPr>
            <w:tcW w:w="2254" w:type="dxa"/>
          </w:tcPr>
          <w:p w14:paraId="1EC23A45" w14:textId="451272DD" w:rsidR="005E2BEB" w:rsidRDefault="00C255D6" w:rsidP="00B5123E">
            <w:r>
              <w:t>Reduction in unplanned equipment downtime (</w:t>
            </w:r>
            <w:r w:rsidR="0058447D">
              <w:t>%)</w:t>
            </w:r>
          </w:p>
        </w:tc>
        <w:tc>
          <w:tcPr>
            <w:tcW w:w="2254" w:type="dxa"/>
          </w:tcPr>
          <w:p w14:paraId="1C4229E2" w14:textId="27083F21" w:rsidR="005E2BEB" w:rsidRDefault="00417A98" w:rsidP="00B5123E">
            <w:r>
              <w:t>25</w:t>
            </w:r>
            <w:r w:rsidR="00F5572D">
              <w:t>-30% reduction within 3 years</w:t>
            </w:r>
          </w:p>
        </w:tc>
        <w:tc>
          <w:tcPr>
            <w:tcW w:w="2254" w:type="dxa"/>
          </w:tcPr>
          <w:p w14:paraId="314D7B26" w14:textId="21501E58" w:rsidR="005E2BEB" w:rsidRDefault="001A7DED" w:rsidP="00B5123E">
            <w:r>
              <w:t>Quarterly</w:t>
            </w:r>
          </w:p>
        </w:tc>
      </w:tr>
      <w:tr w:rsidR="00000BDF" w14:paraId="4B91A61F" w14:textId="77777777" w:rsidTr="005E2BEB">
        <w:tc>
          <w:tcPr>
            <w:tcW w:w="2254" w:type="dxa"/>
          </w:tcPr>
          <w:p w14:paraId="5F652668" w14:textId="577ED395" w:rsidR="005E2BEB" w:rsidRDefault="005926B1" w:rsidP="00B5123E">
            <w:r>
              <w:t>Optimise maintenance</w:t>
            </w:r>
            <w:r w:rsidR="00E21406">
              <w:t xml:space="preserve"> </w:t>
            </w:r>
            <w:r w:rsidR="003B24FA">
              <w:t>efficiency</w:t>
            </w:r>
          </w:p>
        </w:tc>
        <w:tc>
          <w:tcPr>
            <w:tcW w:w="2254" w:type="dxa"/>
          </w:tcPr>
          <w:p w14:paraId="467F48DC" w14:textId="68BB6DC0" w:rsidR="005E2BEB" w:rsidRDefault="0058447D" w:rsidP="00B5123E">
            <w:r>
              <w:t xml:space="preserve">Predictive </w:t>
            </w:r>
            <w:r w:rsidR="003207BB">
              <w:t>maintenance accuracy rate (%)</w:t>
            </w:r>
          </w:p>
        </w:tc>
        <w:tc>
          <w:tcPr>
            <w:tcW w:w="2254" w:type="dxa"/>
          </w:tcPr>
          <w:p w14:paraId="1C1AFB0A" w14:textId="44763BF9" w:rsidR="005E2BEB" w:rsidRDefault="00A9264F" w:rsidP="00B5123E">
            <w:r>
              <w:t>85</w:t>
            </w:r>
            <w:r w:rsidR="00A9335A">
              <w:t>% prediction accuracy</w:t>
            </w:r>
          </w:p>
        </w:tc>
        <w:tc>
          <w:tcPr>
            <w:tcW w:w="2254" w:type="dxa"/>
          </w:tcPr>
          <w:p w14:paraId="521D5D50" w14:textId="5CB241BB" w:rsidR="005E2BEB" w:rsidRDefault="00B20AA3" w:rsidP="00B5123E">
            <w:r>
              <w:t>Quarterly</w:t>
            </w:r>
          </w:p>
        </w:tc>
      </w:tr>
      <w:tr w:rsidR="00000BDF" w14:paraId="13C45319" w14:textId="77777777" w:rsidTr="005E2BEB">
        <w:tc>
          <w:tcPr>
            <w:tcW w:w="2254" w:type="dxa"/>
          </w:tcPr>
          <w:p w14:paraId="2D9EC7DB" w14:textId="470799D4" w:rsidR="005E2BEB" w:rsidRDefault="00744C62" w:rsidP="00B5123E">
            <w:r>
              <w:t>Enhance energy-system efficiency</w:t>
            </w:r>
          </w:p>
        </w:tc>
        <w:tc>
          <w:tcPr>
            <w:tcW w:w="2254" w:type="dxa"/>
          </w:tcPr>
          <w:p w14:paraId="3F65F92C" w14:textId="3CC40291" w:rsidR="005E2BEB" w:rsidRDefault="006C1531" w:rsidP="00B5123E">
            <w:r>
              <w:t xml:space="preserve">Energy-efficiency </w:t>
            </w:r>
            <w:r w:rsidR="00FB4855">
              <w:t>improvement across operations (%)</w:t>
            </w:r>
          </w:p>
        </w:tc>
        <w:tc>
          <w:tcPr>
            <w:tcW w:w="2254" w:type="dxa"/>
          </w:tcPr>
          <w:p w14:paraId="4614D3F1" w14:textId="262D0674" w:rsidR="005E2BEB" w:rsidRDefault="006652E3" w:rsidP="00B5123E">
            <w:r>
              <w:t>10-15% efficiency improve</w:t>
            </w:r>
            <w:r w:rsidR="00B20AA3">
              <w:t>ment</w:t>
            </w:r>
          </w:p>
        </w:tc>
        <w:tc>
          <w:tcPr>
            <w:tcW w:w="2254" w:type="dxa"/>
          </w:tcPr>
          <w:p w14:paraId="28139EEB" w14:textId="57A552E3" w:rsidR="005E2BEB" w:rsidRDefault="003B50B4" w:rsidP="00B5123E">
            <w:r>
              <w:t>Bi-annual</w:t>
            </w:r>
          </w:p>
        </w:tc>
      </w:tr>
      <w:tr w:rsidR="00000BDF" w14:paraId="4C3A6AFC" w14:textId="77777777" w:rsidTr="005E2BEB">
        <w:tc>
          <w:tcPr>
            <w:tcW w:w="2254" w:type="dxa"/>
          </w:tcPr>
          <w:p w14:paraId="6DB4A29F" w14:textId="7749ED87" w:rsidR="005E2BEB" w:rsidRDefault="0080530C" w:rsidP="00B5123E">
            <w:r>
              <w:t>Support sustainability targets</w:t>
            </w:r>
          </w:p>
        </w:tc>
        <w:tc>
          <w:tcPr>
            <w:tcW w:w="2254" w:type="dxa"/>
          </w:tcPr>
          <w:p w14:paraId="45CFA4F9" w14:textId="316ED489" w:rsidR="005E2BEB" w:rsidRDefault="009C6A9E" w:rsidP="00B5123E">
            <w:r>
              <w:t>Reduction in o</w:t>
            </w:r>
            <w:r w:rsidR="00EF662D">
              <w:t>perational emission</w:t>
            </w:r>
            <w:r w:rsidR="00C6238A">
              <w:t>s (%)</w:t>
            </w:r>
          </w:p>
        </w:tc>
        <w:tc>
          <w:tcPr>
            <w:tcW w:w="2254" w:type="dxa"/>
          </w:tcPr>
          <w:p w14:paraId="49F8BDFF" w14:textId="6AEB39D5" w:rsidR="005E2BEB" w:rsidRDefault="005F1797" w:rsidP="00B5123E">
            <w:r>
              <w:t>Aligned with B</w:t>
            </w:r>
            <w:r w:rsidR="00DA0B7E">
              <w:t xml:space="preserve">P 2030 </w:t>
            </w:r>
            <w:r w:rsidR="00FE018C">
              <w:t>emissions targets</w:t>
            </w:r>
          </w:p>
        </w:tc>
        <w:tc>
          <w:tcPr>
            <w:tcW w:w="2254" w:type="dxa"/>
          </w:tcPr>
          <w:p w14:paraId="669DBBCC" w14:textId="06590ECE" w:rsidR="005E2BEB" w:rsidRDefault="00FE018C" w:rsidP="00B5123E">
            <w:r>
              <w:t>Annual</w:t>
            </w:r>
          </w:p>
        </w:tc>
      </w:tr>
      <w:tr w:rsidR="00000BDF" w14:paraId="4218F3D7" w14:textId="77777777" w:rsidTr="005E2BEB">
        <w:tc>
          <w:tcPr>
            <w:tcW w:w="2254" w:type="dxa"/>
          </w:tcPr>
          <w:p w14:paraId="78271245" w14:textId="03BC943E" w:rsidR="005E2BEB" w:rsidRDefault="0080530C" w:rsidP="00B5123E">
            <w:r>
              <w:lastRenderedPageBreak/>
              <w:t>Stre</w:t>
            </w:r>
            <w:r w:rsidR="00FC5C45">
              <w:t>ngthen digital capability</w:t>
            </w:r>
          </w:p>
        </w:tc>
        <w:tc>
          <w:tcPr>
            <w:tcW w:w="2254" w:type="dxa"/>
          </w:tcPr>
          <w:p w14:paraId="0DF4E146" w14:textId="65A31B43" w:rsidR="005E2BEB" w:rsidRDefault="00C73E46" w:rsidP="00B5123E">
            <w:r>
              <w:t xml:space="preserve">% of workforce </w:t>
            </w:r>
            <w:r w:rsidR="0055582F">
              <w:t xml:space="preserve">completing digital-skills training </w:t>
            </w:r>
          </w:p>
        </w:tc>
        <w:tc>
          <w:tcPr>
            <w:tcW w:w="2254" w:type="dxa"/>
          </w:tcPr>
          <w:p w14:paraId="0672E5D1" w14:textId="1C460419" w:rsidR="005E2BEB" w:rsidRDefault="006C220B" w:rsidP="00B5123E">
            <w:r>
              <w:t>70</w:t>
            </w:r>
            <w:r w:rsidR="00524587">
              <w:t>% operational staff are trained</w:t>
            </w:r>
          </w:p>
        </w:tc>
        <w:tc>
          <w:tcPr>
            <w:tcW w:w="2254" w:type="dxa"/>
          </w:tcPr>
          <w:p w14:paraId="00E73CED" w14:textId="63A97F9E" w:rsidR="005E2BEB" w:rsidRDefault="00425BEA" w:rsidP="00B5123E">
            <w:r>
              <w:t>Annual</w:t>
            </w:r>
          </w:p>
        </w:tc>
      </w:tr>
      <w:tr w:rsidR="00000BDF" w14:paraId="2440FE74" w14:textId="77777777" w:rsidTr="005E2BEB">
        <w:tc>
          <w:tcPr>
            <w:tcW w:w="2254" w:type="dxa"/>
          </w:tcPr>
          <w:p w14:paraId="1BBE6156" w14:textId="6B332592" w:rsidR="002F24FC" w:rsidRDefault="00FC5C45" w:rsidP="00B5123E">
            <w:r>
              <w:t>Improve renewable-energy</w:t>
            </w:r>
            <w:r w:rsidR="0080755D">
              <w:t xml:space="preserve"> coordination</w:t>
            </w:r>
          </w:p>
        </w:tc>
        <w:tc>
          <w:tcPr>
            <w:tcW w:w="2254" w:type="dxa"/>
          </w:tcPr>
          <w:p w14:paraId="71A8DFB4" w14:textId="7E62E7EC" w:rsidR="002F24FC" w:rsidRDefault="0055582F" w:rsidP="00B5123E">
            <w:r>
              <w:t>Renewable</w:t>
            </w:r>
            <w:r w:rsidR="00A677DD">
              <w:t>-energy forecasting accuracy (%)</w:t>
            </w:r>
          </w:p>
        </w:tc>
        <w:tc>
          <w:tcPr>
            <w:tcW w:w="2254" w:type="dxa"/>
          </w:tcPr>
          <w:p w14:paraId="769AF6D2" w14:textId="7E1F709E" w:rsidR="002F24FC" w:rsidRDefault="00347491" w:rsidP="00B5123E">
            <w:r>
              <w:t>90</w:t>
            </w:r>
            <w:r w:rsidR="004A2E50">
              <w:t>% accuracy</w:t>
            </w:r>
          </w:p>
        </w:tc>
        <w:tc>
          <w:tcPr>
            <w:tcW w:w="2254" w:type="dxa"/>
          </w:tcPr>
          <w:p w14:paraId="31FBCF00" w14:textId="3C944633" w:rsidR="002F24FC" w:rsidRDefault="004A2E50" w:rsidP="00B5123E">
            <w:r>
              <w:t>Quarterly</w:t>
            </w:r>
          </w:p>
        </w:tc>
      </w:tr>
      <w:tr w:rsidR="00000BDF" w14:paraId="01669F4C" w14:textId="77777777" w:rsidTr="005E2BEB">
        <w:tc>
          <w:tcPr>
            <w:tcW w:w="2254" w:type="dxa"/>
          </w:tcPr>
          <w:p w14:paraId="759BE53B" w14:textId="2B3CF092" w:rsidR="00412539" w:rsidRDefault="0080755D" w:rsidP="00B5123E">
            <w:r>
              <w:t>I</w:t>
            </w:r>
            <w:r w:rsidR="00B12ED0">
              <w:t>ncrease data integration</w:t>
            </w:r>
          </w:p>
        </w:tc>
        <w:tc>
          <w:tcPr>
            <w:tcW w:w="2254" w:type="dxa"/>
          </w:tcPr>
          <w:p w14:paraId="78B60530" w14:textId="0B4D115A" w:rsidR="00412539" w:rsidRDefault="00D53595" w:rsidP="00B5123E">
            <w:r>
              <w:t>%</w:t>
            </w:r>
            <w:r w:rsidR="002E0196">
              <w:t xml:space="preserve"> of operational asse</w:t>
            </w:r>
            <w:r w:rsidR="00FB117E">
              <w:t>ts connected to the digital platform</w:t>
            </w:r>
          </w:p>
        </w:tc>
        <w:tc>
          <w:tcPr>
            <w:tcW w:w="2254" w:type="dxa"/>
          </w:tcPr>
          <w:p w14:paraId="79F1ECE8" w14:textId="05D84177" w:rsidR="00412539" w:rsidRDefault="009E63D0" w:rsidP="00B5123E">
            <w:r>
              <w:t>80%</w:t>
            </w:r>
            <w:r w:rsidR="00011260">
              <w:t xml:space="preserve"> integration by rollout completion</w:t>
            </w:r>
          </w:p>
        </w:tc>
        <w:tc>
          <w:tcPr>
            <w:tcW w:w="2254" w:type="dxa"/>
          </w:tcPr>
          <w:p w14:paraId="511A84D4" w14:textId="60FF9BCD" w:rsidR="00412539" w:rsidRDefault="00300822" w:rsidP="00B5123E">
            <w:r>
              <w:t>Quarterly</w:t>
            </w:r>
          </w:p>
        </w:tc>
      </w:tr>
      <w:tr w:rsidR="00000BDF" w14:paraId="583E2EE5" w14:textId="77777777" w:rsidTr="005E2BEB">
        <w:tc>
          <w:tcPr>
            <w:tcW w:w="2254" w:type="dxa"/>
          </w:tcPr>
          <w:p w14:paraId="436969A4" w14:textId="39C3B0C8" w:rsidR="00412539" w:rsidRDefault="00B12ED0" w:rsidP="00B5123E">
            <w:r>
              <w:t>Improve trading optimisation</w:t>
            </w:r>
          </w:p>
        </w:tc>
        <w:tc>
          <w:tcPr>
            <w:tcW w:w="2254" w:type="dxa"/>
          </w:tcPr>
          <w:p w14:paraId="3E06980A" w14:textId="3A995235" w:rsidR="00412539" w:rsidRDefault="002E47A7" w:rsidP="00B5123E">
            <w:r>
              <w:t>Forecasting</w:t>
            </w:r>
            <w:r w:rsidR="00E34DD3">
              <w:t xml:space="preserve"> </w:t>
            </w:r>
            <w:r w:rsidR="0048317E">
              <w:t xml:space="preserve">  </w:t>
            </w:r>
            <w:r w:rsidR="00E34DD3">
              <w:t>accuracy in energy trading models (</w:t>
            </w:r>
            <w:r w:rsidR="00327CCC">
              <w:t>%)</w:t>
            </w:r>
          </w:p>
        </w:tc>
        <w:tc>
          <w:tcPr>
            <w:tcW w:w="2254" w:type="dxa"/>
          </w:tcPr>
          <w:p w14:paraId="1E037AD9" w14:textId="5ECBBAE9" w:rsidR="00412539" w:rsidRDefault="001F2881" w:rsidP="00B5123E">
            <w:r>
              <w:t>15% improvement</w:t>
            </w:r>
          </w:p>
        </w:tc>
        <w:tc>
          <w:tcPr>
            <w:tcW w:w="2254" w:type="dxa"/>
          </w:tcPr>
          <w:p w14:paraId="068C87B0" w14:textId="22198278" w:rsidR="00412539" w:rsidRDefault="001F2881" w:rsidP="00B5123E">
            <w:r>
              <w:t>Quarterly</w:t>
            </w:r>
          </w:p>
        </w:tc>
      </w:tr>
    </w:tbl>
    <w:p w14:paraId="6DA27B00" w14:textId="77777777" w:rsidR="00684459" w:rsidRDefault="00684459" w:rsidP="00B5123E"/>
    <w:p w14:paraId="26856635" w14:textId="77777777" w:rsidR="00860AFD" w:rsidRPr="00612A03" w:rsidRDefault="00860AFD" w:rsidP="00B5123E"/>
    <w:p w14:paraId="6F6A6A31" w14:textId="62DC59D5" w:rsidR="00D1103F" w:rsidRDefault="009131FB" w:rsidP="00D03F90">
      <w:pPr>
        <w:pStyle w:val="Heading1"/>
        <w:rPr>
          <w:sz w:val="28"/>
          <w:szCs w:val="28"/>
        </w:rPr>
      </w:pPr>
      <w:bookmarkStart w:id="18" w:name="_Toc224833101"/>
      <w:r w:rsidRPr="004A43AA">
        <w:rPr>
          <w:sz w:val="28"/>
          <w:szCs w:val="28"/>
        </w:rPr>
        <w:t xml:space="preserve">5. </w:t>
      </w:r>
      <w:r w:rsidR="00D1103F" w:rsidRPr="004A43AA">
        <w:rPr>
          <w:sz w:val="28"/>
          <w:szCs w:val="28"/>
        </w:rPr>
        <w:t>Conclusion</w:t>
      </w:r>
      <w:bookmarkEnd w:id="18"/>
    </w:p>
    <w:p w14:paraId="5502565F" w14:textId="383F248F" w:rsidR="00B8312C" w:rsidRDefault="002B783B" w:rsidP="00B8312C">
      <w:r>
        <w:t>In the case of BP,</w:t>
      </w:r>
      <w:r w:rsidR="005C1BB4">
        <w:t xml:space="preserve"> </w:t>
      </w:r>
      <w:r>
        <w:t>long-term</w:t>
      </w:r>
      <w:r w:rsidR="005C1BB4">
        <w:t xml:space="preserve"> competitiveness would be </w:t>
      </w:r>
      <w:r w:rsidR="004B1DFB">
        <w:t>achieved</w:t>
      </w:r>
      <w:r w:rsidR="005C1BB4">
        <w:t xml:space="preserve"> by incorporating digital</w:t>
      </w:r>
      <w:r w:rsidR="004B1DFB">
        <w:t xml:space="preserve"> technologies in its whole</w:t>
      </w:r>
      <w:r w:rsidR="002007B7">
        <w:t xml:space="preserve"> energy </w:t>
      </w:r>
      <w:r w:rsidR="00CB480B">
        <w:t>portfolio, even as it operates a profitable hydrocarbon</w:t>
      </w:r>
      <w:r w:rsidR="00BD619C">
        <w:t xml:space="preserve"> business. This twofold imperative renders digital </w:t>
      </w:r>
      <w:r w:rsidR="003D42F4">
        <w:t>transformation an important strategic requirement</w:t>
      </w:r>
      <w:r w:rsidR="004D383F">
        <w:t xml:space="preserve"> and not an option</w:t>
      </w:r>
      <w:r w:rsidR="00320B86">
        <w:t xml:space="preserve"> for</w:t>
      </w:r>
      <w:r w:rsidR="00612EB8">
        <w:t xml:space="preserve"> technology. It was</w:t>
      </w:r>
      <w:r w:rsidR="00585F0F">
        <w:t xml:space="preserve"> revealed in the strategic analysis that Es of BP,</w:t>
      </w:r>
      <w:r w:rsidR="00784A0C">
        <w:t xml:space="preserve"> </w:t>
      </w:r>
      <w:r w:rsidR="00585F0F">
        <w:t xml:space="preserve">such as engineering skills, </w:t>
      </w:r>
      <w:r w:rsidR="004007E4">
        <w:t>international infrastructure</w:t>
      </w:r>
      <w:r w:rsidR="00674BFA">
        <w:t xml:space="preserve"> and energy-</w:t>
      </w:r>
      <w:r w:rsidR="00784A0C">
        <w:t>trading platform</w:t>
      </w:r>
      <w:r w:rsidR="00674BFA">
        <w:t>, offer a solid base of digital</w:t>
      </w:r>
      <w:r w:rsidR="00784A0C">
        <w:t xml:space="preserve"> transformation. Nevertheless</w:t>
      </w:r>
      <w:r w:rsidR="00BB5BBF">
        <w:t>, organisational complexity, old</w:t>
      </w:r>
      <w:r w:rsidR="00B30DED">
        <w:t xml:space="preserve"> infrastructure</w:t>
      </w:r>
      <w:r w:rsidR="00DE1C16">
        <w:t xml:space="preserve">, and gaps in the </w:t>
      </w:r>
      <w:r w:rsidR="00730DB7">
        <w:t xml:space="preserve">workforce competency are also </w:t>
      </w:r>
      <w:r w:rsidR="009E3567">
        <w:t xml:space="preserve">significant barriers that must be </w:t>
      </w:r>
      <w:r w:rsidR="006116F9">
        <w:t xml:space="preserve">overcome. The suggested </w:t>
      </w:r>
      <w:r w:rsidR="006634C1">
        <w:t>A</w:t>
      </w:r>
      <w:r w:rsidR="006116F9">
        <w:t>I-driven integrated</w:t>
      </w:r>
      <w:r w:rsidR="00AB01F9">
        <w:t xml:space="preserve"> energy optimisation platform offers </w:t>
      </w:r>
      <w:r w:rsidR="00581B41">
        <w:t xml:space="preserve">a consistent strategic reaction by linking the systems </w:t>
      </w:r>
      <w:r w:rsidR="00A2569A">
        <w:t>under operation, renewable-</w:t>
      </w:r>
      <w:r w:rsidR="00797065">
        <w:t>e</w:t>
      </w:r>
      <w:r w:rsidR="00CC4A54">
        <w:t xml:space="preserve">nergy resources, and energy-trading </w:t>
      </w:r>
      <w:r w:rsidR="003E387D">
        <w:t xml:space="preserve">systems into a single digital environment. The gap </w:t>
      </w:r>
      <w:r w:rsidR="00815BF1">
        <w:t xml:space="preserve">analysis and Lewin force-field </w:t>
      </w:r>
      <w:r w:rsidR="006634C1">
        <w:t>ass</w:t>
      </w:r>
      <w:r w:rsidR="002E3804">
        <w:t xml:space="preserve">essment proved that the </w:t>
      </w:r>
      <w:r w:rsidR="00AC13B4">
        <w:t>success of the implementation will be based on the minimised orga</w:t>
      </w:r>
      <w:r w:rsidR="00AE47DE">
        <w:t xml:space="preserve">nisational resistance, the support of digital </w:t>
      </w:r>
      <w:r w:rsidR="0094076C">
        <w:t xml:space="preserve">capabilities within the entire </w:t>
      </w:r>
      <w:r w:rsidR="009D162B">
        <w:t>workforce,</w:t>
      </w:r>
      <w:r w:rsidR="0094076C">
        <w:t xml:space="preserve"> and the </w:t>
      </w:r>
      <w:r w:rsidR="00696728">
        <w:t xml:space="preserve">modernisation of industrial data </w:t>
      </w:r>
      <w:r w:rsidR="009D162B">
        <w:t xml:space="preserve">infrastructure. An </w:t>
      </w:r>
      <w:r w:rsidR="0086453E">
        <w:t>operational and financial risk can be mitigated using a phase</w:t>
      </w:r>
      <w:r w:rsidR="00964340">
        <w:t>d implementation plan to be facilitated</w:t>
      </w:r>
      <w:r w:rsidR="00355AC5">
        <w:t xml:space="preserve"> by effective digital governance.</w:t>
      </w:r>
      <w:r w:rsidR="00D252FA">
        <w:t xml:space="preserve"> This will be greatly depen</w:t>
      </w:r>
      <w:r w:rsidR="008315AD">
        <w:t xml:space="preserve">dent on leadership. The integration of TL to steer </w:t>
      </w:r>
      <w:r w:rsidR="00EA1B66">
        <w:t xml:space="preserve">the strategic shift in BP, and </w:t>
      </w:r>
      <w:r w:rsidR="009136C6">
        <w:t>ambidextrous leadership</w:t>
      </w:r>
      <w:r w:rsidR="00233B98">
        <w:t xml:space="preserve"> to </w:t>
      </w:r>
      <w:r w:rsidR="00297778">
        <w:t>stabilise</w:t>
      </w:r>
      <w:r w:rsidR="00233B98">
        <w:t xml:space="preserve"> the </w:t>
      </w:r>
      <w:r w:rsidR="003C08E1">
        <w:t xml:space="preserve">option between innovation and operational stability, </w:t>
      </w:r>
      <w:r w:rsidR="00751379">
        <w:t xml:space="preserve">will enhance the potential of success. </w:t>
      </w:r>
      <w:r w:rsidR="00CE0D2C">
        <w:t>BP can</w:t>
      </w:r>
      <w:r w:rsidR="008059FB">
        <w:t xml:space="preserve"> enhance efficiency</w:t>
      </w:r>
      <w:r w:rsidR="00187196">
        <w:t xml:space="preserve">, commitments towards sustainability </w:t>
      </w:r>
      <w:r w:rsidR="00C85E2A">
        <w:t xml:space="preserve">and foster resiliency in a more </w:t>
      </w:r>
      <w:r w:rsidR="00884A01">
        <w:t xml:space="preserve">digital and low-carbon global energy system by developing digital capability as a core </w:t>
      </w:r>
      <w:r w:rsidR="00DF2834">
        <w:t>part of its operations.</w:t>
      </w:r>
    </w:p>
    <w:p w14:paraId="62DD62E6" w14:textId="77777777" w:rsidR="00ED2DCD" w:rsidRDefault="00FC19BD" w:rsidP="00FC19BD">
      <w:pPr>
        <w:pStyle w:val="Heading1"/>
      </w:pPr>
      <w:bookmarkStart w:id="19" w:name="_Toc224833102"/>
      <w:r>
        <w:t>Executive Summary</w:t>
      </w:r>
      <w:bookmarkEnd w:id="19"/>
    </w:p>
    <w:p w14:paraId="1EFC14EC" w14:textId="77777777" w:rsidR="00350669" w:rsidRDefault="00350669" w:rsidP="00350669">
      <w:r>
        <w:t xml:space="preserve">This report analysed the ways through which British petroleum plc (PB) can redefine its strategy direction, in line with digital transformation and the global energy </w:t>
      </w:r>
      <w:r>
        <w:lastRenderedPageBreak/>
        <w:t>transformation. The analysis, using PESTEL and SWOT, depicted that the energy industry is increasingly influenced by the policy of decarbonisation, the growth of renewable energies, digital systems of energy, and the optimisation of operations based on data analytics. Although British Petroleum has maintained strengths in international energy infrastructure, engineering competencies and energy markets, the strategic challenges experienced by the company are associated with past industrial frameworks, bureaucratic structure and increasing regulatory and sustainability concerns. The report suggested the creation of an AI-driven integrated energy optimisation system to integrate the upstream and refining processes of BP with a renewable energy (RE) portfolio, EV charging stations, and trading into a single digital ecosystem. This investment will address the aims of both transformational and ambidextrous leadership styles were needed to help in implementation, as they combined an element of strategic vision and capacity to handle legacy operations as well as innovation. Finally, gap analysis, risk evaluation, and force-field analysis showed the significance of integrating data, developing digital capabilities in the workforce, and implementing them in phases.</w:t>
      </w:r>
    </w:p>
    <w:p w14:paraId="47BB7368" w14:textId="77777777" w:rsidR="00350669" w:rsidRPr="00350E1F" w:rsidRDefault="00350669" w:rsidP="00350669">
      <w:r>
        <w:t>Overall, digital integration is an essential strategic threat and opportunity that BP can use to become more resilient, speed up energy transition, and maintain a competitive advantage.</w:t>
      </w:r>
    </w:p>
    <w:p w14:paraId="5947ED4B" w14:textId="7A06C393" w:rsidR="009E0BC7" w:rsidRDefault="00350669" w:rsidP="00FC19BD">
      <w:pPr>
        <w:pStyle w:val="Heading1"/>
      </w:pPr>
      <w:r>
        <w:t xml:space="preserve"> </w:t>
      </w:r>
      <w:r w:rsidR="00FC19BD">
        <w:t xml:space="preserve"> </w:t>
      </w:r>
    </w:p>
    <w:p w14:paraId="68251FA2" w14:textId="77777777" w:rsidR="00FC19BD" w:rsidRPr="00FC19BD" w:rsidRDefault="00FC19BD" w:rsidP="00FC19BD"/>
    <w:p w14:paraId="4774FAD1" w14:textId="77777777" w:rsidR="000B338D" w:rsidRDefault="000B338D">
      <w:pPr>
        <w:rPr>
          <w:rFonts w:asciiTheme="majorHAnsi" w:eastAsiaTheme="majorEastAsia" w:hAnsiTheme="majorHAnsi" w:cstheme="majorBidi"/>
          <w:color w:val="0F4761" w:themeColor="accent1" w:themeShade="BF"/>
          <w:sz w:val="32"/>
          <w:szCs w:val="32"/>
        </w:rPr>
      </w:pPr>
      <w:r>
        <w:br w:type="page"/>
      </w:r>
    </w:p>
    <w:p w14:paraId="71041E0D" w14:textId="5489D9CA" w:rsidR="00D1103F" w:rsidRDefault="00D1103F" w:rsidP="00D03F90">
      <w:pPr>
        <w:pStyle w:val="Heading1"/>
        <w:rPr>
          <w:sz w:val="28"/>
          <w:szCs w:val="28"/>
        </w:rPr>
      </w:pPr>
      <w:bookmarkStart w:id="20" w:name="_Toc224833103"/>
      <w:r w:rsidRPr="004A43AA">
        <w:rPr>
          <w:sz w:val="28"/>
          <w:szCs w:val="28"/>
        </w:rPr>
        <w:lastRenderedPageBreak/>
        <w:t>References</w:t>
      </w:r>
      <w:bookmarkEnd w:id="20"/>
    </w:p>
    <w:p w14:paraId="79C72B9A" w14:textId="0851208B" w:rsidR="00CC12D4" w:rsidRDefault="00CC12D4" w:rsidP="00CC12D4">
      <w:r>
        <w:t>Ajayi, A</w:t>
      </w:r>
      <w:r w:rsidR="0097312E">
        <w:t xml:space="preserve">., Abimbola, J., Segun, S., Ajayi, </w:t>
      </w:r>
      <w:r w:rsidR="006521AE">
        <w:t xml:space="preserve">E. and </w:t>
      </w:r>
      <w:proofErr w:type="spellStart"/>
      <w:r w:rsidR="006521AE">
        <w:t>Bodude</w:t>
      </w:r>
      <w:proofErr w:type="spellEnd"/>
      <w:r w:rsidR="006521AE">
        <w:t xml:space="preserve">, </w:t>
      </w:r>
      <w:r w:rsidR="00E34E4B">
        <w:t xml:space="preserve">A. (2026) </w:t>
      </w:r>
      <w:r w:rsidR="00B16AAD">
        <w:t xml:space="preserve">‘Harnessing artificial </w:t>
      </w:r>
      <w:r w:rsidR="000A6171">
        <w:t xml:space="preserve">intelligence for methane emissions control in </w:t>
      </w:r>
      <w:r w:rsidR="005D3673">
        <w:t xml:space="preserve">industrial natural gas </w:t>
      </w:r>
      <w:r w:rsidR="0085502A">
        <w:t>engines: Optimizing</w:t>
      </w:r>
      <w:r w:rsidR="006A0137">
        <w:t xml:space="preserve"> exhaust after treatment </w:t>
      </w:r>
      <w:r w:rsidR="00324271">
        <w:t xml:space="preserve">to advance US clean </w:t>
      </w:r>
      <w:r w:rsidR="00FC6D66">
        <w:t>energy goals-A review</w:t>
      </w:r>
      <w:r w:rsidR="00C04940">
        <w:t xml:space="preserve">’, </w:t>
      </w:r>
      <w:r w:rsidR="00C04940">
        <w:rPr>
          <w:i/>
          <w:iCs/>
        </w:rPr>
        <w:t xml:space="preserve">European Journal </w:t>
      </w:r>
      <w:r w:rsidR="003E28CF">
        <w:rPr>
          <w:i/>
          <w:iCs/>
        </w:rPr>
        <w:t>of Sustainable Development Research,</w:t>
      </w:r>
      <w:r w:rsidR="003E28CF">
        <w:t>10</w:t>
      </w:r>
      <w:r w:rsidR="00834703">
        <w:t>(1).</w:t>
      </w:r>
    </w:p>
    <w:p w14:paraId="6BBF194E" w14:textId="6884DCDB" w:rsidR="001E68ED" w:rsidRDefault="001E68ED" w:rsidP="00CC12D4">
      <w:r>
        <w:t>Ajayi</w:t>
      </w:r>
      <w:r w:rsidR="00BF1FCA">
        <w:t xml:space="preserve">, </w:t>
      </w:r>
      <w:r w:rsidR="00AF2E7E">
        <w:t xml:space="preserve">O. O., Alozie, C. E. and </w:t>
      </w:r>
      <w:proofErr w:type="spellStart"/>
      <w:r w:rsidR="00AF2E7E">
        <w:t>Abieba</w:t>
      </w:r>
      <w:proofErr w:type="spellEnd"/>
      <w:r w:rsidR="00AF2E7E">
        <w:t>, O. A.</w:t>
      </w:r>
      <w:r w:rsidR="00001EED">
        <w:t xml:space="preserve"> (2025) ‘Enhancing cybersecurity in</w:t>
      </w:r>
      <w:r w:rsidR="00670A7D">
        <w:t xml:space="preserve"> energy infrastructure:</w:t>
      </w:r>
      <w:r w:rsidR="00263ED8">
        <w:t xml:space="preserve"> strategies for safeguarding critical</w:t>
      </w:r>
      <w:r w:rsidR="00052DBD">
        <w:t xml:space="preserve"> systems in the digital age’, </w:t>
      </w:r>
      <w:r w:rsidR="000D26A8">
        <w:rPr>
          <w:i/>
          <w:iCs/>
        </w:rPr>
        <w:t xml:space="preserve">Trends in Renewable Energy, </w:t>
      </w:r>
      <w:r w:rsidR="0085578B">
        <w:t>11(2),</w:t>
      </w:r>
      <w:r w:rsidR="6422C641">
        <w:t xml:space="preserve"> </w:t>
      </w:r>
      <w:r w:rsidR="0085578B">
        <w:t>pp.201-</w:t>
      </w:r>
      <w:r w:rsidR="00975168">
        <w:t>212.</w:t>
      </w:r>
    </w:p>
    <w:p w14:paraId="39765BB9" w14:textId="7F883396" w:rsidR="000301B6" w:rsidRDefault="000301B6" w:rsidP="00CC12D4">
      <w:r>
        <w:t>AI-</w:t>
      </w:r>
      <w:proofErr w:type="spellStart"/>
      <w:r>
        <w:t>Shetwi</w:t>
      </w:r>
      <w:proofErr w:type="spellEnd"/>
      <w:r w:rsidR="00EB7F1F">
        <w:t xml:space="preserve">, A. Q., </w:t>
      </w:r>
      <w:proofErr w:type="spellStart"/>
      <w:r w:rsidR="00EB7F1F">
        <w:t>Atawi</w:t>
      </w:r>
      <w:proofErr w:type="spellEnd"/>
      <w:r w:rsidR="00EB7F1F">
        <w:t>,</w:t>
      </w:r>
      <w:r w:rsidR="009107DB">
        <w:t xml:space="preserve"> I. E., EI-Hameed,</w:t>
      </w:r>
      <w:r w:rsidR="002E106E">
        <w:t xml:space="preserve"> M.A. and Abuelrub, A</w:t>
      </w:r>
      <w:r w:rsidR="00F029B6">
        <w:t>. (2025) ‘Digital Twin</w:t>
      </w:r>
      <w:r w:rsidR="00BA798C">
        <w:t xml:space="preserve"> Technology for Renewable Energy, Smart Grids,</w:t>
      </w:r>
      <w:r w:rsidR="009D6C9D">
        <w:t xml:space="preserve"> Energy Storage and Vehicle-to-Grid </w:t>
      </w:r>
      <w:r w:rsidR="007B4023">
        <w:t xml:space="preserve">Integration: Advancements, </w:t>
      </w:r>
      <w:r w:rsidR="00343F69">
        <w:t>Applications, Key Players, Challe</w:t>
      </w:r>
      <w:r w:rsidR="00247F3C">
        <w:t>nges and Future Perspectives in M</w:t>
      </w:r>
      <w:r w:rsidR="0085202C">
        <w:t xml:space="preserve">odernising Sustainable Grids’, </w:t>
      </w:r>
      <w:r w:rsidR="00147BB0">
        <w:rPr>
          <w:i/>
          <w:iCs/>
        </w:rPr>
        <w:t>IET Smart Grid,</w:t>
      </w:r>
      <w:r w:rsidR="00147BB0">
        <w:t>8(1</w:t>
      </w:r>
      <w:r w:rsidR="00C1658C">
        <w:t xml:space="preserve">), </w:t>
      </w:r>
      <w:r w:rsidR="00745728">
        <w:t>pp. e</w:t>
      </w:r>
      <w:r w:rsidR="001D73B6">
        <w:t>70026.</w:t>
      </w:r>
    </w:p>
    <w:p w14:paraId="43875065" w14:textId="6E462347" w:rsidR="00E26059" w:rsidRDefault="00006F12" w:rsidP="00CC12D4">
      <w:proofErr w:type="spellStart"/>
      <w:r>
        <w:t>Amernic</w:t>
      </w:r>
      <w:proofErr w:type="spellEnd"/>
      <w:r>
        <w:t>, J. and C</w:t>
      </w:r>
      <w:r w:rsidR="00197CD9">
        <w:t xml:space="preserve">raig, </w:t>
      </w:r>
      <w:r w:rsidR="004A0929">
        <w:t>R. (2017) ‘CEO s</w:t>
      </w:r>
      <w:r w:rsidR="00C1658C">
        <w:t xml:space="preserve">peeches and safety culture: British </w:t>
      </w:r>
      <w:r w:rsidR="00745728">
        <w:t>Petroleum before the Deepwater</w:t>
      </w:r>
      <w:r w:rsidR="006A287D">
        <w:t xml:space="preserve"> Horizon disaster’, </w:t>
      </w:r>
      <w:r w:rsidR="006A287D">
        <w:rPr>
          <w:i/>
          <w:iCs/>
        </w:rPr>
        <w:t>Critical per</w:t>
      </w:r>
      <w:r w:rsidR="00635513">
        <w:rPr>
          <w:i/>
          <w:iCs/>
        </w:rPr>
        <w:t xml:space="preserve">spectives on accounting, </w:t>
      </w:r>
      <w:r w:rsidR="00635513">
        <w:t>47</w:t>
      </w:r>
      <w:r w:rsidR="004F60FF">
        <w:t>, pp. 61-80.</w:t>
      </w:r>
    </w:p>
    <w:p w14:paraId="5CFACFC7" w14:textId="667552EE" w:rsidR="006E436F" w:rsidRDefault="006E436F" w:rsidP="00CC12D4">
      <w:r>
        <w:t xml:space="preserve">Arinze, C. A., </w:t>
      </w:r>
      <w:proofErr w:type="spellStart"/>
      <w:r w:rsidR="00F0426D">
        <w:t>Izionworu</w:t>
      </w:r>
      <w:proofErr w:type="spellEnd"/>
      <w:r w:rsidR="00F0426D">
        <w:t xml:space="preserve">, V.O., </w:t>
      </w:r>
      <w:proofErr w:type="spellStart"/>
      <w:r w:rsidR="00F0426D">
        <w:t>Isong</w:t>
      </w:r>
      <w:proofErr w:type="spellEnd"/>
      <w:r w:rsidR="00F0426D">
        <w:t>, D</w:t>
      </w:r>
      <w:r w:rsidR="00CF16C3">
        <w:t>., Daudu, C.D. and A</w:t>
      </w:r>
      <w:r w:rsidR="0003214E">
        <w:t xml:space="preserve">defemi, A. (2024) ‘Integrating </w:t>
      </w:r>
      <w:r w:rsidR="00C44325">
        <w:t>artificial intelligence into engineering processes for</w:t>
      </w:r>
      <w:r w:rsidR="003462ED">
        <w:t xml:space="preserve"> improved efficiency and safety in oil </w:t>
      </w:r>
      <w:r w:rsidR="00BC62C4">
        <w:t>and gas operations’,</w:t>
      </w:r>
      <w:r w:rsidR="001C5046">
        <w:t xml:space="preserve"> </w:t>
      </w:r>
      <w:r w:rsidR="001C5046">
        <w:rPr>
          <w:i/>
          <w:iCs/>
        </w:rPr>
        <w:t xml:space="preserve">Open Access Research Journal </w:t>
      </w:r>
      <w:r w:rsidR="001C29B3">
        <w:rPr>
          <w:i/>
          <w:iCs/>
        </w:rPr>
        <w:t>of</w:t>
      </w:r>
      <w:r w:rsidR="001C5046">
        <w:rPr>
          <w:i/>
          <w:iCs/>
        </w:rPr>
        <w:t xml:space="preserve"> Engineering and Technology,</w:t>
      </w:r>
      <w:r w:rsidR="001257E5">
        <w:t xml:space="preserve"> 6(1), pp. 39-51.</w:t>
      </w:r>
    </w:p>
    <w:p w14:paraId="7E85D59B" w14:textId="4D22C7F4" w:rsidR="00471E9B" w:rsidRDefault="00E4397E" w:rsidP="00CC12D4">
      <w:r>
        <w:t>Amin, U., Kim</w:t>
      </w:r>
      <w:r w:rsidR="00C23283">
        <w:t>, D., Ahmed, F. N., Ahmad</w:t>
      </w:r>
      <w:r w:rsidR="004B1BF5">
        <w:t>, G. and Hossain, M.J. (2025)</w:t>
      </w:r>
      <w:r w:rsidR="00CC67A9">
        <w:t xml:space="preserve"> ‘Digital twins for smart asset management in the energy industry</w:t>
      </w:r>
      <w:r w:rsidR="0073722E">
        <w:t xml:space="preserve">: State-of-the-art’, </w:t>
      </w:r>
      <w:r w:rsidR="0073722E">
        <w:rPr>
          <w:i/>
          <w:iCs/>
        </w:rPr>
        <w:t xml:space="preserve">Expert Systems with </w:t>
      </w:r>
      <w:r w:rsidR="0089635C">
        <w:rPr>
          <w:i/>
          <w:iCs/>
        </w:rPr>
        <w:t xml:space="preserve">Applications </w:t>
      </w:r>
      <w:r w:rsidR="0089635C">
        <w:t>289, p.128358.</w:t>
      </w:r>
    </w:p>
    <w:p w14:paraId="04386B7B" w14:textId="7110FE6F" w:rsidR="00EE7781" w:rsidRDefault="00CD75BE" w:rsidP="00CC12D4">
      <w:r>
        <w:t>Ammar, S. and Elsayed</w:t>
      </w:r>
      <w:r w:rsidR="00360A98">
        <w:t xml:space="preserve">, N. (2024) ‘Unfolding </w:t>
      </w:r>
      <w:r w:rsidR="00212458">
        <w:t>BPs</w:t>
      </w:r>
      <w:r w:rsidR="009C2A8E">
        <w:t xml:space="preserve"> reframe through reform strategies for political connected governance pra</w:t>
      </w:r>
      <w:r w:rsidR="004079A9">
        <w:t xml:space="preserve">ctice and geopolitical disruptions’, </w:t>
      </w:r>
      <w:r w:rsidR="005D6008">
        <w:rPr>
          <w:i/>
          <w:iCs/>
        </w:rPr>
        <w:t>Accounting and Fina</w:t>
      </w:r>
      <w:r w:rsidR="00ED0068">
        <w:rPr>
          <w:i/>
          <w:iCs/>
        </w:rPr>
        <w:t>nce,</w:t>
      </w:r>
      <w:r w:rsidR="009C4FA9">
        <w:t>64(4), pp. 4251-4275.</w:t>
      </w:r>
    </w:p>
    <w:p w14:paraId="2A9E251B" w14:textId="3953BAEC" w:rsidR="00A971BF" w:rsidRDefault="00503836" w:rsidP="00CC12D4">
      <w:pPr>
        <w:rPr>
          <w:rFonts w:ascii="Segoe UI Symbol" w:hAnsi="Segoe UI Symbol" w:cs="Segoe UI Symbol"/>
        </w:rPr>
      </w:pPr>
      <w:r w:rsidRPr="00503836">
        <w:t>Blas, J. (2024) ‘The oil price that matters now is $50 a barrel, not $100’</w:t>
      </w:r>
      <w:r w:rsidRPr="006774A4">
        <w:rPr>
          <w:i/>
          <w:iCs/>
        </w:rPr>
        <w:t>, Bloomberg, 2 October</w:t>
      </w:r>
      <w:r w:rsidRPr="00503836">
        <w:t xml:space="preserve">. Available at: </w:t>
      </w:r>
      <w:hyperlink r:id="rId16" w:history="1">
        <w:r w:rsidR="001C49F6" w:rsidRPr="00866CD3">
          <w:rPr>
            <w:rStyle w:val="Hyperlink"/>
          </w:rPr>
          <w:t>https://www.bloomberg.com/opinion/articles/2024-10-02/the-oil-price-that-matters-now-is-50-a-barrel-not-100</w:t>
        </w:r>
      </w:hyperlink>
      <w:r w:rsidR="001C49F6">
        <w:rPr>
          <w:rFonts w:ascii="Segoe UI Symbol" w:hAnsi="Segoe UI Symbol" w:cs="Segoe UI Symbol"/>
        </w:rPr>
        <w:t xml:space="preserve"> (Accessed</w:t>
      </w:r>
      <w:r w:rsidR="00543FF4">
        <w:rPr>
          <w:rFonts w:ascii="Segoe UI Symbol" w:hAnsi="Segoe UI Symbol" w:cs="Segoe UI Symbol"/>
        </w:rPr>
        <w:t>:</w:t>
      </w:r>
      <w:r w:rsidR="001C49F6">
        <w:rPr>
          <w:rFonts w:ascii="Segoe UI Symbol" w:hAnsi="Segoe UI Symbol" w:cs="Segoe UI Symbol"/>
        </w:rPr>
        <w:t xml:space="preserve"> </w:t>
      </w:r>
      <w:r w:rsidR="000322CF">
        <w:rPr>
          <w:rFonts w:ascii="Segoe UI Symbol" w:hAnsi="Segoe UI Symbol" w:cs="Segoe UI Symbol"/>
        </w:rPr>
        <w:t>8 March 2026).</w:t>
      </w:r>
    </w:p>
    <w:p w14:paraId="10CCB7FF" w14:textId="099AAD59" w:rsidR="008F3D25" w:rsidRDefault="008F3D25" w:rsidP="008F3D25">
      <w:r>
        <w:t xml:space="preserve">Bloomberg (2024) ‘Global ESG assets predicted to hit $40 trillion by 2030, despite challenging environment, forecasts Bloomberg Intelligence’, </w:t>
      </w:r>
      <w:r w:rsidRPr="00B37214">
        <w:rPr>
          <w:i/>
          <w:iCs/>
        </w:rPr>
        <w:t>Bloomberg L.P</w:t>
      </w:r>
      <w:r>
        <w:t xml:space="preserve">., 8 February. Available at: </w:t>
      </w:r>
      <w:hyperlink r:id="rId17" w:history="1">
        <w:r w:rsidR="00807AA0" w:rsidRPr="00F40D96">
          <w:rPr>
            <w:rStyle w:val="Hyperlink"/>
          </w:rPr>
          <w:t>https://www.bloomberg.com/company/press/global-esg-assets-predicted-to-hit-40-trillion-by-2030-despite-challenging-environment-forecasts-bloomberg-intelligence/</w:t>
        </w:r>
      </w:hyperlink>
      <w:r w:rsidR="007072D5">
        <w:t xml:space="preserve"> </w:t>
      </w:r>
      <w:r w:rsidR="00823902">
        <w:t>(Accesse</w:t>
      </w:r>
      <w:r w:rsidR="00543FF4">
        <w:t>d:</w:t>
      </w:r>
      <w:r w:rsidR="00823902">
        <w:t xml:space="preserve"> 8 March 2026).</w:t>
      </w:r>
      <w:r w:rsidR="00823902">
        <w:br/>
      </w:r>
      <w:r>
        <w:t>Bousso, R., Nasralla, S. and McFarlane, S. (2023) ‘Inside BP’s plan to reset renewables as oil and gas boom’</w:t>
      </w:r>
      <w:r w:rsidRPr="00B37214">
        <w:rPr>
          <w:i/>
          <w:iCs/>
        </w:rPr>
        <w:t>, Reuters,</w:t>
      </w:r>
      <w:r w:rsidRPr="00B37214">
        <w:t xml:space="preserve"> 7 March</w:t>
      </w:r>
      <w:r>
        <w:t xml:space="preserve">. Available at: </w:t>
      </w:r>
      <w:hyperlink r:id="rId18" w:history="1">
        <w:r w:rsidR="00A50EFC" w:rsidRPr="00866CD3">
          <w:rPr>
            <w:rStyle w:val="Hyperlink"/>
          </w:rPr>
          <w:t>https://www.reuters.com/business/sustainable-business/inside-bps-plan-reset-renewables-oil-gas-boom-2023-03-07/</w:t>
        </w:r>
      </w:hyperlink>
      <w:r w:rsidR="00A50EFC">
        <w:rPr>
          <w:rFonts w:ascii="Segoe UI Symbol" w:hAnsi="Segoe UI Symbol" w:cs="Segoe UI Symbol"/>
        </w:rPr>
        <w:t xml:space="preserve"> (</w:t>
      </w:r>
      <w:r w:rsidR="00F964F6">
        <w:rPr>
          <w:rFonts w:ascii="Segoe UI Symbol" w:hAnsi="Segoe UI Symbol" w:cs="Segoe UI Symbol"/>
        </w:rPr>
        <w:t>Accessed</w:t>
      </w:r>
      <w:r w:rsidR="00543FF4">
        <w:rPr>
          <w:rFonts w:ascii="Segoe UI Symbol" w:hAnsi="Segoe UI Symbol" w:cs="Segoe UI Symbol"/>
        </w:rPr>
        <w:t>:</w:t>
      </w:r>
      <w:r w:rsidR="00F964F6">
        <w:rPr>
          <w:rFonts w:ascii="Segoe UI Symbol" w:hAnsi="Segoe UI Symbol" w:cs="Segoe UI Symbol"/>
        </w:rPr>
        <w:t xml:space="preserve"> 8 March 2026).</w:t>
      </w:r>
    </w:p>
    <w:p w14:paraId="18BB67F6" w14:textId="2C191506" w:rsidR="008F3D25" w:rsidRDefault="008F3D25" w:rsidP="008F3D25">
      <w:r>
        <w:t>BP (2020) ‘</w:t>
      </w:r>
      <w:r w:rsidRPr="23422137">
        <w:rPr>
          <w:i/>
          <w:iCs/>
        </w:rPr>
        <w:t xml:space="preserve">BP and Microsoft form </w:t>
      </w:r>
      <w:r w:rsidR="751B606F" w:rsidRPr="23422137">
        <w:rPr>
          <w:i/>
          <w:iCs/>
        </w:rPr>
        <w:t>S</w:t>
      </w:r>
      <w:r w:rsidRPr="23422137">
        <w:rPr>
          <w:i/>
          <w:iCs/>
        </w:rPr>
        <w:t xml:space="preserve">trategic </w:t>
      </w:r>
      <w:r w:rsidR="74E49B96" w:rsidRPr="23422137">
        <w:rPr>
          <w:i/>
          <w:iCs/>
        </w:rPr>
        <w:t>P</w:t>
      </w:r>
      <w:r w:rsidRPr="23422137">
        <w:rPr>
          <w:i/>
          <w:iCs/>
        </w:rPr>
        <w:t xml:space="preserve">artnership to </w:t>
      </w:r>
      <w:r w:rsidR="5791D6C0" w:rsidRPr="23422137">
        <w:rPr>
          <w:i/>
          <w:iCs/>
        </w:rPr>
        <w:t>D</w:t>
      </w:r>
      <w:r w:rsidRPr="23422137">
        <w:rPr>
          <w:i/>
          <w:iCs/>
        </w:rPr>
        <w:t xml:space="preserve">rive </w:t>
      </w:r>
      <w:r w:rsidR="065BC057" w:rsidRPr="23422137">
        <w:rPr>
          <w:i/>
          <w:iCs/>
        </w:rPr>
        <w:t>D</w:t>
      </w:r>
      <w:r w:rsidRPr="23422137">
        <w:rPr>
          <w:i/>
          <w:iCs/>
        </w:rPr>
        <w:t xml:space="preserve">igital </w:t>
      </w:r>
      <w:r w:rsidR="19FE1B99" w:rsidRPr="23422137">
        <w:rPr>
          <w:i/>
          <w:iCs/>
        </w:rPr>
        <w:t>E</w:t>
      </w:r>
      <w:r w:rsidRPr="23422137">
        <w:rPr>
          <w:i/>
          <w:iCs/>
        </w:rPr>
        <w:t xml:space="preserve">nergy innovation and </w:t>
      </w:r>
      <w:r w:rsidR="534B8334" w:rsidRPr="23422137">
        <w:rPr>
          <w:i/>
          <w:iCs/>
        </w:rPr>
        <w:t>A</w:t>
      </w:r>
      <w:r w:rsidRPr="23422137">
        <w:rPr>
          <w:i/>
          <w:iCs/>
        </w:rPr>
        <w:t xml:space="preserve">dvance </w:t>
      </w:r>
      <w:r w:rsidR="329FC10A" w:rsidRPr="23422137">
        <w:rPr>
          <w:i/>
          <w:iCs/>
        </w:rPr>
        <w:t>N</w:t>
      </w:r>
      <w:r w:rsidRPr="23422137">
        <w:rPr>
          <w:i/>
          <w:iCs/>
        </w:rPr>
        <w:t xml:space="preserve">et </w:t>
      </w:r>
      <w:r w:rsidR="764CC328" w:rsidRPr="23422137">
        <w:rPr>
          <w:i/>
          <w:iCs/>
        </w:rPr>
        <w:t>Z</w:t>
      </w:r>
      <w:r w:rsidRPr="23422137">
        <w:rPr>
          <w:i/>
          <w:iCs/>
        </w:rPr>
        <w:t xml:space="preserve">ero </w:t>
      </w:r>
      <w:r w:rsidR="691D1991" w:rsidRPr="23422137">
        <w:rPr>
          <w:i/>
          <w:iCs/>
        </w:rPr>
        <w:t>G</w:t>
      </w:r>
      <w:r w:rsidRPr="23422137">
        <w:rPr>
          <w:i/>
          <w:iCs/>
        </w:rPr>
        <w:t>oals’,</w:t>
      </w:r>
      <w:r w:rsidR="174820CF" w:rsidRPr="23422137">
        <w:rPr>
          <w:i/>
          <w:iCs/>
        </w:rPr>
        <w:t xml:space="preserve"> /News and Insights/ Home,</w:t>
      </w:r>
      <w:r w:rsidRPr="23422137">
        <w:rPr>
          <w:i/>
          <w:iCs/>
        </w:rPr>
        <w:t xml:space="preserve"> </w:t>
      </w:r>
      <w:r w:rsidR="4EF625DE" w:rsidRPr="23422137">
        <w:rPr>
          <w:i/>
          <w:iCs/>
        </w:rPr>
        <w:t>bp</w:t>
      </w:r>
      <w:r w:rsidRPr="23422137">
        <w:rPr>
          <w:i/>
          <w:iCs/>
        </w:rPr>
        <w:t xml:space="preserve"> </w:t>
      </w:r>
      <w:r w:rsidR="2BD63D13" w:rsidRPr="23422137">
        <w:rPr>
          <w:i/>
          <w:iCs/>
        </w:rPr>
        <w:t>g</w:t>
      </w:r>
      <w:r w:rsidRPr="23422137">
        <w:rPr>
          <w:i/>
          <w:iCs/>
        </w:rPr>
        <w:t>lobal</w:t>
      </w:r>
      <w:r>
        <w:t xml:space="preserve">. Available at: </w:t>
      </w:r>
      <w:hyperlink r:id="rId19" w:history="1">
        <w:r w:rsidR="00AD7DEA" w:rsidRPr="00F40D96">
          <w:rPr>
            <w:rStyle w:val="Hyperlink"/>
          </w:rPr>
          <w:t>https://www.bp.com/en/global/corporate/news-and-insights/press-releases/bp-and-microsoft-form-strategic-partnership-to-drive-digital-energy-innovation-and-advance-net-zero-goals.html</w:t>
        </w:r>
      </w:hyperlink>
      <w:r w:rsidR="006328DF" w:rsidRPr="23422137">
        <w:rPr>
          <w:rFonts w:ascii="Segoe UI Symbol" w:hAnsi="Segoe UI Symbol" w:cs="Segoe UI Symbol"/>
        </w:rPr>
        <w:t xml:space="preserve"> (Accessed</w:t>
      </w:r>
      <w:r w:rsidR="00213BD0" w:rsidRPr="23422137">
        <w:rPr>
          <w:rFonts w:ascii="Segoe UI Symbol" w:hAnsi="Segoe UI Symbol" w:cs="Segoe UI Symbol"/>
        </w:rPr>
        <w:t>:</w:t>
      </w:r>
      <w:r w:rsidR="006328DF" w:rsidRPr="23422137">
        <w:rPr>
          <w:rFonts w:ascii="Segoe UI Symbol" w:hAnsi="Segoe UI Symbol" w:cs="Segoe UI Symbol"/>
        </w:rPr>
        <w:t xml:space="preserve"> 8 March 2026). </w:t>
      </w:r>
    </w:p>
    <w:p w14:paraId="6890164A" w14:textId="5D3310A0" w:rsidR="008F3D25" w:rsidRDefault="008F3D25" w:rsidP="008F3D25">
      <w:r>
        <w:t>BP (2022) ‘Renewables and power’</w:t>
      </w:r>
      <w:r w:rsidRPr="00B37214">
        <w:rPr>
          <w:i/>
          <w:iCs/>
        </w:rPr>
        <w:t xml:space="preserve">, </w:t>
      </w:r>
      <w:r w:rsidR="386C7E24" w:rsidRPr="23422137">
        <w:rPr>
          <w:i/>
          <w:iCs/>
        </w:rPr>
        <w:t>bp</w:t>
      </w:r>
      <w:r w:rsidRPr="23422137">
        <w:rPr>
          <w:i/>
          <w:iCs/>
        </w:rPr>
        <w:t xml:space="preserve"> </w:t>
      </w:r>
      <w:r w:rsidR="561D28B8" w:rsidRPr="23422137">
        <w:rPr>
          <w:i/>
          <w:iCs/>
        </w:rPr>
        <w:t>g</w:t>
      </w:r>
      <w:r w:rsidRPr="23422137">
        <w:rPr>
          <w:i/>
          <w:iCs/>
        </w:rPr>
        <w:t>lobal</w:t>
      </w:r>
      <w:r>
        <w:t xml:space="preserve">. Available at: </w:t>
      </w:r>
      <w:hyperlink r:id="rId20">
        <w:r w:rsidR="002C56BB" w:rsidRPr="23422137">
          <w:rPr>
            <w:rStyle w:val="Hyperlink"/>
          </w:rPr>
          <w:t>https://www.bp.com/en/global/corporate/what-we-do/renewables-and-power.html</w:t>
        </w:r>
      </w:hyperlink>
      <w:r w:rsidR="002C56BB" w:rsidRPr="23422137">
        <w:rPr>
          <w:rFonts w:ascii="Segoe UI Symbol" w:hAnsi="Segoe UI Symbol" w:cs="Segoe UI Symbol"/>
        </w:rPr>
        <w:t xml:space="preserve"> (Acc</w:t>
      </w:r>
      <w:r w:rsidR="0064271B" w:rsidRPr="23422137">
        <w:rPr>
          <w:rFonts w:ascii="Segoe UI Symbol" w:hAnsi="Segoe UI Symbol" w:cs="Segoe UI Symbol"/>
        </w:rPr>
        <w:t>essed</w:t>
      </w:r>
      <w:r w:rsidR="00213BD0" w:rsidRPr="23422137">
        <w:rPr>
          <w:rFonts w:ascii="Segoe UI Symbol" w:hAnsi="Segoe UI Symbol" w:cs="Segoe UI Symbol"/>
        </w:rPr>
        <w:t>:</w:t>
      </w:r>
      <w:r w:rsidR="0064271B" w:rsidRPr="23422137">
        <w:rPr>
          <w:rFonts w:ascii="Segoe UI Symbol" w:hAnsi="Segoe UI Symbol" w:cs="Segoe UI Symbol"/>
        </w:rPr>
        <w:t xml:space="preserve"> 8 March 2026). </w:t>
      </w:r>
    </w:p>
    <w:p w14:paraId="3DD53861" w14:textId="0ABEC96C" w:rsidR="005154DA" w:rsidRDefault="008F3D25" w:rsidP="008F3D25">
      <w:pPr>
        <w:rPr>
          <w:rFonts w:ascii="Segoe UI Symbol" w:hAnsi="Segoe UI Symbol" w:cs="Segoe UI Symbol"/>
        </w:rPr>
      </w:pPr>
      <w:r>
        <w:t xml:space="preserve">BP (2024) </w:t>
      </w:r>
      <w:r w:rsidRPr="23422137">
        <w:rPr>
          <w:i/>
        </w:rPr>
        <w:t xml:space="preserve">‘Building the future: </w:t>
      </w:r>
      <w:r w:rsidR="755D508C" w:rsidRPr="23422137">
        <w:rPr>
          <w:i/>
          <w:iCs/>
        </w:rPr>
        <w:t>bp</w:t>
      </w:r>
      <w:r w:rsidRPr="23422137">
        <w:rPr>
          <w:i/>
          <w:iCs/>
        </w:rPr>
        <w:t>’s</w:t>
      </w:r>
      <w:r w:rsidRPr="23422137">
        <w:rPr>
          <w:i/>
        </w:rPr>
        <w:t xml:space="preserve"> journey with AI and other cutting-edge tech’</w:t>
      </w:r>
      <w:r w:rsidRPr="00B37214">
        <w:rPr>
          <w:i/>
          <w:iCs/>
        </w:rPr>
        <w:t xml:space="preserve">, </w:t>
      </w:r>
      <w:r w:rsidR="08546780" w:rsidRPr="23422137">
        <w:rPr>
          <w:i/>
          <w:iCs/>
        </w:rPr>
        <w:t>bp global</w:t>
      </w:r>
      <w:r>
        <w:t xml:space="preserve">. Available at: </w:t>
      </w:r>
      <w:hyperlink r:id="rId21">
        <w:r w:rsidR="0064271B" w:rsidRPr="23422137">
          <w:rPr>
            <w:rStyle w:val="Hyperlink"/>
          </w:rPr>
          <w:t>https://www.bp.com/en/global/corporate/news-and-insights/energy-in-focus/technology-at-bp.html</w:t>
        </w:r>
      </w:hyperlink>
      <w:r w:rsidR="0064271B" w:rsidRPr="23422137">
        <w:rPr>
          <w:rFonts w:ascii="Segoe UI Symbol" w:hAnsi="Segoe UI Symbol" w:cs="Segoe UI Symbol"/>
        </w:rPr>
        <w:t xml:space="preserve"> (Acc</w:t>
      </w:r>
      <w:r w:rsidR="00B37214" w:rsidRPr="23422137">
        <w:rPr>
          <w:rFonts w:ascii="Segoe UI Symbol" w:hAnsi="Segoe UI Symbol" w:cs="Segoe UI Symbol"/>
        </w:rPr>
        <w:t>essed</w:t>
      </w:r>
      <w:r w:rsidR="00213BD0" w:rsidRPr="23422137">
        <w:rPr>
          <w:rFonts w:ascii="Segoe UI Symbol" w:hAnsi="Segoe UI Symbol" w:cs="Segoe UI Symbol"/>
        </w:rPr>
        <w:t>:</w:t>
      </w:r>
      <w:r w:rsidR="00B37214" w:rsidRPr="23422137">
        <w:rPr>
          <w:rFonts w:ascii="Segoe UI Symbol" w:hAnsi="Segoe UI Symbol" w:cs="Segoe UI Symbol"/>
        </w:rPr>
        <w:t xml:space="preserve"> 8 March 2026).</w:t>
      </w:r>
    </w:p>
    <w:p w14:paraId="30A9470A" w14:textId="3586D8E0" w:rsidR="00AF776B" w:rsidRPr="00AF776B" w:rsidRDefault="00AF776B" w:rsidP="00AF776B">
      <w:pPr>
        <w:rPr>
          <w:rFonts w:ascii="Segoe UI Symbol" w:hAnsi="Segoe UI Symbol" w:cs="Segoe UI Symbol"/>
        </w:rPr>
      </w:pPr>
      <w:r w:rsidRPr="00AF776B">
        <w:rPr>
          <w:rFonts w:ascii="Segoe UI Symbol" w:hAnsi="Segoe UI Symbol" w:cs="Segoe UI Symbol"/>
        </w:rPr>
        <w:t xml:space="preserve">BP (2025) </w:t>
      </w:r>
      <w:r w:rsidR="008010AC">
        <w:rPr>
          <w:rFonts w:ascii="Segoe UI Symbol" w:hAnsi="Segoe UI Symbol" w:cs="Segoe UI Symbol"/>
          <w:i/>
          <w:iCs/>
        </w:rPr>
        <w:t>Supply, trading</w:t>
      </w:r>
      <w:r w:rsidR="00CA1D9B">
        <w:rPr>
          <w:rFonts w:ascii="Segoe UI Symbol" w:hAnsi="Segoe UI Symbol" w:cs="Segoe UI Symbol"/>
          <w:i/>
          <w:iCs/>
        </w:rPr>
        <w:t xml:space="preserve"> &amp; shipping</w:t>
      </w:r>
      <w:r w:rsidRPr="00AF776B">
        <w:rPr>
          <w:rFonts w:ascii="Segoe UI Symbol" w:hAnsi="Segoe UI Symbol" w:cs="Segoe UI Symbol"/>
        </w:rPr>
        <w:t xml:space="preserve">. Available at: </w:t>
      </w:r>
      <w:hyperlink r:id="rId22" w:history="1">
        <w:r w:rsidR="00815E8B" w:rsidRPr="00165DFF">
          <w:rPr>
            <w:rStyle w:val="Hyperlink"/>
            <w:rFonts w:ascii="Segoe UI Symbol" w:hAnsi="Segoe UI Symbol" w:cs="Segoe UI Symbol"/>
          </w:rPr>
          <w:t>https://www.bp.com/en/global/bp-supply-trading-and-shipping.html</w:t>
        </w:r>
      </w:hyperlink>
      <w:r w:rsidR="00815E8B">
        <w:rPr>
          <w:rFonts w:ascii="Segoe UI Symbol" w:hAnsi="Segoe UI Symbol" w:cs="Segoe UI Symbol"/>
        </w:rPr>
        <w:t xml:space="preserve"> (Accessed</w:t>
      </w:r>
      <w:r w:rsidR="0084776A">
        <w:rPr>
          <w:rFonts w:ascii="Segoe UI Symbol" w:hAnsi="Segoe UI Symbol" w:cs="Segoe UI Symbol"/>
        </w:rPr>
        <w:t xml:space="preserve">: </w:t>
      </w:r>
      <w:r w:rsidR="002A163B">
        <w:rPr>
          <w:rFonts w:ascii="Segoe UI Symbol" w:hAnsi="Segoe UI Symbol" w:cs="Segoe UI Symbol"/>
        </w:rPr>
        <w:t>26 March</w:t>
      </w:r>
      <w:r w:rsidR="00EF1AFC">
        <w:rPr>
          <w:rFonts w:ascii="Segoe UI Symbol" w:hAnsi="Segoe UI Symbol" w:cs="Segoe UI Symbol"/>
        </w:rPr>
        <w:t xml:space="preserve"> 2026).</w:t>
      </w:r>
    </w:p>
    <w:p w14:paraId="69172837" w14:textId="3B73FE4F" w:rsidR="00AF776B" w:rsidRPr="00AF776B" w:rsidRDefault="00AF776B" w:rsidP="00AF776B">
      <w:pPr>
        <w:rPr>
          <w:rFonts w:ascii="Segoe UI Symbol" w:hAnsi="Segoe UI Symbol" w:cs="Segoe UI Symbol"/>
        </w:rPr>
      </w:pPr>
      <w:r w:rsidRPr="00AF776B">
        <w:rPr>
          <w:rFonts w:ascii="Segoe UI Symbol" w:hAnsi="Segoe UI Symbol" w:cs="Segoe UI Symbol"/>
        </w:rPr>
        <w:t xml:space="preserve">BP (2023) BP Sustainability Report 2023. BP. Available at: </w:t>
      </w:r>
      <w:hyperlink r:id="rId23" w:history="1">
        <w:r w:rsidR="006668DD" w:rsidRPr="00F40D96">
          <w:rPr>
            <w:rStyle w:val="Hyperlink"/>
          </w:rPr>
          <w:t>https://www.bp.com/content/dam/bp/business-sites/en/global/corporate/pdfs/sustainability/group-reports/bp-sustainability-report-2023.pdf</w:t>
        </w:r>
      </w:hyperlink>
      <w:r w:rsidR="006668DD">
        <w:t xml:space="preserve"> </w:t>
      </w:r>
      <w:r w:rsidR="003F110C">
        <w:rPr>
          <w:rFonts w:ascii="Segoe UI Symbol" w:hAnsi="Segoe UI Symbol" w:cs="Segoe UI Symbol"/>
        </w:rPr>
        <w:t>(</w:t>
      </w:r>
      <w:r w:rsidR="00A87A32">
        <w:rPr>
          <w:rFonts w:ascii="Segoe UI Symbol" w:hAnsi="Segoe UI Symbol" w:cs="Segoe UI Symbol"/>
        </w:rPr>
        <w:t>Acc</w:t>
      </w:r>
      <w:r w:rsidR="00C077DD">
        <w:rPr>
          <w:rFonts w:ascii="Segoe UI Symbol" w:hAnsi="Segoe UI Symbol" w:cs="Segoe UI Symbol"/>
        </w:rPr>
        <w:t>essed</w:t>
      </w:r>
      <w:r w:rsidR="008746F3">
        <w:rPr>
          <w:rFonts w:ascii="Segoe UI Symbol" w:hAnsi="Segoe UI Symbol" w:cs="Segoe UI Symbol"/>
        </w:rPr>
        <w:t>:</w:t>
      </w:r>
      <w:r w:rsidR="00C077DD">
        <w:rPr>
          <w:rFonts w:ascii="Segoe UI Symbol" w:hAnsi="Segoe UI Symbol" w:cs="Segoe UI Symbol"/>
        </w:rPr>
        <w:t xml:space="preserve"> </w:t>
      </w:r>
      <w:r w:rsidR="00BB3688">
        <w:rPr>
          <w:rFonts w:ascii="Segoe UI Symbol" w:hAnsi="Segoe UI Symbol" w:cs="Segoe UI Symbol"/>
        </w:rPr>
        <w:t xml:space="preserve">26 </w:t>
      </w:r>
      <w:r w:rsidR="00C077DD">
        <w:rPr>
          <w:rFonts w:ascii="Segoe UI Symbol" w:hAnsi="Segoe UI Symbol" w:cs="Segoe UI Symbol"/>
        </w:rPr>
        <w:t>March 2026).</w:t>
      </w:r>
    </w:p>
    <w:p w14:paraId="386EC12A" w14:textId="24101536" w:rsidR="00AF776B" w:rsidRPr="00AF776B" w:rsidRDefault="00AF776B" w:rsidP="00AF776B">
      <w:pPr>
        <w:rPr>
          <w:rFonts w:ascii="Segoe UI Symbol" w:hAnsi="Segoe UI Symbol" w:cs="Segoe UI Symbol"/>
        </w:rPr>
      </w:pPr>
      <w:r w:rsidRPr="00AF776B">
        <w:rPr>
          <w:rFonts w:ascii="Segoe UI Symbol" w:hAnsi="Segoe UI Symbol" w:cs="Segoe UI Symbol"/>
        </w:rPr>
        <w:t>BP Global (2021</w:t>
      </w:r>
      <w:r w:rsidRPr="00E538E0">
        <w:rPr>
          <w:rFonts w:ascii="Segoe UI Symbol" w:hAnsi="Segoe UI Symbol" w:cs="Segoe UI Symbol"/>
          <w:i/>
          <w:iCs/>
        </w:rPr>
        <w:t>) From International</w:t>
      </w:r>
      <w:r w:rsidRPr="00AF776B">
        <w:rPr>
          <w:rFonts w:ascii="Segoe UI Symbol" w:hAnsi="Segoe UI Symbol" w:cs="Segoe UI Symbol"/>
        </w:rPr>
        <w:t xml:space="preserve"> </w:t>
      </w:r>
      <w:r w:rsidRPr="00B85CB1">
        <w:rPr>
          <w:rFonts w:ascii="Segoe UI Symbol" w:hAnsi="Segoe UI Symbol" w:cs="Segoe UI Symbol"/>
          <w:i/>
          <w:iCs/>
        </w:rPr>
        <w:t>Oil Company to Integrated Energy Company:</w:t>
      </w:r>
      <w:r w:rsidRPr="00AF776B">
        <w:rPr>
          <w:rFonts w:ascii="Segoe UI Symbol" w:hAnsi="Segoe UI Symbol" w:cs="Segoe UI Symbol"/>
        </w:rPr>
        <w:t xml:space="preserve"> </w:t>
      </w:r>
      <w:r w:rsidRPr="00B85CB1">
        <w:rPr>
          <w:rFonts w:ascii="Segoe UI Symbol" w:hAnsi="Segoe UI Symbol" w:cs="Segoe UI Symbol"/>
          <w:i/>
          <w:iCs/>
        </w:rPr>
        <w:t>bp</w:t>
      </w:r>
      <w:r w:rsidRPr="00AF776B">
        <w:rPr>
          <w:rFonts w:ascii="Segoe UI Symbol" w:hAnsi="Segoe UI Symbol" w:cs="Segoe UI Symbol"/>
        </w:rPr>
        <w:t xml:space="preserve"> </w:t>
      </w:r>
      <w:r w:rsidRPr="00B85CB1">
        <w:rPr>
          <w:rFonts w:ascii="Segoe UI Symbol" w:hAnsi="Segoe UI Symbol" w:cs="Segoe UI Symbol"/>
          <w:i/>
          <w:iCs/>
        </w:rPr>
        <w:t>sets out strategy for decade of delivery towards net zero ambition.</w:t>
      </w:r>
      <w:r w:rsidRPr="00AF776B">
        <w:rPr>
          <w:rFonts w:ascii="Segoe UI Symbol" w:hAnsi="Segoe UI Symbol" w:cs="Segoe UI Symbol"/>
        </w:rPr>
        <w:t xml:space="preserve"> </w:t>
      </w:r>
      <w:r w:rsidR="0030634A">
        <w:rPr>
          <w:rFonts w:ascii="Segoe UI Symbol" w:hAnsi="Segoe UI Symbol" w:cs="Segoe UI Symbol"/>
        </w:rPr>
        <w:t>|</w:t>
      </w:r>
      <w:r w:rsidR="008A7C8D">
        <w:rPr>
          <w:rFonts w:ascii="Segoe UI Symbol" w:hAnsi="Segoe UI Symbol" w:cs="Segoe UI Symbol"/>
        </w:rPr>
        <w:t xml:space="preserve"> News and</w:t>
      </w:r>
      <w:r w:rsidR="00FD0D95">
        <w:rPr>
          <w:rFonts w:ascii="Segoe UI Symbol" w:hAnsi="Segoe UI Symbol" w:cs="Segoe UI Symbol"/>
        </w:rPr>
        <w:t xml:space="preserve"> insights| </w:t>
      </w:r>
      <w:r w:rsidR="00311358">
        <w:rPr>
          <w:rFonts w:ascii="Segoe UI Symbol" w:hAnsi="Segoe UI Symbol" w:cs="Segoe UI Symbol"/>
        </w:rPr>
        <w:t xml:space="preserve">Home, </w:t>
      </w:r>
      <w:r w:rsidRPr="00AF776B">
        <w:rPr>
          <w:rFonts w:ascii="Segoe UI Symbol" w:hAnsi="Segoe UI Symbol" w:cs="Segoe UI Symbol"/>
        </w:rPr>
        <w:t xml:space="preserve">BP Global. Available at: </w:t>
      </w:r>
      <w:hyperlink r:id="rId24" w:history="1">
        <w:r w:rsidR="00C077DD" w:rsidRPr="00165DFF">
          <w:rPr>
            <w:rStyle w:val="Hyperlink"/>
            <w:rFonts w:ascii="Segoe UI Symbol" w:hAnsi="Segoe UI Symbol" w:cs="Segoe UI Symbol"/>
          </w:rPr>
          <w:t>https://www.bp.com/en/global/corporate/news-and-insights/press-releases/from-international-oil-company-to-integrated-energy-company-bp-sets-out-strategy-for-decade-of-delivery-towards-net-zero-ambition.html</w:t>
        </w:r>
      </w:hyperlink>
      <w:r w:rsidR="00C077DD">
        <w:rPr>
          <w:rFonts w:ascii="Segoe UI Symbol" w:hAnsi="Segoe UI Symbol" w:cs="Segoe UI Symbol"/>
        </w:rPr>
        <w:t xml:space="preserve"> (</w:t>
      </w:r>
      <w:r w:rsidR="00E25AA4">
        <w:rPr>
          <w:rFonts w:ascii="Segoe UI Symbol" w:hAnsi="Segoe UI Symbol" w:cs="Segoe UI Symbol"/>
        </w:rPr>
        <w:t>Accessed</w:t>
      </w:r>
      <w:r w:rsidR="003356AD">
        <w:rPr>
          <w:rFonts w:ascii="Segoe UI Symbol" w:hAnsi="Segoe UI Symbol" w:cs="Segoe UI Symbol"/>
        </w:rPr>
        <w:t>:</w:t>
      </w:r>
      <w:r w:rsidR="008746F3">
        <w:rPr>
          <w:rFonts w:ascii="Segoe UI Symbol" w:hAnsi="Segoe UI Symbol" w:cs="Segoe UI Symbol"/>
        </w:rPr>
        <w:t xml:space="preserve"> 26</w:t>
      </w:r>
      <w:r w:rsidR="00BB3688">
        <w:rPr>
          <w:rFonts w:ascii="Segoe UI Symbol" w:hAnsi="Segoe UI Symbol" w:cs="Segoe UI Symbol"/>
        </w:rPr>
        <w:t xml:space="preserve"> March 2026</w:t>
      </w:r>
      <w:r w:rsidR="006655D1">
        <w:rPr>
          <w:rFonts w:ascii="Segoe UI Symbol" w:hAnsi="Segoe UI Symbol" w:cs="Segoe UI Symbol"/>
        </w:rPr>
        <w:t>)</w:t>
      </w:r>
      <w:r w:rsidR="001B2108">
        <w:rPr>
          <w:rFonts w:ascii="Segoe UI Symbol" w:hAnsi="Segoe UI Symbol" w:cs="Segoe UI Symbol"/>
        </w:rPr>
        <w:t>.</w:t>
      </w:r>
    </w:p>
    <w:p w14:paraId="0BF5336A" w14:textId="201DDF27" w:rsidR="00AF776B" w:rsidRPr="00AF776B" w:rsidRDefault="00AF776B" w:rsidP="00AF776B">
      <w:pPr>
        <w:rPr>
          <w:rFonts w:ascii="Segoe UI Symbol" w:hAnsi="Segoe UI Symbol" w:cs="Segoe UI Symbol"/>
        </w:rPr>
      </w:pPr>
      <w:r w:rsidRPr="00AF776B">
        <w:rPr>
          <w:rFonts w:ascii="Segoe UI Symbol" w:hAnsi="Segoe UI Symbol" w:cs="Segoe UI Symbol"/>
        </w:rPr>
        <w:t xml:space="preserve">BP Global (2023) bp plans to invest $1 billion in EV charging across US by 2030, helping to meet demand from Hertz’s expanding EV rentals. BP Global. Available at: </w:t>
      </w:r>
      <w:hyperlink r:id="rId25" w:history="1">
        <w:r w:rsidR="00EA01F0" w:rsidRPr="00165DFF">
          <w:rPr>
            <w:rStyle w:val="Hyperlink"/>
            <w:rFonts w:ascii="Segoe UI Symbol" w:hAnsi="Segoe UI Symbol" w:cs="Segoe UI Symbol"/>
          </w:rPr>
          <w:t>https://www.bp.com/en/global/corporate/news-and-insights/press-releases/bp-plans-to-invest-1-billion-dollars-in-ev-charging-across-us-by-2030-helping-to-meet-demand-from-hertzs-expanding-ev-rentals.html</w:t>
        </w:r>
      </w:hyperlink>
      <w:r w:rsidR="00EA01F0">
        <w:rPr>
          <w:rFonts w:ascii="Segoe UI Symbol" w:hAnsi="Segoe UI Symbol" w:cs="Segoe UI Symbol"/>
        </w:rPr>
        <w:t xml:space="preserve"> (</w:t>
      </w:r>
      <w:r w:rsidR="00FE4D61">
        <w:rPr>
          <w:rFonts w:ascii="Segoe UI Symbol" w:hAnsi="Segoe UI Symbol" w:cs="Segoe UI Symbol"/>
        </w:rPr>
        <w:t>Accessed</w:t>
      </w:r>
      <w:r w:rsidR="00B91A0B">
        <w:rPr>
          <w:rFonts w:ascii="Segoe UI Symbol" w:hAnsi="Segoe UI Symbol" w:cs="Segoe UI Symbol"/>
        </w:rPr>
        <w:t>: 26 March).</w:t>
      </w:r>
    </w:p>
    <w:p w14:paraId="58C2241A" w14:textId="6D0660F5" w:rsidR="00AF776B" w:rsidRPr="00AF776B" w:rsidRDefault="00AF776B" w:rsidP="00AF776B">
      <w:pPr>
        <w:rPr>
          <w:rFonts w:ascii="Segoe UI Symbol" w:hAnsi="Segoe UI Symbol" w:cs="Segoe UI Symbol"/>
        </w:rPr>
      </w:pPr>
      <w:r w:rsidRPr="00AF776B">
        <w:rPr>
          <w:rFonts w:ascii="Segoe UI Symbol" w:hAnsi="Segoe UI Symbol" w:cs="Segoe UI Symbol"/>
        </w:rPr>
        <w:t xml:space="preserve">BP Global (2024) What we do. BP Global. Available at: </w:t>
      </w:r>
      <w:hyperlink r:id="rId26" w:history="1">
        <w:r w:rsidR="00B91A0B" w:rsidRPr="00165DFF">
          <w:rPr>
            <w:rStyle w:val="Hyperlink"/>
            <w:rFonts w:ascii="Segoe UI Symbol" w:hAnsi="Segoe UI Symbol" w:cs="Segoe UI Symbol"/>
          </w:rPr>
          <w:t>https://www.bp.com/en/global/corporate/what-we-do.html</w:t>
        </w:r>
      </w:hyperlink>
      <w:r w:rsidR="00B91A0B">
        <w:rPr>
          <w:rFonts w:ascii="Segoe UI Symbol" w:hAnsi="Segoe UI Symbol" w:cs="Segoe UI Symbol"/>
        </w:rPr>
        <w:t xml:space="preserve"> </w:t>
      </w:r>
      <w:r w:rsidR="00F27DD8">
        <w:rPr>
          <w:rFonts w:ascii="Segoe UI Symbol" w:hAnsi="Segoe UI Symbol" w:cs="Segoe UI Symbol"/>
        </w:rPr>
        <w:t>(</w:t>
      </w:r>
      <w:r w:rsidR="00D71079">
        <w:rPr>
          <w:rFonts w:ascii="Segoe UI Symbol" w:hAnsi="Segoe UI Symbol" w:cs="Segoe UI Symbol"/>
        </w:rPr>
        <w:t>Acc</w:t>
      </w:r>
      <w:r w:rsidR="00F1378A">
        <w:rPr>
          <w:rFonts w:ascii="Segoe UI Symbol" w:hAnsi="Segoe UI Symbol" w:cs="Segoe UI Symbol"/>
        </w:rPr>
        <w:t>essed</w:t>
      </w:r>
      <w:r w:rsidR="00362F77">
        <w:rPr>
          <w:rFonts w:ascii="Segoe UI Symbol" w:hAnsi="Segoe UI Symbol" w:cs="Segoe UI Symbol"/>
        </w:rPr>
        <w:t xml:space="preserve">: </w:t>
      </w:r>
      <w:r w:rsidR="007D5619">
        <w:rPr>
          <w:rFonts w:ascii="Segoe UI Symbol" w:hAnsi="Segoe UI Symbol" w:cs="Segoe UI Symbol"/>
        </w:rPr>
        <w:t>26 March 20</w:t>
      </w:r>
      <w:r w:rsidR="00606546">
        <w:rPr>
          <w:rFonts w:ascii="Segoe UI Symbol" w:hAnsi="Segoe UI Symbol" w:cs="Segoe UI Symbol"/>
        </w:rPr>
        <w:t>26).</w:t>
      </w:r>
    </w:p>
    <w:p w14:paraId="2AEFD4EF" w14:textId="1A726FAB" w:rsidR="00AF776B" w:rsidRPr="00AF776B" w:rsidRDefault="00AF776B" w:rsidP="00AF776B">
      <w:pPr>
        <w:rPr>
          <w:rFonts w:ascii="Segoe UI Symbol" w:hAnsi="Segoe UI Symbol" w:cs="Segoe UI Symbol"/>
        </w:rPr>
      </w:pPr>
      <w:r w:rsidRPr="00AF776B">
        <w:rPr>
          <w:rFonts w:ascii="Segoe UI Symbol" w:hAnsi="Segoe UI Symbol" w:cs="Segoe UI Symbol"/>
        </w:rPr>
        <w:lastRenderedPageBreak/>
        <w:t xml:space="preserve">BP Global (2023) bp invests €7.5 m in EV charging service provider Service4Charger as part of a €10 m Series A </w:t>
      </w:r>
      <w:r w:rsidR="00602204">
        <w:rPr>
          <w:rFonts w:ascii="Segoe UI Symbol" w:hAnsi="Segoe UI Symbol" w:cs="Segoe UI Symbol"/>
        </w:rPr>
        <w:t>funding</w:t>
      </w:r>
      <w:r w:rsidRPr="00AF776B">
        <w:rPr>
          <w:rFonts w:ascii="Segoe UI Symbol" w:hAnsi="Segoe UI Symbol" w:cs="Segoe UI Symbol"/>
        </w:rPr>
        <w:t xml:space="preserve"> round. BP Global. Available at: </w:t>
      </w:r>
      <w:hyperlink r:id="rId27" w:history="1">
        <w:r w:rsidR="007224D7" w:rsidRPr="00165DFF">
          <w:rPr>
            <w:rStyle w:val="Hyperlink"/>
            <w:rFonts w:ascii="Segoe UI Symbol" w:hAnsi="Segoe UI Symbol" w:cs="Segoe UI Symbol"/>
          </w:rPr>
          <w:t>https://www.bp.com/en/global/corporate/news-and-insights/press-releases/bp-invests-7-5-m-in-ev-charging-service-provider-service4charger-as-part-of-a-10-m-series-a-funding-round.html</w:t>
        </w:r>
      </w:hyperlink>
      <w:r w:rsidR="007224D7">
        <w:rPr>
          <w:rFonts w:ascii="Segoe UI Symbol" w:hAnsi="Segoe UI Symbol" w:cs="Segoe UI Symbol"/>
        </w:rPr>
        <w:t xml:space="preserve"> (Accessed</w:t>
      </w:r>
      <w:r w:rsidR="009401AE">
        <w:rPr>
          <w:rFonts w:ascii="Segoe UI Symbol" w:hAnsi="Segoe UI Symbol" w:cs="Segoe UI Symbol"/>
        </w:rPr>
        <w:t>: 26 March 2026).</w:t>
      </w:r>
    </w:p>
    <w:p w14:paraId="55482DFB" w14:textId="72BA20C6" w:rsidR="0096674C" w:rsidRDefault="00AF776B" w:rsidP="00F54934">
      <w:pPr>
        <w:rPr>
          <w:rFonts w:ascii="Segoe UI Symbol" w:hAnsi="Segoe UI Symbol" w:cs="Segoe UI Symbol"/>
        </w:rPr>
      </w:pPr>
      <w:r w:rsidRPr="00AF776B">
        <w:rPr>
          <w:rFonts w:ascii="Segoe UI Symbol" w:hAnsi="Segoe UI Symbol" w:cs="Segoe UI Symbol"/>
        </w:rPr>
        <w:t xml:space="preserve">BP plc (2024) Getting to net zero. BP Global. Available at: </w:t>
      </w:r>
      <w:hyperlink r:id="rId28" w:history="1">
        <w:r w:rsidR="00095AB1" w:rsidRPr="00165DFF">
          <w:rPr>
            <w:rStyle w:val="Hyperlink"/>
            <w:rFonts w:ascii="Segoe UI Symbol" w:hAnsi="Segoe UI Symbol" w:cs="Segoe UI Symbol"/>
          </w:rPr>
          <w:t>https://www.bp.com/en/global/corporate/sustainability/getting-to-net-zero.html</w:t>
        </w:r>
      </w:hyperlink>
      <w:r w:rsidR="00095AB1">
        <w:rPr>
          <w:rFonts w:ascii="Segoe UI Symbol" w:hAnsi="Segoe UI Symbol" w:cs="Segoe UI Symbol"/>
        </w:rPr>
        <w:t xml:space="preserve"> (Accessed: 26</w:t>
      </w:r>
      <w:r w:rsidR="0048338B">
        <w:rPr>
          <w:rFonts w:ascii="Segoe UI Symbol" w:hAnsi="Segoe UI Symbol" w:cs="Segoe UI Symbol"/>
        </w:rPr>
        <w:t xml:space="preserve"> </w:t>
      </w:r>
      <w:r w:rsidR="00F8391B">
        <w:rPr>
          <w:rFonts w:ascii="Segoe UI Symbol" w:hAnsi="Segoe UI Symbol" w:cs="Segoe UI Symbol"/>
        </w:rPr>
        <w:t>March 2026</w:t>
      </w:r>
      <w:r w:rsidR="00111940">
        <w:rPr>
          <w:rFonts w:ascii="Segoe UI Symbol" w:hAnsi="Segoe UI Symbol" w:cs="Segoe UI Symbol"/>
        </w:rPr>
        <w:t>).</w:t>
      </w:r>
    </w:p>
    <w:p w14:paraId="15556D07" w14:textId="1F5D4366" w:rsidR="00F54934" w:rsidRPr="00F54934" w:rsidRDefault="00F54934" w:rsidP="00F54934">
      <w:pPr>
        <w:rPr>
          <w:rFonts w:ascii="Segoe UI Symbol" w:hAnsi="Segoe UI Symbol" w:cs="Segoe UI Symbol"/>
        </w:rPr>
      </w:pPr>
      <w:r w:rsidRPr="00F54934">
        <w:rPr>
          <w:rFonts w:ascii="Segoe UI Symbol" w:hAnsi="Segoe UI Symbol" w:cs="Segoe UI Symbol"/>
        </w:rPr>
        <w:t xml:space="preserve">Burnett, N. and Stewart, I. (2024) The UK’s Plans and Progress to Reach Net Zero by 2050. House of Commons Library. UK Parliament. Available at: </w:t>
      </w:r>
      <w:hyperlink r:id="rId29" w:history="1">
        <w:r w:rsidR="00F94C3C" w:rsidRPr="00165DFF">
          <w:rPr>
            <w:rStyle w:val="Hyperlink"/>
            <w:rFonts w:ascii="Segoe UI Symbol" w:hAnsi="Segoe UI Symbol" w:cs="Segoe UI Symbol"/>
          </w:rPr>
          <w:t>https://commonslibrary.parliament.uk/research-briefings/cbp-9888/</w:t>
        </w:r>
      </w:hyperlink>
      <w:r w:rsidR="00F94C3C">
        <w:rPr>
          <w:rFonts w:ascii="Segoe UI Symbol" w:hAnsi="Segoe UI Symbol" w:cs="Segoe UI Symbol"/>
        </w:rPr>
        <w:t xml:space="preserve"> (</w:t>
      </w:r>
      <w:r w:rsidR="007962CB">
        <w:rPr>
          <w:rFonts w:ascii="Segoe UI Symbol" w:hAnsi="Segoe UI Symbol" w:cs="Segoe UI Symbol"/>
        </w:rPr>
        <w:t>Accessed</w:t>
      </w:r>
      <w:r w:rsidR="007D6F28">
        <w:rPr>
          <w:rFonts w:ascii="Segoe UI Symbol" w:hAnsi="Segoe UI Symbol" w:cs="Segoe UI Symbol"/>
        </w:rPr>
        <w:t>: 26 March 2026)</w:t>
      </w:r>
      <w:r w:rsidR="0096674C">
        <w:rPr>
          <w:rFonts w:ascii="Segoe UI Symbol" w:hAnsi="Segoe UI Symbol" w:cs="Segoe UI Symbol"/>
        </w:rPr>
        <w:t>.</w:t>
      </w:r>
    </w:p>
    <w:p w14:paraId="09445C3F" w14:textId="2C3FDCA0" w:rsidR="00F54934" w:rsidRPr="00F54934" w:rsidRDefault="00F54934" w:rsidP="00F54934">
      <w:pPr>
        <w:rPr>
          <w:rFonts w:ascii="Segoe UI Symbol" w:hAnsi="Segoe UI Symbol" w:cs="Segoe UI Symbol"/>
        </w:rPr>
      </w:pPr>
      <w:r w:rsidRPr="00F54934">
        <w:rPr>
          <w:rFonts w:ascii="Segoe UI Symbol" w:hAnsi="Segoe UI Symbol" w:cs="Segoe UI Symbol"/>
        </w:rPr>
        <w:t>Bindel Sibassaha, J. L., Pea-</w:t>
      </w:r>
      <w:proofErr w:type="spellStart"/>
      <w:r w:rsidRPr="00F54934">
        <w:rPr>
          <w:rFonts w:ascii="Segoe UI Symbol" w:hAnsi="Segoe UI Symbol" w:cs="Segoe UI Symbol"/>
        </w:rPr>
        <w:t>Assounga</w:t>
      </w:r>
      <w:proofErr w:type="spellEnd"/>
      <w:r w:rsidRPr="00F54934">
        <w:rPr>
          <w:rFonts w:ascii="Segoe UI Symbol" w:hAnsi="Segoe UI Symbol" w:cs="Segoe UI Symbol"/>
        </w:rPr>
        <w:t xml:space="preserve">, J. B. B. and Bambi, P. D. R. (2025) ‘Influence of digital transformation on employee innovative </w:t>
      </w:r>
      <w:proofErr w:type="spellStart"/>
      <w:r w:rsidRPr="00F54934">
        <w:rPr>
          <w:rFonts w:ascii="Segoe UI Symbol" w:hAnsi="Segoe UI Symbol" w:cs="Segoe UI Symbol"/>
        </w:rPr>
        <w:t>behavior</w:t>
      </w:r>
      <w:proofErr w:type="spellEnd"/>
      <w:r w:rsidRPr="00F54934">
        <w:rPr>
          <w:rFonts w:ascii="Segoe UI Symbol" w:hAnsi="Segoe UI Symbol" w:cs="Segoe UI Symbol"/>
        </w:rPr>
        <w:t xml:space="preserve">: roles of challenging appraisal, organizational culture support, and transformational leadership style’, Frontiers in Psychology, 16, p. </w:t>
      </w:r>
      <w:r w:rsidR="002B4EE0">
        <w:rPr>
          <w:rFonts w:ascii="Segoe UI Symbol" w:hAnsi="Segoe UI Symbol" w:cs="Segoe UI Symbol"/>
        </w:rPr>
        <w:t>1532977.</w:t>
      </w:r>
    </w:p>
    <w:p w14:paraId="1E9380EE" w14:textId="4640D602" w:rsidR="00F54934" w:rsidRPr="00F54934" w:rsidRDefault="00F54934" w:rsidP="00F54934">
      <w:pPr>
        <w:rPr>
          <w:rFonts w:ascii="Segoe UI Symbol" w:hAnsi="Segoe UI Symbol" w:cs="Segoe UI Symbol"/>
        </w:rPr>
      </w:pPr>
      <w:r w:rsidRPr="00F54934">
        <w:rPr>
          <w:rFonts w:ascii="Segoe UI Symbol" w:hAnsi="Segoe UI Symbol" w:cs="Segoe UI Symbol"/>
        </w:rPr>
        <w:t xml:space="preserve">Castro Hernandez, C. D., Montuori, L., </w:t>
      </w:r>
      <w:proofErr w:type="spellStart"/>
      <w:r w:rsidRPr="00F54934">
        <w:rPr>
          <w:rFonts w:ascii="Segoe UI Symbol" w:hAnsi="Segoe UI Symbol" w:cs="Segoe UI Symbol"/>
        </w:rPr>
        <w:t>Alcázar</w:t>
      </w:r>
      <w:proofErr w:type="spellEnd"/>
      <w:r w:rsidRPr="00F54934">
        <w:rPr>
          <w:rFonts w:ascii="Segoe UI Symbol" w:hAnsi="Segoe UI Symbol" w:cs="Segoe UI Symbol"/>
        </w:rPr>
        <w:t xml:space="preserve">-Ortega, M. and Olczak, P. (2025) ‘Extreme Climate Events and Energy Market Vulnerability: A Systematic Global Review’, Applied Sciences, 15(11), p. </w:t>
      </w:r>
      <w:r w:rsidR="003510B2">
        <w:rPr>
          <w:rFonts w:ascii="Segoe UI Symbol" w:hAnsi="Segoe UI Symbol" w:cs="Segoe UI Symbol"/>
        </w:rPr>
        <w:t xml:space="preserve">6210. </w:t>
      </w:r>
    </w:p>
    <w:p w14:paraId="1BC5EC1A" w14:textId="3AC17CDC" w:rsidR="00F54934" w:rsidRPr="00F54934" w:rsidRDefault="00F54934" w:rsidP="00F54934">
      <w:pPr>
        <w:rPr>
          <w:rFonts w:ascii="Segoe UI Symbol" w:hAnsi="Segoe UI Symbol" w:cs="Segoe UI Symbol"/>
        </w:rPr>
      </w:pPr>
      <w:r w:rsidRPr="00F54934">
        <w:rPr>
          <w:rFonts w:ascii="Segoe UI Symbol" w:hAnsi="Segoe UI Symbol" w:cs="Segoe UI Symbol"/>
        </w:rPr>
        <w:t xml:space="preserve">Dexter, I. (2025) BP Resets </w:t>
      </w:r>
      <w:proofErr w:type="gramStart"/>
      <w:r w:rsidRPr="00F54934">
        <w:rPr>
          <w:rFonts w:ascii="Segoe UI Symbol" w:hAnsi="Segoe UI Symbol" w:cs="Segoe UI Symbol"/>
        </w:rPr>
        <w:t>To</w:t>
      </w:r>
      <w:proofErr w:type="gramEnd"/>
      <w:r w:rsidRPr="00F54934">
        <w:rPr>
          <w:rFonts w:ascii="Segoe UI Symbol" w:hAnsi="Segoe UI Symbol" w:cs="Segoe UI Symbol"/>
        </w:rPr>
        <w:t xml:space="preserve"> Oil, Backslides </w:t>
      </w:r>
      <w:proofErr w:type="gramStart"/>
      <w:r w:rsidRPr="00F54934">
        <w:rPr>
          <w:rFonts w:ascii="Segoe UI Symbol" w:hAnsi="Segoe UI Symbol" w:cs="Segoe UI Symbol"/>
        </w:rPr>
        <w:t>On</w:t>
      </w:r>
      <w:proofErr w:type="gramEnd"/>
      <w:r w:rsidRPr="00F54934">
        <w:rPr>
          <w:rFonts w:ascii="Segoe UI Symbol" w:hAnsi="Segoe UI Symbol" w:cs="Segoe UI Symbol"/>
        </w:rPr>
        <w:t xml:space="preserve"> Renewables: What Can We Learn Here. Forbes. Available at: </w:t>
      </w:r>
      <w:hyperlink r:id="rId30" w:history="1">
        <w:r w:rsidR="003510B2" w:rsidRPr="00165DFF">
          <w:rPr>
            <w:rStyle w:val="Hyperlink"/>
            <w:rFonts w:ascii="Segoe UI Symbol" w:hAnsi="Segoe UI Symbol" w:cs="Segoe UI Symbol"/>
          </w:rPr>
          <w:t>https://www.forbes.com/sites/ianpalmer/2025/03/11/bp-resets-to-oil-backslides-on-renewables-what-can-we-learn-here/</w:t>
        </w:r>
      </w:hyperlink>
      <w:r w:rsidR="003510B2">
        <w:rPr>
          <w:rFonts w:ascii="Segoe UI Symbol" w:hAnsi="Segoe UI Symbol" w:cs="Segoe UI Symbol"/>
        </w:rPr>
        <w:t xml:space="preserve"> (Accessed</w:t>
      </w:r>
      <w:r w:rsidR="00951FA0">
        <w:rPr>
          <w:rFonts w:ascii="Segoe UI Symbol" w:hAnsi="Segoe UI Symbol" w:cs="Segoe UI Symbol"/>
        </w:rPr>
        <w:t>:</w:t>
      </w:r>
      <w:r w:rsidR="0099180C">
        <w:rPr>
          <w:rFonts w:ascii="Segoe UI Symbol" w:hAnsi="Segoe UI Symbol" w:cs="Segoe UI Symbol"/>
        </w:rPr>
        <w:t xml:space="preserve"> 26 March 2</w:t>
      </w:r>
      <w:r w:rsidR="00104919">
        <w:rPr>
          <w:rFonts w:ascii="Segoe UI Symbol" w:hAnsi="Segoe UI Symbol" w:cs="Segoe UI Symbol"/>
        </w:rPr>
        <w:t>026).</w:t>
      </w:r>
    </w:p>
    <w:p w14:paraId="12FF596B" w14:textId="2D26B8ED" w:rsidR="00F54934" w:rsidRPr="00F54934" w:rsidRDefault="00F54934" w:rsidP="00F54934">
      <w:pPr>
        <w:rPr>
          <w:rFonts w:ascii="Segoe UI Symbol" w:hAnsi="Segoe UI Symbol" w:cs="Segoe UI Symbol"/>
        </w:rPr>
      </w:pPr>
      <w:r w:rsidRPr="00F54934">
        <w:rPr>
          <w:rFonts w:ascii="Segoe UI Symbol" w:hAnsi="Segoe UI Symbol" w:cs="Segoe UI Symbol"/>
        </w:rPr>
        <w:t xml:space="preserve">Dekeyrel, S. and Fessler, M. (2024) ‘Digitalisation: an enabler for the clean energy transition’, Journal of Energy &amp; Natural Resources Law, 42(2), pp. </w:t>
      </w:r>
      <w:r w:rsidR="00701A19">
        <w:rPr>
          <w:rFonts w:ascii="Segoe UI Symbol" w:hAnsi="Segoe UI Symbol" w:cs="Segoe UI Symbol"/>
        </w:rPr>
        <w:t>185</w:t>
      </w:r>
      <w:r w:rsidRPr="00F54934">
        <w:rPr>
          <w:rFonts w:ascii="Segoe UI Symbol" w:hAnsi="Segoe UI Symbol" w:cs="Segoe UI Symbol"/>
        </w:rPr>
        <w:t>–</w:t>
      </w:r>
      <w:r w:rsidR="00F80908">
        <w:rPr>
          <w:rFonts w:ascii="Segoe UI Symbol" w:hAnsi="Segoe UI Symbol" w:cs="Segoe UI Symbol"/>
        </w:rPr>
        <w:t>209</w:t>
      </w:r>
      <w:r w:rsidR="00701A19">
        <w:rPr>
          <w:rFonts w:ascii="Segoe UI Symbol" w:hAnsi="Segoe UI Symbol" w:cs="Segoe UI Symbol"/>
        </w:rPr>
        <w:t>.</w:t>
      </w:r>
    </w:p>
    <w:p w14:paraId="69162BA5" w14:textId="77777777" w:rsidR="00F54934" w:rsidRPr="00F54934" w:rsidRDefault="00F54934" w:rsidP="00F54934">
      <w:pPr>
        <w:rPr>
          <w:rFonts w:ascii="Segoe UI Symbol" w:hAnsi="Segoe UI Symbol" w:cs="Segoe UI Symbol"/>
        </w:rPr>
      </w:pPr>
      <w:r w:rsidRPr="00F54934">
        <w:rPr>
          <w:rFonts w:ascii="Segoe UI Symbol" w:hAnsi="Segoe UI Symbol" w:cs="Segoe UI Symbol"/>
        </w:rPr>
        <w:t xml:space="preserve">Dietz, S., Gardiner, D., Jahn, V. and Noels, J. (2021) ‘How ambitious are oil and gas companies’ climate goals?’, Science, 374(6566), pp. </w:t>
      </w:r>
      <w:r w:rsidR="00C81475">
        <w:rPr>
          <w:rFonts w:ascii="Segoe UI Symbol" w:hAnsi="Segoe UI Symbol" w:cs="Segoe UI Symbol"/>
        </w:rPr>
        <w:t>405</w:t>
      </w:r>
      <w:r w:rsidRPr="00F54934">
        <w:rPr>
          <w:rFonts w:ascii="Segoe UI Symbol" w:hAnsi="Segoe UI Symbol" w:cs="Segoe UI Symbol"/>
        </w:rPr>
        <w:t>–</w:t>
      </w:r>
      <w:r w:rsidR="00C81475">
        <w:rPr>
          <w:rFonts w:ascii="Segoe UI Symbol" w:hAnsi="Segoe UI Symbol" w:cs="Segoe UI Symbol"/>
        </w:rPr>
        <w:t>408.</w:t>
      </w:r>
    </w:p>
    <w:p w14:paraId="1295479D" w14:textId="2A7C2351" w:rsidR="00F54934" w:rsidRPr="00F54934" w:rsidRDefault="00F54934" w:rsidP="00F54934">
      <w:pPr>
        <w:rPr>
          <w:rFonts w:ascii="Segoe UI Symbol" w:hAnsi="Segoe UI Symbol" w:cs="Segoe UI Symbol"/>
        </w:rPr>
      </w:pPr>
      <w:r w:rsidRPr="00F54934">
        <w:rPr>
          <w:rFonts w:ascii="Segoe UI Symbol" w:hAnsi="Segoe UI Symbol" w:cs="Segoe UI Symbol"/>
        </w:rPr>
        <w:t xml:space="preserve">Egbumokei, P. I., </w:t>
      </w:r>
      <w:proofErr w:type="spellStart"/>
      <w:r w:rsidRPr="00F54934">
        <w:rPr>
          <w:rFonts w:ascii="Segoe UI Symbol" w:hAnsi="Segoe UI Symbol" w:cs="Segoe UI Symbol"/>
        </w:rPr>
        <w:t>Dienagha</w:t>
      </w:r>
      <w:proofErr w:type="spellEnd"/>
      <w:r w:rsidRPr="00F54934">
        <w:rPr>
          <w:rFonts w:ascii="Segoe UI Symbol" w:hAnsi="Segoe UI Symbol" w:cs="Segoe UI Symbol"/>
        </w:rPr>
        <w:t xml:space="preserve">, I. N., </w:t>
      </w:r>
      <w:proofErr w:type="spellStart"/>
      <w:r w:rsidRPr="00F54934">
        <w:rPr>
          <w:rFonts w:ascii="Segoe UI Symbol" w:hAnsi="Segoe UI Symbol" w:cs="Segoe UI Symbol"/>
        </w:rPr>
        <w:t>Digitemie</w:t>
      </w:r>
      <w:proofErr w:type="spellEnd"/>
      <w:r w:rsidRPr="00F54934">
        <w:rPr>
          <w:rFonts w:ascii="Segoe UI Symbol" w:hAnsi="Segoe UI Symbol" w:cs="Segoe UI Symbol"/>
        </w:rPr>
        <w:t xml:space="preserve">, W. N., </w:t>
      </w:r>
      <w:proofErr w:type="spellStart"/>
      <w:r w:rsidRPr="00F54934">
        <w:rPr>
          <w:rFonts w:ascii="Segoe UI Symbol" w:hAnsi="Segoe UI Symbol" w:cs="Segoe UI Symbol"/>
        </w:rPr>
        <w:t>Onukwulu</w:t>
      </w:r>
      <w:proofErr w:type="spellEnd"/>
      <w:r w:rsidRPr="00F54934">
        <w:rPr>
          <w:rFonts w:ascii="Segoe UI Symbol" w:hAnsi="Segoe UI Symbol" w:cs="Segoe UI Symbol"/>
        </w:rPr>
        <w:t xml:space="preserve">, E. and Oladipo, O. (2024) ‘The role of digital transformation in enhancing sustainability in oil and gas business operations’, International Journal of Multidisciplinary Research and Growth Evaluation, 5(5), pp. </w:t>
      </w:r>
      <w:r w:rsidR="000E578D">
        <w:rPr>
          <w:rFonts w:ascii="Segoe UI Symbol" w:hAnsi="Segoe UI Symbol" w:cs="Segoe UI Symbol"/>
        </w:rPr>
        <w:t>2582</w:t>
      </w:r>
      <w:r w:rsidRPr="00F54934">
        <w:rPr>
          <w:rFonts w:ascii="Segoe UI Symbol" w:hAnsi="Segoe UI Symbol" w:cs="Segoe UI Symbol"/>
        </w:rPr>
        <w:t>–</w:t>
      </w:r>
      <w:r w:rsidR="006E21CB">
        <w:rPr>
          <w:rFonts w:ascii="Segoe UI Symbol" w:hAnsi="Segoe UI Symbol" w:cs="Segoe UI Symbol"/>
        </w:rPr>
        <w:t>7138</w:t>
      </w:r>
      <w:r w:rsidR="00275FC4">
        <w:rPr>
          <w:rFonts w:ascii="Segoe UI Symbol" w:hAnsi="Segoe UI Symbol" w:cs="Segoe UI Symbol"/>
        </w:rPr>
        <w:t>.</w:t>
      </w:r>
    </w:p>
    <w:p w14:paraId="03E91061" w14:textId="3035D07B" w:rsidR="00F54934" w:rsidRPr="00F54934" w:rsidRDefault="00F54934" w:rsidP="00F54934">
      <w:pPr>
        <w:rPr>
          <w:rFonts w:ascii="Segoe UI Symbol" w:hAnsi="Segoe UI Symbol" w:cs="Segoe UI Symbol"/>
        </w:rPr>
      </w:pPr>
      <w:r w:rsidRPr="00F54934">
        <w:rPr>
          <w:rFonts w:ascii="Segoe UI Symbol" w:hAnsi="Segoe UI Symbol" w:cs="Segoe UI Symbol"/>
        </w:rPr>
        <w:lastRenderedPageBreak/>
        <w:t xml:space="preserve">Ehtsham, M., Parisi, G., Pedone, F., Rossi, F., Zincani, M., </w:t>
      </w:r>
      <w:proofErr w:type="spellStart"/>
      <w:r w:rsidRPr="00F54934">
        <w:rPr>
          <w:rFonts w:ascii="Segoe UI Symbol" w:hAnsi="Segoe UI Symbol" w:cs="Segoe UI Symbol"/>
        </w:rPr>
        <w:t>Congiu</w:t>
      </w:r>
      <w:proofErr w:type="spellEnd"/>
      <w:r w:rsidRPr="00F54934">
        <w:rPr>
          <w:rFonts w:ascii="Segoe UI Symbol" w:hAnsi="Segoe UI Symbol" w:cs="Segoe UI Symbol"/>
        </w:rPr>
        <w:t xml:space="preserve">, E. and Marchionni, C. (2025) ‘AI-powered advanced technologies for a sustainable built environment: A systematic review on emerging challenges’, Sustainability, 17(17), p. </w:t>
      </w:r>
      <w:r w:rsidR="007905CD">
        <w:rPr>
          <w:rFonts w:ascii="Segoe UI Symbol" w:hAnsi="Segoe UI Symbol" w:cs="Segoe UI Symbol"/>
        </w:rPr>
        <w:t>8005.</w:t>
      </w:r>
    </w:p>
    <w:p w14:paraId="1F261183" w14:textId="21C19D92" w:rsidR="00F54934" w:rsidRPr="00F54934" w:rsidRDefault="00F54934" w:rsidP="00F54934">
      <w:pPr>
        <w:rPr>
          <w:rFonts w:ascii="Segoe UI Symbol" w:hAnsi="Segoe UI Symbol" w:cs="Segoe UI Symbol"/>
        </w:rPr>
      </w:pPr>
      <w:r w:rsidRPr="00F54934">
        <w:rPr>
          <w:rFonts w:ascii="Segoe UI Symbol" w:hAnsi="Segoe UI Symbol" w:cs="Segoe UI Symbol"/>
        </w:rPr>
        <w:t xml:space="preserve">Energies Media (2025) Digital Twins in Oil &amp; Gas: Real Results from Top Energy Companies. Energies Media. Available at: </w:t>
      </w:r>
      <w:hyperlink r:id="rId31" w:history="1">
        <w:r w:rsidR="008104B9" w:rsidRPr="00165DFF">
          <w:rPr>
            <w:rStyle w:val="Hyperlink"/>
            <w:rFonts w:ascii="Segoe UI Symbol" w:hAnsi="Segoe UI Symbol" w:cs="Segoe UI Symbol"/>
          </w:rPr>
          <w:t>https://energiesmedia.com/digital-twins-in-oil-gas-real-results-from-top-energy-companies/</w:t>
        </w:r>
      </w:hyperlink>
      <w:r w:rsidR="008104B9">
        <w:rPr>
          <w:rFonts w:ascii="Segoe UI Symbol" w:hAnsi="Segoe UI Symbol" w:cs="Segoe UI Symbol"/>
        </w:rPr>
        <w:t xml:space="preserve"> (Accessed: 26 March 2026</w:t>
      </w:r>
    </w:p>
    <w:p w14:paraId="2B87756A" w14:textId="3E9E1313" w:rsidR="00DC253B" w:rsidRDefault="00F54934" w:rsidP="00F54934">
      <w:pPr>
        <w:rPr>
          <w:rFonts w:ascii="Segoe UI Symbol" w:hAnsi="Segoe UI Symbol" w:cs="Segoe UI Symbol"/>
        </w:rPr>
      </w:pPr>
      <w:r w:rsidRPr="00F54934">
        <w:rPr>
          <w:rFonts w:ascii="Segoe UI Symbol" w:hAnsi="Segoe UI Symbol" w:cs="Segoe UI Symbol"/>
        </w:rPr>
        <w:t xml:space="preserve">ESG News (2023) bp boosts EV charging network with $100 million order. ESG News. Available at: </w:t>
      </w:r>
      <w:hyperlink r:id="rId32" w:history="1">
        <w:r w:rsidR="00AA7CAF" w:rsidRPr="00165DFF">
          <w:rPr>
            <w:rStyle w:val="Hyperlink"/>
            <w:rFonts w:ascii="Segoe UI Symbol" w:hAnsi="Segoe UI Symbol" w:cs="Segoe UI Symbol"/>
          </w:rPr>
          <w:t>https://esgnews.com/bp-boosts-ev-charging-network-with-100-million-order-of-tesla-ultra-fast-chargers/</w:t>
        </w:r>
      </w:hyperlink>
      <w:r w:rsidR="00AA7CAF">
        <w:rPr>
          <w:rFonts w:ascii="Segoe UI Symbol" w:hAnsi="Segoe UI Symbol" w:cs="Segoe UI Symbol"/>
        </w:rPr>
        <w:t xml:space="preserve"> </w:t>
      </w:r>
      <w:r w:rsidR="00C04C6C">
        <w:rPr>
          <w:rFonts w:ascii="Segoe UI Symbol" w:hAnsi="Segoe UI Symbol" w:cs="Segoe UI Symbol"/>
        </w:rPr>
        <w:t>(Accessed</w:t>
      </w:r>
      <w:r w:rsidR="0081094A">
        <w:rPr>
          <w:rFonts w:ascii="Segoe UI Symbol" w:hAnsi="Segoe UI Symbol" w:cs="Segoe UI Symbol"/>
        </w:rPr>
        <w:t xml:space="preserve">: </w:t>
      </w:r>
      <w:r w:rsidR="0058641C">
        <w:rPr>
          <w:rFonts w:ascii="Segoe UI Symbol" w:hAnsi="Segoe UI Symbol" w:cs="Segoe UI Symbol"/>
        </w:rPr>
        <w:t>26 March 2026).</w:t>
      </w:r>
    </w:p>
    <w:p w14:paraId="23F948D0" w14:textId="1F3430CA" w:rsidR="009C6926" w:rsidRPr="009C6926" w:rsidRDefault="009C6926" w:rsidP="009C6926">
      <w:pPr>
        <w:rPr>
          <w:rFonts w:ascii="Segoe UI Symbol" w:hAnsi="Segoe UI Symbol" w:cs="Segoe UI Symbol"/>
        </w:rPr>
      </w:pPr>
      <w:proofErr w:type="spellStart"/>
      <w:r w:rsidRPr="009C6926">
        <w:rPr>
          <w:rFonts w:ascii="Segoe UI Symbol" w:hAnsi="Segoe UI Symbol" w:cs="Segoe UI Symbol"/>
        </w:rPr>
        <w:t>Espiner</w:t>
      </w:r>
      <w:proofErr w:type="spellEnd"/>
      <w:r w:rsidRPr="009C6926">
        <w:rPr>
          <w:rFonts w:ascii="Segoe UI Symbol" w:hAnsi="Segoe UI Symbol" w:cs="Segoe UI Symbol"/>
        </w:rPr>
        <w:t xml:space="preserve">, T. (2025) ‘BP Profits Drop as It Says It Will Reset Strategy’, BBC, 11 February. Available at: </w:t>
      </w:r>
      <w:hyperlink r:id="rId33" w:history="1">
        <w:r w:rsidR="00DD2E11" w:rsidRPr="00165DFF">
          <w:rPr>
            <w:rStyle w:val="Hyperlink"/>
            <w:rFonts w:ascii="Segoe UI Symbol" w:hAnsi="Segoe UI Symbol" w:cs="Segoe UI Symbol"/>
          </w:rPr>
          <w:t>https://www.bbc.com/news/articles/c30d4ernzqjo</w:t>
        </w:r>
      </w:hyperlink>
      <w:r w:rsidR="00DD2E11">
        <w:rPr>
          <w:rFonts w:ascii="Segoe UI Symbol" w:hAnsi="Segoe UI Symbol" w:cs="Segoe UI Symbol"/>
        </w:rPr>
        <w:t xml:space="preserve"> </w:t>
      </w:r>
      <w:r w:rsidR="00B9174F">
        <w:rPr>
          <w:rFonts w:ascii="Segoe UI Symbol" w:hAnsi="Segoe UI Symbol" w:cs="Segoe UI Symbol"/>
        </w:rPr>
        <w:t xml:space="preserve">(Accessed: </w:t>
      </w:r>
      <w:r w:rsidR="00272041">
        <w:rPr>
          <w:rFonts w:ascii="Segoe UI Symbol" w:hAnsi="Segoe UI Symbol" w:cs="Segoe UI Symbol"/>
        </w:rPr>
        <w:t>26 March 2026</w:t>
      </w:r>
      <w:r w:rsidR="00FA0CFA">
        <w:rPr>
          <w:rFonts w:ascii="Segoe UI Symbol" w:hAnsi="Segoe UI Symbol" w:cs="Segoe UI Symbol"/>
        </w:rPr>
        <w:t>).</w:t>
      </w:r>
    </w:p>
    <w:p w14:paraId="2D6B0E3C" w14:textId="5F97DFB6" w:rsidR="009C6926" w:rsidRPr="009C6926" w:rsidRDefault="009C6926" w:rsidP="009C6926">
      <w:pPr>
        <w:rPr>
          <w:rFonts w:ascii="Segoe UI Symbol" w:hAnsi="Segoe UI Symbol" w:cs="Segoe UI Symbol"/>
        </w:rPr>
      </w:pPr>
      <w:r w:rsidRPr="009C6926">
        <w:rPr>
          <w:rFonts w:ascii="Segoe UI Symbol" w:hAnsi="Segoe UI Symbol" w:cs="Segoe UI Symbol"/>
        </w:rPr>
        <w:t xml:space="preserve">European Commission (2025) Trends in carbon intensity and the macroeconomic role of the EU Emissions Trading System. Economy and Finance. Available at: </w:t>
      </w:r>
      <w:hyperlink r:id="rId34" w:history="1">
        <w:r w:rsidR="00E519F9" w:rsidRPr="00165DFF">
          <w:rPr>
            <w:rStyle w:val="Hyperlink"/>
            <w:rFonts w:ascii="Segoe UI Symbol" w:hAnsi="Segoe UI Symbol" w:cs="Segoe UI Symbol"/>
          </w:rPr>
          <w:t>https://economy-finance.ec.europa.eu/trends-carbon-intensity-and-macroeconomic-role-eu-emissions-trading-system_en</w:t>
        </w:r>
      </w:hyperlink>
      <w:r w:rsidR="00E519F9">
        <w:rPr>
          <w:rFonts w:ascii="Segoe UI Symbol" w:hAnsi="Segoe UI Symbol" w:cs="Segoe UI Symbol"/>
        </w:rPr>
        <w:t xml:space="preserve"> (Ac</w:t>
      </w:r>
      <w:r w:rsidR="00C85776">
        <w:rPr>
          <w:rFonts w:ascii="Segoe UI Symbol" w:hAnsi="Segoe UI Symbol" w:cs="Segoe UI Symbol"/>
        </w:rPr>
        <w:t>c</w:t>
      </w:r>
      <w:r w:rsidR="00C3081F">
        <w:rPr>
          <w:rFonts w:ascii="Segoe UI Symbol" w:hAnsi="Segoe UI Symbol" w:cs="Segoe UI Symbol"/>
        </w:rPr>
        <w:t>essed: 26 March 2026).</w:t>
      </w:r>
    </w:p>
    <w:p w14:paraId="7F0DCFE3" w14:textId="1C1AC33E" w:rsidR="009C6926" w:rsidRPr="009C6926" w:rsidRDefault="009C6926" w:rsidP="009C6926">
      <w:pPr>
        <w:rPr>
          <w:rFonts w:ascii="Segoe UI Symbol" w:hAnsi="Segoe UI Symbol" w:cs="Segoe UI Symbol"/>
        </w:rPr>
      </w:pPr>
      <w:r w:rsidRPr="009C6926">
        <w:rPr>
          <w:rFonts w:ascii="Segoe UI Symbol" w:hAnsi="Segoe UI Symbol" w:cs="Segoe UI Symbol"/>
        </w:rPr>
        <w:t xml:space="preserve">European Commission (2025) Climate change - June 2025 - Eurobarometer survey. Europa.eu. Available at: </w:t>
      </w:r>
      <w:hyperlink r:id="rId35" w:history="1">
        <w:r w:rsidR="00C3081F" w:rsidRPr="00165DFF">
          <w:rPr>
            <w:rStyle w:val="Hyperlink"/>
            <w:rFonts w:ascii="Segoe UI Symbol" w:hAnsi="Segoe UI Symbol" w:cs="Segoe UI Symbol"/>
          </w:rPr>
          <w:t>https://europa.eu/eurobarometer/surveys/detail/3472</w:t>
        </w:r>
      </w:hyperlink>
      <w:r w:rsidR="00C3081F">
        <w:rPr>
          <w:rFonts w:ascii="Segoe UI Symbol" w:hAnsi="Segoe UI Symbol" w:cs="Segoe UI Symbol"/>
        </w:rPr>
        <w:t xml:space="preserve"> </w:t>
      </w:r>
      <w:r w:rsidR="00680F3F">
        <w:rPr>
          <w:rFonts w:ascii="Segoe UI Symbol" w:hAnsi="Segoe UI Symbol" w:cs="Segoe UI Symbol"/>
        </w:rPr>
        <w:t>(Accessed</w:t>
      </w:r>
      <w:r w:rsidR="000E60E7">
        <w:rPr>
          <w:rFonts w:ascii="Segoe UI Symbol" w:hAnsi="Segoe UI Symbol" w:cs="Segoe UI Symbol"/>
        </w:rPr>
        <w:t>: 26 March 2026).</w:t>
      </w:r>
    </w:p>
    <w:p w14:paraId="4FED2B3A" w14:textId="1E40617E" w:rsidR="009C6926" w:rsidRPr="009C6926" w:rsidRDefault="009C6926" w:rsidP="009C6926">
      <w:pPr>
        <w:rPr>
          <w:rFonts w:ascii="Segoe UI Symbol" w:hAnsi="Segoe UI Symbol" w:cs="Segoe UI Symbol"/>
        </w:rPr>
      </w:pPr>
      <w:proofErr w:type="spellStart"/>
      <w:r w:rsidRPr="009C6926">
        <w:rPr>
          <w:rFonts w:ascii="Segoe UI Symbol" w:hAnsi="Segoe UI Symbol" w:cs="Segoe UI Symbol"/>
        </w:rPr>
        <w:t>Farshidi</w:t>
      </w:r>
      <w:proofErr w:type="spellEnd"/>
      <w:r w:rsidRPr="009C6926">
        <w:rPr>
          <w:rFonts w:ascii="Segoe UI Symbol" w:hAnsi="Segoe UI Symbol" w:cs="Segoe UI Symbol"/>
        </w:rPr>
        <w:t xml:space="preserve">, S., Jansen, S. and Fortuin, S. (2021) ‘Model-driven development platform selection: four industry case studies’, Software and Systems </w:t>
      </w:r>
      <w:proofErr w:type="spellStart"/>
      <w:r w:rsidRPr="009C6926">
        <w:rPr>
          <w:rFonts w:ascii="Segoe UI Symbol" w:hAnsi="Segoe UI Symbol" w:cs="Segoe UI Symbol"/>
        </w:rPr>
        <w:t>Modeling</w:t>
      </w:r>
      <w:proofErr w:type="spellEnd"/>
      <w:r w:rsidRPr="009C6926">
        <w:rPr>
          <w:rFonts w:ascii="Segoe UI Symbol" w:hAnsi="Segoe UI Symbol" w:cs="Segoe UI Symbol"/>
        </w:rPr>
        <w:t xml:space="preserve">, 20(5), pp. </w:t>
      </w:r>
      <w:r w:rsidR="00051958">
        <w:rPr>
          <w:rFonts w:ascii="Segoe UI Symbol" w:hAnsi="Segoe UI Symbol" w:cs="Segoe UI Symbol"/>
        </w:rPr>
        <w:t>1525</w:t>
      </w:r>
      <w:r w:rsidRPr="009C6926">
        <w:rPr>
          <w:rFonts w:ascii="Segoe UI Symbol" w:hAnsi="Segoe UI Symbol" w:cs="Segoe UI Symbol"/>
        </w:rPr>
        <w:t>–</w:t>
      </w:r>
      <w:r w:rsidR="00051958">
        <w:rPr>
          <w:rFonts w:ascii="Segoe UI Symbol" w:hAnsi="Segoe UI Symbol" w:cs="Segoe UI Symbol"/>
        </w:rPr>
        <w:t>1551.</w:t>
      </w:r>
    </w:p>
    <w:p w14:paraId="58A04256" w14:textId="77777777" w:rsidR="009C6926" w:rsidRPr="009C6926" w:rsidRDefault="009C6926" w:rsidP="009C6926">
      <w:pPr>
        <w:rPr>
          <w:rFonts w:ascii="Segoe UI Symbol" w:hAnsi="Segoe UI Symbol" w:cs="Segoe UI Symbol"/>
        </w:rPr>
      </w:pPr>
      <w:proofErr w:type="spellStart"/>
      <w:r w:rsidRPr="009C6926">
        <w:rPr>
          <w:rFonts w:ascii="Segoe UI Symbol" w:hAnsi="Segoe UI Symbol" w:cs="Segoe UI Symbol"/>
        </w:rPr>
        <w:t>Ghobakhloo</w:t>
      </w:r>
      <w:proofErr w:type="spellEnd"/>
      <w:r w:rsidRPr="009C6926">
        <w:rPr>
          <w:rFonts w:ascii="Segoe UI Symbol" w:hAnsi="Segoe UI Symbol" w:cs="Segoe UI Symbol"/>
        </w:rPr>
        <w:t xml:space="preserve">, M. and </w:t>
      </w:r>
      <w:proofErr w:type="spellStart"/>
      <w:r w:rsidRPr="009C6926">
        <w:rPr>
          <w:rFonts w:ascii="Segoe UI Symbol" w:hAnsi="Segoe UI Symbol" w:cs="Segoe UI Symbol"/>
        </w:rPr>
        <w:t>Iranmanesh</w:t>
      </w:r>
      <w:proofErr w:type="spellEnd"/>
      <w:r w:rsidRPr="009C6926">
        <w:rPr>
          <w:rFonts w:ascii="Segoe UI Symbol" w:hAnsi="Segoe UI Symbol" w:cs="Segoe UI Symbol"/>
        </w:rPr>
        <w:t>, M. (2021) ‘Digital transformation success under Industry 4.0: a strategic guideline for manufacturing SMEs’, Journal of Manufacturing Technology Management, 32(8), pp. 1533–</w:t>
      </w:r>
      <w:r w:rsidR="00051958">
        <w:rPr>
          <w:rFonts w:ascii="Segoe UI Symbol" w:hAnsi="Segoe UI Symbol" w:cs="Segoe UI Symbol"/>
        </w:rPr>
        <w:t>1556.</w:t>
      </w:r>
    </w:p>
    <w:p w14:paraId="171DB729" w14:textId="6293D1EA" w:rsidR="009C6926" w:rsidRPr="009C6926" w:rsidRDefault="009C6926" w:rsidP="009C6926">
      <w:pPr>
        <w:rPr>
          <w:rFonts w:ascii="Segoe UI Symbol" w:hAnsi="Segoe UI Symbol" w:cs="Segoe UI Symbol"/>
        </w:rPr>
      </w:pPr>
      <w:r w:rsidRPr="009C6926">
        <w:rPr>
          <w:rFonts w:ascii="Segoe UI Symbol" w:hAnsi="Segoe UI Symbol" w:cs="Segoe UI Symbol"/>
        </w:rPr>
        <w:t xml:space="preserve">George, M., O’Regan, K. and Holst, A. (2022) Digital technologies can cut global emissions by 20%. Here’s how. World Economic Forum. Available at: </w:t>
      </w:r>
      <w:hyperlink r:id="rId36" w:history="1">
        <w:r w:rsidR="00361DFB" w:rsidRPr="00165DFF">
          <w:rPr>
            <w:rStyle w:val="Hyperlink"/>
            <w:rFonts w:ascii="Segoe UI Symbol" w:hAnsi="Segoe UI Symbol" w:cs="Segoe UI Symbol"/>
          </w:rPr>
          <w:t>https://www.weforum.org/stories/2022/05/how-digital-solutions-can-reduce-global-emissions/</w:t>
        </w:r>
      </w:hyperlink>
      <w:r w:rsidR="00361DFB">
        <w:rPr>
          <w:rFonts w:ascii="Segoe UI Symbol" w:hAnsi="Segoe UI Symbol" w:cs="Segoe UI Symbol"/>
        </w:rPr>
        <w:t xml:space="preserve"> (Acces</w:t>
      </w:r>
      <w:r w:rsidR="009241C4">
        <w:rPr>
          <w:rFonts w:ascii="Segoe UI Symbol" w:hAnsi="Segoe UI Symbol" w:cs="Segoe UI Symbol"/>
        </w:rPr>
        <w:t xml:space="preserve">sed: </w:t>
      </w:r>
      <w:r w:rsidR="004302BB">
        <w:rPr>
          <w:rFonts w:ascii="Segoe UI Symbol" w:hAnsi="Segoe UI Symbol" w:cs="Segoe UI Symbol"/>
        </w:rPr>
        <w:t>26 March 2026).</w:t>
      </w:r>
    </w:p>
    <w:p w14:paraId="6A08522B" w14:textId="6E933976" w:rsidR="009C6926" w:rsidRPr="009C6926" w:rsidRDefault="009C6926" w:rsidP="009C6926">
      <w:pPr>
        <w:rPr>
          <w:rFonts w:ascii="Segoe UI Symbol" w:hAnsi="Segoe UI Symbol" w:cs="Segoe UI Symbol"/>
        </w:rPr>
      </w:pPr>
      <w:r w:rsidRPr="009C6926">
        <w:rPr>
          <w:rFonts w:ascii="Segoe UI Symbol" w:hAnsi="Segoe UI Symbol" w:cs="Segoe UI Symbol"/>
        </w:rPr>
        <w:t xml:space="preserve">Hao, X., Li, Y. and Wu, H. (2023) ‘Ways to improve the efficiency of clean energy utilization: Does digitalization matter?’, Energy Strategy Reviews, 50, p. </w:t>
      </w:r>
      <w:r w:rsidR="00776BE2">
        <w:rPr>
          <w:rFonts w:ascii="Segoe UI Symbol" w:hAnsi="Segoe UI Symbol" w:cs="Segoe UI Symbol"/>
        </w:rPr>
        <w:t>10</w:t>
      </w:r>
      <w:r w:rsidR="002168CC">
        <w:rPr>
          <w:rFonts w:ascii="Segoe UI Symbol" w:hAnsi="Segoe UI Symbol" w:cs="Segoe UI Symbol"/>
        </w:rPr>
        <w:t>12</w:t>
      </w:r>
      <w:r w:rsidR="00790BFE">
        <w:rPr>
          <w:rFonts w:ascii="Segoe UI Symbol" w:hAnsi="Segoe UI Symbol" w:cs="Segoe UI Symbol"/>
        </w:rPr>
        <w:t>57</w:t>
      </w:r>
      <w:r w:rsidR="00776BE2">
        <w:rPr>
          <w:rFonts w:ascii="Segoe UI Symbol" w:hAnsi="Segoe UI Symbol" w:cs="Segoe UI Symbol"/>
        </w:rPr>
        <w:t>.</w:t>
      </w:r>
    </w:p>
    <w:p w14:paraId="5C453740" w14:textId="77777777" w:rsidR="009C6926" w:rsidRPr="009C6926" w:rsidRDefault="009C6926" w:rsidP="009C6926">
      <w:pPr>
        <w:rPr>
          <w:rFonts w:ascii="Segoe UI Symbol" w:hAnsi="Segoe UI Symbol" w:cs="Segoe UI Symbol"/>
        </w:rPr>
      </w:pPr>
      <w:proofErr w:type="spellStart"/>
      <w:r w:rsidRPr="009C6926">
        <w:rPr>
          <w:rFonts w:ascii="Segoe UI Symbol" w:hAnsi="Segoe UI Symbol" w:cs="Segoe UI Symbol"/>
        </w:rPr>
        <w:t>Haouel</w:t>
      </w:r>
      <w:proofErr w:type="spellEnd"/>
      <w:r w:rsidRPr="009C6926">
        <w:rPr>
          <w:rFonts w:ascii="Segoe UI Symbol" w:hAnsi="Segoe UI Symbol" w:cs="Segoe UI Symbol"/>
        </w:rPr>
        <w:t xml:space="preserve">, C. and </w:t>
      </w:r>
      <w:proofErr w:type="spellStart"/>
      <w:r w:rsidRPr="009C6926">
        <w:rPr>
          <w:rFonts w:ascii="Segoe UI Symbol" w:hAnsi="Segoe UI Symbol" w:cs="Segoe UI Symbol"/>
        </w:rPr>
        <w:t>Nemeslaki</w:t>
      </w:r>
      <w:proofErr w:type="spellEnd"/>
      <w:r w:rsidRPr="009C6926">
        <w:rPr>
          <w:rFonts w:ascii="Segoe UI Symbol" w:hAnsi="Segoe UI Symbol" w:cs="Segoe UI Symbol"/>
        </w:rPr>
        <w:t xml:space="preserve">, A. (2023) ‘Digital Transformation in Oil and Gas Industry’, </w:t>
      </w:r>
      <w:proofErr w:type="spellStart"/>
      <w:r w:rsidRPr="009C6926">
        <w:rPr>
          <w:rFonts w:ascii="Segoe UI Symbol" w:hAnsi="Segoe UI Symbol" w:cs="Segoe UI Symbol"/>
        </w:rPr>
        <w:t>Periodica</w:t>
      </w:r>
      <w:proofErr w:type="spellEnd"/>
      <w:r w:rsidRPr="009C6926">
        <w:rPr>
          <w:rFonts w:ascii="Segoe UI Symbol" w:hAnsi="Segoe UI Symbol" w:cs="Segoe UI Symbol"/>
        </w:rPr>
        <w:t xml:space="preserve"> </w:t>
      </w:r>
      <w:proofErr w:type="spellStart"/>
      <w:r w:rsidRPr="009C6926">
        <w:rPr>
          <w:rFonts w:ascii="Segoe UI Symbol" w:hAnsi="Segoe UI Symbol" w:cs="Segoe UI Symbol"/>
        </w:rPr>
        <w:t>Polytechnica</w:t>
      </w:r>
      <w:proofErr w:type="spellEnd"/>
      <w:r w:rsidRPr="009C6926">
        <w:rPr>
          <w:rFonts w:ascii="Segoe UI Symbol" w:hAnsi="Segoe UI Symbol" w:cs="Segoe UI Symbol"/>
        </w:rPr>
        <w:t xml:space="preserve"> Social and Management Sciences, 32(1), pp. </w:t>
      </w:r>
      <w:r w:rsidR="00776BE2">
        <w:rPr>
          <w:rFonts w:ascii="Segoe UI Symbol" w:hAnsi="Segoe UI Symbol" w:cs="Segoe UI Symbol"/>
        </w:rPr>
        <w:t>1</w:t>
      </w:r>
      <w:r w:rsidRPr="009C6926">
        <w:rPr>
          <w:rFonts w:ascii="Segoe UI Symbol" w:hAnsi="Segoe UI Symbol" w:cs="Segoe UI Symbol"/>
        </w:rPr>
        <w:t>–</w:t>
      </w:r>
      <w:r w:rsidR="00776BE2">
        <w:rPr>
          <w:rFonts w:ascii="Segoe UI Symbol" w:hAnsi="Segoe UI Symbol" w:cs="Segoe UI Symbol"/>
        </w:rPr>
        <w:t>10.</w:t>
      </w:r>
    </w:p>
    <w:p w14:paraId="66658736" w14:textId="617EB39C" w:rsidR="009C6926" w:rsidRPr="009C6926" w:rsidRDefault="009C6926" w:rsidP="009C6926">
      <w:pPr>
        <w:rPr>
          <w:rFonts w:ascii="Segoe UI Symbol" w:hAnsi="Segoe UI Symbol" w:cs="Segoe UI Symbol"/>
        </w:rPr>
      </w:pPr>
      <w:r w:rsidRPr="009C6926">
        <w:rPr>
          <w:rFonts w:ascii="Segoe UI Symbol" w:hAnsi="Segoe UI Symbol" w:cs="Segoe UI Symbol"/>
        </w:rPr>
        <w:lastRenderedPageBreak/>
        <w:t xml:space="preserve">Hazarika, G. (2023) Clean Energy Technologies to Attract $1.7 Trillion of Global Investments in 2023. Mercomindia.com. Available at: </w:t>
      </w:r>
      <w:hyperlink r:id="rId37" w:history="1">
        <w:r w:rsidR="00776BE2" w:rsidRPr="00165DFF">
          <w:rPr>
            <w:rStyle w:val="Hyperlink"/>
            <w:rFonts w:ascii="Segoe UI Symbol" w:hAnsi="Segoe UI Symbol" w:cs="Segoe UI Symbol"/>
          </w:rPr>
          <w:t>https://www.mercomindia.com/clean-energy-technologies-global-investments-in-2023</w:t>
        </w:r>
      </w:hyperlink>
      <w:r w:rsidR="00776BE2">
        <w:rPr>
          <w:rFonts w:ascii="Segoe UI Symbol" w:hAnsi="Segoe UI Symbol" w:cs="Segoe UI Symbol"/>
        </w:rPr>
        <w:t xml:space="preserve"> (</w:t>
      </w:r>
      <w:r w:rsidR="00635D21">
        <w:rPr>
          <w:rFonts w:ascii="Segoe UI Symbol" w:hAnsi="Segoe UI Symbol" w:cs="Segoe UI Symbol"/>
        </w:rPr>
        <w:t>Accessed: 26 March 2026)</w:t>
      </w:r>
      <w:r w:rsidR="00DF32B8">
        <w:rPr>
          <w:rFonts w:ascii="Segoe UI Symbol" w:hAnsi="Segoe UI Symbol" w:cs="Segoe UI Symbol"/>
        </w:rPr>
        <w:t>.</w:t>
      </w:r>
    </w:p>
    <w:p w14:paraId="60011136" w14:textId="101A8341" w:rsidR="009C6926" w:rsidRPr="009C6926" w:rsidRDefault="009C6926" w:rsidP="009C6926">
      <w:pPr>
        <w:rPr>
          <w:rFonts w:ascii="Segoe UI Symbol" w:hAnsi="Segoe UI Symbol" w:cs="Segoe UI Symbol"/>
        </w:rPr>
      </w:pPr>
      <w:r w:rsidRPr="009C6926">
        <w:rPr>
          <w:rFonts w:ascii="Segoe UI Symbol" w:hAnsi="Segoe UI Symbol" w:cs="Segoe UI Symbol"/>
        </w:rPr>
        <w:t xml:space="preserve">Haider, S. A., Zubair, M., </w:t>
      </w:r>
      <w:proofErr w:type="spellStart"/>
      <w:r w:rsidRPr="009C6926">
        <w:rPr>
          <w:rFonts w:ascii="Segoe UI Symbol" w:hAnsi="Segoe UI Symbol" w:cs="Segoe UI Symbol"/>
        </w:rPr>
        <w:t>Tehseen</w:t>
      </w:r>
      <w:proofErr w:type="spellEnd"/>
      <w:r w:rsidRPr="009C6926">
        <w:rPr>
          <w:rFonts w:ascii="Segoe UI Symbol" w:hAnsi="Segoe UI Symbol" w:cs="Segoe UI Symbol"/>
        </w:rPr>
        <w:t xml:space="preserve">, S., Iqbal, S. and Sohail, M. (2023) ‘How does ambidextrous leadership promote innovation in project-based construction companies? Through mediating role of knowledge-sharing and moderating role of innovativeness’, European Journal of Innovation Management, 26(1), pp. </w:t>
      </w:r>
      <w:r w:rsidR="00AC36DB">
        <w:rPr>
          <w:rFonts w:ascii="Segoe UI Symbol" w:hAnsi="Segoe UI Symbol" w:cs="Segoe UI Symbol"/>
        </w:rPr>
        <w:t>99</w:t>
      </w:r>
      <w:r w:rsidRPr="009C6926">
        <w:rPr>
          <w:rFonts w:ascii="Segoe UI Symbol" w:hAnsi="Segoe UI Symbol" w:cs="Segoe UI Symbol"/>
        </w:rPr>
        <w:t>–</w:t>
      </w:r>
      <w:r w:rsidR="00DF32B8">
        <w:rPr>
          <w:rFonts w:ascii="Segoe UI Symbol" w:hAnsi="Segoe UI Symbol" w:cs="Segoe UI Symbol"/>
        </w:rPr>
        <w:t>118.</w:t>
      </w:r>
    </w:p>
    <w:p w14:paraId="0DD06055" w14:textId="174A2A73" w:rsidR="007432FC" w:rsidRDefault="009C6926" w:rsidP="009C6926">
      <w:pPr>
        <w:rPr>
          <w:rFonts w:ascii="Segoe UI Symbol" w:hAnsi="Segoe UI Symbol" w:cs="Segoe UI Symbol"/>
        </w:rPr>
      </w:pPr>
      <w:proofErr w:type="spellStart"/>
      <w:r w:rsidRPr="009C6926">
        <w:rPr>
          <w:rFonts w:ascii="Segoe UI Symbol" w:hAnsi="Segoe UI Symbol" w:cs="Segoe UI Symbol"/>
        </w:rPr>
        <w:t>Idries</w:t>
      </w:r>
      <w:proofErr w:type="spellEnd"/>
      <w:r w:rsidRPr="009C6926">
        <w:rPr>
          <w:rFonts w:ascii="Segoe UI Symbol" w:hAnsi="Segoe UI Symbol" w:cs="Segoe UI Symbol"/>
        </w:rPr>
        <w:t xml:space="preserve">, A., Krogstie, J. and </w:t>
      </w:r>
      <w:proofErr w:type="spellStart"/>
      <w:r w:rsidRPr="009C6926">
        <w:rPr>
          <w:rFonts w:ascii="Segoe UI Symbol" w:hAnsi="Segoe UI Symbol" w:cs="Segoe UI Symbol"/>
        </w:rPr>
        <w:t>Rajasekharan</w:t>
      </w:r>
      <w:proofErr w:type="spellEnd"/>
      <w:r w:rsidRPr="009C6926">
        <w:rPr>
          <w:rFonts w:ascii="Segoe UI Symbol" w:hAnsi="Segoe UI Symbol" w:cs="Segoe UI Symbol"/>
        </w:rPr>
        <w:t>, J. (2022) ‘Challenges in platforming and digitizing decentralized energy services’, Energy Informatics, 5(1), pp. 1–</w:t>
      </w:r>
      <w:r w:rsidR="00AC36DB">
        <w:rPr>
          <w:rFonts w:ascii="Segoe UI Symbol" w:hAnsi="Segoe UI Symbol" w:cs="Segoe UI Symbol"/>
        </w:rPr>
        <w:t>1</w:t>
      </w:r>
      <w:r w:rsidR="009B4788">
        <w:rPr>
          <w:rFonts w:ascii="Segoe UI Symbol" w:hAnsi="Segoe UI Symbol" w:cs="Segoe UI Symbol"/>
        </w:rPr>
        <w:t>0</w:t>
      </w:r>
      <w:r w:rsidR="00613316">
        <w:rPr>
          <w:rFonts w:ascii="Segoe UI Symbol" w:hAnsi="Segoe UI Symbol" w:cs="Segoe UI Symbol"/>
        </w:rPr>
        <w:t>.</w:t>
      </w:r>
    </w:p>
    <w:p w14:paraId="6C336B6B" w14:textId="446AD372" w:rsidR="007F2238" w:rsidRPr="007F2238" w:rsidRDefault="007F2238" w:rsidP="007F2238">
      <w:pPr>
        <w:rPr>
          <w:rFonts w:ascii="Segoe UI Symbol" w:hAnsi="Segoe UI Symbol" w:cs="Segoe UI Symbol"/>
        </w:rPr>
      </w:pPr>
      <w:r w:rsidRPr="007F2238">
        <w:rPr>
          <w:rFonts w:ascii="Segoe UI Symbol" w:hAnsi="Segoe UI Symbol" w:cs="Segoe UI Symbol"/>
        </w:rPr>
        <w:t xml:space="preserve">IEA (2023) Executive summary – Unlocking Smart Grid Opportunities in Emerging Markets and Developing Economies – Analysis, IEA. Available at: </w:t>
      </w:r>
      <w:hyperlink r:id="rId38" w:history="1">
        <w:r w:rsidR="006A35E0" w:rsidRPr="00165DFF">
          <w:rPr>
            <w:rStyle w:val="Hyperlink"/>
            <w:rFonts w:ascii="Segoe UI Symbol" w:hAnsi="Segoe UI Symbol" w:cs="Segoe UI Symbol"/>
          </w:rPr>
          <w:t>https://www.iea.org/reports/unlocking-smart-grid-opportunities-in-emerging-markets-and-developing-economies/executive-summary</w:t>
        </w:r>
      </w:hyperlink>
      <w:r w:rsidR="006A35E0">
        <w:rPr>
          <w:rFonts w:ascii="Segoe UI Symbol" w:hAnsi="Segoe UI Symbol" w:cs="Segoe UI Symbol"/>
        </w:rPr>
        <w:t xml:space="preserve"> (</w:t>
      </w:r>
      <w:r w:rsidR="00555635">
        <w:rPr>
          <w:rFonts w:ascii="Segoe UI Symbol" w:hAnsi="Segoe UI Symbol" w:cs="Segoe UI Symbol"/>
        </w:rPr>
        <w:t>Accessed</w:t>
      </w:r>
      <w:r w:rsidR="00FF2445">
        <w:rPr>
          <w:rFonts w:ascii="Segoe UI Symbol" w:hAnsi="Segoe UI Symbol" w:cs="Segoe UI Symbol"/>
        </w:rPr>
        <w:t>: 26 March 2026).</w:t>
      </w:r>
    </w:p>
    <w:p w14:paraId="0BACD27F" w14:textId="7FB53384" w:rsidR="007F2238" w:rsidRPr="007F2238" w:rsidRDefault="007F2238" w:rsidP="007F2238">
      <w:pPr>
        <w:rPr>
          <w:rFonts w:ascii="Segoe UI Symbol" w:hAnsi="Segoe UI Symbol" w:cs="Segoe UI Symbol"/>
        </w:rPr>
      </w:pPr>
      <w:r w:rsidRPr="007F2238">
        <w:rPr>
          <w:rFonts w:ascii="Segoe UI Symbol" w:hAnsi="Segoe UI Symbol" w:cs="Segoe UI Symbol"/>
        </w:rPr>
        <w:t xml:space="preserve">IEA (2024) Massive Expansion of Renewable Power Opens Door to Achieving Global Tripling Goal Set at COP28 - News, IEA. Available at: </w:t>
      </w:r>
      <w:hyperlink r:id="rId39" w:history="1">
        <w:r w:rsidR="009012A1" w:rsidRPr="00165DFF">
          <w:rPr>
            <w:rStyle w:val="Hyperlink"/>
            <w:rFonts w:ascii="Segoe UI Symbol" w:hAnsi="Segoe UI Symbol" w:cs="Segoe UI Symbol"/>
          </w:rPr>
          <w:t>https://www.iea.org/news/massive-expansion-of-renewable-power-opens-door-to-achieving-global-tripling-goal-set-at-cop28</w:t>
        </w:r>
      </w:hyperlink>
      <w:r w:rsidR="009012A1">
        <w:rPr>
          <w:rFonts w:ascii="Segoe UI Symbol" w:hAnsi="Segoe UI Symbol" w:cs="Segoe UI Symbol"/>
        </w:rPr>
        <w:t xml:space="preserve"> (</w:t>
      </w:r>
      <w:r w:rsidR="008A7BD2">
        <w:rPr>
          <w:rFonts w:ascii="Segoe UI Symbol" w:hAnsi="Segoe UI Symbol" w:cs="Segoe UI Symbol"/>
        </w:rPr>
        <w:t>Accessed: 30 March 2026</w:t>
      </w:r>
      <w:r w:rsidR="00706BA1">
        <w:rPr>
          <w:rFonts w:ascii="Segoe UI Symbol" w:hAnsi="Segoe UI Symbol" w:cs="Segoe UI Symbol"/>
        </w:rPr>
        <w:t>).</w:t>
      </w:r>
    </w:p>
    <w:p w14:paraId="001417E6" w14:textId="0B5A39AC" w:rsidR="007F2238" w:rsidRPr="007F2238" w:rsidRDefault="007F2238" w:rsidP="007F2238">
      <w:pPr>
        <w:rPr>
          <w:rFonts w:ascii="Segoe UI Symbol" w:hAnsi="Segoe UI Symbol" w:cs="Segoe UI Symbol"/>
        </w:rPr>
      </w:pPr>
      <w:r w:rsidRPr="007F2238">
        <w:rPr>
          <w:rFonts w:ascii="Segoe UI Symbol" w:hAnsi="Segoe UI Symbol" w:cs="Segoe UI Symbol"/>
        </w:rPr>
        <w:t xml:space="preserve">IRENA (2023) Renewable energy and jobs: Annual review 2023, www.irena.org. Available at: </w:t>
      </w:r>
      <w:hyperlink r:id="rId40" w:history="1">
        <w:r w:rsidR="00706BA1" w:rsidRPr="00165DFF">
          <w:rPr>
            <w:rStyle w:val="Hyperlink"/>
            <w:rFonts w:ascii="Segoe UI Symbol" w:hAnsi="Segoe UI Symbol" w:cs="Segoe UI Symbol"/>
          </w:rPr>
          <w:t>https://www.irena.org/Digital-Report/Renewable-energy-and-jobs-Annual-review-2023</w:t>
        </w:r>
      </w:hyperlink>
      <w:r w:rsidR="00706BA1">
        <w:rPr>
          <w:rFonts w:ascii="Segoe UI Symbol" w:hAnsi="Segoe UI Symbol" w:cs="Segoe UI Symbol"/>
        </w:rPr>
        <w:t xml:space="preserve"> (Accessed</w:t>
      </w:r>
      <w:r w:rsidR="00840501">
        <w:rPr>
          <w:rFonts w:ascii="Segoe UI Symbol" w:hAnsi="Segoe UI Symbol" w:cs="Segoe UI Symbol"/>
        </w:rPr>
        <w:t>: 30 March 2026).</w:t>
      </w:r>
    </w:p>
    <w:p w14:paraId="1DE58A27" w14:textId="66F87E19" w:rsidR="007F2238" w:rsidRPr="007F2238" w:rsidRDefault="007F2238" w:rsidP="007F2238">
      <w:pPr>
        <w:rPr>
          <w:rFonts w:ascii="Segoe UI Symbol" w:hAnsi="Segoe UI Symbol" w:cs="Segoe UI Symbol"/>
        </w:rPr>
      </w:pPr>
      <w:proofErr w:type="spellStart"/>
      <w:r w:rsidRPr="007F2238">
        <w:rPr>
          <w:rFonts w:ascii="Segoe UI Symbol" w:hAnsi="Segoe UI Symbol" w:cs="Segoe UI Symbol"/>
        </w:rPr>
        <w:t>Kafetzopoulos</w:t>
      </w:r>
      <w:proofErr w:type="spellEnd"/>
      <w:r w:rsidRPr="007F2238">
        <w:rPr>
          <w:rFonts w:ascii="Segoe UI Symbol" w:hAnsi="Segoe UI Symbol" w:cs="Segoe UI Symbol"/>
        </w:rPr>
        <w:t>, D. (2022) 'Ambidextrous leadership: a narrative literature review for theory development and directions for future research', Baltic Journal of Management, 17(2), pp. 206-</w:t>
      </w:r>
      <w:r w:rsidR="00296672">
        <w:rPr>
          <w:rFonts w:ascii="Segoe UI Symbol" w:hAnsi="Segoe UI Symbol" w:cs="Segoe UI Symbol"/>
        </w:rPr>
        <w:t xml:space="preserve">232. </w:t>
      </w:r>
    </w:p>
    <w:p w14:paraId="09F1CB78" w14:textId="019A99F1" w:rsidR="007F2238" w:rsidRPr="007F2238" w:rsidRDefault="007F2238" w:rsidP="007F2238">
      <w:pPr>
        <w:rPr>
          <w:rFonts w:ascii="Segoe UI Symbol" w:hAnsi="Segoe UI Symbol" w:cs="Segoe UI Symbol"/>
        </w:rPr>
      </w:pPr>
      <w:proofErr w:type="spellStart"/>
      <w:r w:rsidRPr="007F2238">
        <w:rPr>
          <w:rFonts w:ascii="Segoe UI Symbol" w:hAnsi="Segoe UI Symbol" w:cs="Segoe UI Symbol"/>
        </w:rPr>
        <w:t>Kassinis</w:t>
      </w:r>
      <w:proofErr w:type="spellEnd"/>
      <w:r w:rsidRPr="007F2238">
        <w:rPr>
          <w:rFonts w:ascii="Segoe UI Symbol" w:hAnsi="Segoe UI Symbol" w:cs="Segoe UI Symbol"/>
        </w:rPr>
        <w:t xml:space="preserve">, G. and Panayiotou, A. (2018) 'Visuality as greenwashing: The case of BP and Deepwater Horizon', Organization &amp; Environment, 31(1), pp. </w:t>
      </w:r>
      <w:r w:rsidR="004C3F9F">
        <w:rPr>
          <w:rFonts w:ascii="Segoe UI Symbol" w:hAnsi="Segoe UI Symbol" w:cs="Segoe UI Symbol"/>
        </w:rPr>
        <w:t>25</w:t>
      </w:r>
      <w:r w:rsidRPr="007F2238">
        <w:rPr>
          <w:rFonts w:ascii="Segoe UI Symbol" w:hAnsi="Segoe UI Symbol" w:cs="Segoe UI Symbol"/>
        </w:rPr>
        <w:t>-</w:t>
      </w:r>
      <w:r w:rsidR="004C3F9F">
        <w:rPr>
          <w:rFonts w:ascii="Segoe UI Symbol" w:hAnsi="Segoe UI Symbol" w:cs="Segoe UI Symbol"/>
        </w:rPr>
        <w:t>47.</w:t>
      </w:r>
    </w:p>
    <w:p w14:paraId="1C177EC8" w14:textId="77777777" w:rsidR="007F2238" w:rsidRPr="007F2238" w:rsidRDefault="007F2238" w:rsidP="007F2238">
      <w:pPr>
        <w:rPr>
          <w:rFonts w:ascii="Segoe UI Symbol" w:hAnsi="Segoe UI Symbol" w:cs="Segoe UI Symbol"/>
        </w:rPr>
      </w:pPr>
      <w:proofErr w:type="spellStart"/>
      <w:r w:rsidRPr="007F2238">
        <w:rPr>
          <w:rFonts w:ascii="Segoe UI Symbol" w:hAnsi="Segoe UI Symbol" w:cs="Segoe UI Symbol"/>
        </w:rPr>
        <w:t>Kozcu</w:t>
      </w:r>
      <w:proofErr w:type="spellEnd"/>
      <w:r w:rsidRPr="007F2238">
        <w:rPr>
          <w:rFonts w:ascii="Segoe UI Symbol" w:hAnsi="Segoe UI Symbol" w:cs="Segoe UI Symbol"/>
        </w:rPr>
        <w:t>, G. Y. and Özmen, Ö. (2021) 'Effects of transformational leadership on organizational change management and organizational ambidexterity', Global Journal of Economics and Business Studies, 10(20), pp. 15-</w:t>
      </w:r>
      <w:r w:rsidR="004C3F9F">
        <w:rPr>
          <w:rFonts w:ascii="Segoe UI Symbol" w:hAnsi="Segoe UI Symbol" w:cs="Segoe UI Symbol"/>
        </w:rPr>
        <w:t>25.</w:t>
      </w:r>
    </w:p>
    <w:p w14:paraId="4C677D5F" w14:textId="77777777" w:rsidR="007F2238" w:rsidRPr="007F2238" w:rsidRDefault="007F2238" w:rsidP="007F2238">
      <w:pPr>
        <w:rPr>
          <w:rFonts w:ascii="Segoe UI Symbol" w:hAnsi="Segoe UI Symbol" w:cs="Segoe UI Symbol"/>
        </w:rPr>
      </w:pPr>
      <w:r w:rsidRPr="007F2238">
        <w:rPr>
          <w:rFonts w:ascii="Segoe UI Symbol" w:hAnsi="Segoe UI Symbol" w:cs="Segoe UI Symbol"/>
        </w:rPr>
        <w:t>Leonelli, S. (2024) 'Increasing organisational ambidexterity: The role of entrepreneurs’ leadership styles and individual resilience', Journal of International Entrepreneurship, 22(4), pp. 433-</w:t>
      </w:r>
      <w:r w:rsidR="002F3754">
        <w:rPr>
          <w:rFonts w:ascii="Segoe UI Symbol" w:hAnsi="Segoe UI Symbol" w:cs="Segoe UI Symbol"/>
        </w:rPr>
        <w:t>463.</w:t>
      </w:r>
    </w:p>
    <w:p w14:paraId="394180A0" w14:textId="5FF67C98" w:rsidR="007F2238" w:rsidRPr="007F2238" w:rsidRDefault="007F2238" w:rsidP="007F2238">
      <w:pPr>
        <w:rPr>
          <w:rFonts w:ascii="Segoe UI Symbol" w:hAnsi="Segoe UI Symbol" w:cs="Segoe UI Symbol"/>
        </w:rPr>
      </w:pPr>
      <w:proofErr w:type="spellStart"/>
      <w:r w:rsidRPr="007F2238">
        <w:rPr>
          <w:rFonts w:ascii="Segoe UI Symbol" w:hAnsi="Segoe UI Symbol" w:cs="Segoe UI Symbol"/>
        </w:rPr>
        <w:lastRenderedPageBreak/>
        <w:t>Mallioris</w:t>
      </w:r>
      <w:proofErr w:type="spellEnd"/>
      <w:r w:rsidRPr="007F2238">
        <w:rPr>
          <w:rFonts w:ascii="Segoe UI Symbol" w:hAnsi="Segoe UI Symbol" w:cs="Segoe UI Symbol"/>
        </w:rPr>
        <w:t xml:space="preserve">, P., Aivazidou, E. and </w:t>
      </w:r>
      <w:proofErr w:type="spellStart"/>
      <w:r w:rsidRPr="007F2238">
        <w:rPr>
          <w:rFonts w:ascii="Segoe UI Symbol" w:hAnsi="Segoe UI Symbol" w:cs="Segoe UI Symbol"/>
        </w:rPr>
        <w:t>Bechtsis</w:t>
      </w:r>
      <w:proofErr w:type="spellEnd"/>
      <w:r w:rsidRPr="007F2238">
        <w:rPr>
          <w:rFonts w:ascii="Segoe UI Symbol" w:hAnsi="Segoe UI Symbol" w:cs="Segoe UI Symbol"/>
        </w:rPr>
        <w:t xml:space="preserve">, D. (2024) ‘Predictive maintenance in Industry 4.0: A systematic multi-sector mapping’, CIRP Journal of Manufacturing Science and Technology, 50(1), pp. </w:t>
      </w:r>
      <w:r w:rsidR="006153B2">
        <w:rPr>
          <w:rFonts w:ascii="Segoe UI Symbol" w:hAnsi="Segoe UI Symbol" w:cs="Segoe UI Symbol"/>
        </w:rPr>
        <w:t>80</w:t>
      </w:r>
      <w:r w:rsidRPr="007F2238">
        <w:rPr>
          <w:rFonts w:ascii="Segoe UI Symbol" w:hAnsi="Segoe UI Symbol" w:cs="Segoe UI Symbol"/>
        </w:rPr>
        <w:t>–</w:t>
      </w:r>
      <w:r w:rsidR="002F3754">
        <w:rPr>
          <w:rFonts w:ascii="Segoe UI Symbol" w:hAnsi="Segoe UI Symbol" w:cs="Segoe UI Symbol"/>
        </w:rPr>
        <w:t>10</w:t>
      </w:r>
      <w:r w:rsidR="00317DDA">
        <w:rPr>
          <w:rFonts w:ascii="Segoe UI Symbol" w:hAnsi="Segoe UI Symbol" w:cs="Segoe UI Symbol"/>
        </w:rPr>
        <w:t>3</w:t>
      </w:r>
      <w:r w:rsidR="00000BDF">
        <w:rPr>
          <w:rFonts w:ascii="Segoe UI Symbol" w:hAnsi="Segoe UI Symbol" w:cs="Segoe UI Symbol"/>
        </w:rPr>
        <w:t>.</w:t>
      </w:r>
    </w:p>
    <w:p w14:paraId="20F04F2C" w14:textId="77777777" w:rsidR="007F2238" w:rsidRPr="007F2238" w:rsidRDefault="007F2238" w:rsidP="007F2238">
      <w:pPr>
        <w:rPr>
          <w:rFonts w:ascii="Segoe UI Symbol" w:hAnsi="Segoe UI Symbol" w:cs="Segoe UI Symbol"/>
        </w:rPr>
      </w:pPr>
      <w:r w:rsidRPr="007F2238">
        <w:rPr>
          <w:rFonts w:ascii="Segoe UI Symbol" w:hAnsi="Segoe UI Symbol" w:cs="Segoe UI Symbol"/>
        </w:rPr>
        <w:t xml:space="preserve">McGuire, W., </w:t>
      </w:r>
      <w:proofErr w:type="spellStart"/>
      <w:r w:rsidRPr="007F2238">
        <w:rPr>
          <w:rFonts w:ascii="Segoe UI Symbol" w:hAnsi="Segoe UI Symbol" w:cs="Segoe UI Symbol"/>
        </w:rPr>
        <w:t>Holtmaat</w:t>
      </w:r>
      <w:proofErr w:type="spellEnd"/>
      <w:r w:rsidRPr="007F2238">
        <w:rPr>
          <w:rFonts w:ascii="Segoe UI Symbol" w:hAnsi="Segoe UI Symbol" w:cs="Segoe UI Symbol"/>
        </w:rPr>
        <w:t xml:space="preserve">, E.A. and Prakash, A. (2022) ‘Penalties for industrial accidents: The impact of the Deepwater Horizon accident on BP’s reputation and stock market returns’, PLOS ONE. Edited by J.E. Trinidad Segovia, 17(6), pp. </w:t>
      </w:r>
      <w:r w:rsidR="00705AE3">
        <w:rPr>
          <w:rFonts w:ascii="Segoe UI Symbol" w:hAnsi="Segoe UI Symbol" w:cs="Segoe UI Symbol"/>
        </w:rPr>
        <w:t>1</w:t>
      </w:r>
      <w:r w:rsidRPr="007F2238">
        <w:rPr>
          <w:rFonts w:ascii="Segoe UI Symbol" w:hAnsi="Segoe UI Symbol" w:cs="Segoe UI Symbol"/>
        </w:rPr>
        <w:t>–</w:t>
      </w:r>
      <w:r w:rsidR="00705AE3">
        <w:rPr>
          <w:rFonts w:ascii="Segoe UI Symbol" w:hAnsi="Segoe UI Symbol" w:cs="Segoe UI Symbol"/>
        </w:rPr>
        <w:t>10.</w:t>
      </w:r>
    </w:p>
    <w:p w14:paraId="3E1A04AE" w14:textId="0090B4C5" w:rsidR="007F2238" w:rsidRPr="007F2238" w:rsidRDefault="007F2238" w:rsidP="007F2238">
      <w:pPr>
        <w:rPr>
          <w:rFonts w:ascii="Segoe UI Symbol" w:hAnsi="Segoe UI Symbol" w:cs="Segoe UI Symbol"/>
        </w:rPr>
      </w:pPr>
      <w:r w:rsidRPr="007F2238">
        <w:rPr>
          <w:rFonts w:ascii="Segoe UI Symbol" w:hAnsi="Segoe UI Symbol" w:cs="Segoe UI Symbol"/>
        </w:rPr>
        <w:t xml:space="preserve">McKinsey &amp; Company (2022) Engineering the energy transition: An interview with Aleida Rios of BP, McKinsey &amp; Company. Available at: </w:t>
      </w:r>
      <w:hyperlink r:id="rId41" w:history="1">
        <w:r w:rsidR="00705AE3" w:rsidRPr="00165DFF">
          <w:rPr>
            <w:rStyle w:val="Hyperlink"/>
            <w:rFonts w:ascii="Segoe UI Symbol" w:hAnsi="Segoe UI Symbol" w:cs="Segoe UI Symbol"/>
          </w:rPr>
          <w:t>https://www.mckinsey.com/industries/infrastructure/our-insights/engineering-the-energy-transition-an-interview-with-aleida-rios-of-bp</w:t>
        </w:r>
      </w:hyperlink>
      <w:r w:rsidR="00705AE3">
        <w:rPr>
          <w:rFonts w:ascii="Segoe UI Symbol" w:hAnsi="Segoe UI Symbol" w:cs="Segoe UI Symbol"/>
        </w:rPr>
        <w:t xml:space="preserve"> (Accessed: </w:t>
      </w:r>
      <w:r w:rsidR="00317DDA">
        <w:rPr>
          <w:rFonts w:ascii="Segoe UI Symbol" w:hAnsi="Segoe UI Symbol" w:cs="Segoe UI Symbol"/>
        </w:rPr>
        <w:t>30</w:t>
      </w:r>
      <w:r w:rsidR="00DB7F3A">
        <w:rPr>
          <w:rFonts w:ascii="Segoe UI Symbol" w:hAnsi="Segoe UI Symbol" w:cs="Segoe UI Symbol"/>
        </w:rPr>
        <w:t xml:space="preserve"> March 2026)</w:t>
      </w:r>
      <w:r w:rsidR="002D606A">
        <w:rPr>
          <w:rFonts w:ascii="Segoe UI Symbol" w:hAnsi="Segoe UI Symbol" w:cs="Segoe UI Symbol"/>
        </w:rPr>
        <w:t>.</w:t>
      </w:r>
    </w:p>
    <w:p w14:paraId="07325BCF" w14:textId="0C4F798B" w:rsidR="007F2238" w:rsidRPr="007F2238" w:rsidRDefault="007F2238" w:rsidP="007F2238">
      <w:pPr>
        <w:rPr>
          <w:rFonts w:ascii="Segoe UI Symbol" w:hAnsi="Segoe UI Symbol" w:cs="Segoe UI Symbol"/>
        </w:rPr>
      </w:pPr>
      <w:r w:rsidRPr="007F2238">
        <w:rPr>
          <w:rFonts w:ascii="Segoe UI Symbol" w:hAnsi="Segoe UI Symbol" w:cs="Segoe UI Symbol"/>
        </w:rPr>
        <w:t xml:space="preserve">Meredith, S. (2021) Big Oil’s increasing number of climate lawsuits draws parallels to Big Tobacco, CNBC. Available at: </w:t>
      </w:r>
      <w:hyperlink r:id="rId42" w:history="1">
        <w:r w:rsidR="008D0A05" w:rsidRPr="00165DFF">
          <w:rPr>
            <w:rStyle w:val="Hyperlink"/>
            <w:rFonts w:ascii="Segoe UI Symbol" w:hAnsi="Segoe UI Symbol" w:cs="Segoe UI Symbol"/>
          </w:rPr>
          <w:t>https://www.cnbc.com/2021/06/25/big-oil-rising-tide-of-climate-cases-draws-parallels-to-big-tobacco.html</w:t>
        </w:r>
      </w:hyperlink>
      <w:r w:rsidR="008D0A05">
        <w:rPr>
          <w:rFonts w:ascii="Segoe UI Symbol" w:hAnsi="Segoe UI Symbol" w:cs="Segoe UI Symbol"/>
        </w:rPr>
        <w:t xml:space="preserve"> (Accessed: 30</w:t>
      </w:r>
      <w:r w:rsidR="00F51E9F">
        <w:rPr>
          <w:rFonts w:ascii="Segoe UI Symbol" w:hAnsi="Segoe UI Symbol" w:cs="Segoe UI Symbol"/>
        </w:rPr>
        <w:t xml:space="preserve"> March 2026</w:t>
      </w:r>
      <w:r w:rsidR="00000BDF">
        <w:rPr>
          <w:rFonts w:ascii="Segoe UI Symbol" w:hAnsi="Segoe UI Symbol" w:cs="Segoe UI Symbol"/>
        </w:rPr>
        <w:t>).</w:t>
      </w:r>
    </w:p>
    <w:p w14:paraId="31F8CA73" w14:textId="779886D0" w:rsidR="007F2238" w:rsidRPr="007F2238" w:rsidRDefault="007F2238" w:rsidP="007F2238">
      <w:pPr>
        <w:rPr>
          <w:rFonts w:ascii="Segoe UI Symbol" w:hAnsi="Segoe UI Symbol" w:cs="Segoe UI Symbol"/>
        </w:rPr>
      </w:pPr>
      <w:r w:rsidRPr="007F2238">
        <w:rPr>
          <w:rFonts w:ascii="Segoe UI Symbol" w:hAnsi="Segoe UI Symbol" w:cs="Segoe UI Symbol"/>
        </w:rPr>
        <w:t xml:space="preserve">Meredith, S. (2024) BP shares rise 5% after British oil giant announces plans to boost shareholder returns, CNBC. Available at: </w:t>
      </w:r>
      <w:hyperlink r:id="rId43" w:history="1">
        <w:r w:rsidR="002F6F2B" w:rsidRPr="00165DFF">
          <w:rPr>
            <w:rStyle w:val="Hyperlink"/>
            <w:rFonts w:ascii="Segoe UI Symbol" w:hAnsi="Segoe UI Symbol" w:cs="Segoe UI Symbol"/>
          </w:rPr>
          <w:t>https://www.cnbc.com/2024/02/06/bp-earnings-q4-and-fy-2023.html</w:t>
        </w:r>
      </w:hyperlink>
      <w:r w:rsidR="002F6F2B">
        <w:rPr>
          <w:rFonts w:ascii="Segoe UI Symbol" w:hAnsi="Segoe UI Symbol" w:cs="Segoe UI Symbol"/>
        </w:rPr>
        <w:t xml:space="preserve"> </w:t>
      </w:r>
      <w:r w:rsidR="002D3A0B">
        <w:rPr>
          <w:rFonts w:ascii="Segoe UI Symbol" w:hAnsi="Segoe UI Symbol" w:cs="Segoe UI Symbol"/>
        </w:rPr>
        <w:t>(Accessed</w:t>
      </w:r>
      <w:r w:rsidR="00813616">
        <w:rPr>
          <w:rFonts w:ascii="Segoe UI Symbol" w:hAnsi="Segoe UI Symbol" w:cs="Segoe UI Symbol"/>
        </w:rPr>
        <w:t xml:space="preserve">: 30 March </w:t>
      </w:r>
      <w:r w:rsidR="0065042C">
        <w:rPr>
          <w:rFonts w:ascii="Segoe UI Symbol" w:hAnsi="Segoe UI Symbol" w:cs="Segoe UI Symbol"/>
        </w:rPr>
        <w:t>2026).</w:t>
      </w:r>
    </w:p>
    <w:p w14:paraId="307B64BC" w14:textId="3017286C" w:rsidR="007F2238" w:rsidRPr="007F2238" w:rsidRDefault="007F2238" w:rsidP="007F2238">
      <w:pPr>
        <w:rPr>
          <w:rFonts w:ascii="Segoe UI Symbol" w:hAnsi="Segoe UI Symbol" w:cs="Segoe UI Symbol"/>
        </w:rPr>
      </w:pPr>
      <w:r w:rsidRPr="007F2238">
        <w:rPr>
          <w:rFonts w:ascii="Segoe UI Symbol" w:hAnsi="Segoe UI Symbol" w:cs="Segoe UI Symbol"/>
        </w:rPr>
        <w:t>Nasir, A., Zakaria, N. and Zien Yusoff, R. (2022) 'The influence of transformational leadership on organizational sustainability in the context of industry 4.0: Mediating role of innovative performance', Cogent Business &amp; Management, 9(1), pp.</w:t>
      </w:r>
      <w:r w:rsidR="005D0C1F">
        <w:rPr>
          <w:rFonts w:ascii="Segoe UI Symbol" w:hAnsi="Segoe UI Symbol" w:cs="Segoe UI Symbol"/>
        </w:rPr>
        <w:t xml:space="preserve"> 2105575</w:t>
      </w:r>
      <w:r w:rsidR="005F19EC">
        <w:rPr>
          <w:rFonts w:ascii="Segoe UI Symbol" w:hAnsi="Segoe UI Symbol" w:cs="Segoe UI Symbol"/>
        </w:rPr>
        <w:t>.</w:t>
      </w:r>
    </w:p>
    <w:p w14:paraId="08D45AAA" w14:textId="308B65B2" w:rsidR="007F2238" w:rsidRPr="007F2238" w:rsidRDefault="007F2238" w:rsidP="007F2238">
      <w:pPr>
        <w:rPr>
          <w:rFonts w:ascii="Segoe UI Symbol" w:hAnsi="Segoe UI Symbol" w:cs="Segoe UI Symbol"/>
        </w:rPr>
      </w:pPr>
      <w:proofErr w:type="spellStart"/>
      <w:r w:rsidRPr="007F2238">
        <w:rPr>
          <w:rFonts w:ascii="Segoe UI Symbol" w:hAnsi="Segoe UI Symbol" w:cs="Segoe UI Symbol"/>
        </w:rPr>
        <w:t>Ojadi</w:t>
      </w:r>
      <w:proofErr w:type="spellEnd"/>
      <w:r w:rsidRPr="007F2238">
        <w:rPr>
          <w:rFonts w:ascii="Segoe UI Symbol" w:hAnsi="Segoe UI Symbol" w:cs="Segoe UI Symbol"/>
        </w:rPr>
        <w:t xml:space="preserve">, J. O., </w:t>
      </w:r>
      <w:proofErr w:type="spellStart"/>
      <w:r w:rsidRPr="007F2238">
        <w:rPr>
          <w:rFonts w:ascii="Segoe UI Symbol" w:hAnsi="Segoe UI Symbol" w:cs="Segoe UI Symbol"/>
        </w:rPr>
        <w:t>Onukwulu</w:t>
      </w:r>
      <w:proofErr w:type="spellEnd"/>
      <w:r w:rsidRPr="007F2238">
        <w:rPr>
          <w:rFonts w:ascii="Segoe UI Symbol" w:hAnsi="Segoe UI Symbol" w:cs="Segoe UI Symbol"/>
        </w:rPr>
        <w:t xml:space="preserve">, E., </w:t>
      </w:r>
      <w:proofErr w:type="spellStart"/>
      <w:r w:rsidRPr="007F2238">
        <w:rPr>
          <w:rFonts w:ascii="Segoe UI Symbol" w:hAnsi="Segoe UI Symbol" w:cs="Segoe UI Symbol"/>
        </w:rPr>
        <w:t>Odionu</w:t>
      </w:r>
      <w:proofErr w:type="spellEnd"/>
      <w:r w:rsidRPr="007F2238">
        <w:rPr>
          <w:rFonts w:ascii="Segoe UI Symbol" w:hAnsi="Segoe UI Symbol" w:cs="Segoe UI Symbol"/>
        </w:rPr>
        <w:t xml:space="preserve">, C. and </w:t>
      </w:r>
      <w:proofErr w:type="spellStart"/>
      <w:r w:rsidRPr="007F2238">
        <w:rPr>
          <w:rFonts w:ascii="Segoe UI Symbol" w:hAnsi="Segoe UI Symbol" w:cs="Segoe UI Symbol"/>
        </w:rPr>
        <w:t>Owulade</w:t>
      </w:r>
      <w:proofErr w:type="spellEnd"/>
      <w:r w:rsidRPr="007F2238">
        <w:rPr>
          <w:rFonts w:ascii="Segoe UI Symbol" w:hAnsi="Segoe UI Symbol" w:cs="Segoe UI Symbol"/>
        </w:rPr>
        <w:t>, O. (2023) 'AI-driven predictive analytics for carbon emission reduction in industrial manufacturing: a machine learning approach to sustainable production', International Journal of Multidisciplinary Research and Growth Evaluation, 4(1), pp. 948-</w:t>
      </w:r>
      <w:r w:rsidR="007E6ACD">
        <w:rPr>
          <w:rFonts w:ascii="Segoe UI Symbol" w:hAnsi="Segoe UI Symbol" w:cs="Segoe UI Symbol"/>
        </w:rPr>
        <w:t>960.</w:t>
      </w:r>
    </w:p>
    <w:p w14:paraId="55A6E17B" w14:textId="77777777" w:rsidR="007F2238" w:rsidRPr="007F2238" w:rsidRDefault="007F2238" w:rsidP="007F2238">
      <w:pPr>
        <w:rPr>
          <w:rFonts w:ascii="Segoe UI Symbol" w:hAnsi="Segoe UI Symbol" w:cs="Segoe UI Symbol"/>
        </w:rPr>
      </w:pPr>
      <w:proofErr w:type="spellStart"/>
      <w:r w:rsidRPr="007F2238">
        <w:rPr>
          <w:rFonts w:ascii="Segoe UI Symbol" w:hAnsi="Segoe UI Symbol" w:cs="Segoe UI Symbol"/>
        </w:rPr>
        <w:t>Omokhafe</w:t>
      </w:r>
      <w:proofErr w:type="spellEnd"/>
      <w:r w:rsidRPr="007F2238">
        <w:rPr>
          <w:rFonts w:ascii="Segoe UI Symbol" w:hAnsi="Segoe UI Symbol" w:cs="Segoe UI Symbol"/>
        </w:rPr>
        <w:t xml:space="preserve">, S., </w:t>
      </w:r>
      <w:proofErr w:type="spellStart"/>
      <w:r w:rsidRPr="007F2238">
        <w:rPr>
          <w:rFonts w:ascii="Segoe UI Symbol" w:hAnsi="Segoe UI Symbol" w:cs="Segoe UI Symbol"/>
        </w:rPr>
        <w:t>Ikhine</w:t>
      </w:r>
      <w:proofErr w:type="spellEnd"/>
      <w:r w:rsidRPr="007F2238">
        <w:rPr>
          <w:rFonts w:ascii="Segoe UI Symbol" w:hAnsi="Segoe UI Symbol" w:cs="Segoe UI Symbol"/>
        </w:rPr>
        <w:t xml:space="preserve">, V., </w:t>
      </w:r>
      <w:proofErr w:type="gramStart"/>
      <w:r w:rsidRPr="007F2238">
        <w:rPr>
          <w:rFonts w:ascii="Segoe UI Symbol" w:hAnsi="Segoe UI Symbol" w:cs="Segoe UI Symbol"/>
        </w:rPr>
        <w:t>None</w:t>
      </w:r>
      <w:proofErr w:type="gramEnd"/>
      <w:r w:rsidRPr="007F2238">
        <w:rPr>
          <w:rFonts w:ascii="Segoe UI Symbol" w:hAnsi="Segoe UI Symbol" w:cs="Segoe UI Symbol"/>
        </w:rPr>
        <w:t xml:space="preserve"> Richmond Nyamekeh, Ebenezer, O., </w:t>
      </w:r>
      <w:proofErr w:type="gramStart"/>
      <w:r w:rsidRPr="007F2238">
        <w:rPr>
          <w:rFonts w:ascii="Segoe UI Symbol" w:hAnsi="Segoe UI Symbol" w:cs="Segoe UI Symbol"/>
        </w:rPr>
        <w:t>None</w:t>
      </w:r>
      <w:proofErr w:type="gramEnd"/>
      <w:r w:rsidRPr="007F2238">
        <w:rPr>
          <w:rFonts w:ascii="Segoe UI Symbol" w:hAnsi="Segoe UI Symbol" w:cs="Segoe UI Symbol"/>
        </w:rPr>
        <w:t xml:space="preserve"> Bernard Afoakwah and Yusuf, N.N. (2025) ‘The Impact of AI on Supply Chain Operations: A comparative analysis of traditional vs AI-enabled Processes’, World Journal of Advanced Research and Reviews, 27(2), pp. 1688–</w:t>
      </w:r>
      <w:r w:rsidR="00A86ED4">
        <w:rPr>
          <w:rFonts w:ascii="Segoe UI Symbol" w:hAnsi="Segoe UI Symbol" w:cs="Segoe UI Symbol"/>
        </w:rPr>
        <w:t>1700.</w:t>
      </w:r>
    </w:p>
    <w:p w14:paraId="7E250E96" w14:textId="77777777" w:rsidR="007F2238" w:rsidRPr="007F2238" w:rsidRDefault="007F2238" w:rsidP="007F2238">
      <w:pPr>
        <w:rPr>
          <w:rFonts w:ascii="Segoe UI Symbol" w:hAnsi="Segoe UI Symbol" w:cs="Segoe UI Symbol"/>
        </w:rPr>
      </w:pPr>
      <w:r w:rsidRPr="007F2238">
        <w:rPr>
          <w:rFonts w:ascii="Segoe UI Symbol" w:hAnsi="Segoe UI Symbol" w:cs="Segoe UI Symbol"/>
        </w:rPr>
        <w:t xml:space="preserve">Qadeer, N., Aftab, J. and Khan, T. M. (2025) 'How ambidextrous leadership drives sustainable project performance through green knowledge and innovation', International Journal of Managing Projects in Business, pp. </w:t>
      </w:r>
      <w:r w:rsidR="00A86ED4">
        <w:rPr>
          <w:rFonts w:ascii="Segoe UI Symbol" w:hAnsi="Segoe UI Symbol" w:cs="Segoe UI Symbol"/>
        </w:rPr>
        <w:t>1</w:t>
      </w:r>
      <w:r w:rsidRPr="007F2238">
        <w:rPr>
          <w:rFonts w:ascii="Segoe UI Symbol" w:hAnsi="Segoe UI Symbol" w:cs="Segoe UI Symbol"/>
        </w:rPr>
        <w:t>-</w:t>
      </w:r>
      <w:r w:rsidR="00A86ED4">
        <w:rPr>
          <w:rFonts w:ascii="Segoe UI Symbol" w:hAnsi="Segoe UI Symbol" w:cs="Segoe UI Symbol"/>
        </w:rPr>
        <w:t>24.</w:t>
      </w:r>
    </w:p>
    <w:p w14:paraId="6EAD87B3" w14:textId="77777777" w:rsidR="007F2238" w:rsidRPr="007F2238" w:rsidRDefault="007F2238" w:rsidP="007F2238">
      <w:pPr>
        <w:rPr>
          <w:rFonts w:ascii="Segoe UI Symbol" w:hAnsi="Segoe UI Symbol" w:cs="Segoe UI Symbol"/>
        </w:rPr>
      </w:pPr>
      <w:proofErr w:type="spellStart"/>
      <w:r w:rsidRPr="007F2238">
        <w:rPr>
          <w:rFonts w:ascii="Segoe UI Symbol" w:hAnsi="Segoe UI Symbol" w:cs="Segoe UI Symbol"/>
        </w:rPr>
        <w:t>Restuputri</w:t>
      </w:r>
      <w:proofErr w:type="spellEnd"/>
      <w:r w:rsidRPr="007F2238">
        <w:rPr>
          <w:rFonts w:ascii="Segoe UI Symbol" w:hAnsi="Segoe UI Symbol" w:cs="Segoe UI Symbol"/>
        </w:rPr>
        <w:t xml:space="preserve">, D. P., Taheer, F. A., </w:t>
      </w:r>
      <w:proofErr w:type="spellStart"/>
      <w:r w:rsidRPr="007F2238">
        <w:rPr>
          <w:rFonts w:ascii="Segoe UI Symbol" w:hAnsi="Segoe UI Symbol" w:cs="Segoe UI Symbol"/>
        </w:rPr>
        <w:t>Masudin</w:t>
      </w:r>
      <w:proofErr w:type="spellEnd"/>
      <w:r w:rsidRPr="007F2238">
        <w:rPr>
          <w:rFonts w:ascii="Segoe UI Symbol" w:hAnsi="Segoe UI Symbol" w:cs="Segoe UI Symbol"/>
        </w:rPr>
        <w:t xml:space="preserve">, I. and </w:t>
      </w:r>
      <w:proofErr w:type="spellStart"/>
      <w:r w:rsidRPr="007F2238">
        <w:rPr>
          <w:rFonts w:ascii="Segoe UI Symbol" w:hAnsi="Segoe UI Symbol" w:cs="Segoe UI Symbol"/>
        </w:rPr>
        <w:t>Nasyiah</w:t>
      </w:r>
      <w:proofErr w:type="spellEnd"/>
      <w:r w:rsidRPr="007F2238">
        <w:rPr>
          <w:rFonts w:ascii="Segoe UI Symbol" w:hAnsi="Segoe UI Symbol" w:cs="Segoe UI Symbol"/>
        </w:rPr>
        <w:t xml:space="preserve">, T. (2025) 'The interconnection of human-technology interaction, transformational leadership and sustainable </w:t>
      </w:r>
      <w:r w:rsidRPr="007F2238">
        <w:rPr>
          <w:rFonts w:ascii="Segoe UI Symbol" w:hAnsi="Segoe UI Symbol" w:cs="Segoe UI Symbol"/>
        </w:rPr>
        <w:lastRenderedPageBreak/>
        <w:t xml:space="preserve">practice: insights from the oil and gas industry using structural equation modelling and fuzzy-set qualitative comparative analysis', Theoretical Issues in Ergonomics Science, pp. </w:t>
      </w:r>
      <w:r w:rsidR="00A86ED4">
        <w:rPr>
          <w:rFonts w:ascii="Segoe UI Symbol" w:hAnsi="Segoe UI Symbol" w:cs="Segoe UI Symbol"/>
        </w:rPr>
        <w:t>1</w:t>
      </w:r>
      <w:r w:rsidRPr="007F2238">
        <w:rPr>
          <w:rFonts w:ascii="Segoe UI Symbol" w:hAnsi="Segoe UI Symbol" w:cs="Segoe UI Symbol"/>
        </w:rPr>
        <w:t>-</w:t>
      </w:r>
      <w:r w:rsidR="00A86ED4">
        <w:rPr>
          <w:rFonts w:ascii="Segoe UI Symbol" w:hAnsi="Segoe UI Symbol" w:cs="Segoe UI Symbol"/>
        </w:rPr>
        <w:t>36.</w:t>
      </w:r>
    </w:p>
    <w:p w14:paraId="123BDDEF" w14:textId="77777777" w:rsidR="007F2238" w:rsidRPr="007F2238" w:rsidRDefault="007F2238" w:rsidP="007F2238">
      <w:pPr>
        <w:rPr>
          <w:rFonts w:ascii="Segoe UI Symbol" w:hAnsi="Segoe UI Symbol" w:cs="Segoe UI Symbol"/>
        </w:rPr>
      </w:pPr>
      <w:r w:rsidRPr="007F2238">
        <w:rPr>
          <w:rFonts w:ascii="Segoe UI Symbol" w:hAnsi="Segoe UI Symbol" w:cs="Segoe UI Symbol"/>
        </w:rPr>
        <w:t xml:space="preserve">Roberts, R. and </w:t>
      </w:r>
      <w:proofErr w:type="spellStart"/>
      <w:r w:rsidRPr="007F2238">
        <w:rPr>
          <w:rFonts w:ascii="Segoe UI Symbol" w:hAnsi="Segoe UI Symbol" w:cs="Segoe UI Symbol"/>
        </w:rPr>
        <w:t>Flin</w:t>
      </w:r>
      <w:proofErr w:type="spellEnd"/>
      <w:r w:rsidRPr="007F2238">
        <w:rPr>
          <w:rFonts w:ascii="Segoe UI Symbol" w:hAnsi="Segoe UI Symbol" w:cs="Segoe UI Symbol"/>
        </w:rPr>
        <w:t>, R. (2020) 'Unlocking the potential: Understanding the psychological factors that influence technology adoption in the upstream oil and gas industry', SPE Journal, 25(01), pp. 515-</w:t>
      </w:r>
      <w:r w:rsidR="00A86ED4">
        <w:rPr>
          <w:rFonts w:ascii="Segoe UI Symbol" w:hAnsi="Segoe UI Symbol" w:cs="Segoe UI Symbol"/>
        </w:rPr>
        <w:t>528.</w:t>
      </w:r>
    </w:p>
    <w:p w14:paraId="1DBDCFB3" w14:textId="77777777" w:rsidR="007F2238" w:rsidRPr="007F2238" w:rsidRDefault="007F2238" w:rsidP="007F2238">
      <w:pPr>
        <w:rPr>
          <w:rFonts w:ascii="Segoe UI Symbol" w:hAnsi="Segoe UI Symbol" w:cs="Segoe UI Symbol"/>
        </w:rPr>
      </w:pPr>
      <w:proofErr w:type="spellStart"/>
      <w:r w:rsidRPr="007F2238">
        <w:rPr>
          <w:rFonts w:ascii="Segoe UI Symbol" w:hAnsi="Segoe UI Symbol" w:cs="Segoe UI Symbol"/>
        </w:rPr>
        <w:t>Schilirò</w:t>
      </w:r>
      <w:proofErr w:type="spellEnd"/>
      <w:r w:rsidRPr="007F2238">
        <w:rPr>
          <w:rFonts w:ascii="Segoe UI Symbol" w:hAnsi="Segoe UI Symbol" w:cs="Segoe UI Symbol"/>
        </w:rPr>
        <w:t xml:space="preserve">, D. (2024) ‘Digital Transformation and its Impact on Organizations’, International Journal of Business and Management, 19(6), </w:t>
      </w:r>
      <w:r w:rsidR="00A86ED4">
        <w:rPr>
          <w:rFonts w:ascii="Segoe UI Symbol" w:hAnsi="Segoe UI Symbol" w:cs="Segoe UI Symbol"/>
        </w:rPr>
        <w:t>p. 71.</w:t>
      </w:r>
    </w:p>
    <w:p w14:paraId="36ACFBB6" w14:textId="5B6A96E4" w:rsidR="00C56273" w:rsidRDefault="007F2238" w:rsidP="007F2238">
      <w:pPr>
        <w:rPr>
          <w:rFonts w:ascii="Segoe UI Symbol" w:hAnsi="Segoe UI Symbol" w:cs="Segoe UI Symbol"/>
        </w:rPr>
      </w:pPr>
      <w:r w:rsidRPr="007F2238">
        <w:rPr>
          <w:rFonts w:ascii="Segoe UI Symbol" w:hAnsi="Segoe UI Symbol" w:cs="Segoe UI Symbol"/>
        </w:rPr>
        <w:t xml:space="preserve">Stoker, L. (2022) Lightsource bp expanding into Asian solar markets as 25GW plans progress, PV Tech. Available at: </w:t>
      </w:r>
      <w:hyperlink r:id="rId44" w:history="1">
        <w:r w:rsidR="004A6F9E" w:rsidRPr="00165DFF">
          <w:rPr>
            <w:rStyle w:val="Hyperlink"/>
            <w:rFonts w:ascii="Segoe UI Symbol" w:hAnsi="Segoe UI Symbol" w:cs="Segoe UI Symbol"/>
          </w:rPr>
          <w:t>https://www.pv-tech.org/lightsource-bp-expanding-into-asian-solar-markets-as-25gw-plans-progress/</w:t>
        </w:r>
      </w:hyperlink>
      <w:r w:rsidR="004A6F9E">
        <w:rPr>
          <w:rFonts w:ascii="Segoe UI Symbol" w:hAnsi="Segoe UI Symbol" w:cs="Segoe UI Symbol"/>
        </w:rPr>
        <w:t xml:space="preserve"> </w:t>
      </w:r>
      <w:r w:rsidR="00BB75FF">
        <w:rPr>
          <w:rFonts w:ascii="Segoe UI Symbol" w:hAnsi="Segoe UI Symbol" w:cs="Segoe UI Symbol"/>
        </w:rPr>
        <w:t>(Accessed: 30 March 2026).</w:t>
      </w:r>
    </w:p>
    <w:p w14:paraId="0ADDDB58" w14:textId="4AD2C3C4" w:rsidR="009C7A92" w:rsidRPr="009C7A92" w:rsidRDefault="009C7A92" w:rsidP="009C7A92">
      <w:pPr>
        <w:rPr>
          <w:rFonts w:ascii="Segoe UI Symbol" w:hAnsi="Segoe UI Symbol" w:cs="Segoe UI Symbol"/>
        </w:rPr>
      </w:pPr>
      <w:proofErr w:type="spellStart"/>
      <w:r w:rsidRPr="009C7A92">
        <w:rPr>
          <w:rFonts w:ascii="Segoe UI Symbol" w:hAnsi="Segoe UI Symbol" w:cs="Segoe UI Symbol"/>
        </w:rPr>
        <w:t>TheGreenShot</w:t>
      </w:r>
      <w:proofErr w:type="spellEnd"/>
      <w:r w:rsidRPr="009C7A92">
        <w:rPr>
          <w:rFonts w:ascii="Segoe UI Symbol" w:hAnsi="Segoe UI Symbol" w:cs="Segoe UI Symbol"/>
        </w:rPr>
        <w:t xml:space="preserve"> (2025) 17 Largest Green Energy Companies Dominating the Market, </w:t>
      </w:r>
      <w:proofErr w:type="spellStart"/>
      <w:r w:rsidRPr="009C7A92">
        <w:rPr>
          <w:rFonts w:ascii="Segoe UI Symbol" w:hAnsi="Segoe UI Symbol" w:cs="Segoe UI Symbol"/>
        </w:rPr>
        <w:t>TheGreenShot</w:t>
      </w:r>
      <w:proofErr w:type="spellEnd"/>
      <w:r w:rsidRPr="009C7A92">
        <w:rPr>
          <w:rFonts w:ascii="Segoe UI Symbol" w:hAnsi="Segoe UI Symbol" w:cs="Segoe UI Symbol"/>
        </w:rPr>
        <w:t xml:space="preserve">. Available at: </w:t>
      </w:r>
      <w:hyperlink r:id="rId45" w:history="1">
        <w:r w:rsidRPr="00165DFF">
          <w:rPr>
            <w:rStyle w:val="Hyperlink"/>
            <w:rFonts w:ascii="Segoe UI Symbol" w:hAnsi="Segoe UI Symbol" w:cs="Segoe UI Symbol"/>
          </w:rPr>
          <w:t>https://www.thegreenshot.io/uncategorized/largest-green-energy-companies/</w:t>
        </w:r>
      </w:hyperlink>
      <w:r>
        <w:rPr>
          <w:rFonts w:ascii="Segoe UI Symbol" w:hAnsi="Segoe UI Symbol" w:cs="Segoe UI Symbol"/>
        </w:rPr>
        <w:t xml:space="preserve"> (Accessed: 30 March 2026).</w:t>
      </w:r>
    </w:p>
    <w:p w14:paraId="7C348207" w14:textId="2DD4CA01" w:rsidR="009C7A92" w:rsidRPr="009C7A92" w:rsidRDefault="009C7A92" w:rsidP="69721174">
      <w:pPr>
        <w:rPr>
          <w:rFonts w:ascii="Segoe UI Symbol" w:hAnsi="Segoe UI Symbol" w:cs="Segoe UI Symbol"/>
        </w:rPr>
      </w:pPr>
      <w:r w:rsidRPr="69721174">
        <w:rPr>
          <w:rFonts w:ascii="Segoe UI Symbol" w:hAnsi="Segoe UI Symbol" w:cs="Segoe UI Symbol"/>
        </w:rPr>
        <w:t>Tariq, S. B., Zhang, J. and Gilal, F. G. (2024) '</w:t>
      </w:r>
      <w:r w:rsidR="0D2D17E8" w:rsidRPr="69721174">
        <w:rPr>
          <w:rFonts w:ascii="Segoe UI Symbol" w:hAnsi="Segoe UI Symbol" w:cs="Segoe UI Symbol"/>
        </w:rPr>
        <w:t>Stepping into the future: unravelling breakth</w:t>
      </w:r>
      <w:r w:rsidR="03E9274E" w:rsidRPr="69721174">
        <w:rPr>
          <w:rFonts w:ascii="Segoe UI Symbol" w:hAnsi="Segoe UI Symbol" w:cs="Segoe UI Symbol"/>
        </w:rPr>
        <w:t xml:space="preserve">rough </w:t>
      </w:r>
      <w:r w:rsidR="0D2D17E8" w:rsidRPr="69721174">
        <w:rPr>
          <w:rFonts w:ascii="Segoe UI Symbol" w:hAnsi="Segoe UI Symbol" w:cs="Segoe UI Symbol"/>
        </w:rPr>
        <w:t>inn</w:t>
      </w:r>
      <w:r w:rsidR="3C4AE31F" w:rsidRPr="69721174">
        <w:rPr>
          <w:rFonts w:ascii="Segoe UI Symbol" w:hAnsi="Segoe UI Symbol" w:cs="Segoe UI Symbol"/>
        </w:rPr>
        <w:t>ovations through AI ambidexterity, hybrid intelligence,</w:t>
      </w:r>
      <w:r w:rsidR="3C9CA5FF" w:rsidRPr="69721174">
        <w:rPr>
          <w:rFonts w:ascii="Segoe UI Symbol" w:hAnsi="Segoe UI Symbol" w:cs="Segoe UI Symbol"/>
        </w:rPr>
        <w:t xml:space="preserve"> and transformational leadership’</w:t>
      </w:r>
      <w:r w:rsidR="7114AAF7" w:rsidRPr="69721174">
        <w:rPr>
          <w:rFonts w:ascii="Segoe UI Symbol" w:hAnsi="Segoe UI Symbol" w:cs="Segoe UI Symbol"/>
        </w:rPr>
        <w:t xml:space="preserve">, </w:t>
      </w:r>
      <w:r w:rsidR="7114AAF7" w:rsidRPr="69721174">
        <w:rPr>
          <w:rFonts w:ascii="Segoe UI Symbol" w:hAnsi="Segoe UI Symbol" w:cs="Segoe UI Symbol"/>
          <w:i/>
          <w:iCs/>
        </w:rPr>
        <w:t>International Journal of Informational</w:t>
      </w:r>
      <w:r w:rsidR="1630D88D" w:rsidRPr="69721174">
        <w:rPr>
          <w:rFonts w:ascii="Segoe UI Symbol" w:hAnsi="Segoe UI Symbol" w:cs="Segoe UI Symbol"/>
          <w:i/>
          <w:iCs/>
        </w:rPr>
        <w:t xml:space="preserve"> Systems and Change Management, </w:t>
      </w:r>
      <w:r w:rsidRPr="69721174">
        <w:rPr>
          <w:rFonts w:ascii="Segoe UI Symbol" w:hAnsi="Segoe UI Symbol" w:cs="Segoe UI Symbol"/>
        </w:rPr>
        <w:t xml:space="preserve">14(1), pp. </w:t>
      </w:r>
      <w:r w:rsidR="005E7683" w:rsidRPr="69721174">
        <w:rPr>
          <w:rFonts w:ascii="Segoe UI Symbol" w:hAnsi="Segoe UI Symbol" w:cs="Segoe UI Symbol"/>
        </w:rPr>
        <w:t>3</w:t>
      </w:r>
      <w:r w:rsidRPr="69721174">
        <w:rPr>
          <w:rFonts w:ascii="Segoe UI Symbol" w:hAnsi="Segoe UI Symbol" w:cs="Segoe UI Symbol"/>
        </w:rPr>
        <w:t>-</w:t>
      </w:r>
      <w:r w:rsidR="005E7683" w:rsidRPr="69721174">
        <w:rPr>
          <w:rFonts w:ascii="Segoe UI Symbol" w:hAnsi="Segoe UI Symbol" w:cs="Segoe UI Symbol"/>
        </w:rPr>
        <w:t>29.</w:t>
      </w:r>
    </w:p>
    <w:p w14:paraId="056D3631" w14:textId="628A1196" w:rsidR="009C7A92" w:rsidRPr="009C7A92" w:rsidRDefault="009C7A92" w:rsidP="009C7A92">
      <w:pPr>
        <w:rPr>
          <w:rFonts w:ascii="Segoe UI Symbol" w:hAnsi="Segoe UI Symbol" w:cs="Segoe UI Symbol"/>
        </w:rPr>
      </w:pPr>
      <w:r w:rsidRPr="009C7A92">
        <w:rPr>
          <w:rFonts w:ascii="Segoe UI Symbol" w:hAnsi="Segoe UI Symbol" w:cs="Segoe UI Symbol"/>
        </w:rPr>
        <w:t xml:space="preserve">Trindade, D., Duarte, L., Perico, I. and Bandeira, G. 'Driving change in the oil and gas industry: A digital transformation framework'. Offshore Technology Conference </w:t>
      </w:r>
      <w:proofErr w:type="spellStart"/>
      <w:r w:rsidRPr="009C7A92">
        <w:rPr>
          <w:rFonts w:ascii="Segoe UI Symbol" w:hAnsi="Segoe UI Symbol" w:cs="Segoe UI Symbol"/>
        </w:rPr>
        <w:t>Brasil</w:t>
      </w:r>
      <w:proofErr w:type="spellEnd"/>
      <w:r w:rsidRPr="009C7A92">
        <w:rPr>
          <w:rFonts w:ascii="Segoe UI Symbol" w:hAnsi="Segoe UI Symbol" w:cs="Segoe UI Symbol"/>
        </w:rPr>
        <w:t>: OTC, D031S031</w:t>
      </w:r>
      <w:r w:rsidR="005E7683">
        <w:rPr>
          <w:rFonts w:ascii="Segoe UI Symbol" w:hAnsi="Segoe UI Symbol" w:cs="Segoe UI Symbol"/>
        </w:rPr>
        <w:t>R002.</w:t>
      </w:r>
    </w:p>
    <w:p w14:paraId="49C49BCA" w14:textId="77777777" w:rsidR="009C7A92" w:rsidRPr="009C7A92" w:rsidRDefault="009C7A92" w:rsidP="009C7A92">
      <w:pPr>
        <w:rPr>
          <w:rFonts w:ascii="Segoe UI Symbol" w:hAnsi="Segoe UI Symbol" w:cs="Segoe UI Symbol"/>
        </w:rPr>
      </w:pPr>
      <w:r w:rsidRPr="009C7A92">
        <w:rPr>
          <w:rFonts w:ascii="Segoe UI Symbol" w:hAnsi="Segoe UI Symbol" w:cs="Segoe UI Symbol"/>
        </w:rPr>
        <w:t>Usman, M. (2020) 'Transformational leadership and organizational change: In the context of today’s leader', International Business Education Journal, 13(1), pp. 95-107.</w:t>
      </w:r>
    </w:p>
    <w:p w14:paraId="169971BF" w14:textId="656D527B" w:rsidR="009C7A92" w:rsidRPr="009C7A92" w:rsidRDefault="009C7A92" w:rsidP="009C7A92">
      <w:pPr>
        <w:rPr>
          <w:rFonts w:ascii="Segoe UI Symbol" w:hAnsi="Segoe UI Symbol" w:cs="Segoe UI Symbol"/>
        </w:rPr>
      </w:pPr>
      <w:r w:rsidRPr="009C7A92">
        <w:rPr>
          <w:rFonts w:ascii="Segoe UI Symbol" w:hAnsi="Segoe UI Symbol" w:cs="Segoe UI Symbol"/>
        </w:rPr>
        <w:t xml:space="preserve">United Nations (2022) Causes and Effects of Climate Change, United Nations. </w:t>
      </w:r>
      <w:r w:rsidRPr="380206DF">
        <w:rPr>
          <w:rFonts w:ascii="Segoe UI Symbol" w:hAnsi="Segoe UI Symbol" w:cs="Segoe UI Symbol"/>
        </w:rPr>
        <w:t xml:space="preserve">Available at: </w:t>
      </w:r>
      <w:r w:rsidR="00F71761" w:rsidRPr="380206DF">
        <w:rPr>
          <w:rFonts w:ascii="Segoe UI Symbol" w:hAnsi="Segoe UI Symbol" w:cs="Segoe UI Symbol"/>
        </w:rPr>
        <w:t>https://www.un.org/en/climatechange/science/causes-effects-climate-change (Accessed</w:t>
      </w:r>
      <w:r w:rsidR="007B479E" w:rsidRPr="380206DF">
        <w:rPr>
          <w:rFonts w:ascii="Segoe UI Symbol" w:hAnsi="Segoe UI Symbol" w:cs="Segoe UI Symbol"/>
        </w:rPr>
        <w:t>: 30 March 2026).</w:t>
      </w:r>
    </w:p>
    <w:p w14:paraId="582F410F" w14:textId="7F3C3356" w:rsidR="00BB75FF" w:rsidRDefault="009C7A92" w:rsidP="009C7A92">
      <w:pPr>
        <w:rPr>
          <w:rFonts w:ascii="Segoe UI Symbol" w:hAnsi="Segoe UI Symbol" w:cs="Segoe UI Symbol"/>
        </w:rPr>
      </w:pPr>
      <w:r w:rsidRPr="009C7A92">
        <w:rPr>
          <w:rFonts w:ascii="Segoe UI Symbol" w:hAnsi="Segoe UI Symbol" w:cs="Segoe UI Symbol"/>
        </w:rPr>
        <w:t>Yang, H., Peng, C., Du, G., Xie, B. and Cheng, J. S. (2023) 'How does ambidextrous leadership influence technological innovation performance? An empirical study based on high-tech enterprises', Technology Analysis &amp; Strategic Management, 35(6), pp. 737-</w:t>
      </w:r>
      <w:r w:rsidR="007B479E">
        <w:rPr>
          <w:rFonts w:ascii="Segoe UI Symbol" w:hAnsi="Segoe UI Symbol" w:cs="Segoe UI Symbol"/>
        </w:rPr>
        <w:t xml:space="preserve">751. </w:t>
      </w:r>
    </w:p>
    <w:p w14:paraId="366B2276" w14:textId="77777777" w:rsidR="004B4AB1" w:rsidRDefault="004B4AB1" w:rsidP="009C6926">
      <w:pPr>
        <w:rPr>
          <w:rFonts w:ascii="Segoe UI Symbol" w:hAnsi="Segoe UI Symbol" w:cs="Segoe UI Symbol"/>
        </w:rPr>
      </w:pPr>
    </w:p>
    <w:p w14:paraId="62E56544" w14:textId="77777777" w:rsidR="00760DB5" w:rsidRPr="00A971BF" w:rsidRDefault="00760DB5" w:rsidP="008F3D25"/>
    <w:sectPr w:rsidR="00760DB5" w:rsidRPr="00A971BF" w:rsidSect="0029463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7FC25B" w14:textId="77777777" w:rsidR="00CD0DB6" w:rsidRDefault="00CD0DB6" w:rsidP="0085502A">
      <w:pPr>
        <w:spacing w:after="0" w:line="240" w:lineRule="auto"/>
      </w:pPr>
      <w:r>
        <w:separator/>
      </w:r>
    </w:p>
  </w:endnote>
  <w:endnote w:type="continuationSeparator" w:id="0">
    <w:p w14:paraId="620D863F" w14:textId="77777777" w:rsidR="00CD0DB6" w:rsidRDefault="00CD0DB6" w:rsidP="008550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9F9729" w14:textId="77777777" w:rsidR="00CD0DB6" w:rsidRDefault="00CD0DB6" w:rsidP="0085502A">
      <w:pPr>
        <w:spacing w:after="0" w:line="240" w:lineRule="auto"/>
      </w:pPr>
      <w:r>
        <w:separator/>
      </w:r>
    </w:p>
  </w:footnote>
  <w:footnote w:type="continuationSeparator" w:id="0">
    <w:p w14:paraId="33E20F17" w14:textId="77777777" w:rsidR="00CD0DB6" w:rsidRDefault="00CD0DB6" w:rsidP="0085502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oZPRfmHBRaF9KL" int2:id="uKZduNi2">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656022"/>
    <w:rsid w:val="00000BDF"/>
    <w:rsid w:val="00000CA2"/>
    <w:rsid w:val="00001EED"/>
    <w:rsid w:val="00002810"/>
    <w:rsid w:val="000039FC"/>
    <w:rsid w:val="000040F8"/>
    <w:rsid w:val="0000668E"/>
    <w:rsid w:val="00006845"/>
    <w:rsid w:val="00006F12"/>
    <w:rsid w:val="0001124D"/>
    <w:rsid w:val="00011260"/>
    <w:rsid w:val="00012881"/>
    <w:rsid w:val="000136DD"/>
    <w:rsid w:val="00014156"/>
    <w:rsid w:val="00015BB7"/>
    <w:rsid w:val="00016FD7"/>
    <w:rsid w:val="00020ADA"/>
    <w:rsid w:val="00021752"/>
    <w:rsid w:val="00021B10"/>
    <w:rsid w:val="00021C0B"/>
    <w:rsid w:val="000232CA"/>
    <w:rsid w:val="000241CB"/>
    <w:rsid w:val="0002502D"/>
    <w:rsid w:val="000255F0"/>
    <w:rsid w:val="000271A3"/>
    <w:rsid w:val="00027D60"/>
    <w:rsid w:val="000301B6"/>
    <w:rsid w:val="00030938"/>
    <w:rsid w:val="00031C11"/>
    <w:rsid w:val="0003214E"/>
    <w:rsid w:val="000322CF"/>
    <w:rsid w:val="0003345F"/>
    <w:rsid w:val="000335BF"/>
    <w:rsid w:val="000341E7"/>
    <w:rsid w:val="00035659"/>
    <w:rsid w:val="00036FF9"/>
    <w:rsid w:val="00040331"/>
    <w:rsid w:val="000403BD"/>
    <w:rsid w:val="00040BF0"/>
    <w:rsid w:val="00040D2B"/>
    <w:rsid w:val="00042DA2"/>
    <w:rsid w:val="00043EB3"/>
    <w:rsid w:val="00045158"/>
    <w:rsid w:val="0004722D"/>
    <w:rsid w:val="000474CD"/>
    <w:rsid w:val="000500FB"/>
    <w:rsid w:val="00051958"/>
    <w:rsid w:val="00052DBD"/>
    <w:rsid w:val="000532AB"/>
    <w:rsid w:val="0005396B"/>
    <w:rsid w:val="00054B8C"/>
    <w:rsid w:val="00055DBD"/>
    <w:rsid w:val="00061026"/>
    <w:rsid w:val="00061BCA"/>
    <w:rsid w:val="00064DE6"/>
    <w:rsid w:val="0007210E"/>
    <w:rsid w:val="000725FB"/>
    <w:rsid w:val="000737BA"/>
    <w:rsid w:val="000738C6"/>
    <w:rsid w:val="00077C89"/>
    <w:rsid w:val="00081615"/>
    <w:rsid w:val="000818E9"/>
    <w:rsid w:val="00081C53"/>
    <w:rsid w:val="00081C9D"/>
    <w:rsid w:val="00081CC0"/>
    <w:rsid w:val="00081D34"/>
    <w:rsid w:val="00081D42"/>
    <w:rsid w:val="00084122"/>
    <w:rsid w:val="00086F11"/>
    <w:rsid w:val="000901C5"/>
    <w:rsid w:val="00091661"/>
    <w:rsid w:val="00091689"/>
    <w:rsid w:val="0009209C"/>
    <w:rsid w:val="00093DDF"/>
    <w:rsid w:val="00094C5F"/>
    <w:rsid w:val="00095AB1"/>
    <w:rsid w:val="00095BF9"/>
    <w:rsid w:val="00095F74"/>
    <w:rsid w:val="000965E6"/>
    <w:rsid w:val="0009663B"/>
    <w:rsid w:val="000968D7"/>
    <w:rsid w:val="000A22CF"/>
    <w:rsid w:val="000A29F7"/>
    <w:rsid w:val="000A2B10"/>
    <w:rsid w:val="000A333F"/>
    <w:rsid w:val="000A3366"/>
    <w:rsid w:val="000A38A9"/>
    <w:rsid w:val="000A3FE3"/>
    <w:rsid w:val="000A4BF7"/>
    <w:rsid w:val="000A5250"/>
    <w:rsid w:val="000A54F1"/>
    <w:rsid w:val="000A55ED"/>
    <w:rsid w:val="000A59F7"/>
    <w:rsid w:val="000A6171"/>
    <w:rsid w:val="000B167B"/>
    <w:rsid w:val="000B1E2F"/>
    <w:rsid w:val="000B319C"/>
    <w:rsid w:val="000B338D"/>
    <w:rsid w:val="000B42BB"/>
    <w:rsid w:val="000B75C0"/>
    <w:rsid w:val="000B7FDB"/>
    <w:rsid w:val="000C011D"/>
    <w:rsid w:val="000C0BF2"/>
    <w:rsid w:val="000C10FA"/>
    <w:rsid w:val="000C176D"/>
    <w:rsid w:val="000C2E43"/>
    <w:rsid w:val="000C3253"/>
    <w:rsid w:val="000D0814"/>
    <w:rsid w:val="000D0EE9"/>
    <w:rsid w:val="000D26A8"/>
    <w:rsid w:val="000D36FF"/>
    <w:rsid w:val="000D3703"/>
    <w:rsid w:val="000D7345"/>
    <w:rsid w:val="000E1AA0"/>
    <w:rsid w:val="000E2B8C"/>
    <w:rsid w:val="000E578D"/>
    <w:rsid w:val="000E60E7"/>
    <w:rsid w:val="000F0AA3"/>
    <w:rsid w:val="000F16E5"/>
    <w:rsid w:val="000F1CAA"/>
    <w:rsid w:val="000F2A72"/>
    <w:rsid w:val="000F4B8F"/>
    <w:rsid w:val="000F4EC5"/>
    <w:rsid w:val="000F6717"/>
    <w:rsid w:val="000F70C0"/>
    <w:rsid w:val="00102FFF"/>
    <w:rsid w:val="00103A17"/>
    <w:rsid w:val="00104919"/>
    <w:rsid w:val="00107229"/>
    <w:rsid w:val="001074D7"/>
    <w:rsid w:val="00111940"/>
    <w:rsid w:val="00113C02"/>
    <w:rsid w:val="00115109"/>
    <w:rsid w:val="001157E5"/>
    <w:rsid w:val="001178F2"/>
    <w:rsid w:val="00120AF4"/>
    <w:rsid w:val="001217C3"/>
    <w:rsid w:val="00122719"/>
    <w:rsid w:val="00124408"/>
    <w:rsid w:val="001257E5"/>
    <w:rsid w:val="00125809"/>
    <w:rsid w:val="00126E84"/>
    <w:rsid w:val="001301CB"/>
    <w:rsid w:val="001309DC"/>
    <w:rsid w:val="00131BA7"/>
    <w:rsid w:val="001354E1"/>
    <w:rsid w:val="00135585"/>
    <w:rsid w:val="00137A64"/>
    <w:rsid w:val="00140A65"/>
    <w:rsid w:val="00141E94"/>
    <w:rsid w:val="00144402"/>
    <w:rsid w:val="00145B35"/>
    <w:rsid w:val="00147BB0"/>
    <w:rsid w:val="00147E26"/>
    <w:rsid w:val="00150BD2"/>
    <w:rsid w:val="00150E7B"/>
    <w:rsid w:val="00151834"/>
    <w:rsid w:val="00152D96"/>
    <w:rsid w:val="0015621B"/>
    <w:rsid w:val="00156D94"/>
    <w:rsid w:val="001600C8"/>
    <w:rsid w:val="001618C3"/>
    <w:rsid w:val="00162846"/>
    <w:rsid w:val="00162922"/>
    <w:rsid w:val="0016558B"/>
    <w:rsid w:val="0016640F"/>
    <w:rsid w:val="0016715A"/>
    <w:rsid w:val="00167532"/>
    <w:rsid w:val="00167B64"/>
    <w:rsid w:val="001714CE"/>
    <w:rsid w:val="00171A1C"/>
    <w:rsid w:val="00174307"/>
    <w:rsid w:val="0017560D"/>
    <w:rsid w:val="00175AE3"/>
    <w:rsid w:val="00176602"/>
    <w:rsid w:val="001800B5"/>
    <w:rsid w:val="00180319"/>
    <w:rsid w:val="00180D6A"/>
    <w:rsid w:val="00181488"/>
    <w:rsid w:val="00184081"/>
    <w:rsid w:val="00185EA5"/>
    <w:rsid w:val="00187196"/>
    <w:rsid w:val="0018755B"/>
    <w:rsid w:val="00192604"/>
    <w:rsid w:val="001927B8"/>
    <w:rsid w:val="00192CB7"/>
    <w:rsid w:val="00194A01"/>
    <w:rsid w:val="00197C9E"/>
    <w:rsid w:val="00197CD9"/>
    <w:rsid w:val="001A0C44"/>
    <w:rsid w:val="001A1EB5"/>
    <w:rsid w:val="001A3AFF"/>
    <w:rsid w:val="001A3BBF"/>
    <w:rsid w:val="001A44EE"/>
    <w:rsid w:val="001A51A3"/>
    <w:rsid w:val="001A5387"/>
    <w:rsid w:val="001A53BE"/>
    <w:rsid w:val="001A5FBC"/>
    <w:rsid w:val="001A6D49"/>
    <w:rsid w:val="001A7171"/>
    <w:rsid w:val="001A7DED"/>
    <w:rsid w:val="001B0D03"/>
    <w:rsid w:val="001B1801"/>
    <w:rsid w:val="001B1A0A"/>
    <w:rsid w:val="001B2108"/>
    <w:rsid w:val="001B3ECD"/>
    <w:rsid w:val="001B4582"/>
    <w:rsid w:val="001B4BFD"/>
    <w:rsid w:val="001B4EE9"/>
    <w:rsid w:val="001B77D3"/>
    <w:rsid w:val="001B785D"/>
    <w:rsid w:val="001C1510"/>
    <w:rsid w:val="001C29B3"/>
    <w:rsid w:val="001C2D1B"/>
    <w:rsid w:val="001C3A54"/>
    <w:rsid w:val="001C418E"/>
    <w:rsid w:val="001C49F6"/>
    <w:rsid w:val="001C5046"/>
    <w:rsid w:val="001D0033"/>
    <w:rsid w:val="001D1ABD"/>
    <w:rsid w:val="001D316C"/>
    <w:rsid w:val="001D5496"/>
    <w:rsid w:val="001D5F1A"/>
    <w:rsid w:val="001D627F"/>
    <w:rsid w:val="001D73B6"/>
    <w:rsid w:val="001E04B0"/>
    <w:rsid w:val="001E0558"/>
    <w:rsid w:val="001E0E9E"/>
    <w:rsid w:val="001E4DCE"/>
    <w:rsid w:val="001E57CF"/>
    <w:rsid w:val="001E68ED"/>
    <w:rsid w:val="001F0348"/>
    <w:rsid w:val="001F10E4"/>
    <w:rsid w:val="001F146D"/>
    <w:rsid w:val="001F14F2"/>
    <w:rsid w:val="001F1F69"/>
    <w:rsid w:val="001F2881"/>
    <w:rsid w:val="002007B7"/>
    <w:rsid w:val="00201B55"/>
    <w:rsid w:val="00202022"/>
    <w:rsid w:val="002021A2"/>
    <w:rsid w:val="002042E7"/>
    <w:rsid w:val="002070C6"/>
    <w:rsid w:val="0020751C"/>
    <w:rsid w:val="00207DC3"/>
    <w:rsid w:val="00212458"/>
    <w:rsid w:val="00213A61"/>
    <w:rsid w:val="00213BD0"/>
    <w:rsid w:val="0021684D"/>
    <w:rsid w:val="002168CC"/>
    <w:rsid w:val="00217B12"/>
    <w:rsid w:val="002206AA"/>
    <w:rsid w:val="00222241"/>
    <w:rsid w:val="002224C5"/>
    <w:rsid w:val="002228F7"/>
    <w:rsid w:val="00222B91"/>
    <w:rsid w:val="0022695F"/>
    <w:rsid w:val="002278F2"/>
    <w:rsid w:val="00227C70"/>
    <w:rsid w:val="0023149C"/>
    <w:rsid w:val="0023190C"/>
    <w:rsid w:val="00233B98"/>
    <w:rsid w:val="00234ACB"/>
    <w:rsid w:val="0023525E"/>
    <w:rsid w:val="00236B96"/>
    <w:rsid w:val="002402E4"/>
    <w:rsid w:val="002411DB"/>
    <w:rsid w:val="00241FEC"/>
    <w:rsid w:val="0024219A"/>
    <w:rsid w:val="002422CA"/>
    <w:rsid w:val="002451DB"/>
    <w:rsid w:val="00246940"/>
    <w:rsid w:val="00247F3C"/>
    <w:rsid w:val="0025059E"/>
    <w:rsid w:val="00250A89"/>
    <w:rsid w:val="00250D7E"/>
    <w:rsid w:val="00252DCE"/>
    <w:rsid w:val="00253293"/>
    <w:rsid w:val="00253451"/>
    <w:rsid w:val="0025494D"/>
    <w:rsid w:val="002549A9"/>
    <w:rsid w:val="002549B5"/>
    <w:rsid w:val="00255296"/>
    <w:rsid w:val="002553C5"/>
    <w:rsid w:val="0025543C"/>
    <w:rsid w:val="002556A4"/>
    <w:rsid w:val="0026119E"/>
    <w:rsid w:val="00261652"/>
    <w:rsid w:val="00261929"/>
    <w:rsid w:val="00261A57"/>
    <w:rsid w:val="0026319A"/>
    <w:rsid w:val="002632DE"/>
    <w:rsid w:val="00263EB9"/>
    <w:rsid w:val="00263ED8"/>
    <w:rsid w:val="00264895"/>
    <w:rsid w:val="00265681"/>
    <w:rsid w:val="00272041"/>
    <w:rsid w:val="00273ADB"/>
    <w:rsid w:val="00273BA7"/>
    <w:rsid w:val="00275FC4"/>
    <w:rsid w:val="00280256"/>
    <w:rsid w:val="00280ADA"/>
    <w:rsid w:val="002829CE"/>
    <w:rsid w:val="002852B3"/>
    <w:rsid w:val="00286211"/>
    <w:rsid w:val="0028788B"/>
    <w:rsid w:val="00287F68"/>
    <w:rsid w:val="00291F01"/>
    <w:rsid w:val="00294536"/>
    <w:rsid w:val="00294634"/>
    <w:rsid w:val="002948CE"/>
    <w:rsid w:val="00296672"/>
    <w:rsid w:val="00297778"/>
    <w:rsid w:val="002A0C26"/>
    <w:rsid w:val="002A163B"/>
    <w:rsid w:val="002A2465"/>
    <w:rsid w:val="002A4F88"/>
    <w:rsid w:val="002A5227"/>
    <w:rsid w:val="002A5581"/>
    <w:rsid w:val="002A79CA"/>
    <w:rsid w:val="002B13D5"/>
    <w:rsid w:val="002B1A9A"/>
    <w:rsid w:val="002B4EE0"/>
    <w:rsid w:val="002B783B"/>
    <w:rsid w:val="002C074C"/>
    <w:rsid w:val="002C08B5"/>
    <w:rsid w:val="002C0EB7"/>
    <w:rsid w:val="002C3DC6"/>
    <w:rsid w:val="002C56BB"/>
    <w:rsid w:val="002C56D8"/>
    <w:rsid w:val="002C657B"/>
    <w:rsid w:val="002D278E"/>
    <w:rsid w:val="002D2FC1"/>
    <w:rsid w:val="002D32A4"/>
    <w:rsid w:val="002D3A0B"/>
    <w:rsid w:val="002D606A"/>
    <w:rsid w:val="002D7933"/>
    <w:rsid w:val="002E0196"/>
    <w:rsid w:val="002E0AC7"/>
    <w:rsid w:val="002E0DF7"/>
    <w:rsid w:val="002E106E"/>
    <w:rsid w:val="002E15E7"/>
    <w:rsid w:val="002E17E2"/>
    <w:rsid w:val="002E3804"/>
    <w:rsid w:val="002E3865"/>
    <w:rsid w:val="002E47A7"/>
    <w:rsid w:val="002F04B8"/>
    <w:rsid w:val="002F1279"/>
    <w:rsid w:val="002F24A4"/>
    <w:rsid w:val="002F24FC"/>
    <w:rsid w:val="002F3754"/>
    <w:rsid w:val="002F3864"/>
    <w:rsid w:val="002F620B"/>
    <w:rsid w:val="002F6F2B"/>
    <w:rsid w:val="002F782B"/>
    <w:rsid w:val="00300822"/>
    <w:rsid w:val="00300FCF"/>
    <w:rsid w:val="0030402D"/>
    <w:rsid w:val="0030576D"/>
    <w:rsid w:val="003060BE"/>
    <w:rsid w:val="0030616F"/>
    <w:rsid w:val="0030634A"/>
    <w:rsid w:val="00307046"/>
    <w:rsid w:val="003079E3"/>
    <w:rsid w:val="00311358"/>
    <w:rsid w:val="00311F6B"/>
    <w:rsid w:val="003128B8"/>
    <w:rsid w:val="00312A5B"/>
    <w:rsid w:val="00312F7E"/>
    <w:rsid w:val="00317C9C"/>
    <w:rsid w:val="00317DDA"/>
    <w:rsid w:val="003207BB"/>
    <w:rsid w:val="00320B86"/>
    <w:rsid w:val="00321298"/>
    <w:rsid w:val="00321389"/>
    <w:rsid w:val="003214D2"/>
    <w:rsid w:val="00322877"/>
    <w:rsid w:val="00322AF1"/>
    <w:rsid w:val="00322D1A"/>
    <w:rsid w:val="00324271"/>
    <w:rsid w:val="00324B01"/>
    <w:rsid w:val="00325229"/>
    <w:rsid w:val="003254C2"/>
    <w:rsid w:val="00325A62"/>
    <w:rsid w:val="0032671A"/>
    <w:rsid w:val="003274CB"/>
    <w:rsid w:val="00327CCC"/>
    <w:rsid w:val="003305D7"/>
    <w:rsid w:val="0033102F"/>
    <w:rsid w:val="00334D3A"/>
    <w:rsid w:val="0033560C"/>
    <w:rsid w:val="003356AD"/>
    <w:rsid w:val="0033624C"/>
    <w:rsid w:val="00337AAB"/>
    <w:rsid w:val="00343684"/>
    <w:rsid w:val="00343E71"/>
    <w:rsid w:val="00343F69"/>
    <w:rsid w:val="0034598E"/>
    <w:rsid w:val="003462ED"/>
    <w:rsid w:val="00347491"/>
    <w:rsid w:val="003475C5"/>
    <w:rsid w:val="00350669"/>
    <w:rsid w:val="00350E1F"/>
    <w:rsid w:val="003510B2"/>
    <w:rsid w:val="0035126A"/>
    <w:rsid w:val="00352261"/>
    <w:rsid w:val="003523D5"/>
    <w:rsid w:val="00352B5C"/>
    <w:rsid w:val="00355AC5"/>
    <w:rsid w:val="00355FEB"/>
    <w:rsid w:val="0036054D"/>
    <w:rsid w:val="00360A98"/>
    <w:rsid w:val="00361DFB"/>
    <w:rsid w:val="00362F77"/>
    <w:rsid w:val="003643FD"/>
    <w:rsid w:val="00364DC5"/>
    <w:rsid w:val="003666F9"/>
    <w:rsid w:val="00367EDA"/>
    <w:rsid w:val="00370A77"/>
    <w:rsid w:val="00372252"/>
    <w:rsid w:val="003741DF"/>
    <w:rsid w:val="00377590"/>
    <w:rsid w:val="00382377"/>
    <w:rsid w:val="00383A99"/>
    <w:rsid w:val="00383B52"/>
    <w:rsid w:val="00385363"/>
    <w:rsid w:val="003861D8"/>
    <w:rsid w:val="00387783"/>
    <w:rsid w:val="003915C1"/>
    <w:rsid w:val="00391B77"/>
    <w:rsid w:val="0039302E"/>
    <w:rsid w:val="0039313B"/>
    <w:rsid w:val="003969E4"/>
    <w:rsid w:val="00397604"/>
    <w:rsid w:val="00397FC9"/>
    <w:rsid w:val="003A2F22"/>
    <w:rsid w:val="003A3BE1"/>
    <w:rsid w:val="003A3EA8"/>
    <w:rsid w:val="003A4D89"/>
    <w:rsid w:val="003A4D90"/>
    <w:rsid w:val="003A6E9F"/>
    <w:rsid w:val="003A78B6"/>
    <w:rsid w:val="003A7CA4"/>
    <w:rsid w:val="003B0B1D"/>
    <w:rsid w:val="003B1EB4"/>
    <w:rsid w:val="003B24FA"/>
    <w:rsid w:val="003B50B4"/>
    <w:rsid w:val="003B592C"/>
    <w:rsid w:val="003B653F"/>
    <w:rsid w:val="003B66D3"/>
    <w:rsid w:val="003B7120"/>
    <w:rsid w:val="003B74CB"/>
    <w:rsid w:val="003C08E1"/>
    <w:rsid w:val="003C0A35"/>
    <w:rsid w:val="003C12FE"/>
    <w:rsid w:val="003C1469"/>
    <w:rsid w:val="003C1E0C"/>
    <w:rsid w:val="003C3AC3"/>
    <w:rsid w:val="003C65EA"/>
    <w:rsid w:val="003C6940"/>
    <w:rsid w:val="003C731D"/>
    <w:rsid w:val="003C779A"/>
    <w:rsid w:val="003D0027"/>
    <w:rsid w:val="003D07CE"/>
    <w:rsid w:val="003D0A16"/>
    <w:rsid w:val="003D2EF9"/>
    <w:rsid w:val="003D365F"/>
    <w:rsid w:val="003D38FE"/>
    <w:rsid w:val="003D42F4"/>
    <w:rsid w:val="003D5926"/>
    <w:rsid w:val="003D6AF8"/>
    <w:rsid w:val="003D7E82"/>
    <w:rsid w:val="003E106D"/>
    <w:rsid w:val="003E28CF"/>
    <w:rsid w:val="003E387D"/>
    <w:rsid w:val="003E3A42"/>
    <w:rsid w:val="003E3FDD"/>
    <w:rsid w:val="003E6E6E"/>
    <w:rsid w:val="003E6FB9"/>
    <w:rsid w:val="003F110C"/>
    <w:rsid w:val="003F21F4"/>
    <w:rsid w:val="003F3EF8"/>
    <w:rsid w:val="003F4715"/>
    <w:rsid w:val="003F554F"/>
    <w:rsid w:val="004007E4"/>
    <w:rsid w:val="00402F8F"/>
    <w:rsid w:val="004054DA"/>
    <w:rsid w:val="00405AE2"/>
    <w:rsid w:val="004079A9"/>
    <w:rsid w:val="00407EB9"/>
    <w:rsid w:val="00410B58"/>
    <w:rsid w:val="004118ED"/>
    <w:rsid w:val="00412539"/>
    <w:rsid w:val="00417A98"/>
    <w:rsid w:val="00420E3D"/>
    <w:rsid w:val="00420F89"/>
    <w:rsid w:val="004248F6"/>
    <w:rsid w:val="00425BEA"/>
    <w:rsid w:val="00427292"/>
    <w:rsid w:val="004276C4"/>
    <w:rsid w:val="004302BB"/>
    <w:rsid w:val="00431825"/>
    <w:rsid w:val="00431A4D"/>
    <w:rsid w:val="00435DDA"/>
    <w:rsid w:val="00440F0F"/>
    <w:rsid w:val="004425F4"/>
    <w:rsid w:val="00444EB6"/>
    <w:rsid w:val="00450F5F"/>
    <w:rsid w:val="004533E4"/>
    <w:rsid w:val="00454654"/>
    <w:rsid w:val="00454E61"/>
    <w:rsid w:val="00455B20"/>
    <w:rsid w:val="00456020"/>
    <w:rsid w:val="004575B5"/>
    <w:rsid w:val="00457969"/>
    <w:rsid w:val="00457E0F"/>
    <w:rsid w:val="00461465"/>
    <w:rsid w:val="004622B9"/>
    <w:rsid w:val="00462AA4"/>
    <w:rsid w:val="004637AB"/>
    <w:rsid w:val="00464A57"/>
    <w:rsid w:val="00466401"/>
    <w:rsid w:val="00466E52"/>
    <w:rsid w:val="0046777B"/>
    <w:rsid w:val="00471E9B"/>
    <w:rsid w:val="00472829"/>
    <w:rsid w:val="00476473"/>
    <w:rsid w:val="00480CC6"/>
    <w:rsid w:val="004829E4"/>
    <w:rsid w:val="00482D0A"/>
    <w:rsid w:val="0048317E"/>
    <w:rsid w:val="0048338B"/>
    <w:rsid w:val="00484F1E"/>
    <w:rsid w:val="00487756"/>
    <w:rsid w:val="00487938"/>
    <w:rsid w:val="00491FBE"/>
    <w:rsid w:val="004924B0"/>
    <w:rsid w:val="004927EF"/>
    <w:rsid w:val="00493F14"/>
    <w:rsid w:val="00495B1A"/>
    <w:rsid w:val="0049748B"/>
    <w:rsid w:val="00497A71"/>
    <w:rsid w:val="004A0929"/>
    <w:rsid w:val="004A116A"/>
    <w:rsid w:val="004A1967"/>
    <w:rsid w:val="004A24B0"/>
    <w:rsid w:val="004A2E50"/>
    <w:rsid w:val="004A43AA"/>
    <w:rsid w:val="004A63FC"/>
    <w:rsid w:val="004A6F9E"/>
    <w:rsid w:val="004A7286"/>
    <w:rsid w:val="004B133B"/>
    <w:rsid w:val="004B15E4"/>
    <w:rsid w:val="004B18E2"/>
    <w:rsid w:val="004B1BF5"/>
    <w:rsid w:val="004B1C79"/>
    <w:rsid w:val="004B1DFB"/>
    <w:rsid w:val="004B241B"/>
    <w:rsid w:val="004B32A9"/>
    <w:rsid w:val="004B4AB1"/>
    <w:rsid w:val="004B5E26"/>
    <w:rsid w:val="004B782C"/>
    <w:rsid w:val="004B7904"/>
    <w:rsid w:val="004C035F"/>
    <w:rsid w:val="004C0981"/>
    <w:rsid w:val="004C0A9F"/>
    <w:rsid w:val="004C0D80"/>
    <w:rsid w:val="004C3F9F"/>
    <w:rsid w:val="004C4081"/>
    <w:rsid w:val="004C7955"/>
    <w:rsid w:val="004C7C13"/>
    <w:rsid w:val="004C7C83"/>
    <w:rsid w:val="004D3456"/>
    <w:rsid w:val="004D383F"/>
    <w:rsid w:val="004D521A"/>
    <w:rsid w:val="004D7743"/>
    <w:rsid w:val="004D7857"/>
    <w:rsid w:val="004E2880"/>
    <w:rsid w:val="004E310C"/>
    <w:rsid w:val="004E506C"/>
    <w:rsid w:val="004E5A97"/>
    <w:rsid w:val="004E7D88"/>
    <w:rsid w:val="004F163A"/>
    <w:rsid w:val="004F2B24"/>
    <w:rsid w:val="004F4092"/>
    <w:rsid w:val="004F536C"/>
    <w:rsid w:val="004F60FF"/>
    <w:rsid w:val="00500150"/>
    <w:rsid w:val="005014C9"/>
    <w:rsid w:val="00502A48"/>
    <w:rsid w:val="00502AC0"/>
    <w:rsid w:val="00503420"/>
    <w:rsid w:val="00503836"/>
    <w:rsid w:val="00510A4B"/>
    <w:rsid w:val="00512259"/>
    <w:rsid w:val="00514030"/>
    <w:rsid w:val="00514464"/>
    <w:rsid w:val="005154DA"/>
    <w:rsid w:val="00515E78"/>
    <w:rsid w:val="005162F3"/>
    <w:rsid w:val="00516CE7"/>
    <w:rsid w:val="00517166"/>
    <w:rsid w:val="00521848"/>
    <w:rsid w:val="00524587"/>
    <w:rsid w:val="0052633F"/>
    <w:rsid w:val="00526690"/>
    <w:rsid w:val="005309CB"/>
    <w:rsid w:val="00532818"/>
    <w:rsid w:val="00535511"/>
    <w:rsid w:val="0053555E"/>
    <w:rsid w:val="00536EC4"/>
    <w:rsid w:val="00536EC7"/>
    <w:rsid w:val="00536ECB"/>
    <w:rsid w:val="005418C4"/>
    <w:rsid w:val="00542252"/>
    <w:rsid w:val="005429AF"/>
    <w:rsid w:val="00543FF4"/>
    <w:rsid w:val="00545117"/>
    <w:rsid w:val="00545C01"/>
    <w:rsid w:val="00546200"/>
    <w:rsid w:val="00546754"/>
    <w:rsid w:val="00547C9E"/>
    <w:rsid w:val="00552977"/>
    <w:rsid w:val="00552EC6"/>
    <w:rsid w:val="0055562A"/>
    <w:rsid w:val="00555635"/>
    <w:rsid w:val="0055582F"/>
    <w:rsid w:val="00555B7C"/>
    <w:rsid w:val="0056141B"/>
    <w:rsid w:val="00562127"/>
    <w:rsid w:val="005639AD"/>
    <w:rsid w:val="00564D54"/>
    <w:rsid w:val="00567B0C"/>
    <w:rsid w:val="005735CF"/>
    <w:rsid w:val="0057465F"/>
    <w:rsid w:val="00574A81"/>
    <w:rsid w:val="00576067"/>
    <w:rsid w:val="00576D7D"/>
    <w:rsid w:val="0057786F"/>
    <w:rsid w:val="00577EE2"/>
    <w:rsid w:val="00580FF5"/>
    <w:rsid w:val="00581706"/>
    <w:rsid w:val="00581B41"/>
    <w:rsid w:val="00583269"/>
    <w:rsid w:val="005838CB"/>
    <w:rsid w:val="0058447D"/>
    <w:rsid w:val="00585F0F"/>
    <w:rsid w:val="0058641C"/>
    <w:rsid w:val="0058767F"/>
    <w:rsid w:val="0059090F"/>
    <w:rsid w:val="00590A16"/>
    <w:rsid w:val="00591221"/>
    <w:rsid w:val="005926B1"/>
    <w:rsid w:val="00596487"/>
    <w:rsid w:val="00596CEA"/>
    <w:rsid w:val="00597FB3"/>
    <w:rsid w:val="005A0453"/>
    <w:rsid w:val="005A3A5E"/>
    <w:rsid w:val="005A4F29"/>
    <w:rsid w:val="005B163C"/>
    <w:rsid w:val="005B2DE5"/>
    <w:rsid w:val="005B33DE"/>
    <w:rsid w:val="005B5A0B"/>
    <w:rsid w:val="005B6CD1"/>
    <w:rsid w:val="005B7088"/>
    <w:rsid w:val="005C16ED"/>
    <w:rsid w:val="005C1BB4"/>
    <w:rsid w:val="005C52E9"/>
    <w:rsid w:val="005C5A37"/>
    <w:rsid w:val="005C6907"/>
    <w:rsid w:val="005C6D30"/>
    <w:rsid w:val="005C7146"/>
    <w:rsid w:val="005C77DA"/>
    <w:rsid w:val="005D06FB"/>
    <w:rsid w:val="005D0AD8"/>
    <w:rsid w:val="005D0C1F"/>
    <w:rsid w:val="005D3673"/>
    <w:rsid w:val="005D5306"/>
    <w:rsid w:val="005D5869"/>
    <w:rsid w:val="005D6008"/>
    <w:rsid w:val="005D64D0"/>
    <w:rsid w:val="005E1801"/>
    <w:rsid w:val="005E2BEB"/>
    <w:rsid w:val="005E3018"/>
    <w:rsid w:val="005E49A5"/>
    <w:rsid w:val="005E563C"/>
    <w:rsid w:val="005E5647"/>
    <w:rsid w:val="005E68C7"/>
    <w:rsid w:val="005E7683"/>
    <w:rsid w:val="005F0972"/>
    <w:rsid w:val="005F14D2"/>
    <w:rsid w:val="005F1797"/>
    <w:rsid w:val="005F19EC"/>
    <w:rsid w:val="005F4A49"/>
    <w:rsid w:val="005F5AC2"/>
    <w:rsid w:val="005F5EC5"/>
    <w:rsid w:val="00600DD8"/>
    <w:rsid w:val="00601757"/>
    <w:rsid w:val="00602204"/>
    <w:rsid w:val="006025A2"/>
    <w:rsid w:val="006027FD"/>
    <w:rsid w:val="00603D44"/>
    <w:rsid w:val="00603E11"/>
    <w:rsid w:val="006045EE"/>
    <w:rsid w:val="006061C2"/>
    <w:rsid w:val="00606546"/>
    <w:rsid w:val="006071DD"/>
    <w:rsid w:val="006115B3"/>
    <w:rsid w:val="006116F9"/>
    <w:rsid w:val="00611EDE"/>
    <w:rsid w:val="00612A03"/>
    <w:rsid w:val="00612CA3"/>
    <w:rsid w:val="00612EB8"/>
    <w:rsid w:val="00613316"/>
    <w:rsid w:val="00614A5E"/>
    <w:rsid w:val="00614AA8"/>
    <w:rsid w:val="00614D83"/>
    <w:rsid w:val="006150E3"/>
    <w:rsid w:val="006153B2"/>
    <w:rsid w:val="00616670"/>
    <w:rsid w:val="0061701D"/>
    <w:rsid w:val="006170E5"/>
    <w:rsid w:val="0061798C"/>
    <w:rsid w:val="00622090"/>
    <w:rsid w:val="00622A46"/>
    <w:rsid w:val="00622AED"/>
    <w:rsid w:val="00622EC8"/>
    <w:rsid w:val="0062330F"/>
    <w:rsid w:val="00624213"/>
    <w:rsid w:val="00625949"/>
    <w:rsid w:val="00630186"/>
    <w:rsid w:val="0063032D"/>
    <w:rsid w:val="006311D0"/>
    <w:rsid w:val="0063214E"/>
    <w:rsid w:val="006328DF"/>
    <w:rsid w:val="00632DE8"/>
    <w:rsid w:val="00635513"/>
    <w:rsid w:val="006357D8"/>
    <w:rsid w:val="00635C53"/>
    <w:rsid w:val="00635D21"/>
    <w:rsid w:val="0064271B"/>
    <w:rsid w:val="00642A0A"/>
    <w:rsid w:val="00643874"/>
    <w:rsid w:val="00643F02"/>
    <w:rsid w:val="00644BAB"/>
    <w:rsid w:val="00645BA5"/>
    <w:rsid w:val="00647D3B"/>
    <w:rsid w:val="0065042C"/>
    <w:rsid w:val="00650484"/>
    <w:rsid w:val="006521AE"/>
    <w:rsid w:val="006526AF"/>
    <w:rsid w:val="00653DE4"/>
    <w:rsid w:val="00654DB4"/>
    <w:rsid w:val="00655E4C"/>
    <w:rsid w:val="00660016"/>
    <w:rsid w:val="006600AF"/>
    <w:rsid w:val="00662F20"/>
    <w:rsid w:val="006634C1"/>
    <w:rsid w:val="006652E3"/>
    <w:rsid w:val="006655D1"/>
    <w:rsid w:val="00666857"/>
    <w:rsid w:val="006668DD"/>
    <w:rsid w:val="006701C2"/>
    <w:rsid w:val="00670A7D"/>
    <w:rsid w:val="00670D2F"/>
    <w:rsid w:val="006734AF"/>
    <w:rsid w:val="00674BFA"/>
    <w:rsid w:val="00675DC7"/>
    <w:rsid w:val="00677468"/>
    <w:rsid w:val="006774A4"/>
    <w:rsid w:val="006803E8"/>
    <w:rsid w:val="00680F3F"/>
    <w:rsid w:val="00684459"/>
    <w:rsid w:val="00684691"/>
    <w:rsid w:val="006860F1"/>
    <w:rsid w:val="006879A8"/>
    <w:rsid w:val="0069300E"/>
    <w:rsid w:val="00693B83"/>
    <w:rsid w:val="00694BED"/>
    <w:rsid w:val="00696728"/>
    <w:rsid w:val="00697316"/>
    <w:rsid w:val="006A0137"/>
    <w:rsid w:val="006A042C"/>
    <w:rsid w:val="006A287D"/>
    <w:rsid w:val="006A35E0"/>
    <w:rsid w:val="006A5149"/>
    <w:rsid w:val="006A573D"/>
    <w:rsid w:val="006A6751"/>
    <w:rsid w:val="006A6769"/>
    <w:rsid w:val="006A70D3"/>
    <w:rsid w:val="006A7DB4"/>
    <w:rsid w:val="006B0C15"/>
    <w:rsid w:val="006B2802"/>
    <w:rsid w:val="006B2A18"/>
    <w:rsid w:val="006B3280"/>
    <w:rsid w:val="006B4033"/>
    <w:rsid w:val="006B529B"/>
    <w:rsid w:val="006B6047"/>
    <w:rsid w:val="006B697D"/>
    <w:rsid w:val="006C0111"/>
    <w:rsid w:val="006C0849"/>
    <w:rsid w:val="006C1338"/>
    <w:rsid w:val="006C1531"/>
    <w:rsid w:val="006C220B"/>
    <w:rsid w:val="006C2D1F"/>
    <w:rsid w:val="006C3082"/>
    <w:rsid w:val="006C3FE2"/>
    <w:rsid w:val="006C53AC"/>
    <w:rsid w:val="006C777F"/>
    <w:rsid w:val="006D1510"/>
    <w:rsid w:val="006D2852"/>
    <w:rsid w:val="006D2E30"/>
    <w:rsid w:val="006D4C36"/>
    <w:rsid w:val="006D65F2"/>
    <w:rsid w:val="006E111D"/>
    <w:rsid w:val="006E19A3"/>
    <w:rsid w:val="006E21CB"/>
    <w:rsid w:val="006E2F35"/>
    <w:rsid w:val="006E3239"/>
    <w:rsid w:val="006E37B2"/>
    <w:rsid w:val="006E3ADA"/>
    <w:rsid w:val="006E3BB3"/>
    <w:rsid w:val="006E436F"/>
    <w:rsid w:val="006E4D3E"/>
    <w:rsid w:val="006E7794"/>
    <w:rsid w:val="006F40A9"/>
    <w:rsid w:val="006F607A"/>
    <w:rsid w:val="006F6725"/>
    <w:rsid w:val="006F7512"/>
    <w:rsid w:val="006F7C97"/>
    <w:rsid w:val="007012CE"/>
    <w:rsid w:val="00701A19"/>
    <w:rsid w:val="00701FE5"/>
    <w:rsid w:val="00702F56"/>
    <w:rsid w:val="007030B3"/>
    <w:rsid w:val="007035E3"/>
    <w:rsid w:val="00704569"/>
    <w:rsid w:val="0070548F"/>
    <w:rsid w:val="00705A9D"/>
    <w:rsid w:val="00705AE3"/>
    <w:rsid w:val="00706BA1"/>
    <w:rsid w:val="007072D5"/>
    <w:rsid w:val="00707D38"/>
    <w:rsid w:val="00712511"/>
    <w:rsid w:val="00717132"/>
    <w:rsid w:val="007207F4"/>
    <w:rsid w:val="00720B9B"/>
    <w:rsid w:val="007224D7"/>
    <w:rsid w:val="00723A20"/>
    <w:rsid w:val="00723BCE"/>
    <w:rsid w:val="00724A23"/>
    <w:rsid w:val="0072589B"/>
    <w:rsid w:val="00730DB7"/>
    <w:rsid w:val="007317DF"/>
    <w:rsid w:val="00731F89"/>
    <w:rsid w:val="007332FD"/>
    <w:rsid w:val="00733AE8"/>
    <w:rsid w:val="0073722E"/>
    <w:rsid w:val="0073763D"/>
    <w:rsid w:val="00742BA4"/>
    <w:rsid w:val="00742C51"/>
    <w:rsid w:val="007432FC"/>
    <w:rsid w:val="00744951"/>
    <w:rsid w:val="00744C62"/>
    <w:rsid w:val="00745728"/>
    <w:rsid w:val="00747390"/>
    <w:rsid w:val="00747D9D"/>
    <w:rsid w:val="00747E06"/>
    <w:rsid w:val="00751379"/>
    <w:rsid w:val="007513F2"/>
    <w:rsid w:val="007515AC"/>
    <w:rsid w:val="007518A9"/>
    <w:rsid w:val="007528A0"/>
    <w:rsid w:val="007534BD"/>
    <w:rsid w:val="0075448E"/>
    <w:rsid w:val="007550B2"/>
    <w:rsid w:val="00760DB5"/>
    <w:rsid w:val="0076100B"/>
    <w:rsid w:val="007614AD"/>
    <w:rsid w:val="00761CDF"/>
    <w:rsid w:val="0076219A"/>
    <w:rsid w:val="00766D68"/>
    <w:rsid w:val="007679F2"/>
    <w:rsid w:val="00767D18"/>
    <w:rsid w:val="00771A83"/>
    <w:rsid w:val="007725CC"/>
    <w:rsid w:val="00772811"/>
    <w:rsid w:val="00773949"/>
    <w:rsid w:val="00773D11"/>
    <w:rsid w:val="00773EDF"/>
    <w:rsid w:val="007765C2"/>
    <w:rsid w:val="00776BE2"/>
    <w:rsid w:val="007772BF"/>
    <w:rsid w:val="00781679"/>
    <w:rsid w:val="007827E2"/>
    <w:rsid w:val="00782D04"/>
    <w:rsid w:val="00783CE7"/>
    <w:rsid w:val="00783FBA"/>
    <w:rsid w:val="00784A0C"/>
    <w:rsid w:val="00784D3F"/>
    <w:rsid w:val="007859F2"/>
    <w:rsid w:val="007905CD"/>
    <w:rsid w:val="00790BFE"/>
    <w:rsid w:val="00790F1E"/>
    <w:rsid w:val="00791F0D"/>
    <w:rsid w:val="007937EE"/>
    <w:rsid w:val="00793B3C"/>
    <w:rsid w:val="007962CB"/>
    <w:rsid w:val="00796CE0"/>
    <w:rsid w:val="00797065"/>
    <w:rsid w:val="007A08DE"/>
    <w:rsid w:val="007A230A"/>
    <w:rsid w:val="007A2BAF"/>
    <w:rsid w:val="007A7C1E"/>
    <w:rsid w:val="007B21E9"/>
    <w:rsid w:val="007B2CAB"/>
    <w:rsid w:val="007B4023"/>
    <w:rsid w:val="007B479E"/>
    <w:rsid w:val="007B7182"/>
    <w:rsid w:val="007C395F"/>
    <w:rsid w:val="007C3F7E"/>
    <w:rsid w:val="007C45B6"/>
    <w:rsid w:val="007C5DB8"/>
    <w:rsid w:val="007C6C10"/>
    <w:rsid w:val="007C7B8C"/>
    <w:rsid w:val="007D23FE"/>
    <w:rsid w:val="007D5619"/>
    <w:rsid w:val="007D5D5B"/>
    <w:rsid w:val="007D64B8"/>
    <w:rsid w:val="007D6F28"/>
    <w:rsid w:val="007E06D5"/>
    <w:rsid w:val="007E5215"/>
    <w:rsid w:val="007E5546"/>
    <w:rsid w:val="007E5997"/>
    <w:rsid w:val="007E6ACD"/>
    <w:rsid w:val="007E6AD9"/>
    <w:rsid w:val="007E7549"/>
    <w:rsid w:val="007F06C2"/>
    <w:rsid w:val="007F2238"/>
    <w:rsid w:val="007F442E"/>
    <w:rsid w:val="007F4528"/>
    <w:rsid w:val="007F47C7"/>
    <w:rsid w:val="007F6C3A"/>
    <w:rsid w:val="008010AC"/>
    <w:rsid w:val="00801B0E"/>
    <w:rsid w:val="00801C83"/>
    <w:rsid w:val="0080251B"/>
    <w:rsid w:val="00802FF2"/>
    <w:rsid w:val="0080530C"/>
    <w:rsid w:val="008059FB"/>
    <w:rsid w:val="0080755D"/>
    <w:rsid w:val="00807AA0"/>
    <w:rsid w:val="00810341"/>
    <w:rsid w:val="008104B9"/>
    <w:rsid w:val="0081094A"/>
    <w:rsid w:val="00811BE0"/>
    <w:rsid w:val="00812747"/>
    <w:rsid w:val="0081352D"/>
    <w:rsid w:val="00813616"/>
    <w:rsid w:val="00815BF1"/>
    <w:rsid w:val="00815E8B"/>
    <w:rsid w:val="0081738C"/>
    <w:rsid w:val="008212E4"/>
    <w:rsid w:val="008216CF"/>
    <w:rsid w:val="00821F34"/>
    <w:rsid w:val="00822FF3"/>
    <w:rsid w:val="00823902"/>
    <w:rsid w:val="0082432E"/>
    <w:rsid w:val="00825AC6"/>
    <w:rsid w:val="00825E78"/>
    <w:rsid w:val="00827876"/>
    <w:rsid w:val="008307C6"/>
    <w:rsid w:val="0083118B"/>
    <w:rsid w:val="00831561"/>
    <w:rsid w:val="008315AD"/>
    <w:rsid w:val="00831F1F"/>
    <w:rsid w:val="008342B3"/>
    <w:rsid w:val="00834703"/>
    <w:rsid w:val="00835384"/>
    <w:rsid w:val="00835558"/>
    <w:rsid w:val="00840501"/>
    <w:rsid w:val="008409C7"/>
    <w:rsid w:val="00840F0F"/>
    <w:rsid w:val="00842051"/>
    <w:rsid w:val="00843252"/>
    <w:rsid w:val="00843B2A"/>
    <w:rsid w:val="0084585D"/>
    <w:rsid w:val="00845D12"/>
    <w:rsid w:val="00845E38"/>
    <w:rsid w:val="0084776A"/>
    <w:rsid w:val="0085202C"/>
    <w:rsid w:val="00852099"/>
    <w:rsid w:val="00852B23"/>
    <w:rsid w:val="0085502A"/>
    <w:rsid w:val="0085578B"/>
    <w:rsid w:val="0085795E"/>
    <w:rsid w:val="0085798D"/>
    <w:rsid w:val="008579B5"/>
    <w:rsid w:val="00860AFD"/>
    <w:rsid w:val="008624D6"/>
    <w:rsid w:val="008633CB"/>
    <w:rsid w:val="00863B86"/>
    <w:rsid w:val="0086453E"/>
    <w:rsid w:val="008648F8"/>
    <w:rsid w:val="00864B2F"/>
    <w:rsid w:val="00864C86"/>
    <w:rsid w:val="008673CF"/>
    <w:rsid w:val="00867F65"/>
    <w:rsid w:val="00870BF4"/>
    <w:rsid w:val="00871F46"/>
    <w:rsid w:val="008746F3"/>
    <w:rsid w:val="008749F5"/>
    <w:rsid w:val="00874AD7"/>
    <w:rsid w:val="00876A87"/>
    <w:rsid w:val="008778CF"/>
    <w:rsid w:val="00880D17"/>
    <w:rsid w:val="008820F3"/>
    <w:rsid w:val="0088488E"/>
    <w:rsid w:val="00884A01"/>
    <w:rsid w:val="00884A4A"/>
    <w:rsid w:val="00885D6E"/>
    <w:rsid w:val="008872B4"/>
    <w:rsid w:val="008919D9"/>
    <w:rsid w:val="008959BC"/>
    <w:rsid w:val="0089635C"/>
    <w:rsid w:val="008A035D"/>
    <w:rsid w:val="008A389D"/>
    <w:rsid w:val="008A4B95"/>
    <w:rsid w:val="008A7541"/>
    <w:rsid w:val="008A7BD2"/>
    <w:rsid w:val="008A7C8D"/>
    <w:rsid w:val="008B0BF4"/>
    <w:rsid w:val="008B0C7C"/>
    <w:rsid w:val="008B0E08"/>
    <w:rsid w:val="008B2B28"/>
    <w:rsid w:val="008B2F44"/>
    <w:rsid w:val="008B3818"/>
    <w:rsid w:val="008B38F3"/>
    <w:rsid w:val="008B3E79"/>
    <w:rsid w:val="008B6483"/>
    <w:rsid w:val="008C35DA"/>
    <w:rsid w:val="008C5DA8"/>
    <w:rsid w:val="008C6720"/>
    <w:rsid w:val="008D0A05"/>
    <w:rsid w:val="008D0AB2"/>
    <w:rsid w:val="008D0AF2"/>
    <w:rsid w:val="008D5899"/>
    <w:rsid w:val="008D5F89"/>
    <w:rsid w:val="008E70F2"/>
    <w:rsid w:val="008E74B5"/>
    <w:rsid w:val="008F09B8"/>
    <w:rsid w:val="008F0D5A"/>
    <w:rsid w:val="008F0E5F"/>
    <w:rsid w:val="008F187F"/>
    <w:rsid w:val="008F237B"/>
    <w:rsid w:val="008F3D25"/>
    <w:rsid w:val="008F3F1E"/>
    <w:rsid w:val="008F403C"/>
    <w:rsid w:val="008F4234"/>
    <w:rsid w:val="008F4EB7"/>
    <w:rsid w:val="008F52F8"/>
    <w:rsid w:val="008F7347"/>
    <w:rsid w:val="00900A95"/>
    <w:rsid w:val="009012A1"/>
    <w:rsid w:val="00903754"/>
    <w:rsid w:val="00903D0B"/>
    <w:rsid w:val="00903FAD"/>
    <w:rsid w:val="00904EBB"/>
    <w:rsid w:val="00905AA1"/>
    <w:rsid w:val="00906A50"/>
    <w:rsid w:val="00907E20"/>
    <w:rsid w:val="009107DB"/>
    <w:rsid w:val="00912447"/>
    <w:rsid w:val="00912CFF"/>
    <w:rsid w:val="009131FB"/>
    <w:rsid w:val="009136C6"/>
    <w:rsid w:val="00913CCF"/>
    <w:rsid w:val="009154F1"/>
    <w:rsid w:val="0091578B"/>
    <w:rsid w:val="009213DB"/>
    <w:rsid w:val="00922DE7"/>
    <w:rsid w:val="00923A3B"/>
    <w:rsid w:val="009241C4"/>
    <w:rsid w:val="009270D4"/>
    <w:rsid w:val="00930628"/>
    <w:rsid w:val="0093182A"/>
    <w:rsid w:val="00933850"/>
    <w:rsid w:val="0093497B"/>
    <w:rsid w:val="009401AE"/>
    <w:rsid w:val="0094076C"/>
    <w:rsid w:val="00943DC5"/>
    <w:rsid w:val="0094474F"/>
    <w:rsid w:val="00944BBB"/>
    <w:rsid w:val="009451D5"/>
    <w:rsid w:val="0095000B"/>
    <w:rsid w:val="00950C21"/>
    <w:rsid w:val="00950DF6"/>
    <w:rsid w:val="00951FA0"/>
    <w:rsid w:val="0095513F"/>
    <w:rsid w:val="0095575A"/>
    <w:rsid w:val="00956452"/>
    <w:rsid w:val="009575C0"/>
    <w:rsid w:val="00957CCE"/>
    <w:rsid w:val="00960905"/>
    <w:rsid w:val="009639DE"/>
    <w:rsid w:val="00963E45"/>
    <w:rsid w:val="00964340"/>
    <w:rsid w:val="009655D0"/>
    <w:rsid w:val="0096674C"/>
    <w:rsid w:val="00967102"/>
    <w:rsid w:val="009707BC"/>
    <w:rsid w:val="00972F6E"/>
    <w:rsid w:val="0097312E"/>
    <w:rsid w:val="0097421F"/>
    <w:rsid w:val="00975168"/>
    <w:rsid w:val="0097675F"/>
    <w:rsid w:val="00977014"/>
    <w:rsid w:val="00977ACD"/>
    <w:rsid w:val="00980B45"/>
    <w:rsid w:val="00981A32"/>
    <w:rsid w:val="00982D80"/>
    <w:rsid w:val="0099180C"/>
    <w:rsid w:val="009923B9"/>
    <w:rsid w:val="00993BFA"/>
    <w:rsid w:val="00994A7C"/>
    <w:rsid w:val="009A488A"/>
    <w:rsid w:val="009A5310"/>
    <w:rsid w:val="009A71C5"/>
    <w:rsid w:val="009B1147"/>
    <w:rsid w:val="009B2878"/>
    <w:rsid w:val="009B2DFE"/>
    <w:rsid w:val="009B4788"/>
    <w:rsid w:val="009B5B6F"/>
    <w:rsid w:val="009B79D1"/>
    <w:rsid w:val="009C19C8"/>
    <w:rsid w:val="009C1F18"/>
    <w:rsid w:val="009C22D5"/>
    <w:rsid w:val="009C2A8E"/>
    <w:rsid w:val="009C4FA9"/>
    <w:rsid w:val="009C5B9C"/>
    <w:rsid w:val="009C6926"/>
    <w:rsid w:val="009C6A9E"/>
    <w:rsid w:val="009C757D"/>
    <w:rsid w:val="009C7A92"/>
    <w:rsid w:val="009D0161"/>
    <w:rsid w:val="009D02DF"/>
    <w:rsid w:val="009D162B"/>
    <w:rsid w:val="009D3226"/>
    <w:rsid w:val="009D3A3A"/>
    <w:rsid w:val="009D48EB"/>
    <w:rsid w:val="009D6C9D"/>
    <w:rsid w:val="009E0595"/>
    <w:rsid w:val="009E07BD"/>
    <w:rsid w:val="009E0BC7"/>
    <w:rsid w:val="009E192C"/>
    <w:rsid w:val="009E3567"/>
    <w:rsid w:val="009E5496"/>
    <w:rsid w:val="009E63D0"/>
    <w:rsid w:val="009E658D"/>
    <w:rsid w:val="009E68E0"/>
    <w:rsid w:val="009F3143"/>
    <w:rsid w:val="009F428C"/>
    <w:rsid w:val="009F4AD2"/>
    <w:rsid w:val="009F4F19"/>
    <w:rsid w:val="009F7B4F"/>
    <w:rsid w:val="009F7D5C"/>
    <w:rsid w:val="00A023B7"/>
    <w:rsid w:val="00A031A2"/>
    <w:rsid w:val="00A048A4"/>
    <w:rsid w:val="00A06A8B"/>
    <w:rsid w:val="00A06B5B"/>
    <w:rsid w:val="00A0763F"/>
    <w:rsid w:val="00A07A11"/>
    <w:rsid w:val="00A11F45"/>
    <w:rsid w:val="00A13044"/>
    <w:rsid w:val="00A14302"/>
    <w:rsid w:val="00A155E3"/>
    <w:rsid w:val="00A164CC"/>
    <w:rsid w:val="00A166E7"/>
    <w:rsid w:val="00A16E01"/>
    <w:rsid w:val="00A22201"/>
    <w:rsid w:val="00A22401"/>
    <w:rsid w:val="00A227FC"/>
    <w:rsid w:val="00A22E5B"/>
    <w:rsid w:val="00A23EB5"/>
    <w:rsid w:val="00A24188"/>
    <w:rsid w:val="00A25163"/>
    <w:rsid w:val="00A2569A"/>
    <w:rsid w:val="00A264DD"/>
    <w:rsid w:val="00A26540"/>
    <w:rsid w:val="00A268A8"/>
    <w:rsid w:val="00A26DC5"/>
    <w:rsid w:val="00A3053C"/>
    <w:rsid w:val="00A3095C"/>
    <w:rsid w:val="00A312DB"/>
    <w:rsid w:val="00A33715"/>
    <w:rsid w:val="00A33DD0"/>
    <w:rsid w:val="00A345C9"/>
    <w:rsid w:val="00A367FE"/>
    <w:rsid w:val="00A4120C"/>
    <w:rsid w:val="00A41CAE"/>
    <w:rsid w:val="00A42AD8"/>
    <w:rsid w:val="00A44CC3"/>
    <w:rsid w:val="00A45915"/>
    <w:rsid w:val="00A50EFC"/>
    <w:rsid w:val="00A51842"/>
    <w:rsid w:val="00A51989"/>
    <w:rsid w:val="00A52269"/>
    <w:rsid w:val="00A532E6"/>
    <w:rsid w:val="00A53F37"/>
    <w:rsid w:val="00A55B4F"/>
    <w:rsid w:val="00A579C2"/>
    <w:rsid w:val="00A57D82"/>
    <w:rsid w:val="00A6225D"/>
    <w:rsid w:val="00A63A48"/>
    <w:rsid w:val="00A64D32"/>
    <w:rsid w:val="00A652DF"/>
    <w:rsid w:val="00A65400"/>
    <w:rsid w:val="00A677DD"/>
    <w:rsid w:val="00A67AA8"/>
    <w:rsid w:val="00A67B76"/>
    <w:rsid w:val="00A72458"/>
    <w:rsid w:val="00A72C69"/>
    <w:rsid w:val="00A73099"/>
    <w:rsid w:val="00A763A7"/>
    <w:rsid w:val="00A775AA"/>
    <w:rsid w:val="00A77A26"/>
    <w:rsid w:val="00A809EE"/>
    <w:rsid w:val="00A80F5E"/>
    <w:rsid w:val="00A81CA8"/>
    <w:rsid w:val="00A81CE5"/>
    <w:rsid w:val="00A835EB"/>
    <w:rsid w:val="00A84A66"/>
    <w:rsid w:val="00A85FD3"/>
    <w:rsid w:val="00A86ED4"/>
    <w:rsid w:val="00A870F6"/>
    <w:rsid w:val="00A87A32"/>
    <w:rsid w:val="00A901E0"/>
    <w:rsid w:val="00A90CA5"/>
    <w:rsid w:val="00A91866"/>
    <w:rsid w:val="00A91B75"/>
    <w:rsid w:val="00A9264F"/>
    <w:rsid w:val="00A92B58"/>
    <w:rsid w:val="00A9335A"/>
    <w:rsid w:val="00A949B6"/>
    <w:rsid w:val="00A958F5"/>
    <w:rsid w:val="00A96A88"/>
    <w:rsid w:val="00A971BF"/>
    <w:rsid w:val="00A97F83"/>
    <w:rsid w:val="00AA0619"/>
    <w:rsid w:val="00AA1CFF"/>
    <w:rsid w:val="00AA4AE3"/>
    <w:rsid w:val="00AA52E2"/>
    <w:rsid w:val="00AA5A6F"/>
    <w:rsid w:val="00AA7CAF"/>
    <w:rsid w:val="00AB01F9"/>
    <w:rsid w:val="00AB18D3"/>
    <w:rsid w:val="00AB5263"/>
    <w:rsid w:val="00AB5AD3"/>
    <w:rsid w:val="00AB5BB6"/>
    <w:rsid w:val="00AB62FF"/>
    <w:rsid w:val="00AC13B4"/>
    <w:rsid w:val="00AC186B"/>
    <w:rsid w:val="00AC36DB"/>
    <w:rsid w:val="00AC703F"/>
    <w:rsid w:val="00AD0CBA"/>
    <w:rsid w:val="00AD0FEC"/>
    <w:rsid w:val="00AD1648"/>
    <w:rsid w:val="00AD1DCD"/>
    <w:rsid w:val="00AD1E8A"/>
    <w:rsid w:val="00AD2E51"/>
    <w:rsid w:val="00AD3F4E"/>
    <w:rsid w:val="00AD46F7"/>
    <w:rsid w:val="00AD5861"/>
    <w:rsid w:val="00AD5BAD"/>
    <w:rsid w:val="00AD67C5"/>
    <w:rsid w:val="00AD79FB"/>
    <w:rsid w:val="00AD7DEA"/>
    <w:rsid w:val="00AE159C"/>
    <w:rsid w:val="00AE18F6"/>
    <w:rsid w:val="00AE47DE"/>
    <w:rsid w:val="00AF01D7"/>
    <w:rsid w:val="00AF033D"/>
    <w:rsid w:val="00AF0644"/>
    <w:rsid w:val="00AF2281"/>
    <w:rsid w:val="00AF2E7E"/>
    <w:rsid w:val="00AF4EFF"/>
    <w:rsid w:val="00AF5460"/>
    <w:rsid w:val="00AF776B"/>
    <w:rsid w:val="00B00C1A"/>
    <w:rsid w:val="00B04D22"/>
    <w:rsid w:val="00B05F01"/>
    <w:rsid w:val="00B063DE"/>
    <w:rsid w:val="00B06846"/>
    <w:rsid w:val="00B07F92"/>
    <w:rsid w:val="00B1106B"/>
    <w:rsid w:val="00B1153F"/>
    <w:rsid w:val="00B11C0B"/>
    <w:rsid w:val="00B12ED0"/>
    <w:rsid w:val="00B14895"/>
    <w:rsid w:val="00B16AAD"/>
    <w:rsid w:val="00B20AA3"/>
    <w:rsid w:val="00B20B9E"/>
    <w:rsid w:val="00B21072"/>
    <w:rsid w:val="00B22C94"/>
    <w:rsid w:val="00B255DF"/>
    <w:rsid w:val="00B25AE2"/>
    <w:rsid w:val="00B26A41"/>
    <w:rsid w:val="00B30DED"/>
    <w:rsid w:val="00B32402"/>
    <w:rsid w:val="00B33B9D"/>
    <w:rsid w:val="00B37214"/>
    <w:rsid w:val="00B37A0F"/>
    <w:rsid w:val="00B44C6D"/>
    <w:rsid w:val="00B45378"/>
    <w:rsid w:val="00B45A79"/>
    <w:rsid w:val="00B4746B"/>
    <w:rsid w:val="00B50D7F"/>
    <w:rsid w:val="00B5123E"/>
    <w:rsid w:val="00B5466D"/>
    <w:rsid w:val="00B55FED"/>
    <w:rsid w:val="00B567F8"/>
    <w:rsid w:val="00B56BFD"/>
    <w:rsid w:val="00B61823"/>
    <w:rsid w:val="00B62422"/>
    <w:rsid w:val="00B62B09"/>
    <w:rsid w:val="00B63E5E"/>
    <w:rsid w:val="00B64C5C"/>
    <w:rsid w:val="00B65057"/>
    <w:rsid w:val="00B6569B"/>
    <w:rsid w:val="00B66981"/>
    <w:rsid w:val="00B7089B"/>
    <w:rsid w:val="00B70D15"/>
    <w:rsid w:val="00B767F9"/>
    <w:rsid w:val="00B80180"/>
    <w:rsid w:val="00B8312C"/>
    <w:rsid w:val="00B83C7E"/>
    <w:rsid w:val="00B84D3B"/>
    <w:rsid w:val="00B85CB1"/>
    <w:rsid w:val="00B86852"/>
    <w:rsid w:val="00B9174F"/>
    <w:rsid w:val="00B91A0B"/>
    <w:rsid w:val="00B928B6"/>
    <w:rsid w:val="00B9407B"/>
    <w:rsid w:val="00B944AE"/>
    <w:rsid w:val="00B95079"/>
    <w:rsid w:val="00B96378"/>
    <w:rsid w:val="00BA0C0D"/>
    <w:rsid w:val="00BA11F7"/>
    <w:rsid w:val="00BA2042"/>
    <w:rsid w:val="00BA2F5C"/>
    <w:rsid w:val="00BA31CC"/>
    <w:rsid w:val="00BA4451"/>
    <w:rsid w:val="00BA5E1A"/>
    <w:rsid w:val="00BA601F"/>
    <w:rsid w:val="00BA6793"/>
    <w:rsid w:val="00BA798C"/>
    <w:rsid w:val="00BA7BBF"/>
    <w:rsid w:val="00BB1191"/>
    <w:rsid w:val="00BB2539"/>
    <w:rsid w:val="00BB3688"/>
    <w:rsid w:val="00BB3A6C"/>
    <w:rsid w:val="00BB5B78"/>
    <w:rsid w:val="00BB5BBF"/>
    <w:rsid w:val="00BB75FF"/>
    <w:rsid w:val="00BC0052"/>
    <w:rsid w:val="00BC0B2E"/>
    <w:rsid w:val="00BC2599"/>
    <w:rsid w:val="00BC4FF3"/>
    <w:rsid w:val="00BC62C4"/>
    <w:rsid w:val="00BC7EB7"/>
    <w:rsid w:val="00BD185D"/>
    <w:rsid w:val="00BD41EC"/>
    <w:rsid w:val="00BD44E5"/>
    <w:rsid w:val="00BD48B7"/>
    <w:rsid w:val="00BD5A97"/>
    <w:rsid w:val="00BD5F43"/>
    <w:rsid w:val="00BD619C"/>
    <w:rsid w:val="00BE34C9"/>
    <w:rsid w:val="00BE3A3F"/>
    <w:rsid w:val="00BE49F6"/>
    <w:rsid w:val="00BE4CCE"/>
    <w:rsid w:val="00BF0548"/>
    <w:rsid w:val="00BF075C"/>
    <w:rsid w:val="00BF1FCA"/>
    <w:rsid w:val="00C010BD"/>
    <w:rsid w:val="00C02401"/>
    <w:rsid w:val="00C039EF"/>
    <w:rsid w:val="00C04940"/>
    <w:rsid w:val="00C04C6C"/>
    <w:rsid w:val="00C077DD"/>
    <w:rsid w:val="00C10F10"/>
    <w:rsid w:val="00C1149E"/>
    <w:rsid w:val="00C12498"/>
    <w:rsid w:val="00C12C9E"/>
    <w:rsid w:val="00C13856"/>
    <w:rsid w:val="00C1418B"/>
    <w:rsid w:val="00C15B24"/>
    <w:rsid w:val="00C1658C"/>
    <w:rsid w:val="00C17911"/>
    <w:rsid w:val="00C20782"/>
    <w:rsid w:val="00C2159E"/>
    <w:rsid w:val="00C21D1D"/>
    <w:rsid w:val="00C21D27"/>
    <w:rsid w:val="00C23283"/>
    <w:rsid w:val="00C24F3D"/>
    <w:rsid w:val="00C255D6"/>
    <w:rsid w:val="00C25CC0"/>
    <w:rsid w:val="00C266DA"/>
    <w:rsid w:val="00C26E46"/>
    <w:rsid w:val="00C271BE"/>
    <w:rsid w:val="00C27565"/>
    <w:rsid w:val="00C3081F"/>
    <w:rsid w:val="00C31CB8"/>
    <w:rsid w:val="00C32264"/>
    <w:rsid w:val="00C32904"/>
    <w:rsid w:val="00C35513"/>
    <w:rsid w:val="00C357E0"/>
    <w:rsid w:val="00C36E0A"/>
    <w:rsid w:val="00C3726C"/>
    <w:rsid w:val="00C37818"/>
    <w:rsid w:val="00C40B3B"/>
    <w:rsid w:val="00C44325"/>
    <w:rsid w:val="00C45878"/>
    <w:rsid w:val="00C46D54"/>
    <w:rsid w:val="00C50121"/>
    <w:rsid w:val="00C51EC7"/>
    <w:rsid w:val="00C537E4"/>
    <w:rsid w:val="00C56273"/>
    <w:rsid w:val="00C5720A"/>
    <w:rsid w:val="00C57299"/>
    <w:rsid w:val="00C57B15"/>
    <w:rsid w:val="00C604E2"/>
    <w:rsid w:val="00C60C05"/>
    <w:rsid w:val="00C61091"/>
    <w:rsid w:val="00C6226A"/>
    <w:rsid w:val="00C6238A"/>
    <w:rsid w:val="00C62AA0"/>
    <w:rsid w:val="00C630AC"/>
    <w:rsid w:val="00C661A0"/>
    <w:rsid w:val="00C66D08"/>
    <w:rsid w:val="00C70A54"/>
    <w:rsid w:val="00C70B27"/>
    <w:rsid w:val="00C719C5"/>
    <w:rsid w:val="00C721FA"/>
    <w:rsid w:val="00C72693"/>
    <w:rsid w:val="00C730FE"/>
    <w:rsid w:val="00C735B9"/>
    <w:rsid w:val="00C73E46"/>
    <w:rsid w:val="00C7430C"/>
    <w:rsid w:val="00C74EDD"/>
    <w:rsid w:val="00C75895"/>
    <w:rsid w:val="00C76683"/>
    <w:rsid w:val="00C76F14"/>
    <w:rsid w:val="00C80B8C"/>
    <w:rsid w:val="00C80E21"/>
    <w:rsid w:val="00C81475"/>
    <w:rsid w:val="00C82CDD"/>
    <w:rsid w:val="00C82FFF"/>
    <w:rsid w:val="00C832C1"/>
    <w:rsid w:val="00C85776"/>
    <w:rsid w:val="00C85E2A"/>
    <w:rsid w:val="00C863AE"/>
    <w:rsid w:val="00C93042"/>
    <w:rsid w:val="00C94880"/>
    <w:rsid w:val="00C9619B"/>
    <w:rsid w:val="00C96C6C"/>
    <w:rsid w:val="00C9725A"/>
    <w:rsid w:val="00CA03CC"/>
    <w:rsid w:val="00CA07C1"/>
    <w:rsid w:val="00CA1D9B"/>
    <w:rsid w:val="00CA2A9F"/>
    <w:rsid w:val="00CA428C"/>
    <w:rsid w:val="00CA7DBA"/>
    <w:rsid w:val="00CB0375"/>
    <w:rsid w:val="00CB2074"/>
    <w:rsid w:val="00CB2AF9"/>
    <w:rsid w:val="00CB2C4D"/>
    <w:rsid w:val="00CB480B"/>
    <w:rsid w:val="00CB6209"/>
    <w:rsid w:val="00CC034F"/>
    <w:rsid w:val="00CC03BA"/>
    <w:rsid w:val="00CC0C16"/>
    <w:rsid w:val="00CC12D4"/>
    <w:rsid w:val="00CC4A54"/>
    <w:rsid w:val="00CC5CDE"/>
    <w:rsid w:val="00CC67A9"/>
    <w:rsid w:val="00CD0DB6"/>
    <w:rsid w:val="00CD17FF"/>
    <w:rsid w:val="00CD2FA4"/>
    <w:rsid w:val="00CD3853"/>
    <w:rsid w:val="00CD3AE9"/>
    <w:rsid w:val="00CD3E65"/>
    <w:rsid w:val="00CD6869"/>
    <w:rsid w:val="00CD72F9"/>
    <w:rsid w:val="00CD7322"/>
    <w:rsid w:val="00CD74A2"/>
    <w:rsid w:val="00CD75BE"/>
    <w:rsid w:val="00CD78B9"/>
    <w:rsid w:val="00CE0D2C"/>
    <w:rsid w:val="00CE22C5"/>
    <w:rsid w:val="00CE25F3"/>
    <w:rsid w:val="00CE2A71"/>
    <w:rsid w:val="00CE57B0"/>
    <w:rsid w:val="00CE71ED"/>
    <w:rsid w:val="00CF0A9F"/>
    <w:rsid w:val="00CF16C3"/>
    <w:rsid w:val="00CF57A3"/>
    <w:rsid w:val="00CF637B"/>
    <w:rsid w:val="00D00208"/>
    <w:rsid w:val="00D0121A"/>
    <w:rsid w:val="00D014BC"/>
    <w:rsid w:val="00D03F90"/>
    <w:rsid w:val="00D051BC"/>
    <w:rsid w:val="00D07313"/>
    <w:rsid w:val="00D07952"/>
    <w:rsid w:val="00D1103F"/>
    <w:rsid w:val="00D11F24"/>
    <w:rsid w:val="00D12C3D"/>
    <w:rsid w:val="00D1383B"/>
    <w:rsid w:val="00D14314"/>
    <w:rsid w:val="00D14377"/>
    <w:rsid w:val="00D1724C"/>
    <w:rsid w:val="00D20D1C"/>
    <w:rsid w:val="00D211C9"/>
    <w:rsid w:val="00D237DE"/>
    <w:rsid w:val="00D23ACE"/>
    <w:rsid w:val="00D240DE"/>
    <w:rsid w:val="00D25070"/>
    <w:rsid w:val="00D252FA"/>
    <w:rsid w:val="00D27429"/>
    <w:rsid w:val="00D31174"/>
    <w:rsid w:val="00D3470A"/>
    <w:rsid w:val="00D36584"/>
    <w:rsid w:val="00D37AC3"/>
    <w:rsid w:val="00D42A6C"/>
    <w:rsid w:val="00D467BA"/>
    <w:rsid w:val="00D528AA"/>
    <w:rsid w:val="00D53595"/>
    <w:rsid w:val="00D55167"/>
    <w:rsid w:val="00D56B21"/>
    <w:rsid w:val="00D576DB"/>
    <w:rsid w:val="00D63830"/>
    <w:rsid w:val="00D63D75"/>
    <w:rsid w:val="00D6526B"/>
    <w:rsid w:val="00D6607F"/>
    <w:rsid w:val="00D661B1"/>
    <w:rsid w:val="00D7001F"/>
    <w:rsid w:val="00D70298"/>
    <w:rsid w:val="00D7073C"/>
    <w:rsid w:val="00D71079"/>
    <w:rsid w:val="00D711FF"/>
    <w:rsid w:val="00D7192D"/>
    <w:rsid w:val="00D71A2E"/>
    <w:rsid w:val="00D71D72"/>
    <w:rsid w:val="00D7221B"/>
    <w:rsid w:val="00D72395"/>
    <w:rsid w:val="00D73812"/>
    <w:rsid w:val="00D77D6E"/>
    <w:rsid w:val="00D814E4"/>
    <w:rsid w:val="00D81C2E"/>
    <w:rsid w:val="00D8289A"/>
    <w:rsid w:val="00D8372D"/>
    <w:rsid w:val="00D84815"/>
    <w:rsid w:val="00D85516"/>
    <w:rsid w:val="00D85BC6"/>
    <w:rsid w:val="00D92EE1"/>
    <w:rsid w:val="00D947C9"/>
    <w:rsid w:val="00D95CDB"/>
    <w:rsid w:val="00D96EF4"/>
    <w:rsid w:val="00D96F6B"/>
    <w:rsid w:val="00DA0B7E"/>
    <w:rsid w:val="00DA1E94"/>
    <w:rsid w:val="00DA2400"/>
    <w:rsid w:val="00DA75D2"/>
    <w:rsid w:val="00DB1211"/>
    <w:rsid w:val="00DB147E"/>
    <w:rsid w:val="00DB1B16"/>
    <w:rsid w:val="00DB27F2"/>
    <w:rsid w:val="00DB3574"/>
    <w:rsid w:val="00DB4249"/>
    <w:rsid w:val="00DB4C47"/>
    <w:rsid w:val="00DB5261"/>
    <w:rsid w:val="00DB56A0"/>
    <w:rsid w:val="00DB7048"/>
    <w:rsid w:val="00DB7F3A"/>
    <w:rsid w:val="00DC1EE3"/>
    <w:rsid w:val="00DC253B"/>
    <w:rsid w:val="00DC482D"/>
    <w:rsid w:val="00DC5AC4"/>
    <w:rsid w:val="00DC6875"/>
    <w:rsid w:val="00DC6CEB"/>
    <w:rsid w:val="00DC716A"/>
    <w:rsid w:val="00DC78C5"/>
    <w:rsid w:val="00DD0757"/>
    <w:rsid w:val="00DD0B3B"/>
    <w:rsid w:val="00DD2E11"/>
    <w:rsid w:val="00DD378C"/>
    <w:rsid w:val="00DD3A07"/>
    <w:rsid w:val="00DE1C16"/>
    <w:rsid w:val="00DE2E1D"/>
    <w:rsid w:val="00DE3956"/>
    <w:rsid w:val="00DE4EAE"/>
    <w:rsid w:val="00DE5D5D"/>
    <w:rsid w:val="00DF0559"/>
    <w:rsid w:val="00DF0D16"/>
    <w:rsid w:val="00DF1618"/>
    <w:rsid w:val="00DF1EFF"/>
    <w:rsid w:val="00DF2834"/>
    <w:rsid w:val="00DF32B8"/>
    <w:rsid w:val="00DF3C43"/>
    <w:rsid w:val="00DF6C94"/>
    <w:rsid w:val="00E01111"/>
    <w:rsid w:val="00E012C7"/>
    <w:rsid w:val="00E02CC8"/>
    <w:rsid w:val="00E02D4B"/>
    <w:rsid w:val="00E04E90"/>
    <w:rsid w:val="00E07325"/>
    <w:rsid w:val="00E108B9"/>
    <w:rsid w:val="00E11199"/>
    <w:rsid w:val="00E11D6D"/>
    <w:rsid w:val="00E120ED"/>
    <w:rsid w:val="00E12E30"/>
    <w:rsid w:val="00E1444D"/>
    <w:rsid w:val="00E21406"/>
    <w:rsid w:val="00E23747"/>
    <w:rsid w:val="00E2543D"/>
    <w:rsid w:val="00E25AA4"/>
    <w:rsid w:val="00E26059"/>
    <w:rsid w:val="00E26F13"/>
    <w:rsid w:val="00E3036C"/>
    <w:rsid w:val="00E34010"/>
    <w:rsid w:val="00E34ABD"/>
    <w:rsid w:val="00E34DD3"/>
    <w:rsid w:val="00E34E4B"/>
    <w:rsid w:val="00E356CA"/>
    <w:rsid w:val="00E438BE"/>
    <w:rsid w:val="00E4397E"/>
    <w:rsid w:val="00E44776"/>
    <w:rsid w:val="00E44940"/>
    <w:rsid w:val="00E47106"/>
    <w:rsid w:val="00E5017A"/>
    <w:rsid w:val="00E519F9"/>
    <w:rsid w:val="00E5298E"/>
    <w:rsid w:val="00E52F19"/>
    <w:rsid w:val="00E538E0"/>
    <w:rsid w:val="00E53AA5"/>
    <w:rsid w:val="00E53ED9"/>
    <w:rsid w:val="00E559E9"/>
    <w:rsid w:val="00E560A3"/>
    <w:rsid w:val="00E566A6"/>
    <w:rsid w:val="00E570DF"/>
    <w:rsid w:val="00E57E6C"/>
    <w:rsid w:val="00E6029E"/>
    <w:rsid w:val="00E60B0F"/>
    <w:rsid w:val="00E61283"/>
    <w:rsid w:val="00E62006"/>
    <w:rsid w:val="00E662FE"/>
    <w:rsid w:val="00E702DF"/>
    <w:rsid w:val="00E70DFD"/>
    <w:rsid w:val="00E71E05"/>
    <w:rsid w:val="00E72474"/>
    <w:rsid w:val="00E734B2"/>
    <w:rsid w:val="00E737F5"/>
    <w:rsid w:val="00E74440"/>
    <w:rsid w:val="00E74905"/>
    <w:rsid w:val="00E75F84"/>
    <w:rsid w:val="00E80207"/>
    <w:rsid w:val="00E81282"/>
    <w:rsid w:val="00E81E89"/>
    <w:rsid w:val="00E82C5E"/>
    <w:rsid w:val="00E83004"/>
    <w:rsid w:val="00E835B5"/>
    <w:rsid w:val="00E8397B"/>
    <w:rsid w:val="00E847CE"/>
    <w:rsid w:val="00E8638C"/>
    <w:rsid w:val="00E9177C"/>
    <w:rsid w:val="00E92EA2"/>
    <w:rsid w:val="00E9352D"/>
    <w:rsid w:val="00E964D6"/>
    <w:rsid w:val="00E9785D"/>
    <w:rsid w:val="00EA011E"/>
    <w:rsid w:val="00EA01F0"/>
    <w:rsid w:val="00EA1B66"/>
    <w:rsid w:val="00EA2AD4"/>
    <w:rsid w:val="00EA3A46"/>
    <w:rsid w:val="00EA4179"/>
    <w:rsid w:val="00EA4606"/>
    <w:rsid w:val="00EA5B30"/>
    <w:rsid w:val="00EA5FF7"/>
    <w:rsid w:val="00EA7C25"/>
    <w:rsid w:val="00EB12FC"/>
    <w:rsid w:val="00EB437B"/>
    <w:rsid w:val="00EB702A"/>
    <w:rsid w:val="00EB72DF"/>
    <w:rsid w:val="00EB7F1F"/>
    <w:rsid w:val="00EC0015"/>
    <w:rsid w:val="00EC098F"/>
    <w:rsid w:val="00EC1ED8"/>
    <w:rsid w:val="00EC7C00"/>
    <w:rsid w:val="00EC7C26"/>
    <w:rsid w:val="00ED0068"/>
    <w:rsid w:val="00ED05FE"/>
    <w:rsid w:val="00ED0D32"/>
    <w:rsid w:val="00ED24D5"/>
    <w:rsid w:val="00ED2DCD"/>
    <w:rsid w:val="00ED305B"/>
    <w:rsid w:val="00ED5239"/>
    <w:rsid w:val="00ED6780"/>
    <w:rsid w:val="00EE05CE"/>
    <w:rsid w:val="00EE194A"/>
    <w:rsid w:val="00EE4267"/>
    <w:rsid w:val="00EE7781"/>
    <w:rsid w:val="00EF161B"/>
    <w:rsid w:val="00EF1AFC"/>
    <w:rsid w:val="00EF1F4B"/>
    <w:rsid w:val="00EF2744"/>
    <w:rsid w:val="00EF2F9A"/>
    <w:rsid w:val="00EF3790"/>
    <w:rsid w:val="00EF65DE"/>
    <w:rsid w:val="00EF662D"/>
    <w:rsid w:val="00EF7A1E"/>
    <w:rsid w:val="00F005EF"/>
    <w:rsid w:val="00F0091C"/>
    <w:rsid w:val="00F01AA2"/>
    <w:rsid w:val="00F029B6"/>
    <w:rsid w:val="00F0426D"/>
    <w:rsid w:val="00F06EF3"/>
    <w:rsid w:val="00F076EB"/>
    <w:rsid w:val="00F11C36"/>
    <w:rsid w:val="00F11E8E"/>
    <w:rsid w:val="00F123BD"/>
    <w:rsid w:val="00F1378A"/>
    <w:rsid w:val="00F1582E"/>
    <w:rsid w:val="00F179B5"/>
    <w:rsid w:val="00F17F3C"/>
    <w:rsid w:val="00F2045D"/>
    <w:rsid w:val="00F24613"/>
    <w:rsid w:val="00F25EFA"/>
    <w:rsid w:val="00F27360"/>
    <w:rsid w:val="00F27DD8"/>
    <w:rsid w:val="00F307E9"/>
    <w:rsid w:val="00F32848"/>
    <w:rsid w:val="00F3336A"/>
    <w:rsid w:val="00F35DE9"/>
    <w:rsid w:val="00F40BED"/>
    <w:rsid w:val="00F425BE"/>
    <w:rsid w:val="00F42E09"/>
    <w:rsid w:val="00F439D9"/>
    <w:rsid w:val="00F45D4B"/>
    <w:rsid w:val="00F47CD4"/>
    <w:rsid w:val="00F50EAA"/>
    <w:rsid w:val="00F51E9F"/>
    <w:rsid w:val="00F5286D"/>
    <w:rsid w:val="00F528B3"/>
    <w:rsid w:val="00F53D96"/>
    <w:rsid w:val="00F544A0"/>
    <w:rsid w:val="00F54934"/>
    <w:rsid w:val="00F5572D"/>
    <w:rsid w:val="00F56D8E"/>
    <w:rsid w:val="00F609C0"/>
    <w:rsid w:val="00F623AD"/>
    <w:rsid w:val="00F6256D"/>
    <w:rsid w:val="00F66B3F"/>
    <w:rsid w:val="00F6743A"/>
    <w:rsid w:val="00F67A51"/>
    <w:rsid w:val="00F67E0A"/>
    <w:rsid w:val="00F704BF"/>
    <w:rsid w:val="00F70BEB"/>
    <w:rsid w:val="00F71761"/>
    <w:rsid w:val="00F73116"/>
    <w:rsid w:val="00F74632"/>
    <w:rsid w:val="00F7785B"/>
    <w:rsid w:val="00F805B2"/>
    <w:rsid w:val="00F80908"/>
    <w:rsid w:val="00F82255"/>
    <w:rsid w:val="00F82BE6"/>
    <w:rsid w:val="00F833FD"/>
    <w:rsid w:val="00F8391B"/>
    <w:rsid w:val="00F8395A"/>
    <w:rsid w:val="00F870C1"/>
    <w:rsid w:val="00F87FC3"/>
    <w:rsid w:val="00F900AB"/>
    <w:rsid w:val="00F901BA"/>
    <w:rsid w:val="00F91861"/>
    <w:rsid w:val="00F922CD"/>
    <w:rsid w:val="00F9389F"/>
    <w:rsid w:val="00F94C3C"/>
    <w:rsid w:val="00F95514"/>
    <w:rsid w:val="00F964F6"/>
    <w:rsid w:val="00FA0CFA"/>
    <w:rsid w:val="00FA37FA"/>
    <w:rsid w:val="00FA5AA9"/>
    <w:rsid w:val="00FB117E"/>
    <w:rsid w:val="00FB18C5"/>
    <w:rsid w:val="00FB1F29"/>
    <w:rsid w:val="00FB4364"/>
    <w:rsid w:val="00FB4855"/>
    <w:rsid w:val="00FB5C0C"/>
    <w:rsid w:val="00FC164A"/>
    <w:rsid w:val="00FC19BD"/>
    <w:rsid w:val="00FC29F1"/>
    <w:rsid w:val="00FC39DD"/>
    <w:rsid w:val="00FC421E"/>
    <w:rsid w:val="00FC4711"/>
    <w:rsid w:val="00FC5C45"/>
    <w:rsid w:val="00FC5CD4"/>
    <w:rsid w:val="00FC6D66"/>
    <w:rsid w:val="00FC7E60"/>
    <w:rsid w:val="00FD0D95"/>
    <w:rsid w:val="00FD15FE"/>
    <w:rsid w:val="00FD1AC4"/>
    <w:rsid w:val="00FD2165"/>
    <w:rsid w:val="00FD32AD"/>
    <w:rsid w:val="00FD40DD"/>
    <w:rsid w:val="00FD4C1A"/>
    <w:rsid w:val="00FE018C"/>
    <w:rsid w:val="00FE0595"/>
    <w:rsid w:val="00FE4D61"/>
    <w:rsid w:val="00FE53F4"/>
    <w:rsid w:val="00FE7400"/>
    <w:rsid w:val="00FE74D4"/>
    <w:rsid w:val="00FF05E8"/>
    <w:rsid w:val="00FF13E2"/>
    <w:rsid w:val="00FF2445"/>
    <w:rsid w:val="00FF4BBF"/>
    <w:rsid w:val="00FF4F57"/>
    <w:rsid w:val="00FF5E20"/>
    <w:rsid w:val="00FF66F1"/>
    <w:rsid w:val="0127A0FA"/>
    <w:rsid w:val="0193393C"/>
    <w:rsid w:val="03E9274E"/>
    <w:rsid w:val="04F2778F"/>
    <w:rsid w:val="065BC057"/>
    <w:rsid w:val="08546780"/>
    <w:rsid w:val="0A688944"/>
    <w:rsid w:val="0CD8DE60"/>
    <w:rsid w:val="0D2D17E8"/>
    <w:rsid w:val="13686B9C"/>
    <w:rsid w:val="1376A457"/>
    <w:rsid w:val="1630D88D"/>
    <w:rsid w:val="16BA1675"/>
    <w:rsid w:val="174820CF"/>
    <w:rsid w:val="183F8C5A"/>
    <w:rsid w:val="19656022"/>
    <w:rsid w:val="19FE1B99"/>
    <w:rsid w:val="1C4608C5"/>
    <w:rsid w:val="1E90F88D"/>
    <w:rsid w:val="210C7276"/>
    <w:rsid w:val="23422137"/>
    <w:rsid w:val="25ADBF4E"/>
    <w:rsid w:val="2BD63D13"/>
    <w:rsid w:val="2D89FF70"/>
    <w:rsid w:val="31AD7A46"/>
    <w:rsid w:val="31EB4FFE"/>
    <w:rsid w:val="329FC10A"/>
    <w:rsid w:val="380206DF"/>
    <w:rsid w:val="386C7E24"/>
    <w:rsid w:val="3BE06F3B"/>
    <w:rsid w:val="3BE9989F"/>
    <w:rsid w:val="3C4AE31F"/>
    <w:rsid w:val="3C9CA5FF"/>
    <w:rsid w:val="3CFDEB23"/>
    <w:rsid w:val="406F81E4"/>
    <w:rsid w:val="4240F541"/>
    <w:rsid w:val="434F690E"/>
    <w:rsid w:val="47E06EC2"/>
    <w:rsid w:val="48311B1D"/>
    <w:rsid w:val="4D728A78"/>
    <w:rsid w:val="4E990B64"/>
    <w:rsid w:val="4EF625DE"/>
    <w:rsid w:val="534B8334"/>
    <w:rsid w:val="5384E35A"/>
    <w:rsid w:val="56140C11"/>
    <w:rsid w:val="561D28B8"/>
    <w:rsid w:val="5791D6C0"/>
    <w:rsid w:val="5986C244"/>
    <w:rsid w:val="5B82F39B"/>
    <w:rsid w:val="5CDF9C26"/>
    <w:rsid w:val="5D88931A"/>
    <w:rsid w:val="5E7C87E1"/>
    <w:rsid w:val="6422C641"/>
    <w:rsid w:val="6667629E"/>
    <w:rsid w:val="691D1991"/>
    <w:rsid w:val="69721174"/>
    <w:rsid w:val="6D8137C7"/>
    <w:rsid w:val="6E4428B6"/>
    <w:rsid w:val="7114AAF7"/>
    <w:rsid w:val="715330CB"/>
    <w:rsid w:val="7479F4F7"/>
    <w:rsid w:val="74E49B96"/>
    <w:rsid w:val="751870B3"/>
    <w:rsid w:val="751B606F"/>
    <w:rsid w:val="755D508C"/>
    <w:rsid w:val="764CC328"/>
    <w:rsid w:val="76739C4C"/>
    <w:rsid w:val="76C16601"/>
    <w:rsid w:val="78597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56022"/>
  <w15:chartTrackingRefBased/>
  <w15:docId w15:val="{375E0F74-D40F-4C11-97D0-5F5A52AE7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F9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F90"/>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0B338D"/>
    <w:pPr>
      <w:spacing w:line="259" w:lineRule="auto"/>
      <w:outlineLvl w:val="9"/>
    </w:pPr>
    <w:rPr>
      <w:lang w:val="en-US" w:eastAsia="en-US"/>
    </w:rPr>
  </w:style>
  <w:style w:type="paragraph" w:styleId="TOC1">
    <w:name w:val="toc 1"/>
    <w:basedOn w:val="Normal"/>
    <w:next w:val="Normal"/>
    <w:autoRedefine/>
    <w:uiPriority w:val="39"/>
    <w:unhideWhenUsed/>
    <w:rsid w:val="000B338D"/>
    <w:pPr>
      <w:spacing w:after="100"/>
    </w:pPr>
  </w:style>
  <w:style w:type="character" w:styleId="Hyperlink">
    <w:name w:val="Hyperlink"/>
    <w:basedOn w:val="DefaultParagraphFont"/>
    <w:uiPriority w:val="99"/>
    <w:unhideWhenUsed/>
    <w:rsid w:val="000B338D"/>
    <w:rPr>
      <w:color w:val="467886" w:themeColor="hyperlink"/>
      <w:u w:val="single"/>
    </w:rPr>
  </w:style>
  <w:style w:type="paragraph" w:styleId="NoSpacing">
    <w:name w:val="No Spacing"/>
    <w:link w:val="NoSpacingChar"/>
    <w:uiPriority w:val="1"/>
    <w:qFormat/>
    <w:rsid w:val="00294634"/>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294634"/>
    <w:rPr>
      <w:sz w:val="22"/>
      <w:szCs w:val="22"/>
      <w:lang w:val="en-US" w:eastAsia="en-US"/>
    </w:rPr>
  </w:style>
  <w:style w:type="table" w:styleId="TableGrid">
    <w:name w:val="Table Grid"/>
    <w:basedOn w:val="TableNormal"/>
    <w:uiPriority w:val="39"/>
    <w:rsid w:val="009C22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50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02A"/>
  </w:style>
  <w:style w:type="paragraph" w:styleId="Footer">
    <w:name w:val="footer"/>
    <w:basedOn w:val="Normal"/>
    <w:link w:val="FooterChar"/>
    <w:uiPriority w:val="99"/>
    <w:unhideWhenUsed/>
    <w:rsid w:val="008550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02A"/>
  </w:style>
  <w:style w:type="character" w:styleId="UnresolvedMention">
    <w:name w:val="Unresolved Mention"/>
    <w:basedOn w:val="DefaultParagraphFont"/>
    <w:uiPriority w:val="99"/>
    <w:semiHidden/>
    <w:unhideWhenUsed/>
    <w:rsid w:val="001C49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reuters.com/business/sustainable-business/inside-bps-plan-reset-renewables-oil-gas-boom-2023-03-07/" TargetMode="External"/><Relationship Id="rId26" Type="http://schemas.openxmlformats.org/officeDocument/2006/relationships/hyperlink" Target="https://www.bp.com/en/global/corporate/what-we-do.html" TargetMode="External"/><Relationship Id="rId39" Type="http://schemas.openxmlformats.org/officeDocument/2006/relationships/hyperlink" Target="https://www.iea.org/news/massive-expansion-of-renewable-power-opens-door-to-achieving-global-tripling-goal-set-at-cop28" TargetMode="External"/><Relationship Id="rId21" Type="http://schemas.openxmlformats.org/officeDocument/2006/relationships/hyperlink" Target="https://www.bp.com/en/global/corporate/news-and-insights/energy-in-focus/technology-at-bp.html" TargetMode="External"/><Relationship Id="rId34" Type="http://schemas.openxmlformats.org/officeDocument/2006/relationships/hyperlink" Target="https://economy-finance.ec.europa.eu/trends-carbon-intensity-and-macroeconomic-role-eu-emissions-trading-system_en" TargetMode="External"/><Relationship Id="rId42" Type="http://schemas.openxmlformats.org/officeDocument/2006/relationships/hyperlink" Target="https://www.cnbc.com/2021/06/25/big-oil-rising-tide-of-climate-cases-draws-parallels-to-big-tobacco.html"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bloomberg.com/opinion/articles/2024-10-02/the-oil-price-that-matters-now-is-50-a-barrel-not-100" TargetMode="External"/><Relationship Id="rId29" Type="http://schemas.openxmlformats.org/officeDocument/2006/relationships/hyperlink" Target="https://commonslibrary.parliament.uk/research-briefings/cbp-988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bp.com/en/global/corporate/news-and-insights/press-releases/from-international-oil-company-to-integrated-energy-company-bp-sets-out-strategy-for-decade-of-delivery-towards-net-zero-ambition.html" TargetMode="External"/><Relationship Id="rId32" Type="http://schemas.openxmlformats.org/officeDocument/2006/relationships/hyperlink" Target="https://esgnews.com/bp-boosts-ev-charging-network-with-100-million-order-of-tesla-ultra-fast-chargers/" TargetMode="External"/><Relationship Id="rId37" Type="http://schemas.openxmlformats.org/officeDocument/2006/relationships/hyperlink" Target="https://www.mercomindia.com/clean-energy-technologies-global-investments-in-2023" TargetMode="External"/><Relationship Id="rId40" Type="http://schemas.openxmlformats.org/officeDocument/2006/relationships/hyperlink" Target="https://www.irena.org/Digital-Report/Renewable-energy-and-jobs-Annual-review-2023" TargetMode="External"/><Relationship Id="rId45" Type="http://schemas.openxmlformats.org/officeDocument/2006/relationships/hyperlink" Target="https://www.thegreenshot.io/uncategorized/largest-green-energy-companie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bp.com/content/dam/bp/business-sites/en/global/corporate/pdfs/sustainability/group-reports/bp-sustainability-report-2023.pdf" TargetMode="External"/><Relationship Id="rId28" Type="http://schemas.openxmlformats.org/officeDocument/2006/relationships/hyperlink" Target="https://www.bp.com/en/global/corporate/sustainability/getting-to-net-zero.html" TargetMode="External"/><Relationship Id="rId36" Type="http://schemas.openxmlformats.org/officeDocument/2006/relationships/hyperlink" Target="https://www.weforum.org/stories/2022/05/how-digital-solutions-can-reduce-global-emissions/" TargetMode="External"/><Relationship Id="rId10" Type="http://schemas.openxmlformats.org/officeDocument/2006/relationships/image" Target="media/image2.png"/><Relationship Id="rId19" Type="http://schemas.openxmlformats.org/officeDocument/2006/relationships/hyperlink" Target="https://www.bp.com/en/global/corporate/news-and-insights/press-releases/bp-and-microsoft-form-strategic-partnership-to-drive-digital-energy-innovation-and-advance-net-zero-goals.html" TargetMode="External"/><Relationship Id="rId31" Type="http://schemas.openxmlformats.org/officeDocument/2006/relationships/hyperlink" Target="https://energiesmedia.com/digital-twins-in-oil-gas-real-results-from-top-energy-companies/" TargetMode="External"/><Relationship Id="rId44" Type="http://schemas.openxmlformats.org/officeDocument/2006/relationships/hyperlink" Target="https://www.pv-tech.org/lightsource-bp-expanding-into-asian-solar-markets-as-25gw-plans-progress/" TargetMode="External"/><Relationship Id="rId4" Type="http://schemas.openxmlformats.org/officeDocument/2006/relationships/settings" Target="settings.xml"/><Relationship Id="rId14" Type="http://schemas.openxmlformats.org/officeDocument/2006/relationships/image" Target="media/image6.png"/><Relationship Id="rId22" Type="http://schemas.openxmlformats.org/officeDocument/2006/relationships/hyperlink" Target="https://www.bp.com/en/global/bp-supply-trading-and-shipping.html" TargetMode="External"/><Relationship Id="rId27" Type="http://schemas.openxmlformats.org/officeDocument/2006/relationships/hyperlink" Target="https://www.bp.com/en/global/corporate/news-and-insights/press-releases/bp-invests-7-5-m-in-ev-charging-service-provider-service4charger-as-part-of-a-10-m-series-a-funding-round.html" TargetMode="External"/><Relationship Id="rId30" Type="http://schemas.openxmlformats.org/officeDocument/2006/relationships/hyperlink" Target="https://www.forbes.com/sites/ianpalmer/2025/03/11/bp-resets-to-oil-backslides-on-renewables-what-can-we-learn-here/" TargetMode="External"/><Relationship Id="rId35" Type="http://schemas.openxmlformats.org/officeDocument/2006/relationships/hyperlink" Target="https://europa.eu/eurobarometer/surveys/detail/3472" TargetMode="External"/><Relationship Id="rId43" Type="http://schemas.openxmlformats.org/officeDocument/2006/relationships/hyperlink" Target="https://www.cnbc.com/2024/02/06/bp-earnings-q4-and-fy-2023.html" TargetMode="External"/><Relationship Id="rId48" Type="http://schemas.microsoft.com/office/2020/10/relationships/intelligence" Target="intelligence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bloomberg.com/company/press/global-esg-assets-predicted-to-hit-40-trillion-by-2030-despite-challenging-environment-forecasts-bloomberg-intelligence/" TargetMode="External"/><Relationship Id="rId25" Type="http://schemas.openxmlformats.org/officeDocument/2006/relationships/hyperlink" Target="https://www.bp.com/en/global/corporate/news-and-insights/press-releases/bp-plans-to-invest-1-billion-dollars-in-ev-charging-across-us-by-2030-helping-to-meet-demand-from-hertzs-expanding-ev-rentals.html" TargetMode="External"/><Relationship Id="rId33" Type="http://schemas.openxmlformats.org/officeDocument/2006/relationships/hyperlink" Target="https://www.bbc.com/news/articles/c30d4ernzqjo" TargetMode="External"/><Relationship Id="rId38" Type="http://schemas.openxmlformats.org/officeDocument/2006/relationships/hyperlink" Target="https://www.iea.org/reports/unlocking-smart-grid-opportunities-in-emerging-markets-and-developing-economies/executive-summary" TargetMode="External"/><Relationship Id="rId46" Type="http://schemas.openxmlformats.org/officeDocument/2006/relationships/fontTable" Target="fontTable.xml"/><Relationship Id="rId20" Type="http://schemas.openxmlformats.org/officeDocument/2006/relationships/hyperlink" Target="https://www.bp.com/en/global/corporate/what-we-do/renewables-and-power.html" TargetMode="External"/><Relationship Id="rId41" Type="http://schemas.openxmlformats.org/officeDocument/2006/relationships/hyperlink" Target="https://www.mckinsey.com/industries/infrastructure/our-insights/engineering-the-energy-transition-an-interview-with-aleida-rios-of-b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Leading the reshaping of the strategic direction in the context of digital change
Chosen company: British Petroleum (BP)
This report analysed the ways through which British petroleum plc (PB) can redefine its strategy direction, in line with digital transformation and the global energy transformation. The analysis, using PESTEL and SWOT, depicted that the energy industry is increasingly influenced by the policy of decarbonisation, the growth of renewable energies, digital systems of energy, and the optimisation of operations based on data analytics. Although British Petroleum has maintained strengths in international energy infrastructure, engineering competencies and energy markets, the strategic challenges experienced by the company are associated with past industrial frameworks, bureaucratic structure and increasing regulatory and sustainability concerns. The report suggested the creation of an AI-driven integrated energy optimisation system to integrate the upstream and refining processes of BP with a renewable energy (RE) portfolo, EV charging stations, and trading into a single digital ecosystem. This investment will address the aims of both transformational and ambidextrous leadership styles were needed to help in implementation, as they combined an element of strategic vision and capacity to handle legacy operations as well as innovation. Finally, gap analysis, risk evaluation, and force-field analysis showed the significance of integrating data, developing digital capabilities in the workforce, and implementing them in phases.
Overall, digital integration is an essential strategic threat and opportunity that BP can use to become more resilient, speed up energy transition, and maintain a competitive advantage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054577-206F-41C1-A7CB-8BD6806DC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28</Pages>
  <Words>8659</Words>
  <Characters>49360</Characters>
  <Application>Microsoft Office Word</Application>
  <DocSecurity>0</DocSecurity>
  <Lines>411</Lines>
  <Paragraphs>115</Paragraphs>
  <ScaleCrop>false</ScaleCrop>
  <Company/>
  <LinksUpToDate>false</LinksUpToDate>
  <CharactersWithSpaces>57904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dc:title>
  <dc:subject/>
  <dc:creator>Joy Ball (2209284)</dc:creator>
  <cp:keywords/>
  <dc:description/>
  <cp:lastModifiedBy>Joy Ball (2209284)</cp:lastModifiedBy>
  <cp:revision>1665</cp:revision>
  <dcterms:created xsi:type="dcterms:W3CDTF">2026-02-09T19:19:00Z</dcterms:created>
  <dcterms:modified xsi:type="dcterms:W3CDTF">2026-05-09T08:57:00Z</dcterms:modified>
</cp:coreProperties>
</file>