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4F3F7" w14:textId="02550E4E" w:rsidR="00BE10D4" w:rsidRPr="00BE10D4" w:rsidRDefault="00BE10D4" w:rsidP="007E5D7B">
      <w:pPr>
        <w:spacing w:line="360" w:lineRule="auto"/>
        <w:jc w:val="center"/>
        <w:rPr>
          <w:lang w:val="en-US"/>
        </w:rPr>
      </w:pPr>
      <w:r w:rsidRPr="00BE10D4">
        <w:rPr>
          <w:noProof/>
          <w:lang w:val="en-US"/>
        </w:rPr>
        <w:drawing>
          <wp:inline distT="0" distB="0" distL="0" distR="0" wp14:anchorId="511B2987" wp14:editId="4325204D">
            <wp:extent cx="2827020" cy="937260"/>
            <wp:effectExtent l="0" t="0" r="0" b="0"/>
            <wp:docPr id="1831627701"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27020" cy="937260"/>
                    </a:xfrm>
                    <a:prstGeom prst="rect">
                      <a:avLst/>
                    </a:prstGeom>
                    <a:noFill/>
                    <a:ln>
                      <a:noFill/>
                    </a:ln>
                  </pic:spPr>
                </pic:pic>
              </a:graphicData>
            </a:graphic>
          </wp:inline>
        </w:drawing>
      </w:r>
    </w:p>
    <w:p w14:paraId="30E00EFE" w14:textId="77777777" w:rsidR="00BE10D4" w:rsidRPr="00BE10D4" w:rsidRDefault="00BE10D4" w:rsidP="007E5D7B">
      <w:pPr>
        <w:spacing w:line="360" w:lineRule="auto"/>
        <w:rPr>
          <w:lang w:val="en-US"/>
        </w:rPr>
      </w:pPr>
    </w:p>
    <w:p w14:paraId="1EABEBF6" w14:textId="77777777" w:rsidR="00BE10D4" w:rsidRPr="00BE10D4" w:rsidRDefault="00BE10D4" w:rsidP="007E5D7B">
      <w:pPr>
        <w:spacing w:line="360" w:lineRule="auto"/>
        <w:rPr>
          <w:lang w:val="en-US"/>
        </w:rPr>
      </w:pPr>
    </w:p>
    <w:p w14:paraId="4487ECFF" w14:textId="77777777" w:rsidR="00BE10D4" w:rsidRPr="00BE10D4" w:rsidRDefault="00BE10D4" w:rsidP="007E5D7B">
      <w:pPr>
        <w:spacing w:line="360" w:lineRule="auto"/>
        <w:jc w:val="center"/>
        <w:rPr>
          <w:b/>
          <w:bCs/>
          <w:sz w:val="32"/>
          <w:szCs w:val="28"/>
          <w:lang w:val="en-US"/>
        </w:rPr>
      </w:pPr>
      <w:r w:rsidRPr="00BE10D4">
        <w:rPr>
          <w:b/>
          <w:bCs/>
          <w:sz w:val="32"/>
          <w:szCs w:val="28"/>
          <w:lang w:val="en-US"/>
        </w:rPr>
        <w:t>Program Name - Master of Business Administration</w:t>
      </w:r>
    </w:p>
    <w:p w14:paraId="2D9BC80E" w14:textId="4591CBA8" w:rsidR="00BE10D4" w:rsidRPr="00BE10D4" w:rsidRDefault="00BE10D4" w:rsidP="007E5D7B">
      <w:pPr>
        <w:spacing w:line="360" w:lineRule="auto"/>
        <w:jc w:val="center"/>
        <w:rPr>
          <w:b/>
          <w:bCs/>
          <w:sz w:val="32"/>
          <w:szCs w:val="28"/>
        </w:rPr>
      </w:pPr>
      <w:r w:rsidRPr="00BE10D4">
        <w:rPr>
          <w:b/>
          <w:bCs/>
          <w:sz w:val="32"/>
          <w:szCs w:val="28"/>
          <w:lang w:val="en-US"/>
        </w:rPr>
        <w:t xml:space="preserve">Module Name - </w:t>
      </w:r>
      <w:r w:rsidRPr="00AE24CF">
        <w:rPr>
          <w:b/>
          <w:bCs/>
          <w:sz w:val="32"/>
          <w:szCs w:val="28"/>
        </w:rPr>
        <w:t>Strategic Management</w:t>
      </w:r>
    </w:p>
    <w:p w14:paraId="4C569D9F" w14:textId="6E76EBE6" w:rsidR="00BE10D4" w:rsidRPr="00BE10D4" w:rsidRDefault="00BE10D4" w:rsidP="007E5D7B">
      <w:pPr>
        <w:spacing w:line="360" w:lineRule="auto"/>
        <w:jc w:val="center"/>
        <w:rPr>
          <w:b/>
          <w:bCs/>
          <w:sz w:val="32"/>
          <w:szCs w:val="28"/>
          <w:lang w:val="en-US"/>
        </w:rPr>
      </w:pPr>
      <w:r w:rsidRPr="00BE10D4">
        <w:rPr>
          <w:b/>
          <w:bCs/>
          <w:sz w:val="32"/>
          <w:szCs w:val="28"/>
          <w:lang w:val="en-US"/>
        </w:rPr>
        <w:t>Module Code - LCMB7</w:t>
      </w:r>
      <w:r w:rsidRPr="00AE24CF">
        <w:rPr>
          <w:b/>
          <w:bCs/>
          <w:sz w:val="32"/>
          <w:szCs w:val="28"/>
          <w:lang w:val="en-US"/>
        </w:rPr>
        <w:t>003</w:t>
      </w:r>
    </w:p>
    <w:p w14:paraId="31E9C31D" w14:textId="139B40E9" w:rsidR="00BE10D4" w:rsidRPr="00BE10D4" w:rsidRDefault="00BE10D4" w:rsidP="007E5D7B">
      <w:pPr>
        <w:spacing w:line="360" w:lineRule="auto"/>
        <w:jc w:val="center"/>
        <w:rPr>
          <w:b/>
          <w:bCs/>
          <w:sz w:val="32"/>
          <w:szCs w:val="28"/>
          <w:lang w:val="en-US"/>
        </w:rPr>
      </w:pPr>
      <w:r w:rsidRPr="00BE10D4">
        <w:rPr>
          <w:b/>
          <w:bCs/>
          <w:sz w:val="32"/>
          <w:szCs w:val="28"/>
          <w:lang w:val="en-US"/>
        </w:rPr>
        <w:t xml:space="preserve">Assessment </w:t>
      </w:r>
      <w:r w:rsidR="0035007C" w:rsidRPr="00AE24CF">
        <w:rPr>
          <w:b/>
          <w:bCs/>
          <w:sz w:val="32"/>
          <w:szCs w:val="28"/>
          <w:lang w:val="en-US"/>
        </w:rPr>
        <w:t>–</w:t>
      </w:r>
      <w:r w:rsidRPr="00BE10D4">
        <w:rPr>
          <w:b/>
          <w:bCs/>
          <w:sz w:val="32"/>
          <w:szCs w:val="28"/>
          <w:lang w:val="en-US"/>
        </w:rPr>
        <w:t xml:space="preserve"> </w:t>
      </w:r>
      <w:r w:rsidR="0035007C" w:rsidRPr="00AE24CF">
        <w:rPr>
          <w:b/>
          <w:bCs/>
          <w:sz w:val="32"/>
          <w:szCs w:val="28"/>
          <w:lang w:val="en-US"/>
        </w:rPr>
        <w:t xml:space="preserve">Individual </w:t>
      </w:r>
      <w:r w:rsidRPr="00BE10D4">
        <w:rPr>
          <w:b/>
          <w:bCs/>
          <w:sz w:val="32"/>
          <w:szCs w:val="28"/>
          <w:lang w:val="en-US"/>
        </w:rPr>
        <w:t>Report</w:t>
      </w:r>
    </w:p>
    <w:p w14:paraId="6FEF0E04" w14:textId="0C92F7AB" w:rsidR="00BE10D4" w:rsidRPr="00BE10D4" w:rsidRDefault="00BE10D4" w:rsidP="007E5D7B">
      <w:pPr>
        <w:spacing w:line="360" w:lineRule="auto"/>
        <w:jc w:val="center"/>
        <w:rPr>
          <w:b/>
          <w:bCs/>
          <w:sz w:val="32"/>
          <w:szCs w:val="28"/>
          <w:lang w:val="en-US"/>
        </w:rPr>
      </w:pPr>
      <w:r w:rsidRPr="00BE10D4">
        <w:rPr>
          <w:b/>
          <w:bCs/>
          <w:sz w:val="32"/>
          <w:szCs w:val="28"/>
          <w:lang w:val="en-US"/>
        </w:rPr>
        <w:t xml:space="preserve">Title – </w:t>
      </w:r>
      <w:r w:rsidR="00AB38F5" w:rsidRPr="00AE24CF">
        <w:rPr>
          <w:b/>
          <w:bCs/>
          <w:sz w:val="32"/>
          <w:szCs w:val="28"/>
        </w:rPr>
        <w:t>Strategic Management Analysis: Unilever PLC</w:t>
      </w:r>
    </w:p>
    <w:p w14:paraId="40F9B187" w14:textId="4119DB8A" w:rsidR="00BE10D4" w:rsidRPr="00BE10D4" w:rsidRDefault="00BE10D4" w:rsidP="007E5D7B">
      <w:pPr>
        <w:spacing w:line="360" w:lineRule="auto"/>
        <w:jc w:val="center"/>
        <w:rPr>
          <w:b/>
          <w:bCs/>
          <w:sz w:val="32"/>
          <w:szCs w:val="28"/>
          <w:lang w:val="en-US"/>
        </w:rPr>
      </w:pPr>
      <w:r w:rsidRPr="00BE10D4">
        <w:rPr>
          <w:b/>
          <w:bCs/>
          <w:sz w:val="32"/>
          <w:szCs w:val="28"/>
          <w:lang w:val="en-US"/>
        </w:rPr>
        <w:t xml:space="preserve">Lecturer Name - </w:t>
      </w:r>
      <w:r w:rsidR="00620771" w:rsidRPr="00AE24CF">
        <w:rPr>
          <w:b/>
          <w:bCs/>
          <w:sz w:val="32"/>
          <w:szCs w:val="28"/>
        </w:rPr>
        <w:t>Dr Robert Ejike Udeogu</w:t>
      </w:r>
    </w:p>
    <w:p w14:paraId="461C6E78" w14:textId="77777777" w:rsidR="00BE10D4" w:rsidRPr="00BE10D4" w:rsidRDefault="00BE10D4" w:rsidP="007E5D7B">
      <w:pPr>
        <w:spacing w:line="360" w:lineRule="auto"/>
        <w:jc w:val="center"/>
        <w:rPr>
          <w:b/>
          <w:bCs/>
          <w:sz w:val="32"/>
          <w:szCs w:val="28"/>
          <w:lang w:val="en-US"/>
        </w:rPr>
      </w:pPr>
      <w:r w:rsidRPr="00BE10D4">
        <w:rPr>
          <w:b/>
          <w:bCs/>
          <w:sz w:val="32"/>
          <w:szCs w:val="28"/>
          <w:lang w:val="en-US"/>
        </w:rPr>
        <w:t xml:space="preserve">Student Name – </w:t>
      </w:r>
      <w:proofErr w:type="spellStart"/>
      <w:r w:rsidRPr="00BE10D4">
        <w:rPr>
          <w:b/>
          <w:bCs/>
          <w:sz w:val="32"/>
          <w:szCs w:val="28"/>
          <w:lang w:val="en-US"/>
        </w:rPr>
        <w:t>Virendrasinh</w:t>
      </w:r>
      <w:proofErr w:type="spellEnd"/>
      <w:r w:rsidRPr="00BE10D4">
        <w:rPr>
          <w:b/>
          <w:bCs/>
          <w:sz w:val="32"/>
          <w:szCs w:val="28"/>
          <w:lang w:val="en-US"/>
        </w:rPr>
        <w:t xml:space="preserve"> Rajendrasinh Rathod</w:t>
      </w:r>
    </w:p>
    <w:p w14:paraId="4BC6D70C" w14:textId="77777777" w:rsidR="00BE10D4" w:rsidRPr="00BE10D4" w:rsidRDefault="00BE10D4" w:rsidP="007E5D7B">
      <w:pPr>
        <w:spacing w:line="360" w:lineRule="auto"/>
        <w:jc w:val="center"/>
        <w:rPr>
          <w:b/>
          <w:bCs/>
          <w:sz w:val="32"/>
          <w:szCs w:val="28"/>
          <w:lang w:val="en-US"/>
        </w:rPr>
      </w:pPr>
      <w:r w:rsidRPr="00BE10D4">
        <w:rPr>
          <w:b/>
          <w:bCs/>
          <w:sz w:val="32"/>
          <w:szCs w:val="28"/>
          <w:lang w:val="en-US"/>
        </w:rPr>
        <w:t>Student ID: 2438323</w:t>
      </w:r>
    </w:p>
    <w:p w14:paraId="2634BEF4" w14:textId="45F21F33" w:rsidR="00BE10D4" w:rsidRPr="00BE10D4" w:rsidRDefault="00BE10D4" w:rsidP="007E5D7B">
      <w:pPr>
        <w:spacing w:line="360" w:lineRule="auto"/>
        <w:jc w:val="center"/>
        <w:rPr>
          <w:b/>
          <w:bCs/>
          <w:sz w:val="32"/>
          <w:szCs w:val="28"/>
          <w:lang w:val="en-US"/>
        </w:rPr>
      </w:pPr>
      <w:r w:rsidRPr="00BE10D4">
        <w:rPr>
          <w:b/>
          <w:bCs/>
          <w:sz w:val="32"/>
          <w:szCs w:val="28"/>
          <w:lang w:val="en-US"/>
        </w:rPr>
        <w:t xml:space="preserve">Submission Deadline - </w:t>
      </w:r>
      <w:r w:rsidR="00620771" w:rsidRPr="00AE24CF">
        <w:rPr>
          <w:b/>
          <w:bCs/>
          <w:sz w:val="32"/>
          <w:szCs w:val="28"/>
          <w:lang w:val="en-US"/>
        </w:rPr>
        <w:t>Wednesday</w:t>
      </w:r>
      <w:r w:rsidRPr="00BE10D4">
        <w:rPr>
          <w:b/>
          <w:bCs/>
          <w:sz w:val="32"/>
          <w:szCs w:val="28"/>
          <w:lang w:val="en-US"/>
        </w:rPr>
        <w:t xml:space="preserve"> </w:t>
      </w:r>
      <w:r w:rsidR="00620771" w:rsidRPr="00AE24CF">
        <w:rPr>
          <w:b/>
          <w:bCs/>
          <w:sz w:val="32"/>
          <w:szCs w:val="28"/>
          <w:lang w:val="en-US"/>
        </w:rPr>
        <w:t>1</w:t>
      </w:r>
      <w:r w:rsidR="00620771" w:rsidRPr="00AE24CF">
        <w:rPr>
          <w:b/>
          <w:bCs/>
          <w:sz w:val="32"/>
          <w:szCs w:val="28"/>
          <w:vertAlign w:val="superscript"/>
          <w:lang w:val="en-US"/>
        </w:rPr>
        <w:t>st</w:t>
      </w:r>
      <w:r w:rsidR="00620771" w:rsidRPr="00AE24CF">
        <w:rPr>
          <w:b/>
          <w:bCs/>
          <w:sz w:val="32"/>
          <w:szCs w:val="28"/>
          <w:lang w:val="en-US"/>
        </w:rPr>
        <w:t xml:space="preserve"> April</w:t>
      </w:r>
      <w:r w:rsidRPr="00BE10D4">
        <w:rPr>
          <w:b/>
          <w:bCs/>
          <w:sz w:val="32"/>
          <w:szCs w:val="28"/>
          <w:lang w:val="en-US"/>
        </w:rPr>
        <w:t xml:space="preserve"> 2026 by 2 pm</w:t>
      </w:r>
    </w:p>
    <w:p w14:paraId="508E5714" w14:textId="2089CA4A" w:rsidR="00BE10D4" w:rsidRPr="00AE24CF" w:rsidRDefault="00BE10D4" w:rsidP="007E5D7B">
      <w:pPr>
        <w:spacing w:line="360" w:lineRule="auto"/>
        <w:jc w:val="center"/>
        <w:rPr>
          <w:b/>
          <w:bCs/>
          <w:sz w:val="32"/>
          <w:szCs w:val="28"/>
          <w:lang w:val="en-US"/>
        </w:rPr>
      </w:pPr>
      <w:r w:rsidRPr="00BE10D4">
        <w:rPr>
          <w:b/>
          <w:bCs/>
          <w:sz w:val="32"/>
          <w:szCs w:val="28"/>
          <w:lang w:val="en-US"/>
        </w:rPr>
        <w:t xml:space="preserve">Word Count – </w:t>
      </w:r>
      <w:r w:rsidR="00D82DE6">
        <w:rPr>
          <w:b/>
          <w:bCs/>
          <w:sz w:val="32"/>
          <w:szCs w:val="28"/>
          <w:lang w:val="en-US"/>
        </w:rPr>
        <w:t>5</w:t>
      </w:r>
      <w:r w:rsidR="00C10211">
        <w:rPr>
          <w:b/>
          <w:bCs/>
          <w:sz w:val="32"/>
          <w:szCs w:val="28"/>
          <w:lang w:val="en-US"/>
        </w:rPr>
        <w:t>423</w:t>
      </w:r>
    </w:p>
    <w:p w14:paraId="0784F0B1" w14:textId="77777777" w:rsidR="00334702" w:rsidRDefault="00334702" w:rsidP="007E5D7B">
      <w:pPr>
        <w:spacing w:line="360" w:lineRule="auto"/>
        <w:jc w:val="center"/>
        <w:rPr>
          <w:b/>
          <w:bCs/>
          <w:lang w:val="en-US"/>
        </w:rPr>
      </w:pPr>
    </w:p>
    <w:p w14:paraId="65CD1BD8" w14:textId="77777777" w:rsidR="00334702" w:rsidRDefault="00334702" w:rsidP="007E5D7B">
      <w:pPr>
        <w:spacing w:line="360" w:lineRule="auto"/>
        <w:jc w:val="center"/>
        <w:rPr>
          <w:b/>
          <w:bCs/>
          <w:lang w:val="en-US"/>
        </w:rPr>
      </w:pPr>
    </w:p>
    <w:p w14:paraId="34AC06E2" w14:textId="77777777" w:rsidR="00334702" w:rsidRDefault="00334702" w:rsidP="007E5D7B">
      <w:pPr>
        <w:spacing w:line="360" w:lineRule="auto"/>
        <w:jc w:val="center"/>
        <w:rPr>
          <w:b/>
          <w:bCs/>
          <w:lang w:val="en-US"/>
        </w:rPr>
      </w:pPr>
    </w:p>
    <w:p w14:paraId="3698CB26" w14:textId="77777777" w:rsidR="00334702" w:rsidRDefault="00334702" w:rsidP="007E5D7B">
      <w:pPr>
        <w:spacing w:line="360" w:lineRule="auto"/>
        <w:rPr>
          <w:b/>
          <w:bCs/>
          <w:lang w:val="en-US"/>
        </w:rPr>
      </w:pPr>
    </w:p>
    <w:p w14:paraId="3B3F7994" w14:textId="77777777" w:rsidR="009604C2" w:rsidRDefault="009604C2" w:rsidP="007E5D7B">
      <w:pPr>
        <w:spacing w:line="360" w:lineRule="auto"/>
        <w:rPr>
          <w:b/>
          <w:bCs/>
          <w:lang w:val="en-US"/>
        </w:rPr>
      </w:pPr>
    </w:p>
    <w:p w14:paraId="52AAE9FE" w14:textId="77777777" w:rsidR="00334702" w:rsidRDefault="00334702" w:rsidP="007E5D7B">
      <w:pPr>
        <w:spacing w:line="360" w:lineRule="auto"/>
        <w:jc w:val="center"/>
        <w:rPr>
          <w:b/>
          <w:bCs/>
          <w:lang w:val="en-US"/>
        </w:rPr>
      </w:pPr>
    </w:p>
    <w:p w14:paraId="78655E7F" w14:textId="77777777" w:rsidR="00334702" w:rsidRDefault="00334702" w:rsidP="007E5D7B">
      <w:pPr>
        <w:spacing w:line="360" w:lineRule="auto"/>
        <w:rPr>
          <w:lang w:val="en-US"/>
        </w:rPr>
      </w:pPr>
    </w:p>
    <w:p w14:paraId="030EE728" w14:textId="28EF0D00" w:rsidR="00804003" w:rsidRDefault="00804003" w:rsidP="007E5D7B">
      <w:pPr>
        <w:pStyle w:val="Heading1"/>
        <w:spacing w:line="360" w:lineRule="auto"/>
      </w:pPr>
      <w:bookmarkStart w:id="0" w:name="_Toc225948365"/>
      <w:r w:rsidRPr="000A4026">
        <w:lastRenderedPageBreak/>
        <w:t>Executive Summary</w:t>
      </w:r>
      <w:bookmarkEnd w:id="0"/>
    </w:p>
    <w:p w14:paraId="3A73CDC3" w14:textId="4243483D" w:rsidR="0050647B" w:rsidRPr="0050647B" w:rsidRDefault="0050647B" w:rsidP="007E5D7B">
      <w:pPr>
        <w:spacing w:line="360" w:lineRule="auto"/>
        <w:rPr>
          <w:lang w:val="en-US"/>
        </w:rPr>
      </w:pPr>
      <w:r w:rsidRPr="0050647B">
        <w:rPr>
          <w:lang w:val="en-US"/>
        </w:rPr>
        <w:t>This report evaluates the strategic management practices of Unilever PLC, a major global player in the fiercely competitive fast-moving consumer goods (FMCG) industry.</w:t>
      </w:r>
    </w:p>
    <w:p w14:paraId="0D972CF0" w14:textId="7EC00951" w:rsidR="0050647B" w:rsidRPr="0050647B" w:rsidRDefault="0050647B" w:rsidP="007E5D7B">
      <w:pPr>
        <w:spacing w:line="360" w:lineRule="auto"/>
        <w:rPr>
          <w:lang w:val="en-US"/>
        </w:rPr>
      </w:pPr>
      <w:r w:rsidRPr="0050647B">
        <w:rPr>
          <w:lang w:val="en-US"/>
        </w:rPr>
        <w:t>The results of an external PESTEL analysis indicate that macroeconomic and supply chain challenges are offset by strategic opportunities for growth in areas such as health and wellness, as well as ethical consumption.</w:t>
      </w:r>
    </w:p>
    <w:p w14:paraId="5328F7CE" w14:textId="63A2235E" w:rsidR="0050647B" w:rsidRPr="0050647B" w:rsidRDefault="0050647B" w:rsidP="007E5D7B">
      <w:pPr>
        <w:spacing w:line="360" w:lineRule="auto"/>
        <w:rPr>
          <w:lang w:val="en-US"/>
        </w:rPr>
      </w:pPr>
      <w:r w:rsidRPr="0050647B">
        <w:rPr>
          <w:lang w:val="en-US"/>
        </w:rPr>
        <w:t>An internal VRIO analysis shows that Unilever's strong brand equity, encompassing over 400 brands across the globe, along with its highly integrated distribution system, are two of its important competitive advantages.</w:t>
      </w:r>
    </w:p>
    <w:p w14:paraId="4A398161" w14:textId="738EA599" w:rsidR="0050647B" w:rsidRPr="0050647B" w:rsidRDefault="0050647B" w:rsidP="007E5D7B">
      <w:pPr>
        <w:spacing w:line="360" w:lineRule="auto"/>
        <w:rPr>
          <w:lang w:val="en-US"/>
        </w:rPr>
      </w:pPr>
      <w:r w:rsidRPr="0050647B">
        <w:rPr>
          <w:lang w:val="en-US"/>
        </w:rPr>
        <w:t xml:space="preserve">Unilever's strategic alignment is evident through its initiatives under the 'Unilever Compass' corporate social responsibility (CSR) </w:t>
      </w:r>
      <w:proofErr w:type="spellStart"/>
      <w:r w:rsidRPr="0050647B">
        <w:rPr>
          <w:lang w:val="en-US"/>
        </w:rPr>
        <w:t>programme</w:t>
      </w:r>
      <w:proofErr w:type="spellEnd"/>
      <w:r w:rsidRPr="0050647B">
        <w:rPr>
          <w:lang w:val="en-US"/>
        </w:rPr>
        <w:t>, which integrates sustainability with revenue growth and risk management.</w:t>
      </w:r>
    </w:p>
    <w:p w14:paraId="0242AC79" w14:textId="201BD7F2" w:rsidR="0050647B" w:rsidRPr="0050647B" w:rsidRDefault="0050647B" w:rsidP="007E5D7B">
      <w:pPr>
        <w:spacing w:line="360" w:lineRule="auto"/>
        <w:rPr>
          <w:lang w:val="en-US"/>
        </w:rPr>
      </w:pPr>
      <w:r w:rsidRPr="0050647B">
        <w:rPr>
          <w:lang w:val="en-US"/>
        </w:rPr>
        <w:t>At the business level, Unilever successfully employs a broad differentiation strategy; at the corporate level, it expands through related diversification and aggressively seeks to expand internationally.</w:t>
      </w:r>
    </w:p>
    <w:p w14:paraId="5A83752C" w14:textId="5E908B77" w:rsidR="0050647B" w:rsidRPr="0050647B" w:rsidRDefault="0050647B" w:rsidP="007E5D7B">
      <w:pPr>
        <w:spacing w:line="360" w:lineRule="auto"/>
        <w:rPr>
          <w:lang w:val="en-US"/>
        </w:rPr>
      </w:pPr>
      <w:r w:rsidRPr="0050647B">
        <w:rPr>
          <w:lang w:val="en-US"/>
        </w:rPr>
        <w:t>As part of the recent restructuring of the company's portfolio, Unilever exited its capital-intensive ice cream business to focus its capital on higher-growth businesses, or 'stars' such as beauty and wellness.</w:t>
      </w:r>
    </w:p>
    <w:p w14:paraId="79519164" w14:textId="00330017" w:rsidR="000A4026" w:rsidRDefault="0050647B" w:rsidP="007E5D7B">
      <w:pPr>
        <w:spacing w:line="360" w:lineRule="auto"/>
        <w:rPr>
          <w:lang w:val="en-US"/>
        </w:rPr>
      </w:pPr>
      <w:r w:rsidRPr="0050647B">
        <w:rPr>
          <w:lang w:val="en-US"/>
        </w:rPr>
        <w:t>To maintain its market leadership, this report makes three recommendations: (</w:t>
      </w:r>
      <w:proofErr w:type="spellStart"/>
      <w:r w:rsidRPr="0050647B">
        <w:rPr>
          <w:lang w:val="en-US"/>
        </w:rPr>
        <w:t>i</w:t>
      </w:r>
      <w:proofErr w:type="spellEnd"/>
      <w:r w:rsidRPr="0050647B">
        <w:rPr>
          <w:lang w:val="en-US"/>
        </w:rPr>
        <w:t>) continue to acquire biotechnology start-ups for their unique research and development capabilities; (ii) further develop the hyper-</w:t>
      </w:r>
      <w:proofErr w:type="spellStart"/>
      <w:r w:rsidRPr="0050647B">
        <w:rPr>
          <w:lang w:val="en-US"/>
        </w:rPr>
        <w:t>localisation</w:t>
      </w:r>
      <w:proofErr w:type="spellEnd"/>
      <w:r w:rsidRPr="0050647B">
        <w:rPr>
          <w:lang w:val="en-US"/>
        </w:rPr>
        <w:t xml:space="preserve"> of products to effectively compete against nimble domestic competitors in emerging markets; and (iii) use predictive analytics to mitigate risk in agricultural supply chains due to increasing climate risk.</w:t>
      </w:r>
    </w:p>
    <w:p w14:paraId="21852C94" w14:textId="77777777" w:rsidR="00CC4E7D" w:rsidRDefault="00CC4E7D" w:rsidP="007E5D7B">
      <w:pPr>
        <w:spacing w:line="360" w:lineRule="auto"/>
        <w:rPr>
          <w:lang w:val="en-US"/>
        </w:rPr>
      </w:pPr>
    </w:p>
    <w:p w14:paraId="1CAED420" w14:textId="77777777" w:rsidR="00CC4E7D" w:rsidRDefault="00CC4E7D" w:rsidP="007E5D7B">
      <w:pPr>
        <w:spacing w:line="360" w:lineRule="auto"/>
        <w:rPr>
          <w:lang w:val="en-US"/>
        </w:rPr>
      </w:pPr>
    </w:p>
    <w:p w14:paraId="51B45893" w14:textId="77777777" w:rsidR="00CC4E7D" w:rsidRDefault="00CC4E7D" w:rsidP="007E5D7B">
      <w:pPr>
        <w:spacing w:line="360" w:lineRule="auto"/>
        <w:rPr>
          <w:lang w:val="en-US"/>
        </w:rPr>
      </w:pPr>
    </w:p>
    <w:p w14:paraId="56449F57" w14:textId="77777777" w:rsidR="00CC4E7D" w:rsidRDefault="00CC4E7D" w:rsidP="007E5D7B">
      <w:pPr>
        <w:spacing w:line="360" w:lineRule="auto"/>
        <w:rPr>
          <w:lang w:val="en-US"/>
        </w:rPr>
      </w:pPr>
    </w:p>
    <w:sdt>
      <w:sdtPr>
        <w:rPr>
          <w:rFonts w:ascii="Arial" w:eastAsiaTheme="minorHAnsi" w:hAnsi="Arial" w:cstheme="minorBidi"/>
          <w:color w:val="000000" w:themeColor="text1"/>
          <w:kern w:val="2"/>
          <w:sz w:val="24"/>
          <w:szCs w:val="22"/>
          <w:lang w:val="en-IN"/>
          <w14:ligatures w14:val="standardContextual"/>
        </w:rPr>
        <w:id w:val="-1134104606"/>
        <w:docPartObj>
          <w:docPartGallery w:val="Table of Contents"/>
          <w:docPartUnique/>
        </w:docPartObj>
      </w:sdtPr>
      <w:sdtEndPr>
        <w:rPr>
          <w:b/>
          <w:bCs/>
          <w:noProof/>
        </w:rPr>
      </w:sdtEndPr>
      <w:sdtContent>
        <w:p w14:paraId="0487834D" w14:textId="6654CC6E" w:rsidR="00416D76" w:rsidRDefault="00416D76">
          <w:pPr>
            <w:pStyle w:val="TOCHeading"/>
          </w:pPr>
          <w:r>
            <w:t>Table of Contents</w:t>
          </w:r>
        </w:p>
        <w:p w14:paraId="6A121707" w14:textId="6BF20C7B" w:rsidR="00C10211" w:rsidRDefault="00416D76">
          <w:pPr>
            <w:pStyle w:val="TOC1"/>
            <w:tabs>
              <w:tab w:val="right" w:leader="dot" w:pos="9016"/>
            </w:tabs>
            <w:rPr>
              <w:rFonts w:asciiTheme="minorHAnsi" w:eastAsiaTheme="minorEastAsia" w:hAnsiTheme="minorHAnsi"/>
              <w:noProof/>
              <w:color w:val="auto"/>
              <w:szCs w:val="24"/>
              <w:lang w:eastAsia="en-IN"/>
            </w:rPr>
          </w:pPr>
          <w:r>
            <w:fldChar w:fldCharType="begin"/>
          </w:r>
          <w:r>
            <w:instrText xml:space="preserve"> TOC \o "1-3" \h \z \u </w:instrText>
          </w:r>
          <w:r>
            <w:fldChar w:fldCharType="separate"/>
          </w:r>
          <w:hyperlink w:anchor="_Toc225948365" w:history="1">
            <w:r w:rsidR="00C10211" w:rsidRPr="00B96066">
              <w:rPr>
                <w:rStyle w:val="Hyperlink"/>
                <w:noProof/>
              </w:rPr>
              <w:t>Executive Summary</w:t>
            </w:r>
            <w:r w:rsidR="00C10211">
              <w:rPr>
                <w:noProof/>
                <w:webHidden/>
              </w:rPr>
              <w:tab/>
            </w:r>
            <w:r w:rsidR="00C10211">
              <w:rPr>
                <w:noProof/>
                <w:webHidden/>
              </w:rPr>
              <w:fldChar w:fldCharType="begin"/>
            </w:r>
            <w:r w:rsidR="00C10211">
              <w:rPr>
                <w:noProof/>
                <w:webHidden/>
              </w:rPr>
              <w:instrText xml:space="preserve"> PAGEREF _Toc225948365 \h </w:instrText>
            </w:r>
            <w:r w:rsidR="00C10211">
              <w:rPr>
                <w:noProof/>
                <w:webHidden/>
              </w:rPr>
            </w:r>
            <w:r w:rsidR="00C10211">
              <w:rPr>
                <w:noProof/>
                <w:webHidden/>
              </w:rPr>
              <w:fldChar w:fldCharType="separate"/>
            </w:r>
            <w:r w:rsidR="00C10211">
              <w:rPr>
                <w:noProof/>
                <w:webHidden/>
              </w:rPr>
              <w:t>2</w:t>
            </w:r>
            <w:r w:rsidR="00C10211">
              <w:rPr>
                <w:noProof/>
                <w:webHidden/>
              </w:rPr>
              <w:fldChar w:fldCharType="end"/>
            </w:r>
          </w:hyperlink>
        </w:p>
        <w:p w14:paraId="530A4940" w14:textId="0720204A" w:rsidR="00C10211" w:rsidRDefault="00C10211">
          <w:pPr>
            <w:pStyle w:val="TOC1"/>
            <w:tabs>
              <w:tab w:val="right" w:leader="dot" w:pos="9016"/>
            </w:tabs>
            <w:rPr>
              <w:rFonts w:asciiTheme="minorHAnsi" w:eastAsiaTheme="minorEastAsia" w:hAnsiTheme="minorHAnsi"/>
              <w:noProof/>
              <w:color w:val="auto"/>
              <w:szCs w:val="24"/>
              <w:lang w:eastAsia="en-IN"/>
            </w:rPr>
          </w:pPr>
          <w:hyperlink w:anchor="_Toc225948366" w:history="1">
            <w:r w:rsidRPr="00B96066">
              <w:rPr>
                <w:rStyle w:val="Hyperlink"/>
                <w:noProof/>
              </w:rPr>
              <w:t>Introduction</w:t>
            </w:r>
            <w:r>
              <w:rPr>
                <w:noProof/>
                <w:webHidden/>
              </w:rPr>
              <w:tab/>
            </w:r>
            <w:r>
              <w:rPr>
                <w:noProof/>
                <w:webHidden/>
              </w:rPr>
              <w:fldChar w:fldCharType="begin"/>
            </w:r>
            <w:r>
              <w:rPr>
                <w:noProof/>
                <w:webHidden/>
              </w:rPr>
              <w:instrText xml:space="preserve"> PAGEREF _Toc225948366 \h </w:instrText>
            </w:r>
            <w:r>
              <w:rPr>
                <w:noProof/>
                <w:webHidden/>
              </w:rPr>
            </w:r>
            <w:r>
              <w:rPr>
                <w:noProof/>
                <w:webHidden/>
              </w:rPr>
              <w:fldChar w:fldCharType="separate"/>
            </w:r>
            <w:r>
              <w:rPr>
                <w:noProof/>
                <w:webHidden/>
              </w:rPr>
              <w:t>4</w:t>
            </w:r>
            <w:r>
              <w:rPr>
                <w:noProof/>
                <w:webHidden/>
              </w:rPr>
              <w:fldChar w:fldCharType="end"/>
            </w:r>
          </w:hyperlink>
        </w:p>
        <w:p w14:paraId="4CA8F0B2" w14:textId="292CCD43" w:rsidR="00C10211" w:rsidRDefault="00C10211">
          <w:pPr>
            <w:pStyle w:val="TOC1"/>
            <w:tabs>
              <w:tab w:val="right" w:leader="dot" w:pos="9016"/>
            </w:tabs>
            <w:rPr>
              <w:rFonts w:asciiTheme="minorHAnsi" w:eastAsiaTheme="minorEastAsia" w:hAnsiTheme="minorHAnsi"/>
              <w:noProof/>
              <w:color w:val="auto"/>
              <w:szCs w:val="24"/>
              <w:lang w:eastAsia="en-IN"/>
            </w:rPr>
          </w:pPr>
          <w:hyperlink w:anchor="_Toc225948367" w:history="1">
            <w:r w:rsidRPr="00B96066">
              <w:rPr>
                <w:rStyle w:val="Hyperlink"/>
                <w:noProof/>
              </w:rPr>
              <w:t>Section 1: Strategic Organisational Analysis</w:t>
            </w:r>
            <w:r>
              <w:rPr>
                <w:noProof/>
                <w:webHidden/>
              </w:rPr>
              <w:tab/>
            </w:r>
            <w:r>
              <w:rPr>
                <w:noProof/>
                <w:webHidden/>
              </w:rPr>
              <w:fldChar w:fldCharType="begin"/>
            </w:r>
            <w:r>
              <w:rPr>
                <w:noProof/>
                <w:webHidden/>
              </w:rPr>
              <w:instrText xml:space="preserve"> PAGEREF _Toc225948367 \h </w:instrText>
            </w:r>
            <w:r>
              <w:rPr>
                <w:noProof/>
                <w:webHidden/>
              </w:rPr>
            </w:r>
            <w:r>
              <w:rPr>
                <w:noProof/>
                <w:webHidden/>
              </w:rPr>
              <w:fldChar w:fldCharType="separate"/>
            </w:r>
            <w:r>
              <w:rPr>
                <w:noProof/>
                <w:webHidden/>
              </w:rPr>
              <w:t>4</w:t>
            </w:r>
            <w:r>
              <w:rPr>
                <w:noProof/>
                <w:webHidden/>
              </w:rPr>
              <w:fldChar w:fldCharType="end"/>
            </w:r>
          </w:hyperlink>
        </w:p>
        <w:p w14:paraId="0826AB58" w14:textId="2F69E5EC" w:rsidR="00C10211" w:rsidRDefault="00C10211">
          <w:pPr>
            <w:pStyle w:val="TOC2"/>
            <w:tabs>
              <w:tab w:val="right" w:leader="dot" w:pos="9016"/>
            </w:tabs>
            <w:rPr>
              <w:rFonts w:asciiTheme="minorHAnsi" w:eastAsiaTheme="minorEastAsia" w:hAnsiTheme="minorHAnsi"/>
              <w:noProof/>
              <w:color w:val="auto"/>
              <w:szCs w:val="24"/>
              <w:lang w:eastAsia="en-IN"/>
            </w:rPr>
          </w:pPr>
          <w:hyperlink w:anchor="_Toc225948368" w:history="1">
            <w:r w:rsidRPr="00B96066">
              <w:rPr>
                <w:rStyle w:val="Hyperlink"/>
                <w:noProof/>
              </w:rPr>
              <w:t>1. Organisational Context and Overview:</w:t>
            </w:r>
            <w:r>
              <w:rPr>
                <w:noProof/>
                <w:webHidden/>
              </w:rPr>
              <w:tab/>
            </w:r>
            <w:r>
              <w:rPr>
                <w:noProof/>
                <w:webHidden/>
              </w:rPr>
              <w:fldChar w:fldCharType="begin"/>
            </w:r>
            <w:r>
              <w:rPr>
                <w:noProof/>
                <w:webHidden/>
              </w:rPr>
              <w:instrText xml:space="preserve"> PAGEREF _Toc225948368 \h </w:instrText>
            </w:r>
            <w:r>
              <w:rPr>
                <w:noProof/>
                <w:webHidden/>
              </w:rPr>
            </w:r>
            <w:r>
              <w:rPr>
                <w:noProof/>
                <w:webHidden/>
              </w:rPr>
              <w:fldChar w:fldCharType="separate"/>
            </w:r>
            <w:r>
              <w:rPr>
                <w:noProof/>
                <w:webHidden/>
              </w:rPr>
              <w:t>4</w:t>
            </w:r>
            <w:r>
              <w:rPr>
                <w:noProof/>
                <w:webHidden/>
              </w:rPr>
              <w:fldChar w:fldCharType="end"/>
            </w:r>
          </w:hyperlink>
        </w:p>
        <w:p w14:paraId="4E87F7CE" w14:textId="6706A112" w:rsidR="00C10211" w:rsidRDefault="00C10211">
          <w:pPr>
            <w:pStyle w:val="TOC2"/>
            <w:tabs>
              <w:tab w:val="right" w:leader="dot" w:pos="9016"/>
            </w:tabs>
            <w:rPr>
              <w:rFonts w:asciiTheme="minorHAnsi" w:eastAsiaTheme="minorEastAsia" w:hAnsiTheme="minorHAnsi"/>
              <w:noProof/>
              <w:color w:val="auto"/>
              <w:szCs w:val="24"/>
              <w:lang w:eastAsia="en-IN"/>
            </w:rPr>
          </w:pPr>
          <w:hyperlink w:anchor="_Toc225948369" w:history="1">
            <w:r w:rsidRPr="00B96066">
              <w:rPr>
                <w:rStyle w:val="Hyperlink"/>
                <w:noProof/>
              </w:rPr>
              <w:t>2. External and Internal Environment Analysis</w:t>
            </w:r>
            <w:r>
              <w:rPr>
                <w:noProof/>
                <w:webHidden/>
              </w:rPr>
              <w:tab/>
            </w:r>
            <w:r>
              <w:rPr>
                <w:noProof/>
                <w:webHidden/>
              </w:rPr>
              <w:fldChar w:fldCharType="begin"/>
            </w:r>
            <w:r>
              <w:rPr>
                <w:noProof/>
                <w:webHidden/>
              </w:rPr>
              <w:instrText xml:space="preserve"> PAGEREF _Toc225948369 \h </w:instrText>
            </w:r>
            <w:r>
              <w:rPr>
                <w:noProof/>
                <w:webHidden/>
              </w:rPr>
            </w:r>
            <w:r>
              <w:rPr>
                <w:noProof/>
                <w:webHidden/>
              </w:rPr>
              <w:fldChar w:fldCharType="separate"/>
            </w:r>
            <w:r>
              <w:rPr>
                <w:noProof/>
                <w:webHidden/>
              </w:rPr>
              <w:t>6</w:t>
            </w:r>
            <w:r>
              <w:rPr>
                <w:noProof/>
                <w:webHidden/>
              </w:rPr>
              <w:fldChar w:fldCharType="end"/>
            </w:r>
          </w:hyperlink>
        </w:p>
        <w:p w14:paraId="513A7373" w14:textId="2C491E79" w:rsidR="00C10211" w:rsidRDefault="00C10211">
          <w:pPr>
            <w:pStyle w:val="TOC3"/>
            <w:tabs>
              <w:tab w:val="right" w:leader="dot" w:pos="9016"/>
            </w:tabs>
            <w:rPr>
              <w:rFonts w:asciiTheme="minorHAnsi" w:eastAsiaTheme="minorEastAsia" w:hAnsiTheme="minorHAnsi"/>
              <w:noProof/>
              <w:color w:val="auto"/>
              <w:szCs w:val="24"/>
              <w:lang w:eastAsia="en-IN"/>
            </w:rPr>
          </w:pPr>
          <w:hyperlink w:anchor="_Toc225948370" w:history="1">
            <w:r w:rsidRPr="00B96066">
              <w:rPr>
                <w:rStyle w:val="Hyperlink"/>
                <w:noProof/>
              </w:rPr>
              <w:t>The External Environment: PESTEL Analysis</w:t>
            </w:r>
            <w:r>
              <w:rPr>
                <w:noProof/>
                <w:webHidden/>
              </w:rPr>
              <w:tab/>
            </w:r>
            <w:r>
              <w:rPr>
                <w:noProof/>
                <w:webHidden/>
              </w:rPr>
              <w:fldChar w:fldCharType="begin"/>
            </w:r>
            <w:r>
              <w:rPr>
                <w:noProof/>
                <w:webHidden/>
              </w:rPr>
              <w:instrText xml:space="preserve"> PAGEREF _Toc225948370 \h </w:instrText>
            </w:r>
            <w:r>
              <w:rPr>
                <w:noProof/>
                <w:webHidden/>
              </w:rPr>
            </w:r>
            <w:r>
              <w:rPr>
                <w:noProof/>
                <w:webHidden/>
              </w:rPr>
              <w:fldChar w:fldCharType="separate"/>
            </w:r>
            <w:r>
              <w:rPr>
                <w:noProof/>
                <w:webHidden/>
              </w:rPr>
              <w:t>6</w:t>
            </w:r>
            <w:r>
              <w:rPr>
                <w:noProof/>
                <w:webHidden/>
              </w:rPr>
              <w:fldChar w:fldCharType="end"/>
            </w:r>
          </w:hyperlink>
        </w:p>
        <w:p w14:paraId="4A6BE5E8" w14:textId="2F20B919" w:rsidR="00C10211" w:rsidRDefault="00C10211">
          <w:pPr>
            <w:pStyle w:val="TOC3"/>
            <w:tabs>
              <w:tab w:val="right" w:leader="dot" w:pos="9016"/>
            </w:tabs>
            <w:rPr>
              <w:rFonts w:asciiTheme="minorHAnsi" w:eastAsiaTheme="minorEastAsia" w:hAnsiTheme="minorHAnsi"/>
              <w:noProof/>
              <w:color w:val="auto"/>
              <w:szCs w:val="24"/>
              <w:lang w:eastAsia="en-IN"/>
            </w:rPr>
          </w:pPr>
          <w:hyperlink w:anchor="_Toc225948371" w:history="1">
            <w:r w:rsidRPr="00B96066">
              <w:rPr>
                <w:rStyle w:val="Hyperlink"/>
                <w:noProof/>
              </w:rPr>
              <w:t>Critical Success Factors and Strategic Challenges</w:t>
            </w:r>
            <w:r>
              <w:rPr>
                <w:noProof/>
                <w:webHidden/>
              </w:rPr>
              <w:tab/>
            </w:r>
            <w:r>
              <w:rPr>
                <w:noProof/>
                <w:webHidden/>
              </w:rPr>
              <w:fldChar w:fldCharType="begin"/>
            </w:r>
            <w:r>
              <w:rPr>
                <w:noProof/>
                <w:webHidden/>
              </w:rPr>
              <w:instrText xml:space="preserve"> PAGEREF _Toc225948371 \h </w:instrText>
            </w:r>
            <w:r>
              <w:rPr>
                <w:noProof/>
                <w:webHidden/>
              </w:rPr>
            </w:r>
            <w:r>
              <w:rPr>
                <w:noProof/>
                <w:webHidden/>
              </w:rPr>
              <w:fldChar w:fldCharType="separate"/>
            </w:r>
            <w:r>
              <w:rPr>
                <w:noProof/>
                <w:webHidden/>
              </w:rPr>
              <w:t>8</w:t>
            </w:r>
            <w:r>
              <w:rPr>
                <w:noProof/>
                <w:webHidden/>
              </w:rPr>
              <w:fldChar w:fldCharType="end"/>
            </w:r>
          </w:hyperlink>
        </w:p>
        <w:p w14:paraId="285FDB09" w14:textId="125C1E78" w:rsidR="00C10211" w:rsidRDefault="00C10211">
          <w:pPr>
            <w:pStyle w:val="TOC3"/>
            <w:tabs>
              <w:tab w:val="right" w:leader="dot" w:pos="9016"/>
            </w:tabs>
            <w:rPr>
              <w:rFonts w:asciiTheme="minorHAnsi" w:eastAsiaTheme="minorEastAsia" w:hAnsiTheme="minorHAnsi"/>
              <w:noProof/>
              <w:color w:val="auto"/>
              <w:szCs w:val="24"/>
              <w:lang w:eastAsia="en-IN"/>
            </w:rPr>
          </w:pPr>
          <w:hyperlink w:anchor="_Toc225948372" w:history="1">
            <w:r w:rsidRPr="00B96066">
              <w:rPr>
                <w:rStyle w:val="Hyperlink"/>
                <w:noProof/>
              </w:rPr>
              <w:t>The Internal Environment: Resources, Capabilities, and Core Competencies</w:t>
            </w:r>
            <w:r>
              <w:rPr>
                <w:noProof/>
                <w:webHidden/>
              </w:rPr>
              <w:tab/>
            </w:r>
            <w:r>
              <w:rPr>
                <w:noProof/>
                <w:webHidden/>
              </w:rPr>
              <w:fldChar w:fldCharType="begin"/>
            </w:r>
            <w:r>
              <w:rPr>
                <w:noProof/>
                <w:webHidden/>
              </w:rPr>
              <w:instrText xml:space="preserve"> PAGEREF _Toc225948372 \h </w:instrText>
            </w:r>
            <w:r>
              <w:rPr>
                <w:noProof/>
                <w:webHidden/>
              </w:rPr>
            </w:r>
            <w:r>
              <w:rPr>
                <w:noProof/>
                <w:webHidden/>
              </w:rPr>
              <w:fldChar w:fldCharType="separate"/>
            </w:r>
            <w:r>
              <w:rPr>
                <w:noProof/>
                <w:webHidden/>
              </w:rPr>
              <w:t>9</w:t>
            </w:r>
            <w:r>
              <w:rPr>
                <w:noProof/>
                <w:webHidden/>
              </w:rPr>
              <w:fldChar w:fldCharType="end"/>
            </w:r>
          </w:hyperlink>
        </w:p>
        <w:p w14:paraId="0062B560" w14:textId="5107AC74" w:rsidR="00C10211" w:rsidRDefault="00C10211">
          <w:pPr>
            <w:pStyle w:val="TOC3"/>
            <w:tabs>
              <w:tab w:val="right" w:leader="dot" w:pos="9016"/>
            </w:tabs>
            <w:rPr>
              <w:rFonts w:asciiTheme="minorHAnsi" w:eastAsiaTheme="minorEastAsia" w:hAnsiTheme="minorHAnsi"/>
              <w:noProof/>
              <w:color w:val="auto"/>
              <w:szCs w:val="24"/>
              <w:lang w:eastAsia="en-IN"/>
            </w:rPr>
          </w:pPr>
          <w:hyperlink w:anchor="_Toc225948373" w:history="1">
            <w:r w:rsidRPr="00B96066">
              <w:rPr>
                <w:rStyle w:val="Hyperlink"/>
                <w:noProof/>
              </w:rPr>
              <w:t>Using the VRIO Framework to Perform a Strategic Evaluation</w:t>
            </w:r>
            <w:r>
              <w:rPr>
                <w:noProof/>
                <w:webHidden/>
              </w:rPr>
              <w:tab/>
            </w:r>
            <w:r>
              <w:rPr>
                <w:noProof/>
                <w:webHidden/>
              </w:rPr>
              <w:fldChar w:fldCharType="begin"/>
            </w:r>
            <w:r>
              <w:rPr>
                <w:noProof/>
                <w:webHidden/>
              </w:rPr>
              <w:instrText xml:space="preserve"> PAGEREF _Toc225948373 \h </w:instrText>
            </w:r>
            <w:r>
              <w:rPr>
                <w:noProof/>
                <w:webHidden/>
              </w:rPr>
            </w:r>
            <w:r>
              <w:rPr>
                <w:noProof/>
                <w:webHidden/>
              </w:rPr>
              <w:fldChar w:fldCharType="separate"/>
            </w:r>
            <w:r>
              <w:rPr>
                <w:noProof/>
                <w:webHidden/>
              </w:rPr>
              <w:t>10</w:t>
            </w:r>
            <w:r>
              <w:rPr>
                <w:noProof/>
                <w:webHidden/>
              </w:rPr>
              <w:fldChar w:fldCharType="end"/>
            </w:r>
          </w:hyperlink>
        </w:p>
        <w:p w14:paraId="65D4D3D4" w14:textId="0EFD6957" w:rsidR="00C10211" w:rsidRDefault="00C10211">
          <w:pPr>
            <w:pStyle w:val="TOC2"/>
            <w:tabs>
              <w:tab w:val="right" w:leader="dot" w:pos="9016"/>
            </w:tabs>
            <w:rPr>
              <w:rFonts w:asciiTheme="minorHAnsi" w:eastAsiaTheme="minorEastAsia" w:hAnsiTheme="minorHAnsi"/>
              <w:noProof/>
              <w:color w:val="auto"/>
              <w:szCs w:val="24"/>
              <w:lang w:eastAsia="en-IN"/>
            </w:rPr>
          </w:pPr>
          <w:hyperlink w:anchor="_Toc225948374" w:history="1">
            <w:r w:rsidRPr="00B96066">
              <w:rPr>
                <w:rStyle w:val="Hyperlink"/>
                <w:noProof/>
              </w:rPr>
              <w:t>3. Corporate Social Responsibility (CSR) and Sustainability Objectives</w:t>
            </w:r>
            <w:r>
              <w:rPr>
                <w:noProof/>
                <w:webHidden/>
              </w:rPr>
              <w:tab/>
            </w:r>
            <w:r>
              <w:rPr>
                <w:noProof/>
                <w:webHidden/>
              </w:rPr>
              <w:fldChar w:fldCharType="begin"/>
            </w:r>
            <w:r>
              <w:rPr>
                <w:noProof/>
                <w:webHidden/>
              </w:rPr>
              <w:instrText xml:space="preserve"> PAGEREF _Toc225948374 \h </w:instrText>
            </w:r>
            <w:r>
              <w:rPr>
                <w:noProof/>
                <w:webHidden/>
              </w:rPr>
            </w:r>
            <w:r>
              <w:rPr>
                <w:noProof/>
                <w:webHidden/>
              </w:rPr>
              <w:fldChar w:fldCharType="separate"/>
            </w:r>
            <w:r>
              <w:rPr>
                <w:noProof/>
                <w:webHidden/>
              </w:rPr>
              <w:t>12</w:t>
            </w:r>
            <w:r>
              <w:rPr>
                <w:noProof/>
                <w:webHidden/>
              </w:rPr>
              <w:fldChar w:fldCharType="end"/>
            </w:r>
          </w:hyperlink>
        </w:p>
        <w:p w14:paraId="30CF4F73" w14:textId="7B2A2C4F" w:rsidR="00C10211" w:rsidRDefault="00C10211">
          <w:pPr>
            <w:pStyle w:val="TOC2"/>
            <w:tabs>
              <w:tab w:val="right" w:leader="dot" w:pos="9016"/>
            </w:tabs>
            <w:rPr>
              <w:rFonts w:asciiTheme="minorHAnsi" w:eastAsiaTheme="minorEastAsia" w:hAnsiTheme="minorHAnsi"/>
              <w:noProof/>
              <w:color w:val="auto"/>
              <w:szCs w:val="24"/>
              <w:lang w:eastAsia="en-IN"/>
            </w:rPr>
          </w:pPr>
          <w:hyperlink w:anchor="_Toc225948375" w:history="1">
            <w:r w:rsidRPr="00B96066">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_Toc225948375 \h </w:instrText>
            </w:r>
            <w:r>
              <w:rPr>
                <w:noProof/>
                <w:webHidden/>
              </w:rPr>
            </w:r>
            <w:r>
              <w:rPr>
                <w:noProof/>
                <w:webHidden/>
              </w:rPr>
              <w:fldChar w:fldCharType="separate"/>
            </w:r>
            <w:r>
              <w:rPr>
                <w:noProof/>
                <w:webHidden/>
              </w:rPr>
              <w:t>14</w:t>
            </w:r>
            <w:r>
              <w:rPr>
                <w:noProof/>
                <w:webHidden/>
              </w:rPr>
              <w:fldChar w:fldCharType="end"/>
            </w:r>
          </w:hyperlink>
        </w:p>
        <w:p w14:paraId="1C27B211" w14:textId="4F18A813" w:rsidR="00C10211" w:rsidRDefault="00C10211">
          <w:pPr>
            <w:pStyle w:val="TOC2"/>
            <w:tabs>
              <w:tab w:val="right" w:leader="dot" w:pos="9016"/>
            </w:tabs>
            <w:rPr>
              <w:rFonts w:asciiTheme="minorHAnsi" w:eastAsiaTheme="minorEastAsia" w:hAnsiTheme="minorHAnsi"/>
              <w:noProof/>
              <w:color w:val="auto"/>
              <w:szCs w:val="24"/>
              <w:lang w:eastAsia="en-IN"/>
            </w:rPr>
          </w:pPr>
          <w:hyperlink w:anchor="_Toc225948376" w:history="1">
            <w:r w:rsidRPr="00B96066">
              <w:rPr>
                <w:rStyle w:val="Hyperlink"/>
                <w:noProof/>
              </w:rPr>
              <w:t>5. Strategic Choices and Implementation</w:t>
            </w:r>
            <w:r>
              <w:rPr>
                <w:noProof/>
                <w:webHidden/>
              </w:rPr>
              <w:tab/>
            </w:r>
            <w:r>
              <w:rPr>
                <w:noProof/>
                <w:webHidden/>
              </w:rPr>
              <w:fldChar w:fldCharType="begin"/>
            </w:r>
            <w:r>
              <w:rPr>
                <w:noProof/>
                <w:webHidden/>
              </w:rPr>
              <w:instrText xml:space="preserve"> PAGEREF _Toc225948376 \h </w:instrText>
            </w:r>
            <w:r>
              <w:rPr>
                <w:noProof/>
                <w:webHidden/>
              </w:rPr>
            </w:r>
            <w:r>
              <w:rPr>
                <w:noProof/>
                <w:webHidden/>
              </w:rPr>
              <w:fldChar w:fldCharType="separate"/>
            </w:r>
            <w:r>
              <w:rPr>
                <w:noProof/>
                <w:webHidden/>
              </w:rPr>
              <w:t>16</w:t>
            </w:r>
            <w:r>
              <w:rPr>
                <w:noProof/>
                <w:webHidden/>
              </w:rPr>
              <w:fldChar w:fldCharType="end"/>
            </w:r>
          </w:hyperlink>
        </w:p>
        <w:p w14:paraId="39E6EE00" w14:textId="6DE5D794" w:rsidR="00C10211" w:rsidRDefault="00C10211">
          <w:pPr>
            <w:pStyle w:val="TOC2"/>
            <w:tabs>
              <w:tab w:val="right" w:leader="dot" w:pos="9016"/>
            </w:tabs>
            <w:rPr>
              <w:rFonts w:asciiTheme="minorHAnsi" w:eastAsiaTheme="minorEastAsia" w:hAnsiTheme="minorHAnsi"/>
              <w:noProof/>
              <w:color w:val="auto"/>
              <w:szCs w:val="24"/>
              <w:lang w:eastAsia="en-IN"/>
            </w:rPr>
          </w:pPr>
          <w:hyperlink w:anchor="_Toc225948377" w:history="1">
            <w:r w:rsidRPr="00B96066">
              <w:rPr>
                <w:rStyle w:val="Hyperlink"/>
                <w:noProof/>
              </w:rPr>
              <w:t>6. Strategic Evaluation and Recommendations</w:t>
            </w:r>
            <w:r>
              <w:rPr>
                <w:noProof/>
                <w:webHidden/>
              </w:rPr>
              <w:tab/>
            </w:r>
            <w:r>
              <w:rPr>
                <w:noProof/>
                <w:webHidden/>
              </w:rPr>
              <w:fldChar w:fldCharType="begin"/>
            </w:r>
            <w:r>
              <w:rPr>
                <w:noProof/>
                <w:webHidden/>
              </w:rPr>
              <w:instrText xml:space="preserve"> PAGEREF _Toc225948377 \h </w:instrText>
            </w:r>
            <w:r>
              <w:rPr>
                <w:noProof/>
                <w:webHidden/>
              </w:rPr>
            </w:r>
            <w:r>
              <w:rPr>
                <w:noProof/>
                <w:webHidden/>
              </w:rPr>
              <w:fldChar w:fldCharType="separate"/>
            </w:r>
            <w:r>
              <w:rPr>
                <w:noProof/>
                <w:webHidden/>
              </w:rPr>
              <w:t>18</w:t>
            </w:r>
            <w:r>
              <w:rPr>
                <w:noProof/>
                <w:webHidden/>
              </w:rPr>
              <w:fldChar w:fldCharType="end"/>
            </w:r>
          </w:hyperlink>
        </w:p>
        <w:p w14:paraId="6B4535D6" w14:textId="0D041B74" w:rsidR="00C10211" w:rsidRDefault="00C10211">
          <w:pPr>
            <w:pStyle w:val="TOC1"/>
            <w:tabs>
              <w:tab w:val="right" w:leader="dot" w:pos="9016"/>
            </w:tabs>
            <w:rPr>
              <w:rFonts w:asciiTheme="minorHAnsi" w:eastAsiaTheme="minorEastAsia" w:hAnsiTheme="minorHAnsi"/>
              <w:noProof/>
              <w:color w:val="auto"/>
              <w:szCs w:val="24"/>
              <w:lang w:eastAsia="en-IN"/>
            </w:rPr>
          </w:pPr>
          <w:hyperlink w:anchor="_Toc225948378" w:history="1">
            <w:r w:rsidRPr="00B96066">
              <w:rPr>
                <w:rStyle w:val="Hyperlink"/>
                <w:noProof/>
              </w:rPr>
              <w:t>Section 2: Reflective Account</w:t>
            </w:r>
            <w:r>
              <w:rPr>
                <w:noProof/>
                <w:webHidden/>
              </w:rPr>
              <w:tab/>
            </w:r>
            <w:r>
              <w:rPr>
                <w:noProof/>
                <w:webHidden/>
              </w:rPr>
              <w:fldChar w:fldCharType="begin"/>
            </w:r>
            <w:r>
              <w:rPr>
                <w:noProof/>
                <w:webHidden/>
              </w:rPr>
              <w:instrText xml:space="preserve"> PAGEREF _Toc225948378 \h </w:instrText>
            </w:r>
            <w:r>
              <w:rPr>
                <w:noProof/>
                <w:webHidden/>
              </w:rPr>
            </w:r>
            <w:r>
              <w:rPr>
                <w:noProof/>
                <w:webHidden/>
              </w:rPr>
              <w:fldChar w:fldCharType="separate"/>
            </w:r>
            <w:r>
              <w:rPr>
                <w:noProof/>
                <w:webHidden/>
              </w:rPr>
              <w:t>21</w:t>
            </w:r>
            <w:r>
              <w:rPr>
                <w:noProof/>
                <w:webHidden/>
              </w:rPr>
              <w:fldChar w:fldCharType="end"/>
            </w:r>
          </w:hyperlink>
        </w:p>
        <w:p w14:paraId="592F49A7" w14:textId="536C1B25" w:rsidR="00C10211" w:rsidRDefault="00C10211">
          <w:pPr>
            <w:pStyle w:val="TOC1"/>
            <w:tabs>
              <w:tab w:val="right" w:leader="dot" w:pos="9016"/>
            </w:tabs>
            <w:rPr>
              <w:rFonts w:asciiTheme="minorHAnsi" w:eastAsiaTheme="minorEastAsia" w:hAnsiTheme="minorHAnsi"/>
              <w:noProof/>
              <w:color w:val="auto"/>
              <w:szCs w:val="24"/>
              <w:lang w:eastAsia="en-IN"/>
            </w:rPr>
          </w:pPr>
          <w:hyperlink w:anchor="_Toc225948379" w:history="1">
            <w:r w:rsidRPr="00B96066">
              <w:rPr>
                <w:rStyle w:val="Hyperlink"/>
                <w:noProof/>
              </w:rPr>
              <w:t>References</w:t>
            </w:r>
            <w:r>
              <w:rPr>
                <w:noProof/>
                <w:webHidden/>
              </w:rPr>
              <w:tab/>
            </w:r>
            <w:r>
              <w:rPr>
                <w:noProof/>
                <w:webHidden/>
              </w:rPr>
              <w:fldChar w:fldCharType="begin"/>
            </w:r>
            <w:r>
              <w:rPr>
                <w:noProof/>
                <w:webHidden/>
              </w:rPr>
              <w:instrText xml:space="preserve"> PAGEREF _Toc225948379 \h </w:instrText>
            </w:r>
            <w:r>
              <w:rPr>
                <w:noProof/>
                <w:webHidden/>
              </w:rPr>
            </w:r>
            <w:r>
              <w:rPr>
                <w:noProof/>
                <w:webHidden/>
              </w:rPr>
              <w:fldChar w:fldCharType="separate"/>
            </w:r>
            <w:r>
              <w:rPr>
                <w:noProof/>
                <w:webHidden/>
              </w:rPr>
              <w:t>24</w:t>
            </w:r>
            <w:r>
              <w:rPr>
                <w:noProof/>
                <w:webHidden/>
              </w:rPr>
              <w:fldChar w:fldCharType="end"/>
            </w:r>
          </w:hyperlink>
        </w:p>
        <w:p w14:paraId="5DC4E3BB" w14:textId="06296FB3" w:rsidR="00416D76" w:rsidRDefault="00416D76">
          <w:r>
            <w:rPr>
              <w:b/>
              <w:bCs/>
              <w:noProof/>
            </w:rPr>
            <w:fldChar w:fldCharType="end"/>
          </w:r>
        </w:p>
      </w:sdtContent>
    </w:sdt>
    <w:p w14:paraId="1A729754" w14:textId="77777777" w:rsidR="00D53EB5" w:rsidRDefault="00D53EB5" w:rsidP="007E5D7B">
      <w:pPr>
        <w:spacing w:line="360" w:lineRule="auto"/>
        <w:rPr>
          <w:lang w:val="en-US"/>
        </w:rPr>
      </w:pPr>
    </w:p>
    <w:p w14:paraId="47EE447A" w14:textId="77777777" w:rsidR="00416D76" w:rsidRDefault="00416D76" w:rsidP="007E5D7B">
      <w:pPr>
        <w:spacing w:line="360" w:lineRule="auto"/>
        <w:rPr>
          <w:lang w:val="en-US"/>
        </w:rPr>
      </w:pPr>
    </w:p>
    <w:p w14:paraId="342E43A0" w14:textId="77777777" w:rsidR="00416D76" w:rsidRDefault="00416D76" w:rsidP="007E5D7B">
      <w:pPr>
        <w:spacing w:line="360" w:lineRule="auto"/>
        <w:rPr>
          <w:lang w:val="en-US"/>
        </w:rPr>
      </w:pPr>
    </w:p>
    <w:p w14:paraId="3B898DC6" w14:textId="77777777" w:rsidR="00416D76" w:rsidRDefault="00416D76" w:rsidP="007E5D7B">
      <w:pPr>
        <w:spacing w:line="360" w:lineRule="auto"/>
        <w:rPr>
          <w:lang w:val="en-US"/>
        </w:rPr>
      </w:pPr>
    </w:p>
    <w:p w14:paraId="3FBDB419" w14:textId="77777777" w:rsidR="00416D76" w:rsidRDefault="00416D76" w:rsidP="007E5D7B">
      <w:pPr>
        <w:spacing w:line="360" w:lineRule="auto"/>
        <w:rPr>
          <w:lang w:val="en-US"/>
        </w:rPr>
      </w:pPr>
    </w:p>
    <w:p w14:paraId="0DDE7098" w14:textId="77777777" w:rsidR="00416D76" w:rsidRDefault="00416D76" w:rsidP="007E5D7B">
      <w:pPr>
        <w:spacing w:line="360" w:lineRule="auto"/>
        <w:rPr>
          <w:lang w:val="en-US"/>
        </w:rPr>
      </w:pPr>
    </w:p>
    <w:p w14:paraId="2D29DC66" w14:textId="77777777" w:rsidR="00416D76" w:rsidRDefault="00416D76" w:rsidP="007E5D7B">
      <w:pPr>
        <w:spacing w:line="360" w:lineRule="auto"/>
        <w:rPr>
          <w:lang w:val="en-US"/>
        </w:rPr>
      </w:pPr>
    </w:p>
    <w:p w14:paraId="62DA639D" w14:textId="77777777" w:rsidR="00416D76" w:rsidRDefault="00416D76" w:rsidP="007E5D7B">
      <w:pPr>
        <w:spacing w:line="360" w:lineRule="auto"/>
        <w:rPr>
          <w:lang w:val="en-US"/>
        </w:rPr>
      </w:pPr>
    </w:p>
    <w:p w14:paraId="085E9620" w14:textId="77777777" w:rsidR="00416D76" w:rsidRDefault="00416D76" w:rsidP="007E5D7B">
      <w:pPr>
        <w:spacing w:line="360" w:lineRule="auto"/>
        <w:rPr>
          <w:lang w:val="en-US"/>
        </w:rPr>
      </w:pPr>
    </w:p>
    <w:p w14:paraId="18F06D05" w14:textId="77777777" w:rsidR="00416D76" w:rsidRPr="0050647B" w:rsidRDefault="00416D76" w:rsidP="007E5D7B">
      <w:pPr>
        <w:spacing w:line="360" w:lineRule="auto"/>
        <w:rPr>
          <w:lang w:val="en-US"/>
        </w:rPr>
      </w:pPr>
    </w:p>
    <w:p w14:paraId="1888E306" w14:textId="1559A212" w:rsidR="008E2891" w:rsidRPr="00270ECA" w:rsidRDefault="008E2891" w:rsidP="007E5D7B">
      <w:pPr>
        <w:pStyle w:val="Heading1"/>
        <w:spacing w:line="360" w:lineRule="auto"/>
      </w:pPr>
      <w:bookmarkStart w:id="1" w:name="_Toc225948366"/>
      <w:r w:rsidRPr="00270ECA">
        <w:lastRenderedPageBreak/>
        <w:t>Introduction</w:t>
      </w:r>
      <w:bookmarkEnd w:id="1"/>
    </w:p>
    <w:p w14:paraId="1CE4B635" w14:textId="760F091A" w:rsidR="008E2891" w:rsidRDefault="008E2891" w:rsidP="007E5D7B">
      <w:pPr>
        <w:spacing w:line="360" w:lineRule="auto"/>
      </w:pPr>
      <w:r>
        <w:t>In a highly competitive, fast-paced globally marketplace, the ability of an organisation to establish a competitive advantage is directly related to the strategic agility with which it operates. To provide a compelling value proposition to customers, organisations must continually evaluate the complexities of their external macro-environmental challenges while simultaneously assessing how best to leverage their internal resource competencies.</w:t>
      </w:r>
    </w:p>
    <w:p w14:paraId="5AB41AC5" w14:textId="5123501D" w:rsidR="008E2891" w:rsidRDefault="008E2891" w:rsidP="007E5D7B">
      <w:pPr>
        <w:spacing w:line="360" w:lineRule="auto"/>
      </w:pPr>
      <w:r>
        <w:t>At the same time, there is mounting pressure for organisations to include sustainable and socially responsible practices as part of their core business operations.</w:t>
      </w:r>
    </w:p>
    <w:p w14:paraId="742FFA42" w14:textId="30E9FF60" w:rsidR="008E2891" w:rsidRDefault="008E2891" w:rsidP="007E5D7B">
      <w:pPr>
        <w:spacing w:line="360" w:lineRule="auto"/>
      </w:pPr>
      <w:r>
        <w:t>This report provides an in-depth, critical, and comprehensive strategic analysis of Unilever PLC, a leading multi-national corporation in the highly competitive Fast Moving Consumer Goods (FMCG) market. The report's goals are to conduct an evaluation of Unilever's strategic management practices.</w:t>
      </w:r>
    </w:p>
    <w:p w14:paraId="74D04842" w14:textId="07B07BC5" w:rsidR="00B95BC5" w:rsidRPr="00270ECA" w:rsidRDefault="009604C2" w:rsidP="007E5D7B">
      <w:pPr>
        <w:pStyle w:val="Heading1"/>
        <w:spacing w:line="360" w:lineRule="auto"/>
      </w:pPr>
      <w:bookmarkStart w:id="2" w:name="_Toc225948367"/>
      <w:r w:rsidRPr="00270ECA">
        <w:t>Section 1: Strategic Organisational Analysis</w:t>
      </w:r>
      <w:bookmarkEnd w:id="2"/>
    </w:p>
    <w:p w14:paraId="064D78AB" w14:textId="71A5551B" w:rsidR="000E0A4E" w:rsidRPr="000E0A4E" w:rsidRDefault="004B2E8A" w:rsidP="00F778E9">
      <w:pPr>
        <w:pStyle w:val="Heading2"/>
        <w:spacing w:line="360" w:lineRule="auto"/>
      </w:pPr>
      <w:bookmarkStart w:id="3" w:name="_Toc225948368"/>
      <w:r w:rsidRPr="00270ECA">
        <w:t>1. Organisational Context and Overview</w:t>
      </w:r>
      <w:r w:rsidR="00767975">
        <w:t>:</w:t>
      </w:r>
      <w:bookmarkEnd w:id="3"/>
    </w:p>
    <w:p w14:paraId="54F6D3B1" w14:textId="060DD5F0" w:rsidR="005F40DC" w:rsidRPr="00270ECA" w:rsidRDefault="00CF441F" w:rsidP="007E5D7B">
      <w:pPr>
        <w:spacing w:line="360" w:lineRule="auto"/>
        <w:rPr>
          <w:b/>
          <w:bCs/>
        </w:rPr>
      </w:pPr>
      <w:r w:rsidRPr="00270ECA">
        <w:rPr>
          <w:b/>
          <w:bCs/>
        </w:rPr>
        <w:t>Historical Perspective, Mission, and Vision</w:t>
      </w:r>
    </w:p>
    <w:p w14:paraId="4BB97692" w14:textId="40459AA8" w:rsidR="00CF441F" w:rsidRDefault="002547D4" w:rsidP="007E5D7B">
      <w:pPr>
        <w:spacing w:line="360" w:lineRule="auto"/>
      </w:pPr>
      <w:r w:rsidRPr="002547D4">
        <w:t xml:space="preserve">A highly diversified multinational British consumer goods company with an established history of fast-moving consumer goods (FMCGs) is Unilever. The merger of Margarine </w:t>
      </w:r>
      <w:proofErr w:type="spellStart"/>
      <w:r w:rsidRPr="002547D4">
        <w:t>Unie</w:t>
      </w:r>
      <w:proofErr w:type="spellEnd"/>
      <w:r w:rsidRPr="002547D4">
        <w:t>, a Dutch margarine company, and Lever Brothers, a British soap manufacturer in 1930, created Unilever. The two companies merged for various reasons, but primarily because they needed to obtain a common raw material: palm oil. As a result, Unilever has established a strong global presence with operations in over 190 countries, with five distinct product categories: Beauty &amp; Wellbeing, Personal Care, Home Care, Nutrition, and Ice Cream (Unilever, 2024).</w:t>
      </w:r>
    </w:p>
    <w:p w14:paraId="0BEF9346" w14:textId="77DD7422" w:rsidR="001C233A" w:rsidRDefault="00BC454E" w:rsidP="007E5D7B">
      <w:pPr>
        <w:spacing w:line="360" w:lineRule="auto"/>
      </w:pPr>
      <w:r w:rsidRPr="00BC454E">
        <w:t xml:space="preserve">A clearly defined goal or strong sense of direction is used to plot the course of the organisation into the future - to be the world’s leading sustainable business and to provide the evidence that a purpose-driven, future-proof model of business will produce the best financial results. This vision is put into operation through the </w:t>
      </w:r>
      <w:r w:rsidRPr="00BC454E">
        <w:lastRenderedPageBreak/>
        <w:t>corporate mission: to provide vitality; providing consumers with daily necessities (Nutrition, Hygiene, Personal Care) of life with brands that will allow consumers to feel better, look better and get more out of life.</w:t>
      </w:r>
    </w:p>
    <w:p w14:paraId="637DEAD0" w14:textId="562425C2" w:rsidR="00BC454E" w:rsidRPr="00270ECA" w:rsidRDefault="009B183D" w:rsidP="007E5D7B">
      <w:pPr>
        <w:spacing w:line="360" w:lineRule="auto"/>
        <w:rPr>
          <w:b/>
          <w:bCs/>
        </w:rPr>
      </w:pPr>
      <w:r w:rsidRPr="00270ECA">
        <w:rPr>
          <w:b/>
          <w:bCs/>
        </w:rPr>
        <w:t>Business Model</w:t>
      </w:r>
    </w:p>
    <w:p w14:paraId="3E7B49E6" w14:textId="0AEFBA02" w:rsidR="001C233A" w:rsidRDefault="00947AA9" w:rsidP="007E5D7B">
      <w:pPr>
        <w:spacing w:line="360" w:lineRule="auto"/>
      </w:pPr>
      <w:r>
        <w:t xml:space="preserve">Large multi-national firms such as Unilever dominate the mass-production, distribution and marketing of </w:t>
      </w:r>
      <w:proofErr w:type="gramStart"/>
      <w:r>
        <w:t>fast moving</w:t>
      </w:r>
      <w:proofErr w:type="gramEnd"/>
      <w:r>
        <w:t xml:space="preserve"> consumer goods (FMCG). Continuous brand development, a substantial commitment to research and development and innovation drive the creation of value for Unilever. Unilever generates revenue through numerous means of distribution including wholesalers and hypermarkets to a growing direct to consumer (D2C) e-commerce platform. Significant economies of scale exist in the procurement and manufacturing of the chemicals that constitute a significant portion of FMCG at competitive prices that permit the holding of margins.</w:t>
      </w:r>
    </w:p>
    <w:p w14:paraId="5D6BBB35" w14:textId="2B8A92A5" w:rsidR="00947AA9" w:rsidRPr="00270ECA" w:rsidRDefault="003125B9" w:rsidP="007E5D7B">
      <w:pPr>
        <w:spacing w:line="360" w:lineRule="auto"/>
        <w:rPr>
          <w:b/>
          <w:bCs/>
        </w:rPr>
      </w:pPr>
      <w:r w:rsidRPr="00270ECA">
        <w:rPr>
          <w:b/>
          <w:bCs/>
        </w:rPr>
        <w:t>Industry Context, Key Competitors, and Market Position</w:t>
      </w:r>
    </w:p>
    <w:p w14:paraId="64D510D6" w14:textId="08F9D046" w:rsidR="009B183D" w:rsidRDefault="00947AA9" w:rsidP="007E5D7B">
      <w:pPr>
        <w:spacing w:line="360" w:lineRule="auto"/>
      </w:pPr>
      <w:r>
        <w:t>The global FMCG market place is characterised by an oligopolistic (a few large firms) and highly saturated (a large number of firms), making it a highly competitive marketplace. FMCG is also sensitive to macroeconomic variables (inflation, recession) and the changing behaviours/ expectations of consumers. Within the FMCG marketplace, Unilever is in an excellent competitive position, being one of the top 3 global consumer product companies based on revenue.</w:t>
      </w:r>
    </w:p>
    <w:p w14:paraId="6575800A" w14:textId="0A15737F" w:rsidR="00F52815" w:rsidRDefault="00CD0B32" w:rsidP="007E5D7B">
      <w:pPr>
        <w:spacing w:line="360" w:lineRule="auto"/>
      </w:pPr>
      <w:r w:rsidRPr="00CD0B32">
        <w:t xml:space="preserve">Unilever's predominant direct competition in its Personal Care and Home Care industries is with Procter &amp; Gamble (P&amp;G), who typically launch aggressive pricing strategies, included price cutting and retailer rebates, along with engaging in heavy marketing initiatives, to capture market share. The most significant competition in Unilever’s Foods and Beverages business unit is with Nestlé; however, despite the substantial amount of competition and fierce rivalry that exists, Unilever continues to command a significant market share in many product categories, including deodorants and skin cleansing products, due largely to having demonstrated strong brand equity associated with its primary brands, such as Dove and Rexona (Hitt, Ireland &amp; </w:t>
      </w:r>
      <w:proofErr w:type="spellStart"/>
      <w:r w:rsidRPr="00CD0B32">
        <w:t>Hoskisson</w:t>
      </w:r>
      <w:proofErr w:type="spellEnd"/>
      <w:r w:rsidRPr="00CD0B32">
        <w:t xml:space="preserve">, 2023). Nonetheless, Unilever will continue to be challenged to defend its market position within Traditional Emerging Markets against localised, regionally focused competitors, suggesting a need to employ a highly responsive, glocalised strategic approach </w:t>
      </w:r>
      <w:r w:rsidR="00C31F30" w:rsidRPr="00C31F30">
        <w:t xml:space="preserve">(Hitt, Ireland &amp; </w:t>
      </w:r>
      <w:proofErr w:type="spellStart"/>
      <w:r w:rsidR="00C31F30" w:rsidRPr="00C31F30">
        <w:t>Hoskisson</w:t>
      </w:r>
      <w:proofErr w:type="spellEnd"/>
      <w:r w:rsidR="00C31F30" w:rsidRPr="00C31F30">
        <w:t xml:space="preserve">, 2023; </w:t>
      </w:r>
      <w:proofErr w:type="spellStart"/>
      <w:r w:rsidR="00C31F30" w:rsidRPr="00C31F30">
        <w:t>Deresky</w:t>
      </w:r>
      <w:proofErr w:type="spellEnd"/>
      <w:r w:rsidR="00C31F30" w:rsidRPr="00C31F30">
        <w:t>, 2022)</w:t>
      </w:r>
      <w:r w:rsidRPr="00CD0B32">
        <w:t>.</w:t>
      </w:r>
    </w:p>
    <w:p w14:paraId="4DDF2227" w14:textId="636B86CE" w:rsidR="001C233A" w:rsidRPr="00270ECA" w:rsidRDefault="00F52815" w:rsidP="007E5D7B">
      <w:pPr>
        <w:pStyle w:val="Heading2"/>
        <w:spacing w:line="360" w:lineRule="auto"/>
      </w:pPr>
      <w:bookmarkStart w:id="4" w:name="_Toc225948369"/>
      <w:r w:rsidRPr="00270ECA">
        <w:lastRenderedPageBreak/>
        <w:t>2. External and Internal Environment Analysis</w:t>
      </w:r>
      <w:bookmarkEnd w:id="4"/>
    </w:p>
    <w:p w14:paraId="2339EE89" w14:textId="3CECBF75" w:rsidR="00F52815" w:rsidRDefault="00953C82" w:rsidP="007E5D7B">
      <w:pPr>
        <w:spacing w:line="360" w:lineRule="auto"/>
      </w:pPr>
      <w:r w:rsidRPr="00953C82">
        <w:t xml:space="preserve">The foundational principle of strategic management involves an awareness of how the macro-environment interacts with an organisation’s internal resource base </w:t>
      </w:r>
      <w:r w:rsidR="003C104D" w:rsidRPr="003C104D">
        <w:t>(Johnson et al., 2023; Lynch, 2021).</w:t>
      </w:r>
      <w:r w:rsidRPr="00953C82">
        <w:t xml:space="preserve"> The following sections will evaluate the interplay between these environments in order to establish Unilever’s competitive position.</w:t>
      </w:r>
    </w:p>
    <w:p w14:paraId="302AB474" w14:textId="07BAF0D7" w:rsidR="00CD0B32" w:rsidRPr="00270ECA" w:rsidRDefault="002963C2" w:rsidP="007E5D7B">
      <w:pPr>
        <w:pStyle w:val="Heading3"/>
        <w:spacing w:line="360" w:lineRule="auto"/>
      </w:pPr>
      <w:bookmarkStart w:id="5" w:name="_Toc225948370"/>
      <w:r w:rsidRPr="00270ECA">
        <w:t>The External Environment: PESTEL Analysis</w:t>
      </w:r>
      <w:bookmarkEnd w:id="5"/>
    </w:p>
    <w:p w14:paraId="09E73D41" w14:textId="594CFF60" w:rsidR="003D4290" w:rsidRDefault="003D4290" w:rsidP="007E5D7B">
      <w:pPr>
        <w:spacing w:line="360" w:lineRule="auto"/>
      </w:pPr>
      <w:r>
        <w:t>According to the PESTEL framework, the macro-environment greatly impacts Unilever's strategic development. External factors, such as politics, significantly affect Unilever's business, as seen in the example below.</w:t>
      </w:r>
    </w:p>
    <w:p w14:paraId="38170EC3" w14:textId="49523DD0" w:rsidR="007D57E1" w:rsidRDefault="00510D4F" w:rsidP="007E5D7B">
      <w:pPr>
        <w:spacing w:line="360" w:lineRule="auto"/>
      </w:pPr>
      <w:r>
        <w:rPr>
          <w:noProof/>
        </w:rPr>
        <w:drawing>
          <wp:inline distT="0" distB="0" distL="0" distR="0" wp14:anchorId="731A342B" wp14:editId="3666D318">
            <wp:extent cx="5731510" cy="3537585"/>
            <wp:effectExtent l="0" t="0" r="2540" b="5715"/>
            <wp:docPr id="356415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415152" name="Picture 356415152"/>
                    <pic:cNvPicPr/>
                  </pic:nvPicPr>
                  <pic:blipFill>
                    <a:blip r:embed="rId7">
                      <a:extLst>
                        <a:ext uri="{28A0092B-C50C-407E-A947-70E740481C1C}">
                          <a14:useLocalDpi xmlns:a14="http://schemas.microsoft.com/office/drawing/2010/main" val="0"/>
                        </a:ext>
                      </a:extLst>
                    </a:blip>
                    <a:stretch>
                      <a:fillRect/>
                    </a:stretch>
                  </pic:blipFill>
                  <pic:spPr>
                    <a:xfrm>
                      <a:off x="0" y="0"/>
                      <a:ext cx="5731510" cy="3537585"/>
                    </a:xfrm>
                    <a:prstGeom prst="rect">
                      <a:avLst/>
                    </a:prstGeom>
                  </pic:spPr>
                </pic:pic>
              </a:graphicData>
            </a:graphic>
          </wp:inline>
        </w:drawing>
      </w:r>
    </w:p>
    <w:p w14:paraId="46A6CC45" w14:textId="528ECD74" w:rsidR="003D4290" w:rsidRPr="00270ECA" w:rsidRDefault="003D4290" w:rsidP="007E5D7B">
      <w:pPr>
        <w:spacing w:line="360" w:lineRule="auto"/>
        <w:rPr>
          <w:b/>
          <w:bCs/>
        </w:rPr>
      </w:pPr>
      <w:r w:rsidRPr="00270ECA">
        <w:rPr>
          <w:b/>
          <w:bCs/>
        </w:rPr>
        <w:t>Political</w:t>
      </w:r>
    </w:p>
    <w:p w14:paraId="7D33B79E" w14:textId="112D2D59" w:rsidR="007D57E1" w:rsidRDefault="003D4290" w:rsidP="007E5D7B">
      <w:pPr>
        <w:spacing w:line="360" w:lineRule="auto"/>
      </w:pPr>
      <w:r>
        <w:t>The extreme geopolitical risk of Unilever operates in over 190 countries. Unilever will feel the effects of increasing protectionist measures and changing tariff structures on its highly interrelated global supply chain. For example, with changing regulatory norms after Brexit between the UK and the EU, Unilever needs to structure its supply chain to reduce cross-border friction caused by the sifting legislation (Lasserre, 2022). Geopolitical tensions in Eastern Europe and the Middle East forced Unilever to leave specific markets and created huge volatility in energy prices, thus increasing Unilever's manufacturing and distribution costs.</w:t>
      </w:r>
    </w:p>
    <w:p w14:paraId="69F986F6" w14:textId="03FFE076" w:rsidR="003725B8" w:rsidRPr="00270ECA" w:rsidRDefault="003725B8" w:rsidP="007E5D7B">
      <w:pPr>
        <w:spacing w:line="360" w:lineRule="auto"/>
        <w:rPr>
          <w:b/>
          <w:bCs/>
        </w:rPr>
      </w:pPr>
      <w:r w:rsidRPr="00270ECA">
        <w:rPr>
          <w:b/>
          <w:bCs/>
        </w:rPr>
        <w:lastRenderedPageBreak/>
        <w:t>Economic</w:t>
      </w:r>
    </w:p>
    <w:p w14:paraId="2259AA8E" w14:textId="24BB7159" w:rsidR="003725B8" w:rsidRDefault="003725B8" w:rsidP="007E5D7B">
      <w:pPr>
        <w:spacing w:line="360" w:lineRule="auto"/>
      </w:pPr>
      <w:r>
        <w:t>The current economic uncertainty is the greatest threat to the profitability of FMCG companies. The years 2022-2025 have been defined by a period of extreme inflationary pressure and lengthy cost-of-living crises both in developed and developing countries. As a result of this economic situation, consumers are losing purchasing power. Faced with the real strategic challenge of whether to sell premium products versus value products, Unilever has introduced price increases to offset increased raw material costs, producing strong Underlying Sales Growth (USG) but risking reduced volume sales due to price-sensitive consumers switching from branded products to lower cost private-label products (David &amp; David 2023). Currency fluctuations, most notably the decline of many emerging market currencies against both the Euro and the Sterling, will also have a negative effect on repatriated profit.</w:t>
      </w:r>
    </w:p>
    <w:p w14:paraId="2655005B" w14:textId="00F264A9" w:rsidR="003725B8" w:rsidRPr="00270ECA" w:rsidRDefault="003A1DDF" w:rsidP="007E5D7B">
      <w:pPr>
        <w:spacing w:line="360" w:lineRule="auto"/>
        <w:rPr>
          <w:b/>
          <w:bCs/>
        </w:rPr>
      </w:pPr>
      <w:r w:rsidRPr="00270ECA">
        <w:rPr>
          <w:b/>
          <w:bCs/>
        </w:rPr>
        <w:t>Social</w:t>
      </w:r>
    </w:p>
    <w:p w14:paraId="6A5A7671" w14:textId="22216111" w:rsidR="003A1DDF" w:rsidRDefault="003A1DDF" w:rsidP="007E5D7B">
      <w:pPr>
        <w:spacing w:line="360" w:lineRule="auto"/>
      </w:pPr>
      <w:r w:rsidRPr="003A1DDF">
        <w:t xml:space="preserve">Recent shifts in culture have resulted in a rapidly evolving perspective on health and wellness and an increasing number of consumers becoming concerned with ethical purchasing habits (as measured by the products purchased). Consumers are increasingly asking where products come from (e.g. whether they're cruelty-free, plant-based, responsibly sourced, etc.). Consequently, Unilever will continue to increase its presence in the Health &amp; Wellbeing category by acquiring businesses (e.g. Liquid I.V., </w:t>
      </w:r>
      <w:proofErr w:type="spellStart"/>
      <w:r w:rsidRPr="003A1DDF">
        <w:t>Nutrafol</w:t>
      </w:r>
      <w:proofErr w:type="spellEnd"/>
      <w:r w:rsidRPr="003A1DDF">
        <w:t>, etc.) that are in this category. Furthermore, since older consumers are predominantly located in Europe and younger, rapidly growing middle-class consumers are growing rapidly in emerging markets such as India and Southeast Asia, Unilever is pursuing two distinct marketing strategies—one for consumers in Europe and one for consumers in Asia.</w:t>
      </w:r>
    </w:p>
    <w:p w14:paraId="622809C7" w14:textId="17490F59" w:rsidR="003A1DDF" w:rsidRPr="00270ECA" w:rsidRDefault="003028A3" w:rsidP="007E5D7B">
      <w:pPr>
        <w:spacing w:line="360" w:lineRule="auto"/>
        <w:rPr>
          <w:b/>
          <w:bCs/>
        </w:rPr>
      </w:pPr>
      <w:r w:rsidRPr="00270ECA">
        <w:rPr>
          <w:b/>
          <w:bCs/>
        </w:rPr>
        <w:t>Technological</w:t>
      </w:r>
    </w:p>
    <w:p w14:paraId="2318191B" w14:textId="2EC64DE3" w:rsidR="00B25ECD" w:rsidRDefault="003028A3" w:rsidP="007E5D7B">
      <w:pPr>
        <w:spacing w:line="360" w:lineRule="auto"/>
      </w:pPr>
      <w:r w:rsidRPr="003028A3">
        <w:t xml:space="preserve">There is significant digital transformation taking place in the FMCG space. New technologies such as Artificial Intelligence (AI) and big data analytics are creating new ways for how businesses manage supply chain operations and marketing to consumers. For example, Unilever uses Machine Learning algorithms to predict demand for its products, optimise how much it carries as inventory, and eliminate waste (Rothaermel, 2021). Digital media and eCommerce have also disrupted how </w:t>
      </w:r>
      <w:r w:rsidRPr="003028A3">
        <w:lastRenderedPageBreak/>
        <w:t>retailers operate; Unilever must continually invest in digital infrastructure so the company can continue to capture D2C sales and use consumer data to create hyper-personalised marketing data and compete with the digital agility of smaller, internet-driven competitor brands.</w:t>
      </w:r>
    </w:p>
    <w:p w14:paraId="2D3052B1" w14:textId="40AE9884" w:rsidR="003028A3" w:rsidRPr="00270ECA" w:rsidRDefault="00D0168D" w:rsidP="007E5D7B">
      <w:pPr>
        <w:spacing w:line="360" w:lineRule="auto"/>
        <w:rPr>
          <w:b/>
          <w:bCs/>
        </w:rPr>
      </w:pPr>
      <w:r w:rsidRPr="00270ECA">
        <w:rPr>
          <w:b/>
          <w:bCs/>
        </w:rPr>
        <w:t>Envi</w:t>
      </w:r>
      <w:r w:rsidR="00E94393" w:rsidRPr="00270ECA">
        <w:rPr>
          <w:b/>
          <w:bCs/>
        </w:rPr>
        <w:t>ronmental</w:t>
      </w:r>
    </w:p>
    <w:p w14:paraId="6704FDB9" w14:textId="393CF115" w:rsidR="00E94393" w:rsidRDefault="00E94393" w:rsidP="007E5D7B">
      <w:pPr>
        <w:spacing w:line="360" w:lineRule="auto"/>
      </w:pPr>
      <w:r w:rsidRPr="00E94393">
        <w:t>The environment is no longer a peripheral issue to corporate strategy; rather, it is a major concern. Climate change is an existential threat to Unilever’s agricultural supply chain, as unpredictable weather patterns affect the output and cost of crucial raw materials such as palm oil, tea, and soybeans. Furthermore, the fast-moving consumer goods industry is also becoming increasingly sensitive to the issue of plastics and packaging waste, and hence Unilever has been forced to invest heavily in circular economy programs such as developing biodegradable packaging and reducing its carbon footprint.</w:t>
      </w:r>
    </w:p>
    <w:p w14:paraId="07E38C03" w14:textId="0F9B51C7" w:rsidR="00E94393" w:rsidRPr="00270ECA" w:rsidRDefault="00743142" w:rsidP="007E5D7B">
      <w:pPr>
        <w:spacing w:line="360" w:lineRule="auto"/>
        <w:rPr>
          <w:b/>
          <w:bCs/>
        </w:rPr>
      </w:pPr>
      <w:r w:rsidRPr="00270ECA">
        <w:rPr>
          <w:b/>
          <w:bCs/>
        </w:rPr>
        <w:t>Legal</w:t>
      </w:r>
    </w:p>
    <w:p w14:paraId="23EF232E" w14:textId="71D68CD1" w:rsidR="00743142" w:rsidRDefault="00A360F2" w:rsidP="007E5D7B">
      <w:pPr>
        <w:spacing w:line="360" w:lineRule="auto"/>
      </w:pPr>
      <w:r w:rsidRPr="00A360F2">
        <w:t xml:space="preserve">Multinational operations must comply with complicated international laws. In particular, companies must comply with data privacy laws, particularly in Europe, about how they handle customer data. Additionally, many companies today are facing increased scrutiny from regulators regarding environmental claims made by their companies (greenwashing). Unilever needs to ensure that its marketing messages about sustainable business practices are not only legal but also supported by scientific evidence and can be verified. Finally, with changing laws governing </w:t>
      </w:r>
      <w:proofErr w:type="spellStart"/>
      <w:r w:rsidRPr="00A360F2">
        <w:t>labor</w:t>
      </w:r>
      <w:proofErr w:type="spellEnd"/>
      <w:r w:rsidRPr="00A360F2">
        <w:t xml:space="preserve"> and increasing minimum wages in many of the countries where multinational corporations manufacture, operating costs continue to be impacted globally.</w:t>
      </w:r>
    </w:p>
    <w:p w14:paraId="5CFE3E65" w14:textId="3CB1EF13" w:rsidR="00282623" w:rsidRPr="00D76371" w:rsidRDefault="00282623" w:rsidP="007E5D7B">
      <w:pPr>
        <w:pStyle w:val="Heading3"/>
        <w:spacing w:line="360" w:lineRule="auto"/>
      </w:pPr>
      <w:bookmarkStart w:id="6" w:name="_Toc225948371"/>
      <w:r w:rsidRPr="00D76371">
        <w:t>Critical Success Factors and Strategic Challenges</w:t>
      </w:r>
      <w:bookmarkEnd w:id="6"/>
    </w:p>
    <w:p w14:paraId="71AA4843" w14:textId="1BA33FF6" w:rsidR="004E485F" w:rsidRDefault="004E485F" w:rsidP="007E5D7B">
      <w:pPr>
        <w:spacing w:line="360" w:lineRule="auto"/>
      </w:pPr>
      <w:r>
        <w:t>As inferred from the external analysis, the company’s CSFs include fast innovation cycles to match the changing tastes of consumers, robust supply chain strength to survive geopolitical shocks, and maintaining strong brand equity to allow premium pricing during periods of inflation.</w:t>
      </w:r>
    </w:p>
    <w:p w14:paraId="27E99578" w14:textId="2CA31519" w:rsidR="001012CD" w:rsidRDefault="004E485F" w:rsidP="007E5D7B">
      <w:pPr>
        <w:spacing w:line="360" w:lineRule="auto"/>
      </w:pPr>
      <w:r>
        <w:t xml:space="preserve">On the other hand, the strategic challenges facing the company are maintaining the volume-to-price ratio during periods of economic decline, protecting the company’s </w:t>
      </w:r>
      <w:r>
        <w:lastRenderedPageBreak/>
        <w:t>share from private label competition, and executing complex sustainability transformations without impacting profit margins.</w:t>
      </w:r>
    </w:p>
    <w:p w14:paraId="0F656F32" w14:textId="46567025" w:rsidR="00282623" w:rsidRPr="00D76371" w:rsidRDefault="004251FD" w:rsidP="007E5D7B">
      <w:pPr>
        <w:pStyle w:val="Heading3"/>
        <w:spacing w:line="360" w:lineRule="auto"/>
      </w:pPr>
      <w:bookmarkStart w:id="7" w:name="_Toc225948372"/>
      <w:r w:rsidRPr="00D76371">
        <w:t>The Internal Environment: Resources, Capabilities, and Core Competencies</w:t>
      </w:r>
      <w:bookmarkEnd w:id="7"/>
    </w:p>
    <w:p w14:paraId="4E49B069" w14:textId="59C80A06" w:rsidR="00E814B8" w:rsidRDefault="00E814B8" w:rsidP="007E5D7B">
      <w:pPr>
        <w:spacing w:line="360" w:lineRule="auto"/>
      </w:pPr>
      <w:r>
        <w:t>For an organization to attain a competitive advantage, it must be able to harness its internal environment effectively</w:t>
      </w:r>
      <w:r w:rsidR="00607472">
        <w:t xml:space="preserve"> </w:t>
      </w:r>
      <w:r w:rsidR="00607472" w:rsidRPr="00607472">
        <w:t>(Grant, 2021).</w:t>
      </w:r>
      <w:r>
        <w:t xml:space="preserve"> The internal environment of Unilever consists of its internal architecture, where its tangible and intangible resources lie.</w:t>
      </w:r>
    </w:p>
    <w:p w14:paraId="7C0180A9" w14:textId="77777777" w:rsidR="00E814B8" w:rsidRPr="00D76371" w:rsidRDefault="00E814B8" w:rsidP="007E5D7B">
      <w:pPr>
        <w:spacing w:line="360" w:lineRule="auto"/>
        <w:rPr>
          <w:b/>
          <w:bCs/>
        </w:rPr>
      </w:pPr>
      <w:r w:rsidRPr="00D76371">
        <w:rPr>
          <w:b/>
          <w:bCs/>
        </w:rPr>
        <w:t>Key Resources</w:t>
      </w:r>
    </w:p>
    <w:p w14:paraId="41284CCE" w14:textId="60B1CF66" w:rsidR="004251FD" w:rsidRDefault="00E814B8" w:rsidP="007E5D7B">
      <w:pPr>
        <w:spacing w:line="360" w:lineRule="auto"/>
      </w:pPr>
      <w:r>
        <w:t>Unilever's tangible resources include its large global manufacturing base, its extensive physical distribution infrastructure, and its large financial capital base, all of which enable it to invest aggressively in R&amp;D and corporate acquisitions. However, its most valuable resources lie in its intangibles, where it has a large portfolio of over 400 brands, many of them having been trusted for generations by consumers, and its large base of patented products in formulations and environmentally friendly packaging.</w:t>
      </w:r>
    </w:p>
    <w:p w14:paraId="6366D406" w14:textId="4E79DD04" w:rsidR="00C830B0" w:rsidRPr="00D76371" w:rsidRDefault="00C830B0" w:rsidP="007E5D7B">
      <w:pPr>
        <w:spacing w:line="360" w:lineRule="auto"/>
        <w:rPr>
          <w:b/>
          <w:bCs/>
        </w:rPr>
      </w:pPr>
      <w:r w:rsidRPr="00D76371">
        <w:rPr>
          <w:b/>
          <w:bCs/>
        </w:rPr>
        <w:t>Defining Capabilities and Core Competencies</w:t>
      </w:r>
    </w:p>
    <w:p w14:paraId="1FB2389D" w14:textId="4F88F270" w:rsidR="00C830B0" w:rsidRDefault="00C830B0" w:rsidP="007E5D7B">
      <w:pPr>
        <w:spacing w:line="360" w:lineRule="auto"/>
      </w:pPr>
      <w:r>
        <w:t xml:space="preserve">Capabilities are defined by Barney and Hesterly (2023) as "the capability of a company to deploy and utilize its resources". Unilever's capabilities span at every level of global supply chain management, multinational marketing, and post-acquisition integration. The combinations and development of these capabilities form Unilever's core competencies. The ultimate core competency for Unilever is the ability to deliver </w:t>
      </w:r>
      <w:proofErr w:type="spellStart"/>
      <w:r>
        <w:t>glocal</w:t>
      </w:r>
      <w:proofErr w:type="spellEnd"/>
      <w:r>
        <w:t xml:space="preserve"> marketing and distribution. </w:t>
      </w:r>
      <w:proofErr w:type="spellStart"/>
      <w:r>
        <w:t>Glocal</w:t>
      </w:r>
      <w:proofErr w:type="spellEnd"/>
      <w:r>
        <w:t xml:space="preserve"> marketing and distribution utilize the global scale economies from R&amp;D and production while having the marketing communications and product formats be culturally specific to each geographical area.</w:t>
      </w:r>
    </w:p>
    <w:p w14:paraId="75FE6A44" w14:textId="77777777" w:rsidR="000762B2" w:rsidRDefault="000762B2" w:rsidP="007E5D7B">
      <w:pPr>
        <w:spacing w:line="360" w:lineRule="auto"/>
      </w:pPr>
    </w:p>
    <w:p w14:paraId="6E97AFE0" w14:textId="77777777" w:rsidR="000762B2" w:rsidRDefault="000762B2" w:rsidP="007E5D7B">
      <w:pPr>
        <w:spacing w:line="360" w:lineRule="auto"/>
      </w:pPr>
    </w:p>
    <w:p w14:paraId="46637900" w14:textId="77777777" w:rsidR="000762B2" w:rsidRDefault="000762B2" w:rsidP="007E5D7B">
      <w:pPr>
        <w:spacing w:line="360" w:lineRule="auto"/>
      </w:pPr>
    </w:p>
    <w:p w14:paraId="1332ADF0" w14:textId="77777777" w:rsidR="00C830B0" w:rsidRPr="00591A2D" w:rsidRDefault="00C830B0" w:rsidP="007E5D7B">
      <w:pPr>
        <w:pStyle w:val="Heading3"/>
        <w:spacing w:line="360" w:lineRule="auto"/>
      </w:pPr>
      <w:bookmarkStart w:id="8" w:name="_Toc225948373"/>
      <w:r w:rsidRPr="00591A2D">
        <w:lastRenderedPageBreak/>
        <w:t>Using the VRIO Framework to Perform a Strategic Evaluation</w:t>
      </w:r>
      <w:bookmarkEnd w:id="8"/>
    </w:p>
    <w:p w14:paraId="5F25FDC8" w14:textId="1A478DEE" w:rsidR="00C830B0" w:rsidRDefault="00C830B0" w:rsidP="007E5D7B">
      <w:pPr>
        <w:spacing w:line="360" w:lineRule="auto"/>
      </w:pPr>
      <w:r>
        <w:t>To determine whether Unilever's resources and capabilities provide Unilever with a sustained competitive advantage over others in the industry, we will evaluate them using the VRIO framework.</w:t>
      </w:r>
    </w:p>
    <w:p w14:paraId="7B278ECB" w14:textId="425811E2" w:rsidR="008D0DB6" w:rsidRPr="00591A2D" w:rsidRDefault="00034FA5" w:rsidP="007E5D7B">
      <w:pPr>
        <w:spacing w:line="360" w:lineRule="auto"/>
        <w:rPr>
          <w:b/>
          <w:bCs/>
        </w:rPr>
      </w:pPr>
      <w:r>
        <w:rPr>
          <w:b/>
          <w:bCs/>
        </w:rPr>
        <w:t>(</w:t>
      </w:r>
      <w:r w:rsidR="008D0DB6" w:rsidRPr="00591A2D">
        <w:rPr>
          <w:b/>
          <w:bCs/>
        </w:rPr>
        <w:t>1</w:t>
      </w:r>
      <w:r>
        <w:rPr>
          <w:b/>
          <w:bCs/>
        </w:rPr>
        <w:t>)</w:t>
      </w:r>
      <w:r w:rsidR="008D0DB6" w:rsidRPr="00591A2D">
        <w:rPr>
          <w:b/>
          <w:bCs/>
        </w:rPr>
        <w:t xml:space="preserve"> Brand Portfolio and Equity:</w:t>
      </w:r>
    </w:p>
    <w:p w14:paraId="1EFDB93B" w14:textId="559CF501" w:rsidR="00EA162C" w:rsidRDefault="00EA162C" w:rsidP="007E5D7B">
      <w:pPr>
        <w:spacing w:line="360" w:lineRule="auto"/>
      </w:pPr>
      <w:r>
        <w:t>Is it valuable? Yes, Unilever possesses a significant amount of brand equity, which permits them to charge premium prices (and therefore earn a higher revenue than their competitors), as well as secure prime shelf location within retailers.</w:t>
      </w:r>
    </w:p>
    <w:p w14:paraId="76FE080D" w14:textId="7BAFE7AB" w:rsidR="00EA162C" w:rsidRDefault="00EA162C" w:rsidP="007E5D7B">
      <w:pPr>
        <w:spacing w:line="360" w:lineRule="auto"/>
      </w:pPr>
      <w:r>
        <w:t xml:space="preserve">Is it rare? Yes, while there are many strong competitor brands, Unilever stands out with its portfolio of (14) billion-euro brands (e.g. Dove, Hellmann's), which is exceedingly rare! </w:t>
      </w:r>
    </w:p>
    <w:p w14:paraId="2C272C6B" w14:textId="1EC51F27" w:rsidR="00EA162C" w:rsidRDefault="00EA162C" w:rsidP="007E5D7B">
      <w:pPr>
        <w:spacing w:line="360" w:lineRule="auto"/>
      </w:pPr>
      <w:r>
        <w:t>Is it inimitable? Yes, brand loyalty and historically established trust (consumers’ decision making) are not simple or inexpensive to create and will take new entrants a long time to acquire.</w:t>
      </w:r>
    </w:p>
    <w:p w14:paraId="052228F3" w14:textId="250667D7" w:rsidR="00EA162C" w:rsidRDefault="00EA162C" w:rsidP="007E5D7B">
      <w:pPr>
        <w:spacing w:line="360" w:lineRule="auto"/>
      </w:pPr>
      <w:r>
        <w:t>Is it organised? Yes, Unilever has developed a corporate structure that is specifically designed to support and capture global market share for all of their brands.</w:t>
      </w:r>
    </w:p>
    <w:p w14:paraId="503B19C5" w14:textId="0A89B20B" w:rsidR="000762B2" w:rsidRDefault="00EA162C" w:rsidP="007E5D7B">
      <w:pPr>
        <w:spacing w:line="360" w:lineRule="auto"/>
      </w:pPr>
      <w:r>
        <w:t>Conclusion: Sustained Competitive Advantage!</w:t>
      </w:r>
    </w:p>
    <w:p w14:paraId="6AFB3A6B" w14:textId="33033A60" w:rsidR="004A2544" w:rsidRPr="00591A2D" w:rsidRDefault="00034FA5" w:rsidP="007E5D7B">
      <w:pPr>
        <w:spacing w:line="360" w:lineRule="auto"/>
        <w:rPr>
          <w:b/>
          <w:bCs/>
        </w:rPr>
      </w:pPr>
      <w:r>
        <w:rPr>
          <w:b/>
          <w:bCs/>
        </w:rPr>
        <w:t>(</w:t>
      </w:r>
      <w:r w:rsidR="004A2544" w:rsidRPr="00591A2D">
        <w:rPr>
          <w:b/>
          <w:bCs/>
        </w:rPr>
        <w:t>2</w:t>
      </w:r>
      <w:r>
        <w:rPr>
          <w:b/>
          <w:bCs/>
        </w:rPr>
        <w:t>)</w:t>
      </w:r>
      <w:r w:rsidR="00512C58">
        <w:rPr>
          <w:b/>
          <w:bCs/>
        </w:rPr>
        <w:t xml:space="preserve"> </w:t>
      </w:r>
      <w:r w:rsidR="004A2544" w:rsidRPr="00591A2D">
        <w:rPr>
          <w:b/>
          <w:bCs/>
        </w:rPr>
        <w:t>Global Distribution and Supply Chain Network:</w:t>
      </w:r>
    </w:p>
    <w:p w14:paraId="2CB7DA63" w14:textId="7497258D" w:rsidR="000C3692" w:rsidRDefault="002A0DDC" w:rsidP="007E5D7B">
      <w:pPr>
        <w:spacing w:line="360" w:lineRule="auto"/>
      </w:pPr>
      <w:r>
        <w:t>v</w:t>
      </w:r>
      <w:r w:rsidR="000C3692">
        <w:t>aluable - Yes; It provides constant availability of products across the globe to reduce the likelihood</w:t>
      </w:r>
      <w:r>
        <w:t xml:space="preserve"> of</w:t>
      </w:r>
      <w:r w:rsidR="000C3692">
        <w:t xml:space="preserve"> stockouts.</w:t>
      </w:r>
    </w:p>
    <w:p w14:paraId="0EA5CBD4" w14:textId="658894BF" w:rsidR="000C3692" w:rsidRDefault="002A0DDC" w:rsidP="007E5D7B">
      <w:pPr>
        <w:spacing w:line="360" w:lineRule="auto"/>
      </w:pPr>
      <w:r>
        <w:t>Is it r</w:t>
      </w:r>
      <w:r w:rsidR="000C3692">
        <w:t>ar</w:t>
      </w:r>
      <w:r>
        <w:t xml:space="preserve">e? </w:t>
      </w:r>
      <w:r w:rsidR="000C3692">
        <w:t>Yes</w:t>
      </w:r>
      <w:r>
        <w:t>,</w:t>
      </w:r>
      <w:r w:rsidR="000C3692">
        <w:t xml:space="preserve"> </w:t>
      </w:r>
      <w:proofErr w:type="gramStart"/>
      <w:r w:rsidR="000C3692">
        <w:t>There</w:t>
      </w:r>
      <w:proofErr w:type="gramEnd"/>
      <w:r w:rsidR="000C3692">
        <w:t xml:space="preserve"> are few large multinationals with logistic networks capable of reaching millions of retail outlets in both emerging and developed areas.</w:t>
      </w:r>
    </w:p>
    <w:p w14:paraId="7389A742" w14:textId="07F06989" w:rsidR="000C3692" w:rsidRDefault="00255907" w:rsidP="007E5D7B">
      <w:pPr>
        <w:spacing w:line="360" w:lineRule="auto"/>
      </w:pPr>
      <w:r>
        <w:t xml:space="preserve">Is it </w:t>
      </w:r>
      <w:r w:rsidR="002A0DDC">
        <w:t>i</w:t>
      </w:r>
      <w:r w:rsidR="000C3692">
        <w:t>nimitable</w:t>
      </w:r>
      <w:r>
        <w:t xml:space="preserve">? </w:t>
      </w:r>
      <w:r w:rsidR="000C3692">
        <w:t>Yes</w:t>
      </w:r>
      <w:r w:rsidR="002A0DDC">
        <w:t>,</w:t>
      </w:r>
      <w:r w:rsidR="000C3692">
        <w:t xml:space="preserve"> Small companies cannot enter this industry due to the expensive startup costs, the large physical infrastructure needed for a distribution network, and the time it takes to build local relationships and customers.</w:t>
      </w:r>
    </w:p>
    <w:p w14:paraId="4562AE80" w14:textId="7412AF7D" w:rsidR="000C3692" w:rsidRDefault="00E53B4D" w:rsidP="007E5D7B">
      <w:pPr>
        <w:spacing w:line="360" w:lineRule="auto"/>
      </w:pPr>
      <w:r>
        <w:t xml:space="preserve">Is it </w:t>
      </w:r>
      <w:r w:rsidR="002A0DDC">
        <w:t>o</w:t>
      </w:r>
      <w:r w:rsidR="000C3692">
        <w:t>rganised</w:t>
      </w:r>
      <w:r>
        <w:t>?</w:t>
      </w:r>
      <w:r w:rsidR="00255907">
        <w:t xml:space="preserve"> </w:t>
      </w:r>
      <w:r w:rsidR="000C3692">
        <w:t>Yes</w:t>
      </w:r>
      <w:r w:rsidR="00255907">
        <w:t>,</w:t>
      </w:r>
      <w:r w:rsidR="000C3692">
        <w:t xml:space="preserve"> Network uses AI and data analytics to ensure optimal performance.</w:t>
      </w:r>
    </w:p>
    <w:p w14:paraId="778B2D8D" w14:textId="04912585" w:rsidR="004A2544" w:rsidRDefault="000C3692" w:rsidP="007E5D7B">
      <w:pPr>
        <w:spacing w:line="360" w:lineRule="auto"/>
      </w:pPr>
      <w:r>
        <w:t>Conclusion: Sustained Competitive Advantage.</w:t>
      </w:r>
    </w:p>
    <w:p w14:paraId="067DF65F" w14:textId="2FCEE803" w:rsidR="00DD2D69" w:rsidRPr="00591A2D" w:rsidRDefault="00034FA5" w:rsidP="007E5D7B">
      <w:pPr>
        <w:spacing w:line="360" w:lineRule="auto"/>
        <w:rPr>
          <w:b/>
          <w:bCs/>
        </w:rPr>
      </w:pPr>
      <w:r>
        <w:rPr>
          <w:b/>
          <w:bCs/>
        </w:rPr>
        <w:lastRenderedPageBreak/>
        <w:t>(</w:t>
      </w:r>
      <w:r w:rsidR="004E0839" w:rsidRPr="00591A2D">
        <w:rPr>
          <w:b/>
          <w:bCs/>
        </w:rPr>
        <w:t>3</w:t>
      </w:r>
      <w:r>
        <w:rPr>
          <w:b/>
          <w:bCs/>
        </w:rPr>
        <w:t>)</w:t>
      </w:r>
      <w:r w:rsidR="004E0839" w:rsidRPr="00591A2D">
        <w:rPr>
          <w:b/>
          <w:bCs/>
        </w:rPr>
        <w:t xml:space="preserve"> Research and Development (R&amp;D) Capabilities:</w:t>
      </w:r>
    </w:p>
    <w:p w14:paraId="757D71EC" w14:textId="28BF00A1" w:rsidR="002E37C0" w:rsidRDefault="002E37C0" w:rsidP="007E5D7B">
      <w:pPr>
        <w:spacing w:line="360" w:lineRule="auto"/>
      </w:pPr>
      <w:r>
        <w:t xml:space="preserve">Is </w:t>
      </w:r>
      <w:r w:rsidR="00E53B4D">
        <w:t xml:space="preserve">it </w:t>
      </w:r>
      <w:r w:rsidR="002A0DDC">
        <w:t>v</w:t>
      </w:r>
      <w:r>
        <w:t xml:space="preserve">aluable? The R&amp;D department is responsible for developing new high margin, sustainable product. </w:t>
      </w:r>
    </w:p>
    <w:p w14:paraId="50E37451" w14:textId="75929A93" w:rsidR="002E37C0" w:rsidRDefault="002E37C0" w:rsidP="007E5D7B">
      <w:pPr>
        <w:spacing w:line="360" w:lineRule="auto"/>
      </w:pPr>
      <w:r>
        <w:t xml:space="preserve">Is </w:t>
      </w:r>
      <w:r w:rsidR="00E53B4D">
        <w:t>it</w:t>
      </w:r>
      <w:r>
        <w:t xml:space="preserve"> </w:t>
      </w:r>
      <w:r w:rsidR="002A0DDC">
        <w:t>r</w:t>
      </w:r>
      <w:r>
        <w:t>are? Not really as some of the more prominent competitors, such as Procter and Gamble and L’Oreal, have similar if not more robust R&amp;D budgets and capabilities.</w:t>
      </w:r>
    </w:p>
    <w:p w14:paraId="2714FB4B" w14:textId="1E42A55C" w:rsidR="002E37C0" w:rsidRDefault="002E37C0" w:rsidP="007E5D7B">
      <w:pPr>
        <w:spacing w:line="360" w:lineRule="auto"/>
      </w:pPr>
      <w:r>
        <w:t>Is</w:t>
      </w:r>
      <w:r w:rsidR="00E53B4D">
        <w:t xml:space="preserve"> it</w:t>
      </w:r>
      <w:r>
        <w:t xml:space="preserve"> </w:t>
      </w:r>
      <w:r w:rsidR="002A0DDC">
        <w:t>i</w:t>
      </w:r>
      <w:r>
        <w:t xml:space="preserve">nimitable? </w:t>
      </w:r>
      <w:r w:rsidR="002F328C">
        <w:t>No.</w:t>
      </w:r>
      <w:r>
        <w:t xml:space="preserve"> Once a patent has expired, and often times before that, it is easy for competitors to reverse engineer or otherwise duplicate/re-create the exact formulation for the same product through parallel innovation.</w:t>
      </w:r>
    </w:p>
    <w:p w14:paraId="781C6A7F" w14:textId="4D866FD5" w:rsidR="002E37C0" w:rsidRDefault="002E37C0" w:rsidP="007E5D7B">
      <w:pPr>
        <w:spacing w:line="360" w:lineRule="auto"/>
      </w:pPr>
      <w:r>
        <w:t xml:space="preserve">Is </w:t>
      </w:r>
      <w:r w:rsidR="00E53B4D">
        <w:t xml:space="preserve">it </w:t>
      </w:r>
      <w:r w:rsidR="002A0DDC">
        <w:t>o</w:t>
      </w:r>
      <w:r>
        <w:t>rganised? Yes</w:t>
      </w:r>
    </w:p>
    <w:p w14:paraId="00CFC5F6" w14:textId="0CFACCCA" w:rsidR="004E0839" w:rsidRDefault="002E37C0" w:rsidP="007E5D7B">
      <w:pPr>
        <w:spacing w:line="360" w:lineRule="auto"/>
      </w:pPr>
      <w:r>
        <w:t xml:space="preserve">Conclusion: Competitive Parity or a </w:t>
      </w:r>
      <w:proofErr w:type="gramStart"/>
      <w:r>
        <w:t>Short Term</w:t>
      </w:r>
      <w:proofErr w:type="gramEnd"/>
      <w:r>
        <w:t xml:space="preserve"> Competitive Advantage.</w:t>
      </w:r>
    </w:p>
    <w:p w14:paraId="1AFE9DC4" w14:textId="749141B2" w:rsidR="00B801D6" w:rsidRDefault="00F76A45" w:rsidP="007E5D7B">
      <w:pPr>
        <w:spacing w:line="360" w:lineRule="auto"/>
      </w:pPr>
      <w:r>
        <w:rPr>
          <w:noProof/>
        </w:rPr>
        <w:drawing>
          <wp:inline distT="0" distB="0" distL="0" distR="0" wp14:anchorId="06EA5725" wp14:editId="7AB43F5D">
            <wp:extent cx="5731510" cy="3212465"/>
            <wp:effectExtent l="0" t="0" r="2540" b="6985"/>
            <wp:docPr id="17134034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403431" name="Picture 1713403431"/>
                    <pic:cNvPicPr/>
                  </pic:nvPicPr>
                  <pic:blipFill>
                    <a:blip r:embed="rId8">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6AB80FB8" w14:textId="014FADED" w:rsidR="002E37C0" w:rsidRPr="00591A2D" w:rsidRDefault="00B801D6" w:rsidP="007E5D7B">
      <w:pPr>
        <w:spacing w:line="360" w:lineRule="auto"/>
        <w:rPr>
          <w:b/>
          <w:bCs/>
        </w:rPr>
      </w:pPr>
      <w:r w:rsidRPr="00591A2D">
        <w:rPr>
          <w:b/>
          <w:bCs/>
        </w:rPr>
        <w:t>Contribution of Internal Strengths to Competitive Advantage</w:t>
      </w:r>
    </w:p>
    <w:p w14:paraId="06CE154F" w14:textId="092337BA" w:rsidR="00B801D6" w:rsidRDefault="003B1925" w:rsidP="007E5D7B">
      <w:pPr>
        <w:spacing w:line="360" w:lineRule="auto"/>
      </w:pPr>
      <w:r w:rsidRPr="003B1925">
        <w:t>Unilever's internally-created capabilities give it a competitive advantage by creating an insurmountable barrier-of-entry to both new entrants and existing competitors. The firm's brand equity (VRIO) can be leveraged with the ability to deploy a potentially all-encompassing distribution network to implement two strategies. The first strategy is to offer premium, highly differentiated products in developed nations to maximise the company's profit margin. The second strategy is to use the high-</w:t>
      </w:r>
      <w:r w:rsidRPr="003B1925">
        <w:lastRenderedPageBreak/>
        <w:t>volume, low-margin strategy to penetrate deep into emerging markets and capture additional market share that less well-capitalised competitors would not be able to reach. It is the effective organisation of these unique resources by Unilever that allows the firm to withstand external disruptive macroeconomic events better than its less-capitalised competitors, thereby ensuring Unilever's continued viability long-term and continued market leadership.</w:t>
      </w:r>
    </w:p>
    <w:p w14:paraId="6B802528" w14:textId="77777777" w:rsidR="00373DA0" w:rsidRDefault="00373DA0" w:rsidP="007E5D7B">
      <w:pPr>
        <w:spacing w:line="360" w:lineRule="auto"/>
      </w:pPr>
    </w:p>
    <w:p w14:paraId="1F655A45" w14:textId="059C6A06" w:rsidR="00AD271A" w:rsidRPr="00591A2D" w:rsidRDefault="00AD271A" w:rsidP="007E5D7B">
      <w:pPr>
        <w:pStyle w:val="Heading2"/>
        <w:spacing w:line="360" w:lineRule="auto"/>
      </w:pPr>
      <w:bookmarkStart w:id="9" w:name="_Toc225948374"/>
      <w:r w:rsidRPr="00591A2D">
        <w:t>3. Corporate Social Responsibility (CSR) and Sustainability Objectives</w:t>
      </w:r>
      <w:bookmarkEnd w:id="9"/>
    </w:p>
    <w:p w14:paraId="71D8A3E0" w14:textId="6C8A0928" w:rsidR="00AD271A" w:rsidRDefault="008B048A" w:rsidP="007E5D7B">
      <w:pPr>
        <w:spacing w:line="360" w:lineRule="auto"/>
      </w:pPr>
      <w:r w:rsidRPr="008B048A">
        <w:t>CSR</w:t>
      </w:r>
      <w:r w:rsidR="006A2EFB">
        <w:t xml:space="preserve"> </w:t>
      </w:r>
      <w:r w:rsidRPr="008B048A">
        <w:t xml:space="preserve">is no longer seen as </w:t>
      </w:r>
      <w:r w:rsidR="000E3461">
        <w:t>a</w:t>
      </w:r>
      <w:r w:rsidRPr="008B048A">
        <w:t xml:space="preserve"> </w:t>
      </w:r>
      <w:r w:rsidR="000E3461">
        <w:t>peripheral</w:t>
      </w:r>
      <w:r w:rsidRPr="008B048A">
        <w:t xml:space="preserve"> </w:t>
      </w:r>
      <w:r w:rsidR="00AA4515">
        <w:t xml:space="preserve">obligation; it is now </w:t>
      </w:r>
      <w:r w:rsidR="002F39F3">
        <w:t xml:space="preserve">considered a core pillar of modern strategic management. </w:t>
      </w:r>
      <w:r w:rsidRPr="008B048A">
        <w:t>In a business context, Unilever has long been committed to producing quality products, creating jobs and encouraging long-term development. This commitment is expressed through their integrated business model or business plan; previously known as the Sustainable Living Plan; now referred to as the Unilever Compass.</w:t>
      </w:r>
    </w:p>
    <w:p w14:paraId="63DAD3B0" w14:textId="0C876618" w:rsidR="008B048A" w:rsidRPr="00591A2D" w:rsidRDefault="0078572F" w:rsidP="007E5D7B">
      <w:pPr>
        <w:spacing w:line="360" w:lineRule="auto"/>
        <w:rPr>
          <w:b/>
          <w:bCs/>
        </w:rPr>
      </w:pPr>
      <w:r w:rsidRPr="00591A2D">
        <w:rPr>
          <w:b/>
          <w:bCs/>
        </w:rPr>
        <w:t>The Unilever Compass Strategy</w:t>
      </w:r>
    </w:p>
    <w:p w14:paraId="16F37BB4" w14:textId="4157C920" w:rsidR="0078572F" w:rsidRDefault="003C5A4B" w:rsidP="007E5D7B">
      <w:pPr>
        <w:spacing w:line="360" w:lineRule="auto"/>
      </w:pPr>
      <w:r w:rsidRPr="003C5A4B">
        <w:t>The Unilever Compass framework incorporates three core pillars for sustaining long-term value creation for multiple external stakeholders that are in agreement with the foundational stakeholder theory previously covered in this module. The three pillars of the Unilever Compass are improving planetary health; enhancing the health, confidence, and overall well-being of individuals; and helping to create a fairer, more equitable and socially inclusive world. Accordingly, Unilever's ambitious and measurable operational targets reflect these concepts. For example, Unilever has pledged to achieve net-zero emissions by 2039 for its entire value chain, to have 100% of its plastic packaging to be reusable, recyclable or compostable by 2025 and to create a deforestation-free supply chain for significant raw materials including palm oil and soy by 2039 (Unilever, 2024).</w:t>
      </w:r>
    </w:p>
    <w:p w14:paraId="628B26F6" w14:textId="22CEE7DA" w:rsidR="00700FCE" w:rsidRDefault="00700FCE" w:rsidP="007E5D7B">
      <w:pPr>
        <w:spacing w:line="360" w:lineRule="auto"/>
        <w:rPr>
          <w:b/>
          <w:bCs/>
        </w:rPr>
      </w:pPr>
      <w:r w:rsidRPr="00700FCE">
        <w:rPr>
          <w:b/>
          <w:bCs/>
        </w:rPr>
        <w:t>Alignment with Business Objectives</w:t>
      </w:r>
    </w:p>
    <w:p w14:paraId="35B6363D" w14:textId="5EA6B76D" w:rsidR="00BA1212" w:rsidRDefault="00BA1212" w:rsidP="007E5D7B">
      <w:pPr>
        <w:spacing w:line="360" w:lineRule="auto"/>
      </w:pPr>
      <w:r>
        <w:t>Unilever’s sustainability goals have three clear ways in which they are directly aligned with Unilever’s commercial activities. The first is that sustainability contributes to innovation and growth in sales. Unilever identifies its most socially and environmentally responsible brands as ‘Purpose-Driven Brands’ (e.g., Dove’s self-</w:t>
      </w:r>
      <w:r>
        <w:lastRenderedPageBreak/>
        <w:t>esteem initiative, Lifebuoy’s promotion of good hygiene). In historical data for the company, brands that are purpose-driven consistently grow faster than do non-purpose driven brands within Unilever’s portfolio.</w:t>
      </w:r>
    </w:p>
    <w:p w14:paraId="60EACEBF" w14:textId="2A4B9EA0" w:rsidR="00700FCE" w:rsidRDefault="00BA1212" w:rsidP="007E5D7B">
      <w:pPr>
        <w:spacing w:line="360" w:lineRule="auto"/>
      </w:pPr>
      <w:r>
        <w:t xml:space="preserve">Second, CSR initiatives create significant cost savings and improvement in operational efficiency. For instance, through reduced energy use, less water used in producing products and lighter packages, Unilever is reducing the company’s cost of products sold (COGS) and therefore increases operating margins. Finally, CSR provides a means for mitigating long-term supply chain risks due to rigorous environmental standards. Investing in sustainable agricultural practices means that Unilever is able to maintain both the viability and price stability of its agricultural raw materials in a world that presents ever-escalating threats to agriculture due to climate change. Therefore, Unilever’s CSR strategy is not considered to be a cost </w:t>
      </w:r>
      <w:proofErr w:type="spellStart"/>
      <w:r>
        <w:t>center</w:t>
      </w:r>
      <w:proofErr w:type="spellEnd"/>
      <w:r>
        <w:t xml:space="preserve"> but rather considered a key means of allocating risk, differentiating their brands and providing long-term value creation (Kramer and Pfitzer, 2022).</w:t>
      </w:r>
    </w:p>
    <w:p w14:paraId="40C6434D" w14:textId="04ADF332" w:rsidR="0022298B" w:rsidRDefault="0022298B" w:rsidP="0022298B">
      <w:pPr>
        <w:spacing w:line="360" w:lineRule="auto"/>
      </w:pPr>
      <w:r>
        <w:t>Scrutinise how well aligned Unilever's Commercial Performance is with Unilever's CSR Commitments.  Unilever began with a commitment to Halve their Virgin Plastic Usage by 2025 as part of the Unilever Sustainable Living Plan. This target was revised After Unilever faced increased operational and cost issues (Unilever, 2024).</w:t>
      </w:r>
    </w:p>
    <w:p w14:paraId="4979D3A2" w14:textId="111360AB" w:rsidR="0022298B" w:rsidRDefault="0022298B" w:rsidP="0022298B">
      <w:pPr>
        <w:spacing w:line="360" w:lineRule="auto"/>
      </w:pPr>
      <w:r>
        <w:t>This highlights the need to look at whether Unilever's Compass Strategy is a legitimate strategic synergy, or just a means of creating a psychological effect through their branding. Critics of this activity have described this as purpose washing (Lynch, 2021).</w:t>
      </w:r>
    </w:p>
    <w:p w14:paraId="6CCDA5CB" w14:textId="61B8B9E7" w:rsidR="00FE2491" w:rsidRDefault="0022298B" w:rsidP="0022298B">
      <w:pPr>
        <w:spacing w:line="360" w:lineRule="auto"/>
      </w:pPr>
      <w:r>
        <w:t xml:space="preserve">Kramer and Pfitzer Study provide a Framework that establishes the Need for CSR to produce both Financial and social value. </w:t>
      </w:r>
      <w:proofErr w:type="gramStart"/>
      <w:r>
        <w:t>Therefore</w:t>
      </w:r>
      <w:proofErr w:type="gramEnd"/>
      <w:r>
        <w:t xml:space="preserve"> Unilever's CSR strategy represents an evolving solution that would not yield competitive advantages in its final form.</w:t>
      </w:r>
    </w:p>
    <w:p w14:paraId="5F6F5F87" w14:textId="77777777" w:rsidR="00373DA0" w:rsidRDefault="00373DA0" w:rsidP="0022298B">
      <w:pPr>
        <w:spacing w:line="360" w:lineRule="auto"/>
      </w:pPr>
    </w:p>
    <w:p w14:paraId="0026C7CF" w14:textId="77777777" w:rsidR="00373DA0" w:rsidRDefault="00373DA0" w:rsidP="0022298B">
      <w:pPr>
        <w:spacing w:line="360" w:lineRule="auto"/>
      </w:pPr>
    </w:p>
    <w:p w14:paraId="7D0C11AA" w14:textId="77777777" w:rsidR="00373DA0" w:rsidRDefault="00373DA0" w:rsidP="0022298B">
      <w:pPr>
        <w:spacing w:line="360" w:lineRule="auto"/>
      </w:pPr>
    </w:p>
    <w:p w14:paraId="080AF93A" w14:textId="0995AB20" w:rsidR="00E53796" w:rsidRPr="008B1258" w:rsidRDefault="00E53796" w:rsidP="007E5D7B">
      <w:pPr>
        <w:pStyle w:val="Heading2"/>
        <w:spacing w:line="360" w:lineRule="auto"/>
      </w:pPr>
      <w:bookmarkStart w:id="10" w:name="_Toc225948375"/>
      <w:r w:rsidRPr="008B1258">
        <w:lastRenderedPageBreak/>
        <w:t>4. Comprehensive and Holistic View of the Organisation</w:t>
      </w:r>
      <w:bookmarkEnd w:id="10"/>
    </w:p>
    <w:p w14:paraId="7B11DB3F" w14:textId="4E8803C3" w:rsidR="000D72DE" w:rsidRDefault="000D72DE" w:rsidP="007E5D7B">
      <w:pPr>
        <w:spacing w:line="360" w:lineRule="auto"/>
      </w:pPr>
      <w:r>
        <w:t>Merely utilizing financial measurements to gauge the overall strategic situation of an organisation fails by itself to provide a complete picture.</w:t>
      </w:r>
      <w:r w:rsidR="00D6480E">
        <w:t xml:space="preserve"> </w:t>
      </w:r>
      <w:r>
        <w:t>A Balanced Scorecard (Kaplan &amp; Norton, 1992; Hoque, 2023) provides businesses with an alternative method of assessing performance and strategically aligning their business activities to their mission and strategy through four interrelated components:</w:t>
      </w:r>
    </w:p>
    <w:p w14:paraId="7714EC3B" w14:textId="4B681BDD" w:rsidR="000D72DE" w:rsidRPr="007C39DE" w:rsidRDefault="00034FA5" w:rsidP="007E5D7B">
      <w:pPr>
        <w:spacing w:line="360" w:lineRule="auto"/>
        <w:rPr>
          <w:b/>
          <w:bCs/>
        </w:rPr>
      </w:pPr>
      <w:r>
        <w:rPr>
          <w:b/>
          <w:bCs/>
        </w:rPr>
        <w:t>(</w:t>
      </w:r>
      <w:r w:rsidR="000D72DE" w:rsidRPr="007C39DE">
        <w:rPr>
          <w:b/>
          <w:bCs/>
        </w:rPr>
        <w:t>1</w:t>
      </w:r>
      <w:r>
        <w:rPr>
          <w:b/>
          <w:bCs/>
        </w:rPr>
        <w:t>)</w:t>
      </w:r>
      <w:r w:rsidR="000D72DE" w:rsidRPr="007C39DE">
        <w:rPr>
          <w:b/>
          <w:bCs/>
        </w:rPr>
        <w:t xml:space="preserve"> Financial Per</w:t>
      </w:r>
      <w:r w:rsidR="009802F3" w:rsidRPr="007C39DE">
        <w:rPr>
          <w:b/>
          <w:bCs/>
        </w:rPr>
        <w:t>spective</w:t>
      </w:r>
    </w:p>
    <w:p w14:paraId="40B33071" w14:textId="5F056B57" w:rsidR="00E53796" w:rsidRDefault="000D72DE" w:rsidP="007E5D7B">
      <w:pPr>
        <w:spacing w:line="360" w:lineRule="auto"/>
      </w:pPr>
      <w:r>
        <w:t xml:space="preserve">This perspective is intended to measure the shareholder value that directly results from the organisation's strategic decisions and their related economic outcomes. For example, Unilever operates in a low-margin, mature industry. </w:t>
      </w:r>
    </w:p>
    <w:p w14:paraId="18821898" w14:textId="6C07C2D9" w:rsidR="002C5FAE" w:rsidRDefault="002C5FAE" w:rsidP="007E5D7B">
      <w:pPr>
        <w:spacing w:line="360" w:lineRule="auto"/>
      </w:pPr>
      <w:r>
        <w:t>Goals: Achieve sustainable, profitable and responsible growth through consistent and competitive performance.</w:t>
      </w:r>
    </w:p>
    <w:p w14:paraId="6FCC8843" w14:textId="2E6A0B36" w:rsidR="002C5FAE" w:rsidRDefault="002C5FAE" w:rsidP="007E5D7B">
      <w:pPr>
        <w:spacing w:line="360" w:lineRule="auto"/>
      </w:pPr>
      <w:r>
        <w:t>KPIs: 1) Underlying Sales Growth (USG, 2) Underlying Operating Margin (UOM) and 3) Free Cash Flow (FCF).</w:t>
      </w:r>
    </w:p>
    <w:p w14:paraId="1A3AFB71" w14:textId="7857482D" w:rsidR="002C5FAE" w:rsidRDefault="00095D6C" w:rsidP="007E5D7B">
      <w:pPr>
        <w:spacing w:line="360" w:lineRule="auto"/>
      </w:pPr>
      <w:r>
        <w:t>Targets</w:t>
      </w:r>
      <w:r w:rsidR="002C5FAE">
        <w:t>: Achieving an annual underlying sales growth rate of 3-5% over the next several years; increasing the underlying operating margin through savings realized by the implementation of the company's restructuring; maintaining strong cash conversion of at least 90%.</w:t>
      </w:r>
    </w:p>
    <w:p w14:paraId="7F0DCD96" w14:textId="48FEC78A" w:rsidR="009802F3" w:rsidRDefault="00095D6C" w:rsidP="007E5D7B">
      <w:pPr>
        <w:spacing w:line="360" w:lineRule="auto"/>
      </w:pPr>
      <w:r>
        <w:t>Initiatives</w:t>
      </w:r>
      <w:r w:rsidR="002C5FAE">
        <w:t>: Develop dynamic pricing strategies to counteract the impact of rising raw material prices; implement the "Growth Action Plan," which will include divesting from businesses with lower margins and/or lower growth rates (e.g. the Global Tea Business), and reinvesting the proceeds from the divestiture into higher margin, faster growing businesses (e.g. Prestige Beauty and functional nutrition).</w:t>
      </w:r>
    </w:p>
    <w:p w14:paraId="43027DEF" w14:textId="05CD6AF2" w:rsidR="009437BD" w:rsidRPr="007C39DE" w:rsidRDefault="00034FA5" w:rsidP="007E5D7B">
      <w:pPr>
        <w:spacing w:line="360" w:lineRule="auto"/>
        <w:rPr>
          <w:b/>
          <w:bCs/>
        </w:rPr>
      </w:pPr>
      <w:r>
        <w:rPr>
          <w:b/>
          <w:bCs/>
        </w:rPr>
        <w:t>(</w:t>
      </w:r>
      <w:r w:rsidR="009437BD" w:rsidRPr="007C39DE">
        <w:rPr>
          <w:b/>
          <w:bCs/>
        </w:rPr>
        <w:t>2</w:t>
      </w:r>
      <w:r>
        <w:rPr>
          <w:b/>
          <w:bCs/>
        </w:rPr>
        <w:t>)</w:t>
      </w:r>
      <w:r w:rsidR="009437BD" w:rsidRPr="007C39DE">
        <w:rPr>
          <w:b/>
          <w:bCs/>
        </w:rPr>
        <w:t xml:space="preserve"> Customer Perspective</w:t>
      </w:r>
    </w:p>
    <w:p w14:paraId="7180537A" w14:textId="77CB4686" w:rsidR="007C012E" w:rsidRDefault="007C012E" w:rsidP="007C012E">
      <w:pPr>
        <w:spacing w:line="360" w:lineRule="auto"/>
      </w:pPr>
      <w:r>
        <w:t>Value Proposition – Understanding what benefits customers receive from our offerings, how to segment the customer base for maximum impact, and how the company will differentiate itself from its competition</w:t>
      </w:r>
      <w:r w:rsidR="00580EBD">
        <w:t xml:space="preserve"> </w:t>
      </w:r>
      <w:r w:rsidR="00580EBD" w:rsidRPr="00580EBD">
        <w:t>(Kotler &amp; Keller, 2021)</w:t>
      </w:r>
      <w:r w:rsidR="00580EBD">
        <w:t>.</w:t>
      </w:r>
    </w:p>
    <w:p w14:paraId="60283104" w14:textId="4BCD04D5" w:rsidR="007C012E" w:rsidRDefault="007C012E" w:rsidP="007C012E">
      <w:pPr>
        <w:spacing w:line="360" w:lineRule="auto"/>
      </w:pPr>
      <w:r>
        <w:t>Goals – Create and build a strong brand equity; to gain entry into more markets, and to create value for consumers through superior products.</w:t>
      </w:r>
    </w:p>
    <w:p w14:paraId="2C7FC41D" w14:textId="39BC2996" w:rsidR="007C012E" w:rsidRDefault="007C012E" w:rsidP="007C012E">
      <w:pPr>
        <w:spacing w:line="360" w:lineRule="auto"/>
      </w:pPr>
      <w:r>
        <w:lastRenderedPageBreak/>
        <w:t>KPIs – Percentage of market share among targeted categories; Brand Power Index (a proprietary metric that quantifies a Brand’s perceived impact); and NPS (Net Promoter Score) using standard methodologies and commonly accepted research practices.</w:t>
      </w:r>
    </w:p>
    <w:p w14:paraId="7A86D3AE" w14:textId="28212EB1" w:rsidR="007C012E" w:rsidRDefault="007C012E" w:rsidP="007C012E">
      <w:pPr>
        <w:spacing w:line="360" w:lineRule="auto"/>
      </w:pPr>
      <w:r>
        <w:t>Targets – Achieve growth in annual percentage of market share of over 50% of all Brands; continue to improve Brand Power metrics on a year-over-year basis.</w:t>
      </w:r>
    </w:p>
    <w:p w14:paraId="3C84E0A6" w14:textId="2173AC41" w:rsidR="007C012E" w:rsidRPr="007C012E" w:rsidRDefault="007C012E" w:rsidP="007C012E">
      <w:pPr>
        <w:spacing w:line="360" w:lineRule="auto"/>
      </w:pPr>
      <w:r>
        <w:t>Initiatives – Create moderately customized (hyper-localized) versions of products to fit the unique characteristics of each geography in targeted emerging markets; continue to invest heavily in digital-first marketing approaches to connect with Millennials/Gen Z; continue to shorten product innovation cycles to quickly develop products that resonate with current trends in health and wellness (the micro-trends).</w:t>
      </w:r>
    </w:p>
    <w:p w14:paraId="00E79050" w14:textId="09D51D21" w:rsidR="005F7E25" w:rsidRPr="007C39DE" w:rsidRDefault="00034FA5" w:rsidP="007E5D7B">
      <w:pPr>
        <w:spacing w:line="360" w:lineRule="auto"/>
        <w:rPr>
          <w:b/>
          <w:bCs/>
        </w:rPr>
      </w:pPr>
      <w:r>
        <w:rPr>
          <w:b/>
          <w:bCs/>
        </w:rPr>
        <w:t>(</w:t>
      </w:r>
      <w:r w:rsidR="00DB3D65" w:rsidRPr="007C39DE">
        <w:rPr>
          <w:b/>
          <w:bCs/>
        </w:rPr>
        <w:t>3</w:t>
      </w:r>
      <w:r>
        <w:rPr>
          <w:b/>
          <w:bCs/>
        </w:rPr>
        <w:t>)</w:t>
      </w:r>
      <w:r w:rsidR="00DB3D65" w:rsidRPr="007C39DE">
        <w:rPr>
          <w:b/>
          <w:bCs/>
        </w:rPr>
        <w:t xml:space="preserve"> Internal Business Processes</w:t>
      </w:r>
    </w:p>
    <w:p w14:paraId="0F96BA99" w14:textId="3EE45BD5" w:rsidR="00526BE3" w:rsidRDefault="00526BE3" w:rsidP="007E5D7B">
      <w:pPr>
        <w:spacing w:line="360" w:lineRule="auto"/>
      </w:pPr>
      <w:r>
        <w:t>A company needs to be able to meet both its customer and financial objectives by having strong internal operations; in the case of Unilever, much of this relies on its ability to be agile within their supply chain as well as excellence within their manufacturing process.</w:t>
      </w:r>
    </w:p>
    <w:p w14:paraId="09DBABC8" w14:textId="2A8FBB61" w:rsidR="00526BE3" w:rsidRDefault="00AE1842" w:rsidP="007E5D7B">
      <w:pPr>
        <w:spacing w:line="360" w:lineRule="auto"/>
      </w:pPr>
      <w:r>
        <w:t>Goals</w:t>
      </w:r>
      <w:r w:rsidR="00526BE3">
        <w:t>: Improve the resiliency of the supply chain, shorten the time-to-market of new innovations, and achieve sustainable manufacturing.</w:t>
      </w:r>
    </w:p>
    <w:p w14:paraId="50A45412" w14:textId="0A41275C" w:rsidR="00526BE3" w:rsidRDefault="00526BE3" w:rsidP="007E5D7B">
      <w:pPr>
        <w:spacing w:line="360" w:lineRule="auto"/>
      </w:pPr>
      <w:r>
        <w:t>KPIs: Savings generated by the supply chain, amount of waste created in manufacturing that is sent to landfills and the amount of time it takes from concept to get an innovation onto a store shelf (the innovation cycle time).</w:t>
      </w:r>
    </w:p>
    <w:p w14:paraId="10F1841E" w14:textId="7074273A" w:rsidR="00526BE3" w:rsidRDefault="00526BE3" w:rsidP="007E5D7B">
      <w:pPr>
        <w:spacing w:line="360" w:lineRule="auto"/>
      </w:pPr>
      <w:r>
        <w:t>Targets: Achieve annual cost savings of €2 billion through cost savings programs; send no non-hazardous waste generated from any of Unilever’s global manufacturing sites to a landfill.</w:t>
      </w:r>
    </w:p>
    <w:p w14:paraId="341CBBC4" w14:textId="1C661D3C" w:rsidR="00526BE3" w:rsidRDefault="00526BE3" w:rsidP="007E5D7B">
      <w:pPr>
        <w:spacing w:line="360" w:lineRule="auto"/>
      </w:pPr>
      <w:r>
        <w:t>Initiatives: Implementing 'Digital Twin' technology in all factories that will allow Unilever to model &amp; optimise their production lines prior to physically implementing them; implementing artificial intelligence (AI) driven predictive analytics to better anticipate spikes in demand and avoid product stock outs; reorganising the internal matrix structure to allow for faster, decentralised decision making at the brand level.</w:t>
      </w:r>
    </w:p>
    <w:p w14:paraId="19876B51" w14:textId="77777777" w:rsidR="00373DA0" w:rsidRDefault="00373DA0" w:rsidP="007E5D7B">
      <w:pPr>
        <w:spacing w:line="360" w:lineRule="auto"/>
      </w:pPr>
    </w:p>
    <w:p w14:paraId="7D19D9A0" w14:textId="3EF67198" w:rsidR="00526BE3" w:rsidRPr="007C39DE" w:rsidRDefault="00034FA5" w:rsidP="007E5D7B">
      <w:pPr>
        <w:spacing w:line="360" w:lineRule="auto"/>
        <w:rPr>
          <w:b/>
          <w:bCs/>
        </w:rPr>
      </w:pPr>
      <w:r>
        <w:rPr>
          <w:b/>
          <w:bCs/>
        </w:rPr>
        <w:lastRenderedPageBreak/>
        <w:t>(</w:t>
      </w:r>
      <w:r w:rsidR="00EF58FC" w:rsidRPr="007C39DE">
        <w:rPr>
          <w:b/>
          <w:bCs/>
        </w:rPr>
        <w:t>4</w:t>
      </w:r>
      <w:r>
        <w:rPr>
          <w:b/>
          <w:bCs/>
        </w:rPr>
        <w:t>)</w:t>
      </w:r>
      <w:r w:rsidR="00EF58FC" w:rsidRPr="007C39DE">
        <w:rPr>
          <w:b/>
          <w:bCs/>
        </w:rPr>
        <w:t xml:space="preserve"> Learning and Growth Perspective</w:t>
      </w:r>
    </w:p>
    <w:p w14:paraId="1A2A7409" w14:textId="3E572906" w:rsidR="002F6EC0" w:rsidRDefault="002F6EC0" w:rsidP="007E5D7B">
      <w:pPr>
        <w:spacing w:line="360" w:lineRule="auto"/>
      </w:pPr>
      <w:r>
        <w:t>The evaluation of a firm’s intangible assets—human capital, information capital, and organizational culture—will determine the firm’s ability to adapt to its environment and achieve sustainable competitive advantage over the long-term.</w:t>
      </w:r>
    </w:p>
    <w:p w14:paraId="7754DAE8" w14:textId="4AF7FCD3" w:rsidR="002F6EC0" w:rsidRDefault="00774BBC" w:rsidP="007E5D7B">
      <w:pPr>
        <w:spacing w:line="360" w:lineRule="auto"/>
      </w:pPr>
      <w:r>
        <w:t>Goals</w:t>
      </w:r>
      <w:r w:rsidR="002F6EC0">
        <w:t>: To create an agile, future-ready workforce and a purpose driven corporate culture.</w:t>
      </w:r>
    </w:p>
    <w:p w14:paraId="0B1AD326" w14:textId="3CF5BBE1" w:rsidR="002F6EC0" w:rsidRDefault="002F6EC0" w:rsidP="007E5D7B">
      <w:pPr>
        <w:spacing w:line="360" w:lineRule="auto"/>
      </w:pPr>
      <w:r>
        <w:t>KPIs: Employee engagement index; percentage of women in management roles; total hours of employee training related to developing digital skills.</w:t>
      </w:r>
    </w:p>
    <w:p w14:paraId="21C8733B" w14:textId="0FBE9776" w:rsidR="002F6EC0" w:rsidRDefault="002F6EC0" w:rsidP="007E5D7B">
      <w:pPr>
        <w:spacing w:line="360" w:lineRule="auto"/>
      </w:pPr>
      <w:r>
        <w:t>Targets: To maintain gender parity (50/50) among global management; to upskill/reskill all employees with future-fit skills by 2025.</w:t>
      </w:r>
    </w:p>
    <w:p w14:paraId="7BDC0D33" w14:textId="21F96877" w:rsidR="00EF58FC" w:rsidRDefault="002F6EC0" w:rsidP="007E5D7B">
      <w:pPr>
        <w:spacing w:line="360" w:lineRule="auto"/>
      </w:pPr>
      <w:r>
        <w:t>Initiatives: To expand the 'Flex' digital talent marketplace to provide employees with opportunities to participate in projects outside their functional area and/or geographic location and thereby promote an integrated approach to learning; to invest in leadership development programs that prepare leaders to manage across cultures.</w:t>
      </w:r>
    </w:p>
    <w:p w14:paraId="77B4F44F" w14:textId="77777777" w:rsidR="00774BBC" w:rsidRDefault="00774BBC" w:rsidP="007E5D7B">
      <w:pPr>
        <w:spacing w:line="360" w:lineRule="auto"/>
      </w:pPr>
    </w:p>
    <w:p w14:paraId="348416FC" w14:textId="0FA53424" w:rsidR="002F6EC0" w:rsidRPr="00B0143E" w:rsidRDefault="00DE0295" w:rsidP="007E5D7B">
      <w:pPr>
        <w:pStyle w:val="Heading2"/>
        <w:spacing w:line="360" w:lineRule="auto"/>
      </w:pPr>
      <w:bookmarkStart w:id="11" w:name="_Toc225948376"/>
      <w:r w:rsidRPr="00B0143E">
        <w:t>5. Strategic Choices and Implementation</w:t>
      </w:r>
      <w:bookmarkEnd w:id="11"/>
    </w:p>
    <w:p w14:paraId="12E3B58D" w14:textId="5162EA49" w:rsidR="00967366" w:rsidRDefault="00967366" w:rsidP="007E5D7B">
      <w:pPr>
        <w:spacing w:line="360" w:lineRule="auto"/>
      </w:pPr>
      <w:r>
        <w:t>A company will obtain a degree of competitive success by determining precise business and corporate level strategies. Also, it is of utmost importance that these strategic decisions are effectively carried out within the organisation, at all levels of the organisation also.</w:t>
      </w:r>
    </w:p>
    <w:p w14:paraId="44B8AE33" w14:textId="77777777" w:rsidR="00967366" w:rsidRPr="00B0143E" w:rsidRDefault="00967366" w:rsidP="007E5D7B">
      <w:pPr>
        <w:spacing w:line="360" w:lineRule="auto"/>
        <w:rPr>
          <w:b/>
          <w:bCs/>
        </w:rPr>
      </w:pPr>
      <w:r w:rsidRPr="00B0143E">
        <w:rPr>
          <w:b/>
          <w:bCs/>
        </w:rPr>
        <w:t>Business-Level Strategies</w:t>
      </w:r>
    </w:p>
    <w:p w14:paraId="36E7AC20" w14:textId="7BFFBB68" w:rsidR="00DE0295" w:rsidRDefault="00967366" w:rsidP="007E5D7B">
      <w:pPr>
        <w:spacing w:line="360" w:lineRule="auto"/>
      </w:pPr>
      <w:r>
        <w:t xml:space="preserve">When we examine the business level strategy of Unilever; we note that the overall corporate strategy of Unilever is primarily one of broad differentiation (Porter, 2021), wherein Unilever targets a broad target market and provides products that are differentiated on the basis of superior perceived quality, different brand stories, and sustainability. For instance, traditional bar soap is a highly commoditised product, however, the Dove brand bar soap from Unilever is differentiated through its ingredients (with 25% moisturising cream included), as well as through the creative "Real Beauty" advertising. As a result, Unilever can charge more than private label or </w:t>
      </w:r>
      <w:r>
        <w:lastRenderedPageBreak/>
        <w:t xml:space="preserve">generic brands for Dove and maintain a wider profit margin against these powerful retailers (Hitt, Ireland &amp; </w:t>
      </w:r>
      <w:proofErr w:type="spellStart"/>
      <w:r>
        <w:t>Hoskisson</w:t>
      </w:r>
      <w:proofErr w:type="spellEnd"/>
      <w:r>
        <w:t>, 2023) than private or generic brands.</w:t>
      </w:r>
    </w:p>
    <w:p w14:paraId="22B07E2C" w14:textId="511AA1CE" w:rsidR="00967366" w:rsidRDefault="00740377" w:rsidP="007E5D7B">
      <w:pPr>
        <w:spacing w:line="360" w:lineRule="auto"/>
      </w:pPr>
      <w:r w:rsidRPr="00740377">
        <w:rPr>
          <w:i/>
          <w:iCs/>
        </w:rPr>
        <w:t>Recommendation:</w:t>
      </w:r>
      <w:r w:rsidRPr="00740377">
        <w:t xml:space="preserve"> Unilever should maintain its broad differentiation strategy but intensify its focus on 'premiumisation'. As middle-class incomes rise in emerging markets, consumers are willing to trade up for products offering advanced functional benefits (e.g., dermatologically approved skincare).</w:t>
      </w:r>
    </w:p>
    <w:p w14:paraId="306978B8" w14:textId="77777777" w:rsidR="00B0143E" w:rsidRPr="00B0143E" w:rsidRDefault="00B0143E" w:rsidP="007E5D7B">
      <w:pPr>
        <w:spacing w:line="360" w:lineRule="auto"/>
        <w:rPr>
          <w:b/>
          <w:bCs/>
        </w:rPr>
      </w:pPr>
      <w:r w:rsidRPr="00B0143E">
        <w:rPr>
          <w:b/>
          <w:bCs/>
        </w:rPr>
        <w:t>Strategy at the Corporate Level</w:t>
      </w:r>
    </w:p>
    <w:p w14:paraId="5DF86544" w14:textId="14B0A175" w:rsidR="00B0143E" w:rsidRDefault="00B0143E" w:rsidP="007E5D7B">
      <w:pPr>
        <w:spacing w:line="360" w:lineRule="auto"/>
      </w:pPr>
      <w:r>
        <w:t>The business organization’s corporate level strategy encompasses the variety of industries and markets the company participates in. Unilever has traditionally relied on a strategy of related constrained diversification as a means of sharing resources, distribution systems, and marketing resources throughout its three divisions (Food, Home and Personal Care). In more recent times, however, the company has undergone a significant restructuring of its portfolio of assets</w:t>
      </w:r>
      <w:r w:rsidR="007C789C">
        <w:t xml:space="preserve"> </w:t>
      </w:r>
      <w:r w:rsidR="007C789C" w:rsidRPr="007C789C">
        <w:t>(Mintzberg et al., 2022)</w:t>
      </w:r>
      <w:r w:rsidR="007C789C">
        <w:t>.</w:t>
      </w:r>
      <w:r>
        <w:t xml:space="preserve"> The recent strategic decision to divest of the former Ice Cream Division (including brands like Ben &amp; Jerry’s or Magnum) represents a movement toward a more streamlined and focused portfolio. The Ice Cream Division utilizes an entirely different supply chain (cold chain logistics), therefore has a substantially different level of capital intensity and seasonality than the Company’s other businesses.</w:t>
      </w:r>
    </w:p>
    <w:p w14:paraId="1D51D16C" w14:textId="4C5E2FF7" w:rsidR="00B0143E" w:rsidRDefault="00B0143E" w:rsidP="007E5D7B">
      <w:pPr>
        <w:spacing w:line="360" w:lineRule="auto"/>
      </w:pPr>
      <w:r>
        <w:t xml:space="preserve">In addition, a significant portion of Unilever’s corporate strategy is based upon expanding the Company into international operations by producing more than 50% of their revenue in emerging markets </w:t>
      </w:r>
      <w:r w:rsidR="007B6D4B" w:rsidRPr="007B6D4B">
        <w:t>(Lasserre, 2022; Peng, 2021)</w:t>
      </w:r>
      <w:r>
        <w:t>.</w:t>
      </w:r>
    </w:p>
    <w:p w14:paraId="0A69ACCA" w14:textId="66DBEF67" w:rsidR="00740377" w:rsidRDefault="00B0143E" w:rsidP="007E5D7B">
      <w:pPr>
        <w:spacing w:line="360" w:lineRule="auto"/>
      </w:pPr>
      <w:r>
        <w:t>Recommendation: I would recommend that Unilever aggressively divest of legacy food brands demonstrating low growth potential to free-up capital and fund mergers and acquisitions (M&amp;A) targeted at companies within the high-margin ‘Prestige Beauty’ and ‘Health &amp; Wellbeing’ sectors, converting the Company from a traditional fast-moving consumer goods (FMCG) business into an innovative, high-value, science-supported global leader in consumer healthcare.</w:t>
      </w:r>
    </w:p>
    <w:p w14:paraId="27C25FF2" w14:textId="77777777" w:rsidR="00DF3446" w:rsidRPr="00DF3446" w:rsidRDefault="00DF3446" w:rsidP="007E5D7B">
      <w:pPr>
        <w:spacing w:line="360" w:lineRule="auto"/>
        <w:rPr>
          <w:b/>
          <w:bCs/>
        </w:rPr>
      </w:pPr>
      <w:r w:rsidRPr="00DF3446">
        <w:rPr>
          <w:b/>
          <w:bCs/>
        </w:rPr>
        <w:t xml:space="preserve">Change Management and Strategy Implementation </w:t>
      </w:r>
    </w:p>
    <w:p w14:paraId="248794BD" w14:textId="6A9AC219" w:rsidR="008F078B" w:rsidRDefault="00DF3446" w:rsidP="007E5D7B">
      <w:pPr>
        <w:spacing w:line="360" w:lineRule="auto"/>
      </w:pPr>
      <w:r>
        <w:t xml:space="preserve">Unilever recently moved from a complex, matrix-style organisational structure to a simpler model using five separate Business Groupings to improve accountability, speed up decision-making, and reduce corporate overhead expenses. Managing this </w:t>
      </w:r>
      <w:r>
        <w:lastRenderedPageBreak/>
        <w:t>change in structure will require careful leadership. The alignment of management incentives with the strategic objectives associated with these new Business Groups was achieved successfully through the use of specific performance measurements directly affecting executive compensation, rather than corporate averages, thereby providing greater motivation to execute the strategy; according to Johnson et al., (2023).</w:t>
      </w:r>
    </w:p>
    <w:p w14:paraId="7F1A1F2C" w14:textId="77777777" w:rsidR="007C39DE" w:rsidRDefault="007C39DE" w:rsidP="007E5D7B">
      <w:pPr>
        <w:spacing w:line="360" w:lineRule="auto"/>
      </w:pPr>
    </w:p>
    <w:p w14:paraId="4312AE85" w14:textId="1425163D" w:rsidR="00F53CC8" w:rsidRDefault="00075477" w:rsidP="007E5D7B">
      <w:pPr>
        <w:pStyle w:val="Heading2"/>
        <w:spacing w:line="360" w:lineRule="auto"/>
      </w:pPr>
      <w:bookmarkStart w:id="12" w:name="_Toc225948377"/>
      <w:r w:rsidRPr="00075477">
        <w:t>6. Strategic Evaluation and Recommendations</w:t>
      </w:r>
      <w:bookmarkEnd w:id="12"/>
    </w:p>
    <w:p w14:paraId="5C4D507C" w14:textId="57DF0E74" w:rsidR="006833E2" w:rsidRDefault="006833E2" w:rsidP="007E5D7B">
      <w:pPr>
        <w:spacing w:line="360" w:lineRule="auto"/>
      </w:pPr>
      <w:r>
        <w:t>In assessing Unilever's current Strategy Path, the BCG Matrix is a useful tool to evaluate its portfolio.</w:t>
      </w:r>
    </w:p>
    <w:p w14:paraId="35884704" w14:textId="3470A733" w:rsidR="00CE5641" w:rsidRDefault="007C39DE" w:rsidP="007E5D7B">
      <w:pPr>
        <w:spacing w:line="360" w:lineRule="auto"/>
      </w:pPr>
      <w:r>
        <w:rPr>
          <w:noProof/>
        </w:rPr>
        <w:drawing>
          <wp:inline distT="0" distB="0" distL="0" distR="0" wp14:anchorId="60CB2312" wp14:editId="61D21B50">
            <wp:extent cx="5731510" cy="3839845"/>
            <wp:effectExtent l="0" t="0" r="2540" b="8255"/>
            <wp:docPr id="14838830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883007" name="Picture 1483883007"/>
                    <pic:cNvPicPr/>
                  </pic:nvPicPr>
                  <pic:blipFill>
                    <a:blip r:embed="rId9">
                      <a:extLst>
                        <a:ext uri="{28A0092B-C50C-407E-A947-70E740481C1C}">
                          <a14:useLocalDpi xmlns:a14="http://schemas.microsoft.com/office/drawing/2010/main" val="0"/>
                        </a:ext>
                      </a:extLst>
                    </a:blip>
                    <a:stretch>
                      <a:fillRect/>
                    </a:stretch>
                  </pic:blipFill>
                  <pic:spPr>
                    <a:xfrm>
                      <a:off x="0" y="0"/>
                      <a:ext cx="5731510" cy="3839845"/>
                    </a:xfrm>
                    <a:prstGeom prst="rect">
                      <a:avLst/>
                    </a:prstGeom>
                  </pic:spPr>
                </pic:pic>
              </a:graphicData>
            </a:graphic>
          </wp:inline>
        </w:drawing>
      </w:r>
    </w:p>
    <w:p w14:paraId="14F619B6" w14:textId="720D8607" w:rsidR="00531A5F" w:rsidRPr="00660D0A" w:rsidRDefault="00660D0A" w:rsidP="007E5D7B">
      <w:pPr>
        <w:spacing w:line="360" w:lineRule="auto"/>
        <w:rPr>
          <w:b/>
          <w:bCs/>
        </w:rPr>
      </w:pPr>
      <w:r w:rsidRPr="00660D0A">
        <w:rPr>
          <w:b/>
          <w:bCs/>
        </w:rPr>
        <w:t>Strategic Evaluation (BCG Matrix Analysis)</w:t>
      </w:r>
    </w:p>
    <w:p w14:paraId="5CBA3BBF" w14:textId="283BC910" w:rsidR="006833E2" w:rsidRDefault="006833E2" w:rsidP="007E5D7B">
      <w:pPr>
        <w:spacing w:line="360" w:lineRule="auto"/>
      </w:pPr>
      <w:r>
        <w:t xml:space="preserve">Stars: Unilever's Beauty &amp; Wellbeing and Personal Care segments would be considered by most analysts as Unilever's "Stars". They have large market shares and are experiencing enormous growth in global markets due to current wellness trends. These segments consume the largest share of Unilever's R&amp;D and M&amp;A resources in order for Unilever to keep their leadership positions in the market. </w:t>
      </w:r>
    </w:p>
    <w:p w14:paraId="75B7FEA4" w14:textId="07850C44" w:rsidR="006833E2" w:rsidRDefault="006833E2" w:rsidP="007E5D7B">
      <w:pPr>
        <w:spacing w:line="360" w:lineRule="auto"/>
      </w:pPr>
      <w:r>
        <w:lastRenderedPageBreak/>
        <w:t xml:space="preserve">Cash Cows: Unilever's Home and legacy Nutrition segments are considered "Cash Cows" by most analysts. The global markets for laundry detergents and condiments are mature and have very slow growth, yet they generate a stable and predictable source of cash due to Unilever's substantial economies of scale in these two categories. The corporate strategy will be to protect their market share in these segments while generating maximum cash to support ongoing development in their "Stars". </w:t>
      </w:r>
    </w:p>
    <w:p w14:paraId="444603B3" w14:textId="2EB0C135" w:rsidR="00075477" w:rsidRDefault="006833E2" w:rsidP="007E5D7B">
      <w:pPr>
        <w:spacing w:line="360" w:lineRule="auto"/>
      </w:pPr>
      <w:r>
        <w:t xml:space="preserve">Dogs/Question Marks: Some of Unilever's fragmented local food brands and </w:t>
      </w:r>
      <w:proofErr w:type="gramStart"/>
      <w:r>
        <w:t>capital intensive</w:t>
      </w:r>
      <w:proofErr w:type="gramEnd"/>
      <w:r>
        <w:t xml:space="preserve"> Ice Cream segment were either "Dogs" or struggling "Question Marks" as of last year. Consequently, the corporate strategy is to divest or spin these brands off in order to preserve Unilever's margins.</w:t>
      </w:r>
    </w:p>
    <w:p w14:paraId="6E9D2A39" w14:textId="3D450903" w:rsidR="00AB350B" w:rsidRPr="00BE2ED6" w:rsidRDefault="0090598A" w:rsidP="007E5D7B">
      <w:pPr>
        <w:spacing w:line="360" w:lineRule="auto"/>
        <w:rPr>
          <w:b/>
          <w:bCs/>
        </w:rPr>
      </w:pPr>
      <w:r w:rsidRPr="00BE2ED6">
        <w:rPr>
          <w:b/>
          <w:bCs/>
        </w:rPr>
        <w:t>Strategic Recommendations</w:t>
      </w:r>
    </w:p>
    <w:p w14:paraId="191C0482" w14:textId="2056290F" w:rsidR="000A59D2" w:rsidRDefault="000A59D2" w:rsidP="007E5D7B">
      <w:pPr>
        <w:spacing w:line="360" w:lineRule="auto"/>
      </w:pPr>
      <w:r w:rsidRPr="000A59D2">
        <w:t>Drawing upon the preceding external and internal analyses, the following strategic recommendations are proposed to enhance Unilever’s sustainable competitive advantage:</w:t>
      </w:r>
    </w:p>
    <w:p w14:paraId="11984739" w14:textId="76ABC4FB" w:rsidR="00B47A9F" w:rsidRDefault="00B47A9F" w:rsidP="007E5D7B">
      <w:pPr>
        <w:spacing w:line="360" w:lineRule="auto"/>
      </w:pPr>
      <w:r>
        <w:t xml:space="preserve">To continue differentiation with an innovative approach to food for the future, Unilever must consider alternative methods, including chemical and natural solutions. By strategically acquiring or forming partnerships with biotechnology start-ups specializing in lab-grown food, as well as researchers developing new ways to utilize the microbiome for personal care products, Unilever will develop differentiated resources like laboratory-grown ingredients by having access to technologies that competitors do not have; this will advance </w:t>
      </w:r>
      <w:proofErr w:type="spellStart"/>
      <w:r>
        <w:t>Unilevers</w:t>
      </w:r>
      <w:proofErr w:type="spellEnd"/>
      <w:r>
        <w:t xml:space="preserve"> capabilities from competitive parity within R&amp;D to sustained advantage (David &amp; David, 2023). </w:t>
      </w:r>
    </w:p>
    <w:p w14:paraId="4EE602A7" w14:textId="4242D6E5" w:rsidR="00B47A9F" w:rsidRDefault="00B47A9F" w:rsidP="007E5D7B">
      <w:pPr>
        <w:spacing w:line="360" w:lineRule="auto"/>
      </w:pPr>
      <w:r>
        <w:t>Unilever must focus on deepening localisation within developing countries in order to neutralise the threat of local competitors who are more agile than Unilever. As such, Unilever must act to further decentralise and allow regional managers to determine the direction and budgets for developing and launching products that are specific to local cultural tastes in weeks versus months, which will eliminate the speed advantage currently held by their smaller regional competitors.</w:t>
      </w:r>
    </w:p>
    <w:p w14:paraId="40FF8F8B" w14:textId="487C1F43" w:rsidR="00174F22" w:rsidRDefault="00B47A9F" w:rsidP="007E5D7B">
      <w:pPr>
        <w:spacing w:line="360" w:lineRule="auto"/>
      </w:pPr>
      <w:r>
        <w:t xml:space="preserve">To mitigate the geopolitical risks and severe weather (climatic) conditions identified through the PESTEL analysis, Unilever must make substantial investments into the </w:t>
      </w:r>
      <w:r>
        <w:lastRenderedPageBreak/>
        <w:t xml:space="preserve">use of sophisticated predictive artificial intelligence or AI systems to evaluate the totality of their supply chain from production through distribution and develop the ability to foresee shortages of raw materials based upon climatic events or political instability and proactively reformulate </w:t>
      </w:r>
      <w:r w:rsidR="00475D08">
        <w:t>pro</w:t>
      </w:r>
      <w:r w:rsidR="00C60855">
        <w:t xml:space="preserve">ducts </w:t>
      </w:r>
      <w:r>
        <w:t>or hold inventories of key strategic inputs.</w:t>
      </w:r>
    </w:p>
    <w:p w14:paraId="6DBB1029" w14:textId="77777777" w:rsidR="002C51F6" w:rsidRDefault="002C51F6" w:rsidP="007E5D7B">
      <w:pPr>
        <w:spacing w:line="360" w:lineRule="auto"/>
      </w:pPr>
    </w:p>
    <w:p w14:paraId="7AFBF435" w14:textId="77777777" w:rsidR="002C51F6" w:rsidRDefault="002C51F6" w:rsidP="007E5D7B">
      <w:pPr>
        <w:spacing w:line="360" w:lineRule="auto"/>
      </w:pPr>
    </w:p>
    <w:p w14:paraId="1F142D50" w14:textId="77777777" w:rsidR="002C51F6" w:rsidRDefault="002C51F6" w:rsidP="007E5D7B">
      <w:pPr>
        <w:spacing w:line="360" w:lineRule="auto"/>
      </w:pPr>
    </w:p>
    <w:p w14:paraId="31C0C8A7" w14:textId="77777777" w:rsidR="002C51F6" w:rsidRDefault="002C51F6" w:rsidP="007E5D7B">
      <w:pPr>
        <w:spacing w:line="360" w:lineRule="auto"/>
      </w:pPr>
    </w:p>
    <w:p w14:paraId="5FE85D72" w14:textId="77777777" w:rsidR="002C51F6" w:rsidRDefault="002C51F6" w:rsidP="007E5D7B">
      <w:pPr>
        <w:spacing w:line="360" w:lineRule="auto"/>
      </w:pPr>
    </w:p>
    <w:p w14:paraId="49BDD33F" w14:textId="77777777" w:rsidR="002C51F6" w:rsidRDefault="002C51F6" w:rsidP="007E5D7B">
      <w:pPr>
        <w:spacing w:line="360" w:lineRule="auto"/>
      </w:pPr>
    </w:p>
    <w:p w14:paraId="60A5D7A9" w14:textId="77777777" w:rsidR="002C51F6" w:rsidRDefault="002C51F6" w:rsidP="007E5D7B">
      <w:pPr>
        <w:spacing w:line="360" w:lineRule="auto"/>
      </w:pPr>
    </w:p>
    <w:p w14:paraId="5E9A305A" w14:textId="77777777" w:rsidR="002C51F6" w:rsidRDefault="002C51F6" w:rsidP="007E5D7B">
      <w:pPr>
        <w:spacing w:line="360" w:lineRule="auto"/>
      </w:pPr>
    </w:p>
    <w:p w14:paraId="5B7743CC" w14:textId="77777777" w:rsidR="002C51F6" w:rsidRDefault="002C51F6" w:rsidP="007E5D7B">
      <w:pPr>
        <w:spacing w:line="360" w:lineRule="auto"/>
      </w:pPr>
    </w:p>
    <w:p w14:paraId="540815E0" w14:textId="77777777" w:rsidR="002C51F6" w:rsidRDefault="002C51F6" w:rsidP="007E5D7B">
      <w:pPr>
        <w:spacing w:line="360" w:lineRule="auto"/>
      </w:pPr>
    </w:p>
    <w:p w14:paraId="3C1C3F86" w14:textId="77777777" w:rsidR="002C51F6" w:rsidRDefault="002C51F6" w:rsidP="007E5D7B">
      <w:pPr>
        <w:spacing w:line="360" w:lineRule="auto"/>
      </w:pPr>
    </w:p>
    <w:p w14:paraId="78AA6615" w14:textId="77777777" w:rsidR="002C51F6" w:rsidRDefault="002C51F6" w:rsidP="007E5D7B">
      <w:pPr>
        <w:spacing w:line="360" w:lineRule="auto"/>
      </w:pPr>
    </w:p>
    <w:p w14:paraId="21760559" w14:textId="77777777" w:rsidR="002C51F6" w:rsidRDefault="002C51F6" w:rsidP="007E5D7B">
      <w:pPr>
        <w:spacing w:line="360" w:lineRule="auto"/>
      </w:pPr>
    </w:p>
    <w:p w14:paraId="71B2554F" w14:textId="77777777" w:rsidR="002C51F6" w:rsidRDefault="002C51F6" w:rsidP="007E5D7B">
      <w:pPr>
        <w:spacing w:line="360" w:lineRule="auto"/>
      </w:pPr>
    </w:p>
    <w:p w14:paraId="634748D1" w14:textId="77777777" w:rsidR="002C51F6" w:rsidRDefault="002C51F6" w:rsidP="007E5D7B">
      <w:pPr>
        <w:spacing w:line="360" w:lineRule="auto"/>
      </w:pPr>
    </w:p>
    <w:p w14:paraId="28688104" w14:textId="77777777" w:rsidR="002C51F6" w:rsidRDefault="002C51F6" w:rsidP="007E5D7B">
      <w:pPr>
        <w:spacing w:line="360" w:lineRule="auto"/>
      </w:pPr>
    </w:p>
    <w:p w14:paraId="00F8B305" w14:textId="77777777" w:rsidR="002C51F6" w:rsidRDefault="002C51F6" w:rsidP="007E5D7B">
      <w:pPr>
        <w:spacing w:line="360" w:lineRule="auto"/>
      </w:pPr>
    </w:p>
    <w:p w14:paraId="035461B5" w14:textId="77777777" w:rsidR="002C51F6" w:rsidRDefault="002C51F6" w:rsidP="007E5D7B">
      <w:pPr>
        <w:spacing w:line="360" w:lineRule="auto"/>
      </w:pPr>
    </w:p>
    <w:p w14:paraId="62BBE7A8" w14:textId="082743F2" w:rsidR="00DA6565" w:rsidRDefault="00DA6565" w:rsidP="007E5D7B">
      <w:pPr>
        <w:pStyle w:val="Heading1"/>
        <w:spacing w:line="360" w:lineRule="auto"/>
      </w:pPr>
      <w:bookmarkStart w:id="13" w:name="_Toc225948378"/>
      <w:r w:rsidRPr="00DA6565">
        <w:lastRenderedPageBreak/>
        <w:t>Section 2: Reflective Account</w:t>
      </w:r>
      <w:bookmarkEnd w:id="13"/>
    </w:p>
    <w:p w14:paraId="4F25BD86" w14:textId="5631E82C" w:rsidR="00DA6565" w:rsidRDefault="00DA6565" w:rsidP="007E5D7B">
      <w:pPr>
        <w:spacing w:line="360" w:lineRule="auto"/>
        <w:rPr>
          <w:b/>
          <w:bCs/>
        </w:rPr>
      </w:pPr>
      <w:r w:rsidRPr="00DA6565">
        <w:rPr>
          <w:b/>
          <w:bCs/>
        </w:rPr>
        <w:t>Description</w:t>
      </w:r>
    </w:p>
    <w:p w14:paraId="39AF2D04" w14:textId="42D583D9" w:rsidR="000C56D2" w:rsidRDefault="00770C46" w:rsidP="007E5D7B">
      <w:pPr>
        <w:spacing w:line="360" w:lineRule="auto"/>
      </w:pPr>
      <w:r w:rsidRPr="00770C46">
        <w:t>To carry out my project on multinational corporations (MNC’s), I had to examine their management of strategy within global context by examining and applying the theories/concepts/frameworks studied throughout this module LCMB7003 (Strategic Management). I have chosen Unilever plc (Unilever) as the MNC for this assignment because it has diverse operations across the world and has been in the news many times due to its recent efforts to transform itself into a more purpose-driven company</w:t>
      </w:r>
      <w:r w:rsidR="009F2D36">
        <w:t>.</w:t>
      </w:r>
    </w:p>
    <w:p w14:paraId="646E182A" w14:textId="5FA31570" w:rsidR="00770C46" w:rsidRPr="005B52D6" w:rsidRDefault="00C15DE9" w:rsidP="007E5D7B">
      <w:pPr>
        <w:spacing w:line="360" w:lineRule="auto"/>
        <w:rPr>
          <w:b/>
          <w:bCs/>
        </w:rPr>
      </w:pPr>
      <w:r w:rsidRPr="005B52D6">
        <w:rPr>
          <w:b/>
          <w:bCs/>
        </w:rPr>
        <w:t>Feelings</w:t>
      </w:r>
    </w:p>
    <w:p w14:paraId="060CC63B" w14:textId="447F003E" w:rsidR="00C15DE9" w:rsidRDefault="008A1B44" w:rsidP="007E5D7B">
      <w:pPr>
        <w:spacing w:line="360" w:lineRule="auto"/>
      </w:pPr>
      <w:r w:rsidRPr="008A1B44">
        <w:t xml:space="preserve">As I began this </w:t>
      </w:r>
      <w:proofErr w:type="gramStart"/>
      <w:r w:rsidRPr="008A1B44">
        <w:t>task</w:t>
      </w:r>
      <w:proofErr w:type="gramEnd"/>
      <w:r w:rsidRPr="008A1B44">
        <w:t xml:space="preserve"> I experienced considerable doubt about my capabilities to produce such a substantial piece of work as a business report based on Unilever's corporate data. Once I had </w:t>
      </w:r>
      <w:proofErr w:type="spellStart"/>
      <w:r w:rsidRPr="008A1B44">
        <w:t>analyzed</w:t>
      </w:r>
      <w:proofErr w:type="spellEnd"/>
      <w:r w:rsidRPr="008A1B44">
        <w:t xml:space="preserve"> Unilever's functions through the use of the frameworks from this module, I found my initial feelings of doubt to develop into feelings of fascination. The use of the VRIO framework provided great comfort and allowed me to differentiate between Unilever performing well to provide actual sustainable competitive advantages going forward. As I progressed through the assignment and particularly when developing strategic recommendations for Unilever, I was assured of my ability not only to analyze Unilever's actions with an academic perspective, but also to challenge Unilever's marketing claims.</w:t>
      </w:r>
    </w:p>
    <w:p w14:paraId="4E513A87" w14:textId="2F4FFF6F" w:rsidR="008A1B44" w:rsidRDefault="00A66922" w:rsidP="007E5D7B">
      <w:pPr>
        <w:spacing w:line="360" w:lineRule="auto"/>
        <w:rPr>
          <w:b/>
          <w:bCs/>
        </w:rPr>
      </w:pPr>
      <w:r w:rsidRPr="00A66922">
        <w:rPr>
          <w:b/>
          <w:bCs/>
        </w:rPr>
        <w:t>Evaluation</w:t>
      </w:r>
    </w:p>
    <w:p w14:paraId="79F532BA" w14:textId="27618EC9" w:rsidR="00CC5566" w:rsidRDefault="00CC5566" w:rsidP="007E5D7B">
      <w:pPr>
        <w:spacing w:line="360" w:lineRule="auto"/>
      </w:pPr>
      <w:r>
        <w:t>Of all the components of the evaluation process, the clearly articulated use of the theoretical models was the most successful. The process of starting with the external environment, moving through to the internal capabilities, provided a natural flow of information and a cohesive story. The application of the Balanced Scorecard tool was also an effective tool as it compelled me to look past simply financial metrics to consider how Unilever's operational and human resources support its overall strategy.</w:t>
      </w:r>
    </w:p>
    <w:p w14:paraId="0F80FD2A" w14:textId="0FC50996" w:rsidR="00BF3150" w:rsidRDefault="00CC5566" w:rsidP="007E5D7B">
      <w:pPr>
        <w:spacing w:line="360" w:lineRule="auto"/>
      </w:pPr>
      <w:r>
        <w:t xml:space="preserve">One of the major challenges encountered was maintaining an objective, academic, critical tone in my evaluation of Unilever's Corporate Social Responsibility (CSR) objectives. Because Unilever touts its sustainability initiatives, it was difficult at first to </w:t>
      </w:r>
      <w:r>
        <w:lastRenderedPageBreak/>
        <w:t xml:space="preserve">distinguish between the actual creation of strategic value and merely a public relations effort to promote their brand. I initially spent too much time describing Unilever’s initiatives and not enough time </w:t>
      </w:r>
      <w:proofErr w:type="spellStart"/>
      <w:r>
        <w:t>analyzing</w:t>
      </w:r>
      <w:proofErr w:type="spellEnd"/>
      <w:r>
        <w:t xml:space="preserve"> how they impact the bottom line.</w:t>
      </w:r>
    </w:p>
    <w:p w14:paraId="3C47F3C5" w14:textId="58DD53E0" w:rsidR="00CC5566" w:rsidRPr="00033EEF" w:rsidRDefault="00033EEF" w:rsidP="007E5D7B">
      <w:pPr>
        <w:spacing w:line="360" w:lineRule="auto"/>
        <w:rPr>
          <w:b/>
          <w:bCs/>
        </w:rPr>
      </w:pPr>
      <w:r w:rsidRPr="00033EEF">
        <w:rPr>
          <w:b/>
          <w:bCs/>
        </w:rPr>
        <w:t>Analysis</w:t>
      </w:r>
    </w:p>
    <w:p w14:paraId="29CB2717" w14:textId="77777777" w:rsidR="00B32940" w:rsidRDefault="00B32940" w:rsidP="007E5D7B">
      <w:pPr>
        <w:spacing w:line="360" w:lineRule="auto"/>
      </w:pPr>
      <w:r>
        <w:t>Having analysed this experience, it has become apparent that my transition and academic experiences have significantly affected my view of this assignment. The move from India to the UK in August 2025 to undertake an MBA in International Business has given me a clear, real-world example of the differences between an emerging market and a mature market when it comes to consumer behaviour and retail environments. This has allowed me to have a better understanding of the practical effects of the '</w:t>
      </w:r>
      <w:proofErr w:type="spellStart"/>
      <w:r>
        <w:t>glocal</w:t>
      </w:r>
      <w:proofErr w:type="spellEnd"/>
      <w:r>
        <w:t>' strategies mentioned during week seven of this module, particularly when examining Unilever's need to de-centralise and hyper-localise its product offerings in order to compete against fast-moving home-grown competitors operating in emerging markets. I have been able to connect the theories outlined in the textbooks directly to my observations and experiences regarding dynamics in an emerging market.</w:t>
      </w:r>
    </w:p>
    <w:p w14:paraId="65074193" w14:textId="73584DA3" w:rsidR="00487B62" w:rsidRDefault="00B32940" w:rsidP="007E5D7B">
      <w:pPr>
        <w:spacing w:line="360" w:lineRule="auto"/>
      </w:pPr>
      <w:r>
        <w:t>Through my study of strategic management, the complexities and uncertainties involved in doing business in a global environment have highlighted the fact that, while the theoretical framework provided within academia is useful, it tells a much cleaner story than what actually exists in the real world of global business. The PESTEL analysis is a perfect example of how quickly external factors, such as rapid inflation or a significant geopolitical event, can affect an organisation’s strategic plan and require a company to adapt quickly to the new circumstances.</w:t>
      </w:r>
    </w:p>
    <w:p w14:paraId="21A2C7C7" w14:textId="4F86CF6C" w:rsidR="00B32940" w:rsidRPr="003B6189" w:rsidRDefault="003B6189" w:rsidP="007E5D7B">
      <w:pPr>
        <w:spacing w:line="360" w:lineRule="auto"/>
        <w:rPr>
          <w:b/>
          <w:bCs/>
        </w:rPr>
      </w:pPr>
      <w:r w:rsidRPr="003B6189">
        <w:rPr>
          <w:b/>
          <w:bCs/>
        </w:rPr>
        <w:t>Conclusion</w:t>
      </w:r>
    </w:p>
    <w:p w14:paraId="0053EEB5" w14:textId="5C3A404C" w:rsidR="001C1A97" w:rsidRDefault="001C1A97" w:rsidP="007E5D7B">
      <w:pPr>
        <w:spacing w:line="360" w:lineRule="auto"/>
      </w:pPr>
      <w:r>
        <w:t xml:space="preserve">In conclusion, this assessment has significantly changed my perception of strategic management. From my research into </w:t>
      </w:r>
      <w:proofErr w:type="gramStart"/>
      <w:r>
        <w:t>Unilever</w:t>
      </w:r>
      <w:proofErr w:type="gramEnd"/>
      <w:r>
        <w:t xml:space="preserve"> I have realised that a strategic plan is an ongoing, dynamic process of integrating internal capabilities with a changing external environment, not simply an annual document created by management.</w:t>
      </w:r>
    </w:p>
    <w:p w14:paraId="230804E3" w14:textId="2EF9366D" w:rsidR="003B6189" w:rsidRDefault="001C1A97" w:rsidP="007E5D7B">
      <w:pPr>
        <w:spacing w:line="360" w:lineRule="auto"/>
      </w:pPr>
      <w:r>
        <w:t xml:space="preserve">During my research, I identified that intangible assets (e.g., brand equity and the resilience of supply chains) are key to maintaining a competitive advantage through economic recessions. I also realised I have a personal development area in that my </w:t>
      </w:r>
      <w:r>
        <w:lastRenderedPageBreak/>
        <w:t>original research was too broad. I need to be more ruthless filtering out irrelevant data about companies early on in the process to allow myself sufficient time for thorough, critical analysis.</w:t>
      </w:r>
    </w:p>
    <w:p w14:paraId="163EB31B" w14:textId="68D009DC" w:rsidR="00183112" w:rsidRPr="00183112" w:rsidRDefault="00183112" w:rsidP="007E5D7B">
      <w:pPr>
        <w:spacing w:line="360" w:lineRule="auto"/>
        <w:rPr>
          <w:b/>
          <w:bCs/>
        </w:rPr>
      </w:pPr>
      <w:r w:rsidRPr="00183112">
        <w:rPr>
          <w:b/>
          <w:bCs/>
        </w:rPr>
        <w:t>Action Plan</w:t>
      </w:r>
    </w:p>
    <w:p w14:paraId="07FF7709" w14:textId="7A22BAFC" w:rsidR="00183112" w:rsidRDefault="00AF5004" w:rsidP="007E5D7B">
      <w:pPr>
        <w:spacing w:line="360" w:lineRule="auto"/>
      </w:pPr>
      <w:r w:rsidRPr="00AF5004">
        <w:t>As I continue my MBA program and transition into a professional career in global commerce, I will also take a significantly more analytical approach to evaluating strategy. If I am presented with the same requirement again, I will do so by first cross-checking the strategic statements made by an organisation against their actual performance through reviews of financial statements and capital allocation data instead of relying on only sustainability reports and other marketing material. Furthermore, I will outline financial controls (topics covered during weeks eight and nine) to give them greater emphasis within my assessments of organisations to ensure that my strategic recommendations are not only sound from a theoretical standpoint but also sound from a financial standpoint.</w:t>
      </w:r>
    </w:p>
    <w:p w14:paraId="45046ECA" w14:textId="77777777" w:rsidR="000646E1" w:rsidRDefault="000646E1" w:rsidP="007E5D7B">
      <w:pPr>
        <w:spacing w:line="360" w:lineRule="auto"/>
      </w:pPr>
    </w:p>
    <w:p w14:paraId="66B10CE5" w14:textId="77777777" w:rsidR="000646E1" w:rsidRDefault="000646E1" w:rsidP="007E5D7B">
      <w:pPr>
        <w:spacing w:line="360" w:lineRule="auto"/>
      </w:pPr>
    </w:p>
    <w:p w14:paraId="366A0BF3" w14:textId="77777777" w:rsidR="000646E1" w:rsidRDefault="000646E1" w:rsidP="007E5D7B">
      <w:pPr>
        <w:spacing w:line="360" w:lineRule="auto"/>
      </w:pPr>
    </w:p>
    <w:p w14:paraId="0459A89C" w14:textId="77777777" w:rsidR="000646E1" w:rsidRDefault="000646E1" w:rsidP="007E5D7B">
      <w:pPr>
        <w:spacing w:line="360" w:lineRule="auto"/>
      </w:pPr>
    </w:p>
    <w:p w14:paraId="44B27990" w14:textId="77777777" w:rsidR="000646E1" w:rsidRDefault="000646E1" w:rsidP="007E5D7B">
      <w:pPr>
        <w:spacing w:line="360" w:lineRule="auto"/>
      </w:pPr>
    </w:p>
    <w:p w14:paraId="0F7B0888" w14:textId="77777777" w:rsidR="000646E1" w:rsidRDefault="000646E1" w:rsidP="007E5D7B">
      <w:pPr>
        <w:spacing w:line="360" w:lineRule="auto"/>
      </w:pPr>
    </w:p>
    <w:p w14:paraId="527B897B" w14:textId="77777777" w:rsidR="000646E1" w:rsidRDefault="000646E1" w:rsidP="007E5D7B">
      <w:pPr>
        <w:spacing w:line="360" w:lineRule="auto"/>
      </w:pPr>
    </w:p>
    <w:p w14:paraId="31B5D229" w14:textId="77777777" w:rsidR="00E13833" w:rsidRDefault="00E13833" w:rsidP="007E5D7B">
      <w:pPr>
        <w:spacing w:line="360" w:lineRule="auto"/>
      </w:pPr>
    </w:p>
    <w:p w14:paraId="346407E9" w14:textId="77777777" w:rsidR="00E13833" w:rsidRDefault="00E13833" w:rsidP="007E5D7B">
      <w:pPr>
        <w:spacing w:line="360" w:lineRule="auto"/>
      </w:pPr>
    </w:p>
    <w:p w14:paraId="53DC7362" w14:textId="77777777" w:rsidR="000646E1" w:rsidRDefault="000646E1" w:rsidP="007E5D7B">
      <w:pPr>
        <w:spacing w:line="360" w:lineRule="auto"/>
      </w:pPr>
    </w:p>
    <w:p w14:paraId="7A835BCB" w14:textId="77777777" w:rsidR="000C56D2" w:rsidRDefault="000C56D2" w:rsidP="007E5D7B">
      <w:pPr>
        <w:spacing w:line="360" w:lineRule="auto"/>
      </w:pPr>
    </w:p>
    <w:p w14:paraId="57091087" w14:textId="77777777" w:rsidR="000C56D2" w:rsidRDefault="000C56D2" w:rsidP="007E5D7B">
      <w:pPr>
        <w:spacing w:line="360" w:lineRule="auto"/>
      </w:pPr>
    </w:p>
    <w:p w14:paraId="32B030A7" w14:textId="77777777" w:rsidR="000646E1" w:rsidRPr="000646E1" w:rsidRDefault="000646E1" w:rsidP="007E5D7B">
      <w:pPr>
        <w:pStyle w:val="Heading1"/>
        <w:spacing w:line="360" w:lineRule="auto"/>
      </w:pPr>
      <w:bookmarkStart w:id="14" w:name="_Toc225948379"/>
      <w:r w:rsidRPr="000646E1">
        <w:lastRenderedPageBreak/>
        <w:t>References</w:t>
      </w:r>
      <w:bookmarkEnd w:id="14"/>
    </w:p>
    <w:p w14:paraId="2C47486B" w14:textId="77777777" w:rsidR="000646E1" w:rsidRPr="000646E1" w:rsidRDefault="000646E1" w:rsidP="007E5D7B">
      <w:pPr>
        <w:spacing w:line="360" w:lineRule="auto"/>
      </w:pPr>
      <w:r w:rsidRPr="000646E1">
        <w:t xml:space="preserve">Barney, J.B. and Hesterly, W.S. (2023) </w:t>
      </w:r>
      <w:r w:rsidRPr="000646E1">
        <w:rPr>
          <w:i/>
          <w:iCs/>
        </w:rPr>
        <w:t>Strategic Management and Competitive Advantage: Concepts and Cases</w:t>
      </w:r>
      <w:r w:rsidRPr="000646E1">
        <w:t>. 7th ed. Harlow: Pearson.</w:t>
      </w:r>
    </w:p>
    <w:p w14:paraId="45B1F65E" w14:textId="77777777" w:rsidR="000646E1" w:rsidRPr="000646E1" w:rsidRDefault="000646E1" w:rsidP="007E5D7B">
      <w:pPr>
        <w:spacing w:line="360" w:lineRule="auto"/>
      </w:pPr>
      <w:r w:rsidRPr="000646E1">
        <w:t xml:space="preserve">David, F.R., David, F.R. and David, M.E. (2023) </w:t>
      </w:r>
      <w:r w:rsidRPr="000646E1">
        <w:rPr>
          <w:i/>
          <w:iCs/>
        </w:rPr>
        <w:t>Strategic Management: A Competitive Advantage Approach, Concepts and Cases</w:t>
      </w:r>
      <w:r w:rsidRPr="000646E1">
        <w:t>. 18th ed. Harlow: Pearson.</w:t>
      </w:r>
    </w:p>
    <w:p w14:paraId="57454CE6" w14:textId="77777777" w:rsidR="000646E1" w:rsidRPr="000646E1" w:rsidRDefault="000646E1" w:rsidP="007E5D7B">
      <w:pPr>
        <w:spacing w:line="360" w:lineRule="auto"/>
      </w:pPr>
      <w:r w:rsidRPr="000646E1">
        <w:t xml:space="preserve">Deresky, H. (2022) </w:t>
      </w:r>
      <w:r w:rsidRPr="000646E1">
        <w:rPr>
          <w:i/>
          <w:iCs/>
        </w:rPr>
        <w:t>International Management: Managing Across Borders and Cultures</w:t>
      </w:r>
      <w:r w:rsidRPr="000646E1">
        <w:t>. 10th ed. Harlow: Pearson.</w:t>
      </w:r>
    </w:p>
    <w:p w14:paraId="18A4067F" w14:textId="77777777" w:rsidR="000646E1" w:rsidRPr="000646E1" w:rsidRDefault="000646E1" w:rsidP="007E5D7B">
      <w:pPr>
        <w:spacing w:line="360" w:lineRule="auto"/>
      </w:pPr>
      <w:r w:rsidRPr="000646E1">
        <w:t xml:space="preserve">Grant, R.M. (2021) </w:t>
      </w:r>
      <w:r w:rsidRPr="000646E1">
        <w:rPr>
          <w:i/>
          <w:iCs/>
        </w:rPr>
        <w:t>Contemporary Strategy Analysis</w:t>
      </w:r>
      <w:r w:rsidRPr="000646E1">
        <w:t>. 11th ed. Hoboken: John Wiley &amp; Sons.</w:t>
      </w:r>
    </w:p>
    <w:p w14:paraId="679A0209" w14:textId="77777777" w:rsidR="000646E1" w:rsidRPr="000646E1" w:rsidRDefault="000646E1" w:rsidP="007E5D7B">
      <w:pPr>
        <w:spacing w:line="360" w:lineRule="auto"/>
      </w:pPr>
      <w:r w:rsidRPr="000646E1">
        <w:t xml:space="preserve">Hitt, M.A., Ireland, R.D. and </w:t>
      </w:r>
      <w:proofErr w:type="spellStart"/>
      <w:r w:rsidRPr="000646E1">
        <w:t>Hoskisson</w:t>
      </w:r>
      <w:proofErr w:type="spellEnd"/>
      <w:r w:rsidRPr="000646E1">
        <w:t xml:space="preserve">, R.E. (2023) </w:t>
      </w:r>
      <w:r w:rsidRPr="000646E1">
        <w:rPr>
          <w:i/>
          <w:iCs/>
        </w:rPr>
        <w:t>Strategic Management: Competitiveness &amp; Globalization: Concepts and Cases</w:t>
      </w:r>
      <w:r w:rsidRPr="000646E1">
        <w:t>. 14th ed. Boston: Cengage Learning.</w:t>
      </w:r>
    </w:p>
    <w:p w14:paraId="1A4D138D" w14:textId="77777777" w:rsidR="000646E1" w:rsidRPr="000646E1" w:rsidRDefault="000646E1" w:rsidP="007E5D7B">
      <w:pPr>
        <w:spacing w:line="360" w:lineRule="auto"/>
      </w:pPr>
      <w:r w:rsidRPr="000646E1">
        <w:t xml:space="preserve">Hoque, Z. (2023) 'The Balanced Scorecard: Evolution and continuing relevance in modern strategic management', </w:t>
      </w:r>
      <w:r w:rsidRPr="000646E1">
        <w:rPr>
          <w:i/>
          <w:iCs/>
        </w:rPr>
        <w:t>Journal of Accounting &amp; Organizational Change</w:t>
      </w:r>
      <w:r w:rsidRPr="000646E1">
        <w:t>, 19(2), pp. 245-262.</w:t>
      </w:r>
    </w:p>
    <w:p w14:paraId="19F3BA81" w14:textId="77777777" w:rsidR="000646E1" w:rsidRPr="000646E1" w:rsidRDefault="000646E1" w:rsidP="007E5D7B">
      <w:pPr>
        <w:spacing w:line="360" w:lineRule="auto"/>
      </w:pPr>
      <w:r w:rsidRPr="000646E1">
        <w:t xml:space="preserve">Johnson, G., Whittington, R., </w:t>
      </w:r>
      <w:proofErr w:type="spellStart"/>
      <w:r w:rsidRPr="000646E1">
        <w:t>Regnér</w:t>
      </w:r>
      <w:proofErr w:type="spellEnd"/>
      <w:r w:rsidRPr="000646E1">
        <w:t xml:space="preserve">, P., Angwin, D. and Scholes, K. (2023) </w:t>
      </w:r>
      <w:r w:rsidRPr="000646E1">
        <w:rPr>
          <w:i/>
          <w:iCs/>
        </w:rPr>
        <w:t>Exploring Strategy</w:t>
      </w:r>
      <w:r w:rsidRPr="000646E1">
        <w:t>. 13th ed. Harlow: Pearson Education.</w:t>
      </w:r>
    </w:p>
    <w:p w14:paraId="364695C5" w14:textId="77777777" w:rsidR="000646E1" w:rsidRPr="000646E1" w:rsidRDefault="000646E1" w:rsidP="007E5D7B">
      <w:pPr>
        <w:spacing w:line="360" w:lineRule="auto"/>
      </w:pPr>
      <w:r w:rsidRPr="000646E1">
        <w:t xml:space="preserve">Kaplan, R.S. and Norton, D.P. (1992) 'The balanced scorecard: measures that drive performance', </w:t>
      </w:r>
      <w:r w:rsidRPr="000646E1">
        <w:rPr>
          <w:i/>
          <w:iCs/>
        </w:rPr>
        <w:t>Harvard Business Review</w:t>
      </w:r>
      <w:r w:rsidRPr="000646E1">
        <w:t>, 70(1), pp. 71-79.</w:t>
      </w:r>
    </w:p>
    <w:p w14:paraId="4CEC752A" w14:textId="77777777" w:rsidR="000646E1" w:rsidRPr="000646E1" w:rsidRDefault="000646E1" w:rsidP="007E5D7B">
      <w:pPr>
        <w:spacing w:line="360" w:lineRule="auto"/>
      </w:pPr>
      <w:r w:rsidRPr="000646E1">
        <w:t xml:space="preserve">Kotler, P. and Keller, K.L. (2021) </w:t>
      </w:r>
      <w:r w:rsidRPr="000646E1">
        <w:rPr>
          <w:i/>
          <w:iCs/>
        </w:rPr>
        <w:t>Marketing Management</w:t>
      </w:r>
      <w:r w:rsidRPr="000646E1">
        <w:t>. 16th ed. Harlow: Pearson.</w:t>
      </w:r>
    </w:p>
    <w:p w14:paraId="2657BADB" w14:textId="77777777" w:rsidR="000646E1" w:rsidRPr="000646E1" w:rsidRDefault="000646E1" w:rsidP="007E5D7B">
      <w:pPr>
        <w:spacing w:line="360" w:lineRule="auto"/>
      </w:pPr>
      <w:r w:rsidRPr="000646E1">
        <w:t xml:space="preserve">Kramer, M.R. and Pfitzer, M.W. (2022) 'The Ecosystem of Shared Value', </w:t>
      </w:r>
      <w:r w:rsidRPr="000646E1">
        <w:rPr>
          <w:i/>
          <w:iCs/>
        </w:rPr>
        <w:t>Harvard Business Review</w:t>
      </w:r>
      <w:r w:rsidRPr="000646E1">
        <w:t>, 100(5), pp. 84-93.</w:t>
      </w:r>
    </w:p>
    <w:p w14:paraId="0EA81AEF" w14:textId="77777777" w:rsidR="000646E1" w:rsidRPr="000646E1" w:rsidRDefault="000646E1" w:rsidP="007E5D7B">
      <w:pPr>
        <w:spacing w:line="360" w:lineRule="auto"/>
      </w:pPr>
      <w:r w:rsidRPr="000646E1">
        <w:t xml:space="preserve">Lasserre, P. (2022) </w:t>
      </w:r>
      <w:r w:rsidRPr="000646E1">
        <w:rPr>
          <w:i/>
          <w:iCs/>
        </w:rPr>
        <w:t>Global Strategic Management</w:t>
      </w:r>
      <w:r w:rsidRPr="000646E1">
        <w:t>. 5th ed. London: Bloomsbury Academic.</w:t>
      </w:r>
    </w:p>
    <w:p w14:paraId="621DFF37" w14:textId="77777777" w:rsidR="000646E1" w:rsidRPr="000646E1" w:rsidRDefault="000646E1" w:rsidP="007E5D7B">
      <w:pPr>
        <w:spacing w:line="360" w:lineRule="auto"/>
      </w:pPr>
      <w:r w:rsidRPr="000646E1">
        <w:t xml:space="preserve">Lynch, R. (2021) </w:t>
      </w:r>
      <w:r w:rsidRPr="000646E1">
        <w:rPr>
          <w:i/>
          <w:iCs/>
        </w:rPr>
        <w:t>Strategic Management</w:t>
      </w:r>
      <w:r w:rsidRPr="000646E1">
        <w:t>. 9th ed. Harlow: Pearson.</w:t>
      </w:r>
    </w:p>
    <w:p w14:paraId="33D4CA41" w14:textId="77777777" w:rsidR="000646E1" w:rsidRPr="000646E1" w:rsidRDefault="000646E1" w:rsidP="007E5D7B">
      <w:pPr>
        <w:spacing w:line="360" w:lineRule="auto"/>
      </w:pPr>
      <w:r w:rsidRPr="000646E1">
        <w:t xml:space="preserve">Mintzberg, H., Ahlstrand, B. and Lampel, J. (2022) </w:t>
      </w:r>
      <w:r w:rsidRPr="000646E1">
        <w:rPr>
          <w:i/>
          <w:iCs/>
        </w:rPr>
        <w:t xml:space="preserve">Strategy Safari: A Guided Tour Through </w:t>
      </w:r>
      <w:proofErr w:type="gramStart"/>
      <w:r w:rsidRPr="000646E1">
        <w:rPr>
          <w:i/>
          <w:iCs/>
        </w:rPr>
        <w:t>The</w:t>
      </w:r>
      <w:proofErr w:type="gramEnd"/>
      <w:r w:rsidRPr="000646E1">
        <w:rPr>
          <w:i/>
          <w:iCs/>
        </w:rPr>
        <w:t xml:space="preserve"> Wilds of Strategic Management</w:t>
      </w:r>
      <w:r w:rsidRPr="000646E1">
        <w:t>. 3rd ed. Harlow: Pearson.</w:t>
      </w:r>
    </w:p>
    <w:p w14:paraId="05600153" w14:textId="77777777" w:rsidR="000646E1" w:rsidRPr="000646E1" w:rsidRDefault="000646E1" w:rsidP="007E5D7B">
      <w:pPr>
        <w:spacing w:line="360" w:lineRule="auto"/>
      </w:pPr>
      <w:r w:rsidRPr="000646E1">
        <w:t xml:space="preserve">Peng, M.W. (2021) </w:t>
      </w:r>
      <w:r w:rsidRPr="000646E1">
        <w:rPr>
          <w:i/>
          <w:iCs/>
        </w:rPr>
        <w:t>Global Strategy</w:t>
      </w:r>
      <w:r w:rsidRPr="000646E1">
        <w:t>. 5th ed. Boston: Cengage Learning.</w:t>
      </w:r>
    </w:p>
    <w:p w14:paraId="4F1F7B3C" w14:textId="77777777" w:rsidR="000646E1" w:rsidRPr="000646E1" w:rsidRDefault="000646E1" w:rsidP="007E5D7B">
      <w:pPr>
        <w:spacing w:line="360" w:lineRule="auto"/>
      </w:pPr>
      <w:r w:rsidRPr="000646E1">
        <w:lastRenderedPageBreak/>
        <w:t xml:space="preserve">Porter, M.E. (2021) 'What Is Strategy? (Reprint)', </w:t>
      </w:r>
      <w:r w:rsidRPr="000646E1">
        <w:rPr>
          <w:i/>
          <w:iCs/>
        </w:rPr>
        <w:t>Harvard Business Review</w:t>
      </w:r>
      <w:r w:rsidRPr="000646E1">
        <w:t>, 99(6), pp. 112-124.</w:t>
      </w:r>
    </w:p>
    <w:p w14:paraId="05C77B7A" w14:textId="77777777" w:rsidR="000646E1" w:rsidRPr="000646E1" w:rsidRDefault="000646E1" w:rsidP="007E5D7B">
      <w:pPr>
        <w:spacing w:line="360" w:lineRule="auto"/>
      </w:pPr>
      <w:r w:rsidRPr="000646E1">
        <w:t xml:space="preserve">Rothaermel, F.T. (2021) </w:t>
      </w:r>
      <w:r w:rsidRPr="000646E1">
        <w:rPr>
          <w:i/>
          <w:iCs/>
        </w:rPr>
        <w:t>Strategic Management</w:t>
      </w:r>
      <w:r w:rsidRPr="000646E1">
        <w:t>. 5th ed. New York: McGraw-Hill Education.</w:t>
      </w:r>
    </w:p>
    <w:p w14:paraId="21367437" w14:textId="238C7FA5" w:rsidR="000646E1" w:rsidRPr="00A66922" w:rsidRDefault="000646E1" w:rsidP="007E5D7B">
      <w:pPr>
        <w:spacing w:line="360" w:lineRule="auto"/>
      </w:pPr>
      <w:r w:rsidRPr="000646E1">
        <w:t xml:space="preserve">Unilever PLC (2024) </w:t>
      </w:r>
      <w:r w:rsidRPr="000646E1">
        <w:rPr>
          <w:i/>
          <w:iCs/>
        </w:rPr>
        <w:t>Annual Report and Accounts 2023</w:t>
      </w:r>
      <w:r w:rsidRPr="000646E1">
        <w:t xml:space="preserve">. Available at: </w:t>
      </w:r>
      <w:hyperlink r:id="rId10" w:tgtFrame="_blank" w:history="1">
        <w:r w:rsidRPr="000646E1">
          <w:rPr>
            <w:rStyle w:val="Hyperlink"/>
          </w:rPr>
          <w:t>https://www.unilever.com/investors/annual-report-and-accounts/</w:t>
        </w:r>
      </w:hyperlink>
      <w:r w:rsidRPr="000646E1">
        <w:t xml:space="preserve"> (Accessed: 28 March 2026).</w:t>
      </w:r>
    </w:p>
    <w:sectPr w:rsidR="000646E1" w:rsidRPr="00A66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67515"/>
    <w:multiLevelType w:val="multilevel"/>
    <w:tmpl w:val="E00A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253C16"/>
    <w:multiLevelType w:val="multilevel"/>
    <w:tmpl w:val="CFB0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916941"/>
    <w:multiLevelType w:val="multilevel"/>
    <w:tmpl w:val="7CC8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5503393">
    <w:abstractNumId w:val="2"/>
  </w:num>
  <w:num w:numId="2" w16cid:durableId="1358197458">
    <w:abstractNumId w:val="0"/>
  </w:num>
  <w:num w:numId="3" w16cid:durableId="2066491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B96"/>
    <w:rsid w:val="000051E2"/>
    <w:rsid w:val="000106BD"/>
    <w:rsid w:val="00033EEF"/>
    <w:rsid w:val="00034FA5"/>
    <w:rsid w:val="00050E8C"/>
    <w:rsid w:val="000646E1"/>
    <w:rsid w:val="00075477"/>
    <w:rsid w:val="000762B2"/>
    <w:rsid w:val="00095D6C"/>
    <w:rsid w:val="000A4026"/>
    <w:rsid w:val="000A59D2"/>
    <w:rsid w:val="000B36DF"/>
    <w:rsid w:val="000C3692"/>
    <w:rsid w:val="000C56D2"/>
    <w:rsid w:val="000D72DE"/>
    <w:rsid w:val="000E0A4E"/>
    <w:rsid w:val="000E3461"/>
    <w:rsid w:val="001012CD"/>
    <w:rsid w:val="00107FC9"/>
    <w:rsid w:val="00117B3D"/>
    <w:rsid w:val="00122DD0"/>
    <w:rsid w:val="00127BF5"/>
    <w:rsid w:val="00174F22"/>
    <w:rsid w:val="00183112"/>
    <w:rsid w:val="00183EFE"/>
    <w:rsid w:val="001B1132"/>
    <w:rsid w:val="001B1CFC"/>
    <w:rsid w:val="001C0356"/>
    <w:rsid w:val="001C1A97"/>
    <w:rsid w:val="001C233A"/>
    <w:rsid w:val="001D12B2"/>
    <w:rsid w:val="001E5C33"/>
    <w:rsid w:val="0022298B"/>
    <w:rsid w:val="002547D4"/>
    <w:rsid w:val="00255907"/>
    <w:rsid w:val="00270ECA"/>
    <w:rsid w:val="0027504F"/>
    <w:rsid w:val="00282623"/>
    <w:rsid w:val="002963C2"/>
    <w:rsid w:val="002A0DDC"/>
    <w:rsid w:val="002B1C59"/>
    <w:rsid w:val="002C3E90"/>
    <w:rsid w:val="002C51F6"/>
    <w:rsid w:val="002C5FAE"/>
    <w:rsid w:val="002E37C0"/>
    <w:rsid w:val="002F244B"/>
    <w:rsid w:val="002F328C"/>
    <w:rsid w:val="002F39F3"/>
    <w:rsid w:val="002F6EC0"/>
    <w:rsid w:val="003028A3"/>
    <w:rsid w:val="003125B9"/>
    <w:rsid w:val="003141FC"/>
    <w:rsid w:val="00322E63"/>
    <w:rsid w:val="00330F84"/>
    <w:rsid w:val="00334702"/>
    <w:rsid w:val="00342A70"/>
    <w:rsid w:val="0035007C"/>
    <w:rsid w:val="003725B8"/>
    <w:rsid w:val="00373DA0"/>
    <w:rsid w:val="003904CD"/>
    <w:rsid w:val="00393959"/>
    <w:rsid w:val="003A1DDF"/>
    <w:rsid w:val="003A675C"/>
    <w:rsid w:val="003B1925"/>
    <w:rsid w:val="003B6189"/>
    <w:rsid w:val="003C104D"/>
    <w:rsid w:val="003C5A4B"/>
    <w:rsid w:val="003D4290"/>
    <w:rsid w:val="003E75C6"/>
    <w:rsid w:val="00416D76"/>
    <w:rsid w:val="00422676"/>
    <w:rsid w:val="00422803"/>
    <w:rsid w:val="004251FD"/>
    <w:rsid w:val="0045262E"/>
    <w:rsid w:val="00475D08"/>
    <w:rsid w:val="00487B62"/>
    <w:rsid w:val="004A2544"/>
    <w:rsid w:val="004B2E8A"/>
    <w:rsid w:val="004E0839"/>
    <w:rsid w:val="004E1E13"/>
    <w:rsid w:val="004E485F"/>
    <w:rsid w:val="00505510"/>
    <w:rsid w:val="0050647B"/>
    <w:rsid w:val="00510D4F"/>
    <w:rsid w:val="00512C58"/>
    <w:rsid w:val="00526BE3"/>
    <w:rsid w:val="00531A5F"/>
    <w:rsid w:val="00580EBD"/>
    <w:rsid w:val="00591A2D"/>
    <w:rsid w:val="005B52D6"/>
    <w:rsid w:val="005C1AAF"/>
    <w:rsid w:val="005F40DC"/>
    <w:rsid w:val="005F7E25"/>
    <w:rsid w:val="00607472"/>
    <w:rsid w:val="00611242"/>
    <w:rsid w:val="00620771"/>
    <w:rsid w:val="006608B9"/>
    <w:rsid w:val="00660D0A"/>
    <w:rsid w:val="006833E2"/>
    <w:rsid w:val="006851AF"/>
    <w:rsid w:val="006A2EFB"/>
    <w:rsid w:val="006D1F31"/>
    <w:rsid w:val="00700B96"/>
    <w:rsid w:val="00700FCE"/>
    <w:rsid w:val="00713841"/>
    <w:rsid w:val="007247CB"/>
    <w:rsid w:val="007354AD"/>
    <w:rsid w:val="00740377"/>
    <w:rsid w:val="00743142"/>
    <w:rsid w:val="00767975"/>
    <w:rsid w:val="00770C46"/>
    <w:rsid w:val="00774BBC"/>
    <w:rsid w:val="00782FFE"/>
    <w:rsid w:val="0078572F"/>
    <w:rsid w:val="00793271"/>
    <w:rsid w:val="0079798A"/>
    <w:rsid w:val="007B6D4B"/>
    <w:rsid w:val="007C012E"/>
    <w:rsid w:val="007C39DE"/>
    <w:rsid w:val="007C789C"/>
    <w:rsid w:val="007D57E1"/>
    <w:rsid w:val="007D679D"/>
    <w:rsid w:val="007E5D7B"/>
    <w:rsid w:val="00804003"/>
    <w:rsid w:val="00820C2C"/>
    <w:rsid w:val="008738E5"/>
    <w:rsid w:val="008A1B44"/>
    <w:rsid w:val="008B048A"/>
    <w:rsid w:val="008B1258"/>
    <w:rsid w:val="008C46A3"/>
    <w:rsid w:val="008D0DB6"/>
    <w:rsid w:val="008E2891"/>
    <w:rsid w:val="008F078B"/>
    <w:rsid w:val="0090598A"/>
    <w:rsid w:val="00917BA4"/>
    <w:rsid w:val="0092318D"/>
    <w:rsid w:val="009431F0"/>
    <w:rsid w:val="009437BD"/>
    <w:rsid w:val="00947AA9"/>
    <w:rsid w:val="0095375F"/>
    <w:rsid w:val="00953C82"/>
    <w:rsid w:val="009604C2"/>
    <w:rsid w:val="00967366"/>
    <w:rsid w:val="009802F3"/>
    <w:rsid w:val="009B183D"/>
    <w:rsid w:val="009B334B"/>
    <w:rsid w:val="009F2D36"/>
    <w:rsid w:val="00A360F2"/>
    <w:rsid w:val="00A50569"/>
    <w:rsid w:val="00A66922"/>
    <w:rsid w:val="00AA4515"/>
    <w:rsid w:val="00AB0830"/>
    <w:rsid w:val="00AB350B"/>
    <w:rsid w:val="00AB38F5"/>
    <w:rsid w:val="00AD271A"/>
    <w:rsid w:val="00AE1842"/>
    <w:rsid w:val="00AE24CF"/>
    <w:rsid w:val="00AF5004"/>
    <w:rsid w:val="00B0143E"/>
    <w:rsid w:val="00B01632"/>
    <w:rsid w:val="00B212A5"/>
    <w:rsid w:val="00B25ECD"/>
    <w:rsid w:val="00B32940"/>
    <w:rsid w:val="00B47A9F"/>
    <w:rsid w:val="00B801D6"/>
    <w:rsid w:val="00B95BC5"/>
    <w:rsid w:val="00BA1212"/>
    <w:rsid w:val="00BA1299"/>
    <w:rsid w:val="00BA7BE0"/>
    <w:rsid w:val="00BC454E"/>
    <w:rsid w:val="00BE10D4"/>
    <w:rsid w:val="00BE161B"/>
    <w:rsid w:val="00BE2ED6"/>
    <w:rsid w:val="00BF3150"/>
    <w:rsid w:val="00C10211"/>
    <w:rsid w:val="00C15DE9"/>
    <w:rsid w:val="00C31F30"/>
    <w:rsid w:val="00C60855"/>
    <w:rsid w:val="00C830B0"/>
    <w:rsid w:val="00CC4E7D"/>
    <w:rsid w:val="00CC5566"/>
    <w:rsid w:val="00CD0B32"/>
    <w:rsid w:val="00CD1183"/>
    <w:rsid w:val="00CE5641"/>
    <w:rsid w:val="00CF441F"/>
    <w:rsid w:val="00D0168D"/>
    <w:rsid w:val="00D30002"/>
    <w:rsid w:val="00D53EB5"/>
    <w:rsid w:val="00D6480E"/>
    <w:rsid w:val="00D76371"/>
    <w:rsid w:val="00D76645"/>
    <w:rsid w:val="00D82DE6"/>
    <w:rsid w:val="00DA6565"/>
    <w:rsid w:val="00DB3D65"/>
    <w:rsid w:val="00DB6343"/>
    <w:rsid w:val="00DC54AF"/>
    <w:rsid w:val="00DD2D69"/>
    <w:rsid w:val="00DD4C2D"/>
    <w:rsid w:val="00DE0295"/>
    <w:rsid w:val="00DF1727"/>
    <w:rsid w:val="00DF3446"/>
    <w:rsid w:val="00E0774C"/>
    <w:rsid w:val="00E13833"/>
    <w:rsid w:val="00E53796"/>
    <w:rsid w:val="00E53B4D"/>
    <w:rsid w:val="00E814B8"/>
    <w:rsid w:val="00E94393"/>
    <w:rsid w:val="00EA162C"/>
    <w:rsid w:val="00EC1A93"/>
    <w:rsid w:val="00EF58FC"/>
    <w:rsid w:val="00F01EE4"/>
    <w:rsid w:val="00F52815"/>
    <w:rsid w:val="00F53CC8"/>
    <w:rsid w:val="00F76A45"/>
    <w:rsid w:val="00F778E9"/>
    <w:rsid w:val="00FA2AE2"/>
    <w:rsid w:val="00FA4918"/>
    <w:rsid w:val="00FB27A6"/>
    <w:rsid w:val="00FE24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80F3C"/>
  <w15:chartTrackingRefBased/>
  <w15:docId w15:val="{5C7ED359-012A-4156-9876-0C6173C9B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C59"/>
    <w:rPr>
      <w:rFonts w:ascii="Arial" w:hAnsi="Arial"/>
      <w:color w:val="000000" w:themeColor="text1"/>
      <w:sz w:val="24"/>
    </w:rPr>
  </w:style>
  <w:style w:type="paragraph" w:styleId="Heading1">
    <w:name w:val="heading 1"/>
    <w:basedOn w:val="Normal"/>
    <w:next w:val="Normal"/>
    <w:link w:val="Heading1Char"/>
    <w:uiPriority w:val="9"/>
    <w:qFormat/>
    <w:rsid w:val="00F778E9"/>
    <w:pPr>
      <w:keepNext/>
      <w:keepLines/>
      <w:spacing w:before="600" w:after="32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393959"/>
    <w:pPr>
      <w:keepNext/>
      <w:keepLines/>
      <w:spacing w:before="160" w:after="80"/>
      <w:outlineLvl w:val="1"/>
    </w:pPr>
    <w:rPr>
      <w:rFonts w:eastAsiaTheme="majorEastAsia" w:cstheme="majorBidi"/>
      <w:b/>
      <w:color w:val="auto"/>
      <w:szCs w:val="32"/>
    </w:rPr>
  </w:style>
  <w:style w:type="paragraph" w:styleId="Heading3">
    <w:name w:val="heading 3"/>
    <w:basedOn w:val="Normal"/>
    <w:next w:val="Normal"/>
    <w:link w:val="Heading3Char"/>
    <w:uiPriority w:val="9"/>
    <w:unhideWhenUsed/>
    <w:qFormat/>
    <w:rsid w:val="002F244B"/>
    <w:pPr>
      <w:keepNext/>
      <w:keepLines/>
      <w:spacing w:before="160" w:after="80"/>
      <w:outlineLvl w:val="2"/>
    </w:pPr>
    <w:rPr>
      <w:rFonts w:eastAsiaTheme="majorEastAsia" w:cstheme="majorBidi"/>
      <w:b/>
      <w:color w:val="auto"/>
      <w:szCs w:val="28"/>
    </w:rPr>
  </w:style>
  <w:style w:type="paragraph" w:styleId="Heading4">
    <w:name w:val="heading 4"/>
    <w:basedOn w:val="Normal"/>
    <w:next w:val="Normal"/>
    <w:link w:val="Heading4Char"/>
    <w:uiPriority w:val="9"/>
    <w:semiHidden/>
    <w:unhideWhenUsed/>
    <w:qFormat/>
    <w:rsid w:val="00700B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0B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0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B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8E9"/>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393959"/>
    <w:rPr>
      <w:rFonts w:ascii="Arial" w:eastAsiaTheme="majorEastAsia" w:hAnsi="Arial" w:cstheme="majorBidi"/>
      <w:b/>
      <w:sz w:val="24"/>
      <w:szCs w:val="32"/>
    </w:rPr>
  </w:style>
  <w:style w:type="character" w:customStyle="1" w:styleId="Heading3Char">
    <w:name w:val="Heading 3 Char"/>
    <w:basedOn w:val="DefaultParagraphFont"/>
    <w:link w:val="Heading3"/>
    <w:uiPriority w:val="9"/>
    <w:rsid w:val="002F244B"/>
    <w:rPr>
      <w:rFonts w:ascii="Arial" w:eastAsiaTheme="majorEastAsia" w:hAnsi="Arial" w:cstheme="majorBidi"/>
      <w:b/>
      <w:sz w:val="24"/>
      <w:szCs w:val="28"/>
    </w:rPr>
  </w:style>
  <w:style w:type="character" w:customStyle="1" w:styleId="Heading4Char">
    <w:name w:val="Heading 4 Char"/>
    <w:basedOn w:val="DefaultParagraphFont"/>
    <w:link w:val="Heading4"/>
    <w:uiPriority w:val="9"/>
    <w:semiHidden/>
    <w:rsid w:val="00700B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0B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0B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B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B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B96"/>
    <w:rPr>
      <w:rFonts w:eastAsiaTheme="majorEastAsia" w:cstheme="majorBidi"/>
      <w:color w:val="272727" w:themeColor="text1" w:themeTint="D8"/>
    </w:rPr>
  </w:style>
  <w:style w:type="paragraph" w:styleId="Title">
    <w:name w:val="Title"/>
    <w:basedOn w:val="Normal"/>
    <w:next w:val="Normal"/>
    <w:link w:val="TitleChar"/>
    <w:uiPriority w:val="10"/>
    <w:qFormat/>
    <w:rsid w:val="000B36D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0B36DF"/>
    <w:rPr>
      <w:rFonts w:ascii="Arial" w:eastAsiaTheme="majorEastAsia" w:hAnsi="Arial" w:cstheme="majorBidi"/>
      <w:b/>
      <w:color w:val="000000" w:themeColor="text1"/>
      <w:spacing w:val="-10"/>
      <w:kern w:val="28"/>
      <w:sz w:val="24"/>
      <w:szCs w:val="56"/>
    </w:rPr>
  </w:style>
  <w:style w:type="paragraph" w:styleId="Subtitle">
    <w:name w:val="Subtitle"/>
    <w:basedOn w:val="Normal"/>
    <w:next w:val="Normal"/>
    <w:link w:val="SubtitleChar"/>
    <w:uiPriority w:val="11"/>
    <w:qFormat/>
    <w:rsid w:val="00700B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B96"/>
    <w:pPr>
      <w:spacing w:before="160"/>
      <w:jc w:val="center"/>
    </w:pPr>
    <w:rPr>
      <w:i/>
      <w:iCs/>
      <w:color w:val="404040" w:themeColor="text1" w:themeTint="BF"/>
    </w:rPr>
  </w:style>
  <w:style w:type="character" w:customStyle="1" w:styleId="QuoteChar">
    <w:name w:val="Quote Char"/>
    <w:basedOn w:val="DefaultParagraphFont"/>
    <w:link w:val="Quote"/>
    <w:uiPriority w:val="29"/>
    <w:rsid w:val="00700B96"/>
    <w:rPr>
      <w:i/>
      <w:iCs/>
      <w:color w:val="404040" w:themeColor="text1" w:themeTint="BF"/>
    </w:rPr>
  </w:style>
  <w:style w:type="paragraph" w:styleId="ListParagraph">
    <w:name w:val="List Paragraph"/>
    <w:basedOn w:val="Normal"/>
    <w:uiPriority w:val="34"/>
    <w:qFormat/>
    <w:rsid w:val="00700B96"/>
    <w:pPr>
      <w:ind w:left="720"/>
      <w:contextualSpacing/>
    </w:pPr>
  </w:style>
  <w:style w:type="character" w:styleId="IntenseEmphasis">
    <w:name w:val="Intense Emphasis"/>
    <w:basedOn w:val="DefaultParagraphFont"/>
    <w:uiPriority w:val="21"/>
    <w:qFormat/>
    <w:rsid w:val="00700B96"/>
    <w:rPr>
      <w:i/>
      <w:iCs/>
      <w:color w:val="2F5496" w:themeColor="accent1" w:themeShade="BF"/>
    </w:rPr>
  </w:style>
  <w:style w:type="paragraph" w:styleId="IntenseQuote">
    <w:name w:val="Intense Quote"/>
    <w:basedOn w:val="Normal"/>
    <w:next w:val="Normal"/>
    <w:link w:val="IntenseQuoteChar"/>
    <w:uiPriority w:val="30"/>
    <w:qFormat/>
    <w:rsid w:val="00700B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0B96"/>
    <w:rPr>
      <w:i/>
      <w:iCs/>
      <w:color w:val="2F5496" w:themeColor="accent1" w:themeShade="BF"/>
    </w:rPr>
  </w:style>
  <w:style w:type="character" w:styleId="IntenseReference">
    <w:name w:val="Intense Reference"/>
    <w:basedOn w:val="DefaultParagraphFont"/>
    <w:uiPriority w:val="32"/>
    <w:qFormat/>
    <w:rsid w:val="00700B96"/>
    <w:rPr>
      <w:b/>
      <w:bCs/>
      <w:smallCaps/>
      <w:color w:val="2F5496" w:themeColor="accent1" w:themeShade="BF"/>
      <w:spacing w:val="5"/>
    </w:rPr>
  </w:style>
  <w:style w:type="character" w:styleId="Hyperlink">
    <w:name w:val="Hyperlink"/>
    <w:basedOn w:val="DefaultParagraphFont"/>
    <w:uiPriority w:val="99"/>
    <w:unhideWhenUsed/>
    <w:rsid w:val="000646E1"/>
    <w:rPr>
      <w:color w:val="0563C1" w:themeColor="hyperlink"/>
      <w:u w:val="single"/>
    </w:rPr>
  </w:style>
  <w:style w:type="character" w:styleId="UnresolvedMention">
    <w:name w:val="Unresolved Mention"/>
    <w:basedOn w:val="DefaultParagraphFont"/>
    <w:uiPriority w:val="99"/>
    <w:semiHidden/>
    <w:unhideWhenUsed/>
    <w:rsid w:val="000646E1"/>
    <w:rPr>
      <w:color w:val="605E5C"/>
      <w:shd w:val="clear" w:color="auto" w:fill="E1DFDD"/>
    </w:rPr>
  </w:style>
  <w:style w:type="paragraph" w:styleId="TOCHeading">
    <w:name w:val="TOC Heading"/>
    <w:basedOn w:val="Heading1"/>
    <w:next w:val="Normal"/>
    <w:uiPriority w:val="39"/>
    <w:unhideWhenUsed/>
    <w:qFormat/>
    <w:rsid w:val="00416D76"/>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16D76"/>
    <w:pPr>
      <w:spacing w:after="100"/>
    </w:pPr>
  </w:style>
  <w:style w:type="paragraph" w:styleId="TOC2">
    <w:name w:val="toc 2"/>
    <w:basedOn w:val="Normal"/>
    <w:next w:val="Normal"/>
    <w:autoRedefine/>
    <w:uiPriority w:val="39"/>
    <w:unhideWhenUsed/>
    <w:rsid w:val="00416D76"/>
    <w:pPr>
      <w:spacing w:after="100"/>
      <w:ind w:left="240"/>
    </w:pPr>
  </w:style>
  <w:style w:type="paragraph" w:styleId="TOC3">
    <w:name w:val="toc 3"/>
    <w:basedOn w:val="Normal"/>
    <w:next w:val="Normal"/>
    <w:autoRedefine/>
    <w:uiPriority w:val="39"/>
    <w:unhideWhenUsed/>
    <w:rsid w:val="00416D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nilever.com/investors/annual-report-and-accounts/" TargetMode="Externa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90546-DEA1-4B13-B2F8-5A1F62C73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25</Pages>
  <Words>6328</Words>
  <Characters>36074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Yashraj Gadhavi</dc:creator>
  <cp:keywords/>
  <dc:description/>
  <cp:lastModifiedBy>Yashraj Gadhavi</cp:lastModifiedBy>
  <cp:revision>204</cp:revision>
  <dcterms:created xsi:type="dcterms:W3CDTF">2026-03-31T21:31:00Z</dcterms:created>
  <dcterms:modified xsi:type="dcterms:W3CDTF">2026-04-01T09:36:00Z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f192650c-8219-4a20-905f-bb278da19418</vt:lpwstr>
  </property>
</Properties>
</file>