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9D513" w14:textId="77777777" w:rsidR="00E242E1" w:rsidRDefault="00E242E1" w:rsidP="00E242E1">
      <w:pPr>
        <w:rPr>
          <w:rFonts w:ascii="Arial" w:eastAsia="Times New Roman" w:hAnsi="Arial" w:cs="Arial"/>
          <w:b/>
          <w:bCs/>
          <w:color w:val="111111"/>
          <w:kern w:val="36"/>
          <w:szCs w:val="24"/>
        </w:rPr>
      </w:pPr>
      <w:r>
        <w:rPr>
          <w:rFonts w:ascii="Arial" w:eastAsia="Times New Roman" w:hAnsi="Arial" w:cs="Arial"/>
          <w:b/>
          <w:bCs/>
          <w:color w:val="111111"/>
          <w:kern w:val="36"/>
          <w:szCs w:val="24"/>
        </w:rPr>
        <w:br w:type="page"/>
      </w:r>
    </w:p>
    <w:p w14:paraId="46A37A76" w14:textId="77777777" w:rsidR="00E242E1" w:rsidRDefault="00E242E1" w:rsidP="00E242E1">
      <w:pPr>
        <w:pStyle w:val="Title"/>
      </w:pPr>
    </w:p>
    <w:p w14:paraId="089DCE92" w14:textId="77777777" w:rsidR="00E242E1" w:rsidRDefault="00E242E1" w:rsidP="00E242E1">
      <w:pPr>
        <w:rPr>
          <w:rFonts w:eastAsia="Times New Roman" w:cstheme="minorHAnsi"/>
          <w:b/>
          <w:bCs/>
          <w:szCs w:val="24"/>
        </w:rPr>
      </w:pPr>
    </w:p>
    <w:p w14:paraId="290A7861" w14:textId="77777777" w:rsidR="00E242E1" w:rsidRDefault="00E242E1" w:rsidP="00E242E1">
      <w:pPr>
        <w:outlineLvl w:val="0"/>
        <w:rPr>
          <w:rFonts w:ascii="Arial" w:eastAsia="Times New Roman" w:hAnsi="Arial" w:cs="Arial"/>
          <w:b/>
          <w:bCs/>
          <w:color w:val="111111"/>
          <w:kern w:val="36"/>
          <w:szCs w:val="24"/>
        </w:rPr>
      </w:pPr>
      <w:r>
        <w:rPr>
          <w:noProof/>
        </w:rPr>
        <w:drawing>
          <wp:inline distT="0" distB="0" distL="0" distR="0" wp14:anchorId="1F82261A" wp14:editId="76770BA4">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11B8E3B4" w14:textId="77777777" w:rsidR="00E242E1" w:rsidRDefault="00E242E1" w:rsidP="00E242E1">
      <w:pPr>
        <w:outlineLvl w:val="0"/>
        <w:rPr>
          <w:rFonts w:ascii="Arial" w:eastAsia="Times New Roman" w:hAnsi="Arial" w:cs="Arial"/>
          <w:b/>
          <w:bCs/>
          <w:color w:val="111111"/>
          <w:kern w:val="36"/>
          <w:szCs w:val="24"/>
        </w:rPr>
      </w:pPr>
    </w:p>
    <w:p w14:paraId="7D042849" w14:textId="77777777" w:rsidR="00E242E1" w:rsidRDefault="00E242E1" w:rsidP="00E242E1">
      <w:pPr>
        <w:outlineLvl w:val="0"/>
        <w:rPr>
          <w:rFonts w:ascii="Arial" w:eastAsia="Times New Roman" w:hAnsi="Arial" w:cs="Arial"/>
          <w:b/>
          <w:bCs/>
          <w:color w:val="111111"/>
          <w:kern w:val="36"/>
          <w:szCs w:val="24"/>
        </w:rPr>
      </w:pPr>
    </w:p>
    <w:p w14:paraId="238A65B1" w14:textId="77777777" w:rsidR="00E242E1" w:rsidRDefault="00E242E1" w:rsidP="00E242E1">
      <w:pPr>
        <w:outlineLvl w:val="0"/>
        <w:rPr>
          <w:rFonts w:ascii="Arial" w:eastAsia="Times New Roman" w:hAnsi="Arial" w:cs="Arial"/>
          <w:b/>
          <w:bCs/>
          <w:color w:val="111111"/>
          <w:kern w:val="36"/>
          <w:szCs w:val="24"/>
        </w:rPr>
      </w:pPr>
    </w:p>
    <w:p w14:paraId="0F6C03CE" w14:textId="77777777" w:rsidR="00E242E1" w:rsidRDefault="00E242E1" w:rsidP="00E242E1">
      <w:pPr>
        <w:pStyle w:val="Heading1"/>
        <w:spacing w:line="480" w:lineRule="auto"/>
        <w:ind w:firstLine="850"/>
        <w:jc w:val="center"/>
        <w:rPr>
          <w:rFonts w:eastAsia="Times New Roman" w:cs="Times New Roman"/>
          <w:sz w:val="24"/>
          <w:szCs w:val="24"/>
        </w:rPr>
      </w:pPr>
      <w:r>
        <w:rPr>
          <w:rFonts w:eastAsia="Times New Roman" w:cs="Times New Roman"/>
          <w:sz w:val="24"/>
          <w:szCs w:val="24"/>
        </w:rPr>
        <w:t>BA BUSINESS MANAGEMENT</w:t>
      </w:r>
    </w:p>
    <w:p w14:paraId="3DDABAC5" w14:textId="77777777" w:rsidR="00E242E1" w:rsidRDefault="00E242E1" w:rsidP="00E242E1">
      <w:pPr>
        <w:pStyle w:val="Heading1"/>
        <w:spacing w:line="480" w:lineRule="auto"/>
        <w:jc w:val="center"/>
        <w:rPr>
          <w:rFonts w:eastAsia="Times New Roman" w:cs="Times New Roman"/>
          <w:sz w:val="24"/>
          <w:szCs w:val="24"/>
        </w:rPr>
      </w:pPr>
      <w:bookmarkStart w:id="0" w:name="_heading=h.30j0zll" w:colFirst="0" w:colLast="0"/>
      <w:bookmarkEnd w:id="0"/>
      <w:r>
        <w:rPr>
          <w:rFonts w:eastAsia="Times New Roman" w:cs="Times New Roman"/>
          <w:sz w:val="24"/>
          <w:szCs w:val="24"/>
        </w:rPr>
        <w:t xml:space="preserve">             Management Economics</w:t>
      </w:r>
    </w:p>
    <w:p w14:paraId="0B3BF59B" w14:textId="77777777" w:rsidR="00E242E1" w:rsidRDefault="00E242E1" w:rsidP="00E242E1">
      <w:pPr>
        <w:jc w:val="center"/>
        <w:rPr>
          <w:rFonts w:eastAsia="Times New Roman" w:cs="Times New Roman"/>
          <w:szCs w:val="24"/>
        </w:rPr>
      </w:pPr>
    </w:p>
    <w:p w14:paraId="1649ED37" w14:textId="77777777" w:rsidR="00E242E1" w:rsidRDefault="00E242E1" w:rsidP="00E242E1">
      <w:pPr>
        <w:rPr>
          <w:rFonts w:eastAsia="Times New Roman" w:cs="Times New Roman"/>
          <w:szCs w:val="24"/>
        </w:rPr>
      </w:pPr>
    </w:p>
    <w:p w14:paraId="2D1E0969" w14:textId="77777777" w:rsidR="00E242E1" w:rsidRDefault="00E242E1" w:rsidP="00E242E1">
      <w:pPr>
        <w:rPr>
          <w:rFonts w:eastAsia="Times New Roman" w:cs="Times New Roman"/>
          <w:szCs w:val="24"/>
        </w:rPr>
      </w:pPr>
    </w:p>
    <w:p w14:paraId="745BBDFC" w14:textId="77777777" w:rsidR="00E242E1" w:rsidRDefault="00E242E1" w:rsidP="00E242E1">
      <w:pPr>
        <w:rPr>
          <w:rFonts w:eastAsia="Times New Roman" w:cs="Times New Roman"/>
          <w:szCs w:val="24"/>
        </w:rPr>
      </w:pPr>
    </w:p>
    <w:p w14:paraId="7E945944" w14:textId="77777777" w:rsidR="00E242E1" w:rsidRDefault="00E242E1" w:rsidP="00E242E1">
      <w:pPr>
        <w:rPr>
          <w:rFonts w:eastAsia="Times New Roman" w:cs="Times New Roman"/>
          <w:szCs w:val="24"/>
        </w:rPr>
      </w:pPr>
    </w:p>
    <w:p w14:paraId="1C317520" w14:textId="77777777" w:rsidR="00E242E1" w:rsidRDefault="00E242E1" w:rsidP="00E242E1">
      <w:pPr>
        <w:rPr>
          <w:rFonts w:eastAsia="Times New Roman" w:cs="Times New Roman"/>
          <w:szCs w:val="24"/>
        </w:rPr>
      </w:pPr>
    </w:p>
    <w:p w14:paraId="30670400" w14:textId="77777777" w:rsidR="00E242E1" w:rsidRDefault="00E242E1" w:rsidP="00E242E1">
      <w:pPr>
        <w:rPr>
          <w:rFonts w:eastAsia="Times New Roman" w:cs="Times New Roman"/>
          <w:i/>
          <w:szCs w:val="24"/>
        </w:rPr>
      </w:pPr>
      <w:r>
        <w:rPr>
          <w:rFonts w:eastAsia="Times New Roman" w:cs="Times New Roman"/>
          <w:i/>
          <w:szCs w:val="24"/>
        </w:rPr>
        <w:t>Student name: Lois Otilia Dolea</w:t>
      </w:r>
    </w:p>
    <w:p w14:paraId="7B113064" w14:textId="77777777" w:rsidR="00E242E1" w:rsidRDefault="00E242E1" w:rsidP="00E242E1">
      <w:pPr>
        <w:rPr>
          <w:rFonts w:eastAsia="Times New Roman" w:cs="Times New Roman"/>
          <w:i/>
          <w:szCs w:val="24"/>
        </w:rPr>
      </w:pPr>
      <w:r>
        <w:rPr>
          <w:rFonts w:eastAsia="Times New Roman" w:cs="Times New Roman"/>
          <w:i/>
          <w:szCs w:val="24"/>
        </w:rPr>
        <w:t>Student ID: 2219572</w:t>
      </w:r>
    </w:p>
    <w:p w14:paraId="5D7A559A" w14:textId="77777777" w:rsidR="00E242E1" w:rsidRDefault="00E242E1" w:rsidP="00E242E1">
      <w:pPr>
        <w:rPr>
          <w:rFonts w:eastAsia="Times New Roman" w:cs="Times New Roman"/>
          <w:i/>
          <w:szCs w:val="24"/>
        </w:rPr>
      </w:pPr>
      <w:r>
        <w:rPr>
          <w:rFonts w:eastAsia="Times New Roman" w:cs="Times New Roman"/>
          <w:i/>
          <w:szCs w:val="24"/>
        </w:rPr>
        <w:t>Course code name: LCBB5008</w:t>
      </w:r>
    </w:p>
    <w:p w14:paraId="3932D6BA" w14:textId="480CC48A" w:rsidR="00E242E1" w:rsidRDefault="00E242E1" w:rsidP="00E242E1">
      <w:pPr>
        <w:rPr>
          <w:rFonts w:eastAsia="Times New Roman" w:cs="Times New Roman"/>
          <w:i/>
          <w:szCs w:val="24"/>
        </w:rPr>
      </w:pPr>
      <w:r>
        <w:rPr>
          <w:rFonts w:eastAsia="Times New Roman" w:cs="Times New Roman"/>
          <w:i/>
          <w:szCs w:val="24"/>
        </w:rPr>
        <w:t xml:space="preserve">Lector Name:  </w:t>
      </w:r>
      <w:r w:rsidR="00426863">
        <w:rPr>
          <w:rFonts w:eastAsia="Times New Roman" w:cs="Times New Roman"/>
          <w:i/>
          <w:szCs w:val="24"/>
        </w:rPr>
        <w:t>Zainab</w:t>
      </w:r>
      <w:r>
        <w:rPr>
          <w:rFonts w:eastAsia="Times New Roman" w:cs="Times New Roman"/>
          <w:i/>
          <w:szCs w:val="24"/>
        </w:rPr>
        <w:t xml:space="preserve"> Atta</w:t>
      </w:r>
    </w:p>
    <w:p w14:paraId="6E6478FB" w14:textId="77777777" w:rsidR="00E242E1" w:rsidRDefault="00E242E1" w:rsidP="00E242E1">
      <w:pPr>
        <w:rPr>
          <w:rFonts w:eastAsia="Times New Roman" w:cs="Times New Roman"/>
          <w:i/>
          <w:szCs w:val="24"/>
        </w:rPr>
      </w:pPr>
    </w:p>
    <w:p w14:paraId="78C5A3DC" w14:textId="77777777" w:rsidR="00E242E1" w:rsidRDefault="00E242E1">
      <w:pPr>
        <w:spacing w:after="160" w:line="259" w:lineRule="auto"/>
        <w:rPr>
          <w:rFonts w:asciiTheme="majorBidi" w:eastAsiaTheme="majorEastAsia" w:hAnsiTheme="majorBidi" w:cstheme="majorBidi"/>
          <w:spacing w:val="-10"/>
          <w:kern w:val="28"/>
          <w:sz w:val="68"/>
          <w:szCs w:val="56"/>
        </w:rPr>
      </w:pPr>
      <w:r>
        <w:br w:type="page"/>
      </w:r>
    </w:p>
    <w:p w14:paraId="3105FA25" w14:textId="0546660D" w:rsidR="00450DBC" w:rsidRDefault="00F7698C" w:rsidP="00F7698C">
      <w:pPr>
        <w:pStyle w:val="Title"/>
      </w:pPr>
      <w:r>
        <w:t>Management Economics</w:t>
      </w:r>
    </w:p>
    <w:p w14:paraId="5F8F2EDF" w14:textId="77777777" w:rsidR="00DE1E48" w:rsidRDefault="00DE1E48" w:rsidP="00DE1E48"/>
    <w:p w14:paraId="681C075D" w14:textId="77777777" w:rsidR="00DE1E48" w:rsidRDefault="00DE1E48" w:rsidP="00DE1E48"/>
    <w:p w14:paraId="1A3D9D9F" w14:textId="77777777" w:rsidR="00DE1E48" w:rsidRDefault="00DE1E48" w:rsidP="00DE1E48"/>
    <w:p w14:paraId="1F747167" w14:textId="77777777" w:rsidR="00DE1E48" w:rsidRDefault="00DE1E48" w:rsidP="00DE1E48"/>
    <w:p w14:paraId="1A6434D5" w14:textId="77777777" w:rsidR="00DE1E48" w:rsidRDefault="00DE1E48" w:rsidP="00DE1E48"/>
    <w:p w14:paraId="19A594B3" w14:textId="77777777" w:rsidR="00DE1E48" w:rsidRDefault="00DE1E48" w:rsidP="00DE1E48"/>
    <w:p w14:paraId="230F8F43" w14:textId="77777777" w:rsidR="00DE1E48" w:rsidRDefault="00DE1E48" w:rsidP="00DE1E48"/>
    <w:p w14:paraId="0A943BF7" w14:textId="77777777" w:rsidR="00DE1E48" w:rsidRDefault="00DE1E48" w:rsidP="00DE1E48"/>
    <w:p w14:paraId="21DD7E4E" w14:textId="77777777" w:rsidR="00DE1E48" w:rsidRDefault="00DE1E48" w:rsidP="00DE1E48"/>
    <w:p w14:paraId="33AA3F93" w14:textId="77777777" w:rsidR="00DE1E48" w:rsidRDefault="00DE1E48" w:rsidP="00DE1E48"/>
    <w:p w14:paraId="677B8301" w14:textId="77777777" w:rsidR="00DE1E48" w:rsidRDefault="00DE1E48" w:rsidP="00DE1E48"/>
    <w:p w14:paraId="09AC757F" w14:textId="77777777" w:rsidR="00DE1E48" w:rsidRDefault="00DE1E48" w:rsidP="00DE1E48"/>
    <w:p w14:paraId="62C2D2DC" w14:textId="77777777" w:rsidR="00DE1E48" w:rsidRDefault="00DE1E48" w:rsidP="00DE1E48"/>
    <w:p w14:paraId="56C74EA6" w14:textId="77777777" w:rsidR="00DE1E48" w:rsidRDefault="00DE1E48" w:rsidP="00DE1E48"/>
    <w:p w14:paraId="0A416F72" w14:textId="77777777" w:rsidR="00DE1E48" w:rsidRDefault="00DE1E48" w:rsidP="00DE1E48"/>
    <w:p w14:paraId="0D90D0AD" w14:textId="77777777" w:rsidR="00DE1E48" w:rsidRDefault="00DE1E48" w:rsidP="00DE1E48"/>
    <w:p w14:paraId="75C85EF1" w14:textId="77777777" w:rsidR="00DE1E48" w:rsidRDefault="00DE1E48" w:rsidP="00DE1E48"/>
    <w:p w14:paraId="4C07C2E6" w14:textId="77777777" w:rsidR="00DE1E48" w:rsidRDefault="00DE1E48" w:rsidP="00DE1E48"/>
    <w:p w14:paraId="2E023814" w14:textId="77777777" w:rsidR="00DE1E48" w:rsidRDefault="00DE1E48" w:rsidP="00DE1E48"/>
    <w:p w14:paraId="5139375B" w14:textId="77777777" w:rsidR="00DE1E48" w:rsidRDefault="00DE1E48" w:rsidP="00DE1E48"/>
    <w:p w14:paraId="704192C4" w14:textId="77777777" w:rsidR="00DE1E48" w:rsidRDefault="00DE1E48" w:rsidP="00DE1E48"/>
    <w:p w14:paraId="3AEC8E77" w14:textId="77777777" w:rsidR="00DE1E48" w:rsidRDefault="00DE1E48" w:rsidP="00DE1E48"/>
    <w:p w14:paraId="5F22254D" w14:textId="77777777" w:rsidR="00DE1E48" w:rsidRDefault="00DE1E48" w:rsidP="00DE1E48"/>
    <w:p w14:paraId="184F2DE5" w14:textId="77777777" w:rsidR="00DE1E48" w:rsidRDefault="00DE1E48" w:rsidP="00DE1E48"/>
    <w:p w14:paraId="152D442A" w14:textId="77777777" w:rsidR="00DE1E48" w:rsidRDefault="00DE1E48" w:rsidP="00DE1E48"/>
    <w:p w14:paraId="0B987B6D" w14:textId="77777777" w:rsidR="00DE1E48" w:rsidRDefault="00DE1E48" w:rsidP="00DE1E48"/>
    <w:p w14:paraId="39BDFCF1" w14:textId="77777777" w:rsidR="00DE1E48" w:rsidRDefault="00DE1E48" w:rsidP="00DE1E48"/>
    <w:p w14:paraId="5C39B6D8" w14:textId="77777777" w:rsidR="00DE1E48" w:rsidRDefault="00DE1E48" w:rsidP="00DE1E48"/>
    <w:p w14:paraId="042FB093" w14:textId="77777777" w:rsidR="00DE1E48" w:rsidRDefault="00DE1E48" w:rsidP="00DE1E48"/>
    <w:p w14:paraId="6E83F77E" w14:textId="77777777" w:rsidR="00DE1E48" w:rsidRDefault="00DE1E48" w:rsidP="00DE1E48"/>
    <w:p w14:paraId="29F4994C" w14:textId="77777777" w:rsidR="00DE1E48" w:rsidRDefault="00DE1E48" w:rsidP="00DE1E48"/>
    <w:p w14:paraId="37210CCA" w14:textId="77777777" w:rsidR="00DE1E48" w:rsidRDefault="00DE1E48" w:rsidP="00DE1E48"/>
    <w:p w14:paraId="01817E65" w14:textId="77777777" w:rsidR="00DE1E48" w:rsidRDefault="00DE1E48" w:rsidP="00DE1E48"/>
    <w:sdt>
      <w:sdtPr>
        <w:rPr>
          <w:rFonts w:ascii="Times New Roman" w:eastAsiaTheme="minorHAnsi" w:hAnsi="Times New Roman" w:cstheme="minorBidi"/>
          <w:color w:val="auto"/>
          <w:sz w:val="24"/>
          <w:szCs w:val="22"/>
        </w:rPr>
        <w:id w:val="2131516162"/>
        <w:docPartObj>
          <w:docPartGallery w:val="Table of Contents"/>
          <w:docPartUnique/>
        </w:docPartObj>
      </w:sdtPr>
      <w:sdtEndPr>
        <w:rPr>
          <w:b/>
          <w:bCs/>
        </w:rPr>
      </w:sdtEndPr>
      <w:sdtContent>
        <w:p w14:paraId="1E4395DE" w14:textId="0F0BA5B4" w:rsidR="00DE1E48" w:rsidRDefault="00DE1E48" w:rsidP="00DE1E48">
          <w:pPr>
            <w:pStyle w:val="TOCHeading"/>
          </w:pPr>
          <w:r>
            <w:t>Contents</w:t>
          </w:r>
        </w:p>
        <w:p w14:paraId="09FC2E8C" w14:textId="2E2A945B" w:rsidR="00F949E4" w:rsidRDefault="00F949E4">
          <w:pPr>
            <w:pStyle w:val="TOC1"/>
            <w:tabs>
              <w:tab w:val="right" w:leader="dot" w:pos="10790"/>
            </w:tabs>
            <w:rPr>
              <w:noProof/>
            </w:rPr>
          </w:pPr>
          <w:r>
            <w:fldChar w:fldCharType="begin"/>
          </w:r>
          <w:r>
            <w:instrText xml:space="preserve"> TOC \o "1-2" \h \z \u </w:instrText>
          </w:r>
          <w:r>
            <w:fldChar w:fldCharType="separate"/>
          </w:r>
          <w:hyperlink w:anchor="_Toc172614798" w:history="1">
            <w:r w:rsidRPr="00DE76E6">
              <w:rPr>
                <w:rStyle w:val="Hyperlink"/>
                <w:noProof/>
              </w:rPr>
              <w:t>Introduction</w:t>
            </w:r>
            <w:r>
              <w:rPr>
                <w:noProof/>
                <w:webHidden/>
              </w:rPr>
              <w:tab/>
            </w:r>
            <w:r>
              <w:rPr>
                <w:noProof/>
                <w:webHidden/>
              </w:rPr>
              <w:fldChar w:fldCharType="begin"/>
            </w:r>
            <w:r>
              <w:rPr>
                <w:noProof/>
                <w:webHidden/>
              </w:rPr>
              <w:instrText xml:space="preserve"> PAGEREF _Toc172614798 \h </w:instrText>
            </w:r>
            <w:r>
              <w:rPr>
                <w:noProof/>
                <w:webHidden/>
              </w:rPr>
            </w:r>
            <w:r>
              <w:rPr>
                <w:noProof/>
                <w:webHidden/>
              </w:rPr>
              <w:fldChar w:fldCharType="separate"/>
            </w:r>
            <w:r>
              <w:rPr>
                <w:noProof/>
                <w:webHidden/>
              </w:rPr>
              <w:t>3</w:t>
            </w:r>
            <w:r>
              <w:rPr>
                <w:noProof/>
                <w:webHidden/>
              </w:rPr>
              <w:fldChar w:fldCharType="end"/>
            </w:r>
          </w:hyperlink>
        </w:p>
        <w:p w14:paraId="2A925607" w14:textId="06167015" w:rsidR="00F949E4" w:rsidRDefault="004F249F">
          <w:pPr>
            <w:pStyle w:val="TOC1"/>
            <w:tabs>
              <w:tab w:val="right" w:leader="dot" w:pos="10790"/>
            </w:tabs>
            <w:rPr>
              <w:noProof/>
            </w:rPr>
          </w:pPr>
          <w:hyperlink w:anchor="_Toc172614799" w:history="1">
            <w:r w:rsidR="00F949E4" w:rsidRPr="00DE76E6">
              <w:rPr>
                <w:rStyle w:val="Hyperlink"/>
                <w:noProof/>
              </w:rPr>
              <w:t>Question 1</w:t>
            </w:r>
            <w:r w:rsidR="00F949E4">
              <w:rPr>
                <w:noProof/>
                <w:webHidden/>
              </w:rPr>
              <w:tab/>
            </w:r>
            <w:r w:rsidR="00F949E4">
              <w:rPr>
                <w:noProof/>
                <w:webHidden/>
              </w:rPr>
              <w:fldChar w:fldCharType="begin"/>
            </w:r>
            <w:r w:rsidR="00F949E4">
              <w:rPr>
                <w:noProof/>
                <w:webHidden/>
              </w:rPr>
              <w:instrText xml:space="preserve"> PAGEREF _Toc172614799 \h </w:instrText>
            </w:r>
            <w:r w:rsidR="00F949E4">
              <w:rPr>
                <w:noProof/>
                <w:webHidden/>
              </w:rPr>
            </w:r>
            <w:r w:rsidR="00F949E4">
              <w:rPr>
                <w:noProof/>
                <w:webHidden/>
              </w:rPr>
              <w:fldChar w:fldCharType="separate"/>
            </w:r>
            <w:r w:rsidR="00F949E4">
              <w:rPr>
                <w:noProof/>
                <w:webHidden/>
              </w:rPr>
              <w:t>3</w:t>
            </w:r>
            <w:r w:rsidR="00F949E4">
              <w:rPr>
                <w:noProof/>
                <w:webHidden/>
              </w:rPr>
              <w:fldChar w:fldCharType="end"/>
            </w:r>
          </w:hyperlink>
        </w:p>
        <w:p w14:paraId="4AFB019D" w14:textId="22E5A20C" w:rsidR="00F949E4" w:rsidRDefault="004F249F">
          <w:pPr>
            <w:pStyle w:val="TOC2"/>
            <w:tabs>
              <w:tab w:val="right" w:leader="dot" w:pos="10790"/>
            </w:tabs>
            <w:rPr>
              <w:noProof/>
            </w:rPr>
          </w:pPr>
          <w:hyperlink w:anchor="_Toc172614800" w:history="1">
            <w:r w:rsidR="00F949E4" w:rsidRPr="00DE76E6">
              <w:rPr>
                <w:rStyle w:val="Hyperlink"/>
                <w:noProof/>
              </w:rPr>
              <w:t>a) Problems</w:t>
            </w:r>
            <w:r w:rsidR="00F949E4">
              <w:rPr>
                <w:noProof/>
                <w:webHidden/>
              </w:rPr>
              <w:tab/>
            </w:r>
            <w:r w:rsidR="00F949E4">
              <w:rPr>
                <w:noProof/>
                <w:webHidden/>
              </w:rPr>
              <w:fldChar w:fldCharType="begin"/>
            </w:r>
            <w:r w:rsidR="00F949E4">
              <w:rPr>
                <w:noProof/>
                <w:webHidden/>
              </w:rPr>
              <w:instrText xml:space="preserve"> PAGEREF _Toc172614800 \h </w:instrText>
            </w:r>
            <w:r w:rsidR="00F949E4">
              <w:rPr>
                <w:noProof/>
                <w:webHidden/>
              </w:rPr>
            </w:r>
            <w:r w:rsidR="00F949E4">
              <w:rPr>
                <w:noProof/>
                <w:webHidden/>
              </w:rPr>
              <w:fldChar w:fldCharType="separate"/>
            </w:r>
            <w:r w:rsidR="00F949E4">
              <w:rPr>
                <w:noProof/>
                <w:webHidden/>
              </w:rPr>
              <w:t>3</w:t>
            </w:r>
            <w:r w:rsidR="00F949E4">
              <w:rPr>
                <w:noProof/>
                <w:webHidden/>
              </w:rPr>
              <w:fldChar w:fldCharType="end"/>
            </w:r>
          </w:hyperlink>
        </w:p>
        <w:p w14:paraId="1A79D149" w14:textId="18F376B6" w:rsidR="00F949E4" w:rsidRDefault="004F249F">
          <w:pPr>
            <w:pStyle w:val="TOC2"/>
            <w:tabs>
              <w:tab w:val="right" w:leader="dot" w:pos="10790"/>
            </w:tabs>
            <w:rPr>
              <w:noProof/>
            </w:rPr>
          </w:pPr>
          <w:hyperlink w:anchor="_Toc172614801" w:history="1">
            <w:r w:rsidR="00F949E4" w:rsidRPr="00DE76E6">
              <w:rPr>
                <w:rStyle w:val="Hyperlink"/>
                <w:noProof/>
              </w:rPr>
              <w:t>b) Solutions</w:t>
            </w:r>
            <w:r w:rsidR="00F949E4">
              <w:rPr>
                <w:noProof/>
                <w:webHidden/>
              </w:rPr>
              <w:tab/>
            </w:r>
            <w:r w:rsidR="00F949E4">
              <w:rPr>
                <w:noProof/>
                <w:webHidden/>
              </w:rPr>
              <w:fldChar w:fldCharType="begin"/>
            </w:r>
            <w:r w:rsidR="00F949E4">
              <w:rPr>
                <w:noProof/>
                <w:webHidden/>
              </w:rPr>
              <w:instrText xml:space="preserve"> PAGEREF _Toc172614801 \h </w:instrText>
            </w:r>
            <w:r w:rsidR="00F949E4">
              <w:rPr>
                <w:noProof/>
                <w:webHidden/>
              </w:rPr>
            </w:r>
            <w:r w:rsidR="00F949E4">
              <w:rPr>
                <w:noProof/>
                <w:webHidden/>
              </w:rPr>
              <w:fldChar w:fldCharType="separate"/>
            </w:r>
            <w:r w:rsidR="00F949E4">
              <w:rPr>
                <w:noProof/>
                <w:webHidden/>
              </w:rPr>
              <w:t>10</w:t>
            </w:r>
            <w:r w:rsidR="00F949E4">
              <w:rPr>
                <w:noProof/>
                <w:webHidden/>
              </w:rPr>
              <w:fldChar w:fldCharType="end"/>
            </w:r>
          </w:hyperlink>
        </w:p>
        <w:p w14:paraId="4E5E8A8D" w14:textId="24F3842B" w:rsidR="00F949E4" w:rsidRDefault="004F249F">
          <w:pPr>
            <w:pStyle w:val="TOC1"/>
            <w:tabs>
              <w:tab w:val="right" w:leader="dot" w:pos="10790"/>
            </w:tabs>
            <w:rPr>
              <w:noProof/>
            </w:rPr>
          </w:pPr>
          <w:hyperlink w:anchor="_Toc172614802" w:history="1">
            <w:r w:rsidR="00F949E4" w:rsidRPr="00DE76E6">
              <w:rPr>
                <w:rStyle w:val="Hyperlink"/>
                <w:noProof/>
              </w:rPr>
              <w:t>Question 2</w:t>
            </w:r>
            <w:r w:rsidR="00F949E4">
              <w:rPr>
                <w:noProof/>
                <w:webHidden/>
              </w:rPr>
              <w:tab/>
            </w:r>
            <w:r w:rsidR="00F949E4">
              <w:rPr>
                <w:noProof/>
                <w:webHidden/>
              </w:rPr>
              <w:fldChar w:fldCharType="begin"/>
            </w:r>
            <w:r w:rsidR="00F949E4">
              <w:rPr>
                <w:noProof/>
                <w:webHidden/>
              </w:rPr>
              <w:instrText xml:space="preserve"> PAGEREF _Toc172614802 \h </w:instrText>
            </w:r>
            <w:r w:rsidR="00F949E4">
              <w:rPr>
                <w:noProof/>
                <w:webHidden/>
              </w:rPr>
            </w:r>
            <w:r w:rsidR="00F949E4">
              <w:rPr>
                <w:noProof/>
                <w:webHidden/>
              </w:rPr>
              <w:fldChar w:fldCharType="separate"/>
            </w:r>
            <w:r w:rsidR="00F949E4">
              <w:rPr>
                <w:noProof/>
                <w:webHidden/>
              </w:rPr>
              <w:t>15</w:t>
            </w:r>
            <w:r w:rsidR="00F949E4">
              <w:rPr>
                <w:noProof/>
                <w:webHidden/>
              </w:rPr>
              <w:fldChar w:fldCharType="end"/>
            </w:r>
          </w:hyperlink>
        </w:p>
        <w:p w14:paraId="1BF6236F" w14:textId="79126626" w:rsidR="00F949E4" w:rsidRDefault="004F249F">
          <w:pPr>
            <w:pStyle w:val="TOC2"/>
            <w:tabs>
              <w:tab w:val="right" w:leader="dot" w:pos="10790"/>
            </w:tabs>
            <w:rPr>
              <w:noProof/>
            </w:rPr>
          </w:pPr>
          <w:hyperlink w:anchor="_Toc172614803" w:history="1">
            <w:r w:rsidR="00F949E4" w:rsidRPr="00DE76E6">
              <w:rPr>
                <w:rStyle w:val="Hyperlink"/>
                <w:noProof/>
              </w:rPr>
              <w:t>a)</w:t>
            </w:r>
            <w:r w:rsidR="00F949E4">
              <w:rPr>
                <w:noProof/>
                <w:webHidden/>
              </w:rPr>
              <w:tab/>
            </w:r>
            <w:r w:rsidR="00F949E4">
              <w:rPr>
                <w:noProof/>
                <w:webHidden/>
              </w:rPr>
              <w:fldChar w:fldCharType="begin"/>
            </w:r>
            <w:r w:rsidR="00F949E4">
              <w:rPr>
                <w:noProof/>
                <w:webHidden/>
              </w:rPr>
              <w:instrText xml:space="preserve"> PAGEREF _Toc172614803 \h </w:instrText>
            </w:r>
            <w:r w:rsidR="00F949E4">
              <w:rPr>
                <w:noProof/>
                <w:webHidden/>
              </w:rPr>
            </w:r>
            <w:r w:rsidR="00F949E4">
              <w:rPr>
                <w:noProof/>
                <w:webHidden/>
              </w:rPr>
              <w:fldChar w:fldCharType="separate"/>
            </w:r>
            <w:r w:rsidR="00F949E4">
              <w:rPr>
                <w:noProof/>
                <w:webHidden/>
              </w:rPr>
              <w:t>15</w:t>
            </w:r>
            <w:r w:rsidR="00F949E4">
              <w:rPr>
                <w:noProof/>
                <w:webHidden/>
              </w:rPr>
              <w:fldChar w:fldCharType="end"/>
            </w:r>
          </w:hyperlink>
        </w:p>
        <w:p w14:paraId="4CBA157E" w14:textId="40A16979" w:rsidR="00F949E4" w:rsidRDefault="004F249F">
          <w:pPr>
            <w:pStyle w:val="TOC2"/>
            <w:tabs>
              <w:tab w:val="right" w:leader="dot" w:pos="10790"/>
            </w:tabs>
            <w:rPr>
              <w:noProof/>
            </w:rPr>
          </w:pPr>
          <w:hyperlink w:anchor="_Toc172614804" w:history="1">
            <w:r w:rsidR="00F949E4" w:rsidRPr="00DE76E6">
              <w:rPr>
                <w:rStyle w:val="Hyperlink"/>
                <w:noProof/>
              </w:rPr>
              <w:t>b)</w:t>
            </w:r>
            <w:r w:rsidR="00F949E4">
              <w:rPr>
                <w:noProof/>
                <w:webHidden/>
              </w:rPr>
              <w:tab/>
            </w:r>
            <w:r w:rsidR="00F949E4">
              <w:rPr>
                <w:noProof/>
                <w:webHidden/>
              </w:rPr>
              <w:fldChar w:fldCharType="begin"/>
            </w:r>
            <w:r w:rsidR="00F949E4">
              <w:rPr>
                <w:noProof/>
                <w:webHidden/>
              </w:rPr>
              <w:instrText xml:space="preserve"> PAGEREF _Toc172614804 \h </w:instrText>
            </w:r>
            <w:r w:rsidR="00F949E4">
              <w:rPr>
                <w:noProof/>
                <w:webHidden/>
              </w:rPr>
            </w:r>
            <w:r w:rsidR="00F949E4">
              <w:rPr>
                <w:noProof/>
                <w:webHidden/>
              </w:rPr>
              <w:fldChar w:fldCharType="separate"/>
            </w:r>
            <w:r w:rsidR="00F949E4">
              <w:rPr>
                <w:noProof/>
                <w:webHidden/>
              </w:rPr>
              <w:t>18</w:t>
            </w:r>
            <w:r w:rsidR="00F949E4">
              <w:rPr>
                <w:noProof/>
                <w:webHidden/>
              </w:rPr>
              <w:fldChar w:fldCharType="end"/>
            </w:r>
          </w:hyperlink>
        </w:p>
        <w:p w14:paraId="19D75725" w14:textId="4C6FD1CB" w:rsidR="00F949E4" w:rsidRDefault="004F249F">
          <w:pPr>
            <w:pStyle w:val="TOC2"/>
            <w:tabs>
              <w:tab w:val="right" w:leader="dot" w:pos="10790"/>
            </w:tabs>
            <w:rPr>
              <w:noProof/>
            </w:rPr>
          </w:pPr>
          <w:hyperlink w:anchor="_Toc172614805" w:history="1">
            <w:r w:rsidR="00F949E4" w:rsidRPr="00DE76E6">
              <w:rPr>
                <w:rStyle w:val="Hyperlink"/>
                <w:noProof/>
              </w:rPr>
              <w:t>c)</w:t>
            </w:r>
            <w:r w:rsidR="00F949E4">
              <w:rPr>
                <w:noProof/>
                <w:webHidden/>
              </w:rPr>
              <w:tab/>
            </w:r>
            <w:r w:rsidR="00F949E4">
              <w:rPr>
                <w:noProof/>
                <w:webHidden/>
              </w:rPr>
              <w:fldChar w:fldCharType="begin"/>
            </w:r>
            <w:r w:rsidR="00F949E4">
              <w:rPr>
                <w:noProof/>
                <w:webHidden/>
              </w:rPr>
              <w:instrText xml:space="preserve"> PAGEREF _Toc172614805 \h </w:instrText>
            </w:r>
            <w:r w:rsidR="00F949E4">
              <w:rPr>
                <w:noProof/>
                <w:webHidden/>
              </w:rPr>
            </w:r>
            <w:r w:rsidR="00F949E4">
              <w:rPr>
                <w:noProof/>
                <w:webHidden/>
              </w:rPr>
              <w:fldChar w:fldCharType="separate"/>
            </w:r>
            <w:r w:rsidR="00F949E4">
              <w:rPr>
                <w:noProof/>
                <w:webHidden/>
              </w:rPr>
              <w:t>20</w:t>
            </w:r>
            <w:r w:rsidR="00F949E4">
              <w:rPr>
                <w:noProof/>
                <w:webHidden/>
              </w:rPr>
              <w:fldChar w:fldCharType="end"/>
            </w:r>
          </w:hyperlink>
        </w:p>
        <w:p w14:paraId="7536EE25" w14:textId="0CBB396D" w:rsidR="00F949E4" w:rsidRDefault="004F249F">
          <w:pPr>
            <w:pStyle w:val="TOC1"/>
            <w:tabs>
              <w:tab w:val="right" w:leader="dot" w:pos="10790"/>
            </w:tabs>
            <w:rPr>
              <w:noProof/>
            </w:rPr>
          </w:pPr>
          <w:hyperlink w:anchor="_Toc172614806" w:history="1">
            <w:r w:rsidR="00F949E4" w:rsidRPr="00DE76E6">
              <w:rPr>
                <w:rStyle w:val="Hyperlink"/>
                <w:noProof/>
              </w:rPr>
              <w:t>Conclusion</w:t>
            </w:r>
            <w:r w:rsidR="00F949E4">
              <w:rPr>
                <w:noProof/>
                <w:webHidden/>
              </w:rPr>
              <w:tab/>
            </w:r>
            <w:r w:rsidR="00F949E4">
              <w:rPr>
                <w:noProof/>
                <w:webHidden/>
              </w:rPr>
              <w:fldChar w:fldCharType="begin"/>
            </w:r>
            <w:r w:rsidR="00F949E4">
              <w:rPr>
                <w:noProof/>
                <w:webHidden/>
              </w:rPr>
              <w:instrText xml:space="preserve"> PAGEREF _Toc172614806 \h </w:instrText>
            </w:r>
            <w:r w:rsidR="00F949E4">
              <w:rPr>
                <w:noProof/>
                <w:webHidden/>
              </w:rPr>
            </w:r>
            <w:r w:rsidR="00F949E4">
              <w:rPr>
                <w:noProof/>
                <w:webHidden/>
              </w:rPr>
              <w:fldChar w:fldCharType="separate"/>
            </w:r>
            <w:r w:rsidR="00F949E4">
              <w:rPr>
                <w:noProof/>
                <w:webHidden/>
              </w:rPr>
              <w:t>21</w:t>
            </w:r>
            <w:r w:rsidR="00F949E4">
              <w:rPr>
                <w:noProof/>
                <w:webHidden/>
              </w:rPr>
              <w:fldChar w:fldCharType="end"/>
            </w:r>
          </w:hyperlink>
        </w:p>
        <w:p w14:paraId="575AFB20" w14:textId="6D540518" w:rsidR="00F949E4" w:rsidRDefault="004F249F">
          <w:pPr>
            <w:pStyle w:val="TOC1"/>
            <w:tabs>
              <w:tab w:val="right" w:leader="dot" w:pos="10790"/>
            </w:tabs>
            <w:rPr>
              <w:noProof/>
            </w:rPr>
          </w:pPr>
          <w:hyperlink w:anchor="_Toc172614807" w:history="1">
            <w:r w:rsidR="00F949E4" w:rsidRPr="00DE76E6">
              <w:rPr>
                <w:rStyle w:val="Hyperlink"/>
                <w:noProof/>
              </w:rPr>
              <w:t>References</w:t>
            </w:r>
            <w:r w:rsidR="00F949E4">
              <w:rPr>
                <w:noProof/>
                <w:webHidden/>
              </w:rPr>
              <w:tab/>
            </w:r>
            <w:r w:rsidR="00F949E4">
              <w:rPr>
                <w:noProof/>
                <w:webHidden/>
              </w:rPr>
              <w:fldChar w:fldCharType="begin"/>
            </w:r>
            <w:r w:rsidR="00F949E4">
              <w:rPr>
                <w:noProof/>
                <w:webHidden/>
              </w:rPr>
              <w:instrText xml:space="preserve"> PAGEREF _Toc172614807 \h </w:instrText>
            </w:r>
            <w:r w:rsidR="00F949E4">
              <w:rPr>
                <w:noProof/>
                <w:webHidden/>
              </w:rPr>
            </w:r>
            <w:r w:rsidR="00F949E4">
              <w:rPr>
                <w:noProof/>
                <w:webHidden/>
              </w:rPr>
              <w:fldChar w:fldCharType="separate"/>
            </w:r>
            <w:r w:rsidR="00F949E4">
              <w:rPr>
                <w:noProof/>
                <w:webHidden/>
              </w:rPr>
              <w:t>22</w:t>
            </w:r>
            <w:r w:rsidR="00F949E4">
              <w:rPr>
                <w:noProof/>
                <w:webHidden/>
              </w:rPr>
              <w:fldChar w:fldCharType="end"/>
            </w:r>
          </w:hyperlink>
        </w:p>
        <w:p w14:paraId="21D91874" w14:textId="5860D3DD" w:rsidR="00DE1E48" w:rsidRDefault="00F949E4">
          <w:r>
            <w:fldChar w:fldCharType="end"/>
          </w:r>
        </w:p>
      </w:sdtContent>
    </w:sdt>
    <w:p w14:paraId="5F611DE8" w14:textId="77777777" w:rsidR="00DE1E48" w:rsidRDefault="00DE1E48" w:rsidP="00DE1E48"/>
    <w:p w14:paraId="12C69772" w14:textId="77777777" w:rsidR="00DE1E48" w:rsidRDefault="00DE1E48" w:rsidP="00DE1E48"/>
    <w:p w14:paraId="64FE54A9" w14:textId="77777777" w:rsidR="00DE1E48" w:rsidRDefault="00DE1E48" w:rsidP="00DE1E48"/>
    <w:p w14:paraId="63D3BD3A" w14:textId="77777777" w:rsidR="00DE1E48" w:rsidRDefault="00DE1E48" w:rsidP="00DE1E48"/>
    <w:p w14:paraId="5DEAC4EC" w14:textId="77777777" w:rsidR="00DE1E48" w:rsidRDefault="00DE1E48" w:rsidP="00DE1E48"/>
    <w:p w14:paraId="741FE6CC" w14:textId="77777777" w:rsidR="00DE1E48" w:rsidRDefault="00DE1E48" w:rsidP="00DE1E48"/>
    <w:p w14:paraId="45CB8AE0" w14:textId="77777777" w:rsidR="00DE1E48" w:rsidRDefault="00DE1E48" w:rsidP="00DE1E48"/>
    <w:p w14:paraId="66A4E73A" w14:textId="77777777" w:rsidR="00DE1E48" w:rsidRDefault="00DE1E48" w:rsidP="00DE1E48"/>
    <w:p w14:paraId="582667E7" w14:textId="77777777" w:rsidR="00DE1E48" w:rsidRDefault="00DE1E48" w:rsidP="00DE1E48"/>
    <w:p w14:paraId="73D8F4E4" w14:textId="77777777" w:rsidR="00DE1E48" w:rsidRDefault="00DE1E48" w:rsidP="00DE1E48"/>
    <w:p w14:paraId="27732A13" w14:textId="77777777" w:rsidR="00DE1E48" w:rsidRDefault="00DE1E48" w:rsidP="00DE1E48"/>
    <w:p w14:paraId="15F9B9C4" w14:textId="77777777" w:rsidR="00DE1E48" w:rsidRDefault="00DE1E48" w:rsidP="00DE1E48"/>
    <w:p w14:paraId="5C611FCA" w14:textId="77777777" w:rsidR="00DE1E48" w:rsidRDefault="00DE1E48" w:rsidP="00DE1E48"/>
    <w:p w14:paraId="3EA6090F" w14:textId="77777777" w:rsidR="00DE1E48" w:rsidRDefault="00DE1E48" w:rsidP="00DE1E48"/>
    <w:p w14:paraId="28DBF39A" w14:textId="77777777" w:rsidR="00DE1E48" w:rsidRDefault="00DE1E48" w:rsidP="00DE1E48"/>
    <w:p w14:paraId="04E28C6A" w14:textId="77777777" w:rsidR="00DE1E48" w:rsidRDefault="00DE1E48" w:rsidP="00DE1E48"/>
    <w:p w14:paraId="3FA38E90" w14:textId="77777777" w:rsidR="00DE1E48" w:rsidRDefault="00DE1E48" w:rsidP="00DE1E48"/>
    <w:p w14:paraId="3A350B59" w14:textId="77777777" w:rsidR="00DE1E48" w:rsidRDefault="00DE1E48" w:rsidP="00DE1E48"/>
    <w:p w14:paraId="65484CFA" w14:textId="77777777" w:rsidR="00DE1E48" w:rsidRDefault="00DE1E48" w:rsidP="00DE1E48"/>
    <w:p w14:paraId="75492BDB" w14:textId="26B956C8" w:rsidR="00DE1E48" w:rsidRDefault="00DE1E48" w:rsidP="00DE1E48">
      <w:pPr>
        <w:pStyle w:val="Heading1"/>
      </w:pPr>
      <w:bookmarkStart w:id="1" w:name="_Toc172614798"/>
      <w:r>
        <w:t>Introduction</w:t>
      </w:r>
      <w:bookmarkEnd w:id="1"/>
    </w:p>
    <w:p w14:paraId="649B7AA2" w14:textId="5AC25790" w:rsidR="00DE1E48" w:rsidRDefault="007A4528" w:rsidP="00DE1E48">
      <w:r w:rsidRPr="007A4528">
        <w:t xml:space="preserve">The outbreak of Covid-19 has affected the supply chain and business operations </w:t>
      </w:r>
      <w:proofErr w:type="gramStart"/>
      <w:r w:rsidRPr="007A4528">
        <w:t>globally, and</w:t>
      </w:r>
      <w:proofErr w:type="gramEnd"/>
      <w:r w:rsidRPr="007A4528">
        <w:t xml:space="preserve"> has raised several economic concerns. These are regulatory issues, shortage of labour and fluctuating prices. This essay explores these issues and outlines solutions and the analysis of supply and demand fluctuations</w:t>
      </w:r>
      <w:r w:rsidR="00A166EF">
        <w:t>.</w:t>
      </w:r>
    </w:p>
    <w:p w14:paraId="47BC7FA5" w14:textId="4C7B2648" w:rsidR="00DE1E48" w:rsidRDefault="00DE1E48" w:rsidP="00DE1E48">
      <w:pPr>
        <w:pStyle w:val="Heading1"/>
      </w:pPr>
      <w:bookmarkStart w:id="2" w:name="_Toc172614799"/>
      <w:r>
        <w:t>Question 1</w:t>
      </w:r>
      <w:bookmarkEnd w:id="2"/>
    </w:p>
    <w:p w14:paraId="4A0A0F28" w14:textId="3342DD1C" w:rsidR="00DE1E48" w:rsidRDefault="00DE1E48" w:rsidP="00DE1E48">
      <w:pPr>
        <w:pStyle w:val="Heading2"/>
      </w:pPr>
      <w:bookmarkStart w:id="3" w:name="_Toc172614800"/>
      <w:r>
        <w:t>a)</w:t>
      </w:r>
      <w:r w:rsidR="00205BD9">
        <w:t xml:space="preserve"> Problems</w:t>
      </w:r>
      <w:bookmarkEnd w:id="3"/>
    </w:p>
    <w:p w14:paraId="000C67AD" w14:textId="77777777" w:rsidR="00B270B1" w:rsidRDefault="00B270B1" w:rsidP="00B270B1">
      <w:pPr>
        <w:pStyle w:val="Heading3"/>
      </w:pPr>
      <w:r>
        <w:t>Covid-19 Rules of Doing Business</w:t>
      </w:r>
    </w:p>
    <w:p w14:paraId="125BFF9F" w14:textId="4AC97926" w:rsidR="007D1FC3" w:rsidRDefault="00AC7D28" w:rsidP="00B270B1">
      <w:r w:rsidRPr="00AC7D28">
        <w:t xml:space="preserve">The outbreak of the Covid-19 virus introduced various measures and protocols to be followed in the society. These were measures such as lock downs, social distancing, ban on travel, the closure of businesses among others. From an economic perspective, these measures led to a negative supply shock that made the production of goods and services at prior rates impossible (Baldwin &amp; </w:t>
      </w:r>
      <w:proofErr w:type="spellStart"/>
      <w:r w:rsidRPr="00AC7D28">
        <w:t>Tomiura</w:t>
      </w:r>
      <w:proofErr w:type="spellEnd"/>
      <w:r w:rsidRPr="00AC7D28">
        <w:t>, 2020). Hence, companies encountered operational hitches that affected manufacturing and supply</w:t>
      </w:r>
      <w:r w:rsidR="00B270B1">
        <w:t>.</w:t>
      </w:r>
    </w:p>
    <w:p w14:paraId="62005152" w14:textId="77777777" w:rsidR="007D1FC3" w:rsidRDefault="007D1FC3" w:rsidP="00B270B1"/>
    <w:p w14:paraId="548478FD" w14:textId="08BEB09C" w:rsidR="00B270B1" w:rsidRDefault="00B270B1" w:rsidP="007D1FC3">
      <w:pPr>
        <w:pStyle w:val="Heading3"/>
      </w:pPr>
      <w:r>
        <w:t>Shortages of</w:t>
      </w:r>
      <w:r w:rsidR="007D1FC3">
        <w:t xml:space="preserve"> </w:t>
      </w:r>
      <w:r>
        <w:t>Demand Due to an Increase in Demand</w:t>
      </w:r>
    </w:p>
    <w:p w14:paraId="2CC8CCE1" w14:textId="4C132F77" w:rsidR="00592E8D" w:rsidRDefault="00592E8D" w:rsidP="00592E8D">
      <w:pPr>
        <w:jc w:val="center"/>
      </w:pPr>
      <w:r>
        <w:rPr>
          <w:noProof/>
        </w:rPr>
        <w:drawing>
          <wp:inline distT="0" distB="0" distL="0" distR="0" wp14:anchorId="51092698" wp14:editId="6866D556">
            <wp:extent cx="4886325" cy="3667125"/>
            <wp:effectExtent l="0" t="0" r="9525" b="9525"/>
            <wp:docPr id="85381105" name="Picture 3" descr="Consumer Spending Shifts from Goods to Services, Inflation Crushes Incomes,  But “Real” Spending Hits Record | Wolf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onsumer Spending Shifts from Goods to Services, Inflation Crushes Incomes,  But “Real” Spending Hits Record | Wolf Stree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6325" cy="3667125"/>
                    </a:xfrm>
                    <a:prstGeom prst="rect">
                      <a:avLst/>
                    </a:prstGeom>
                    <a:noFill/>
                    <a:ln>
                      <a:noFill/>
                    </a:ln>
                  </pic:spPr>
                </pic:pic>
              </a:graphicData>
            </a:graphic>
          </wp:inline>
        </w:drawing>
      </w:r>
    </w:p>
    <w:p w14:paraId="69A15C05" w14:textId="2902E742" w:rsidR="00592E8D" w:rsidRPr="006F4ADE" w:rsidRDefault="00592E8D" w:rsidP="00592E8D">
      <w:pPr>
        <w:jc w:val="center"/>
        <w:rPr>
          <w:b/>
          <w:bCs/>
        </w:rPr>
      </w:pPr>
      <w:r w:rsidRPr="006F4ADE">
        <w:rPr>
          <w:b/>
          <w:bCs/>
        </w:rPr>
        <w:t>(Richter, 2022)</w:t>
      </w:r>
    </w:p>
    <w:p w14:paraId="792273A6" w14:textId="682C0F16" w:rsidR="00B270B1" w:rsidRDefault="00577AFA" w:rsidP="00B270B1">
      <w:r w:rsidRPr="00577AFA">
        <w:t xml:space="preserve">Notably, the case study highlights the existence of supply deficiency even though there is a general demand uplift. This can well be explained under the theory of demand and supply equilibrium. Consumers switched from services to goods during the pandemic, as seen in the figure, which significantly increased demand that the supply chains could not manage (Baker </w:t>
      </w:r>
      <w:r w:rsidR="00A36C8E" w:rsidRPr="00577AFA">
        <w:t>et al.,</w:t>
      </w:r>
      <w:r w:rsidRPr="00577AFA">
        <w:t xml:space="preserve"> 2020). This led to increased demand beyond the available supply, thus creating shortages</w:t>
      </w:r>
      <w:r w:rsidR="00B270B1">
        <w:t>.</w:t>
      </w:r>
    </w:p>
    <w:p w14:paraId="39BB9D2B" w14:textId="77777777" w:rsidR="00B270B1" w:rsidRDefault="00B270B1" w:rsidP="00B270B1"/>
    <w:p w14:paraId="6D8949D1" w14:textId="77777777" w:rsidR="00B270B1" w:rsidRDefault="00B270B1" w:rsidP="007D1FC3">
      <w:pPr>
        <w:pStyle w:val="Heading3"/>
      </w:pPr>
      <w:r>
        <w:t>Shortages of Supply (Shortage of Drivers)</w:t>
      </w:r>
    </w:p>
    <w:p w14:paraId="4689FBD0" w14:textId="602545D4" w:rsidR="00E355D7" w:rsidRDefault="00EA037C" w:rsidP="00EA037C">
      <w:pPr>
        <w:jc w:val="center"/>
      </w:pPr>
      <w:r>
        <w:rPr>
          <w:noProof/>
        </w:rPr>
        <w:drawing>
          <wp:inline distT="0" distB="0" distL="0" distR="0" wp14:anchorId="1464E52E" wp14:editId="18C1DC18">
            <wp:extent cx="6286500" cy="4972050"/>
            <wp:effectExtent l="0" t="0" r="0" b="0"/>
            <wp:docPr id="766698858" name="Picture 4" descr="Number of US truck drivers rising but still not enough to meet demand | S&amp;P  Global Market Intellig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Number of US truck drivers rising but still not enough to meet demand | S&amp;P  Global Market Intellig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86500" cy="4972050"/>
                    </a:xfrm>
                    <a:prstGeom prst="rect">
                      <a:avLst/>
                    </a:prstGeom>
                    <a:noFill/>
                    <a:ln>
                      <a:noFill/>
                    </a:ln>
                  </pic:spPr>
                </pic:pic>
              </a:graphicData>
            </a:graphic>
          </wp:inline>
        </w:drawing>
      </w:r>
    </w:p>
    <w:p w14:paraId="1AE7DE3C" w14:textId="12AED9C1" w:rsidR="00EA037C" w:rsidRPr="00FA425C" w:rsidRDefault="00FA425C" w:rsidP="00EA037C">
      <w:pPr>
        <w:jc w:val="center"/>
        <w:rPr>
          <w:b/>
          <w:bCs/>
        </w:rPr>
      </w:pPr>
      <w:r w:rsidRPr="00FA425C">
        <w:rPr>
          <w:b/>
          <w:bCs/>
        </w:rPr>
        <w:t>(S&amp;P, 2022)</w:t>
      </w:r>
    </w:p>
    <w:p w14:paraId="46E1D6E7" w14:textId="641E7C87" w:rsidR="00B270B1" w:rsidRDefault="00CD6506" w:rsidP="00B270B1">
      <w:r w:rsidRPr="00CD6506">
        <w:t xml:space="preserve">One major problem that has been observed is shortage of supply, of which shortage of drivers as depicted in the figure is a perfect example. The pandemic saw </w:t>
      </w:r>
      <w:proofErr w:type="gramStart"/>
      <w:r w:rsidRPr="00CD6506">
        <w:t>a number of</w:t>
      </w:r>
      <w:proofErr w:type="gramEnd"/>
      <w:r w:rsidRPr="00CD6506">
        <w:t xml:space="preserve"> EU drivers moving back to their countries which aggravated the supply chain problem (McCann, 2021). This shortage can be explained using the notion of labour supply. Since the supply of drivers was lower, the supply curve shifted to the right, raising the cost of wages and transportation. This </w:t>
      </w:r>
      <w:proofErr w:type="spellStart"/>
      <w:r w:rsidRPr="00CD6506">
        <w:t>labor</w:t>
      </w:r>
      <w:proofErr w:type="spellEnd"/>
      <w:r w:rsidRPr="00CD6506">
        <w:t xml:space="preserve"> shortage affected the supply chain where there were delayed deliveries and emptied shelves</w:t>
      </w:r>
      <w:r w:rsidR="00B270B1">
        <w:t>.</w:t>
      </w:r>
    </w:p>
    <w:p w14:paraId="60FE3F0C" w14:textId="77777777" w:rsidR="00B270B1" w:rsidRDefault="00B270B1" w:rsidP="00B270B1"/>
    <w:p w14:paraId="14C5951D" w14:textId="77777777" w:rsidR="00B270B1" w:rsidRDefault="00B270B1" w:rsidP="007D1FC3">
      <w:pPr>
        <w:pStyle w:val="Heading3"/>
      </w:pPr>
      <w:r>
        <w:t>The Effects of Brexit on the Demand and Supply Chain Facilities</w:t>
      </w:r>
    </w:p>
    <w:p w14:paraId="7AF646A2" w14:textId="3448A626" w:rsidR="00B270B1" w:rsidRDefault="00385A7C" w:rsidP="00B270B1">
      <w:r w:rsidRPr="00385A7C">
        <w:t xml:space="preserve">Brexit brought new regulatory and physical barriers, including checks and tariffs, which only caused further disruption to the supply chain </w:t>
      </w:r>
      <w:r w:rsidR="00B270B1">
        <w:t>(Dhingra et al., 2017). These new barriers can be seen as increased transaction costs, reducing the efficiency of trade. The friction introduced by Brexit led to delays and increased costs, impacting businesses' ability to meet demand and supply goods efficiently.</w:t>
      </w:r>
    </w:p>
    <w:p w14:paraId="5500B188" w14:textId="77777777" w:rsidR="00B270B1" w:rsidRDefault="00B270B1" w:rsidP="00B270B1"/>
    <w:p w14:paraId="16A791D7" w14:textId="77777777" w:rsidR="00B270B1" w:rsidRDefault="00B270B1" w:rsidP="007D1FC3">
      <w:pPr>
        <w:pStyle w:val="Heading3"/>
      </w:pPr>
      <w:r>
        <w:t>Panic Buying of Scarce Resources</w:t>
      </w:r>
    </w:p>
    <w:p w14:paraId="7A1F8E7D" w14:textId="6AC1BF9B" w:rsidR="00604EB5" w:rsidRPr="00604EB5" w:rsidRDefault="00604EB5" w:rsidP="00E3774D">
      <w:pPr>
        <w:jc w:val="center"/>
      </w:pPr>
      <w:r>
        <w:rPr>
          <w:noProof/>
        </w:rPr>
        <w:drawing>
          <wp:inline distT="0" distB="0" distL="0" distR="0" wp14:anchorId="1A5C3449" wp14:editId="7512BBF6">
            <wp:extent cx="5657850" cy="3990975"/>
            <wp:effectExtent l="0" t="0" r="0" b="9525"/>
            <wp:docPr id="1308312839" name="Picture 5" descr="Spending dynamics and panic buying during the COVID-19 first wave | CE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pending dynamics and panic buying during the COVID-19 first wave | CE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3990975"/>
                    </a:xfrm>
                    <a:prstGeom prst="rect">
                      <a:avLst/>
                    </a:prstGeom>
                    <a:noFill/>
                    <a:ln>
                      <a:noFill/>
                    </a:ln>
                  </pic:spPr>
                </pic:pic>
              </a:graphicData>
            </a:graphic>
          </wp:inline>
        </w:drawing>
      </w:r>
    </w:p>
    <w:p w14:paraId="35929A01" w14:textId="26BF5D13" w:rsidR="00B270B1" w:rsidRDefault="00B270B1" w:rsidP="00B270B1">
      <w:r>
        <w:t xml:space="preserve">Panic buying is another issue that arose during the pandemic. This </w:t>
      </w:r>
      <w:proofErr w:type="spellStart"/>
      <w:r>
        <w:t>behavior</w:t>
      </w:r>
      <w:proofErr w:type="spellEnd"/>
      <w:r>
        <w:t xml:space="preserve"> is driven by the fear of shortages and can be explained through the concept of consumer expectations. When consumers expect future shortages, they increase current demand to stockpile goods, worsening the actual shortage</w:t>
      </w:r>
      <w:r w:rsidR="00E3774D">
        <w:t xml:space="preserve"> as evidenced by the provided figure</w:t>
      </w:r>
      <w:r>
        <w:t xml:space="preserve"> (Prentice, 2021). </w:t>
      </w:r>
    </w:p>
    <w:p w14:paraId="542AFB58" w14:textId="77777777" w:rsidR="00B270B1" w:rsidRDefault="00B270B1" w:rsidP="00B270B1"/>
    <w:p w14:paraId="0FF936CA" w14:textId="77777777" w:rsidR="00B270B1" w:rsidRDefault="00B270B1" w:rsidP="007D1FC3">
      <w:pPr>
        <w:pStyle w:val="Heading3"/>
      </w:pPr>
      <w:r>
        <w:t>Shortage of Fuel Supply</w:t>
      </w:r>
    </w:p>
    <w:p w14:paraId="7F4A2152" w14:textId="6D3DA222" w:rsidR="00D864EF" w:rsidRDefault="00D864EF" w:rsidP="00D864EF">
      <w:r>
        <w:rPr>
          <w:noProof/>
        </w:rPr>
        <w:drawing>
          <wp:inline distT="0" distB="0" distL="0" distR="0" wp14:anchorId="0088AD7A" wp14:editId="28985163">
            <wp:extent cx="6858000" cy="3843020"/>
            <wp:effectExtent l="0" t="0" r="0" b="5080"/>
            <wp:docPr id="285793809" name="Picture 6" descr="Energies | Free Full-Text | The Impact of the COVID-19 Pandemic on the  Volume of Fuel Supplies to EU Coun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nergies | Free Full-Text | The Impact of the COVID-19 Pandemic on the  Volume of Fuel Supplies to EU Countri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858000" cy="3843020"/>
                    </a:xfrm>
                    <a:prstGeom prst="rect">
                      <a:avLst/>
                    </a:prstGeom>
                    <a:noFill/>
                    <a:ln>
                      <a:noFill/>
                    </a:ln>
                  </pic:spPr>
                </pic:pic>
              </a:graphicData>
            </a:graphic>
          </wp:inline>
        </w:drawing>
      </w:r>
    </w:p>
    <w:p w14:paraId="536663D7" w14:textId="6F140D3E" w:rsidR="00D864EF" w:rsidRPr="00D864EF" w:rsidRDefault="00D864EF" w:rsidP="00D864EF">
      <w:pPr>
        <w:jc w:val="center"/>
        <w:rPr>
          <w:b/>
          <w:bCs/>
        </w:rPr>
      </w:pPr>
      <w:r>
        <w:rPr>
          <w:b/>
          <w:bCs/>
        </w:rPr>
        <w:t>Fuel Energy</w:t>
      </w:r>
      <w:r w:rsidR="0017173B">
        <w:rPr>
          <w:b/>
          <w:bCs/>
        </w:rPr>
        <w:t xml:space="preserve"> Trend</w:t>
      </w:r>
      <w:r w:rsidR="00FC064B">
        <w:rPr>
          <w:b/>
          <w:bCs/>
        </w:rPr>
        <w:t xml:space="preserve"> (</w:t>
      </w:r>
      <w:r w:rsidR="00FC064B" w:rsidRPr="00FC064B">
        <w:rPr>
          <w:b/>
          <w:bCs/>
        </w:rPr>
        <w:t>Dembińska</w:t>
      </w:r>
      <w:r w:rsidR="00FC064B">
        <w:rPr>
          <w:b/>
          <w:bCs/>
        </w:rPr>
        <w:t xml:space="preserve"> et al., 2022)</w:t>
      </w:r>
      <w:r>
        <w:rPr>
          <w:b/>
          <w:bCs/>
        </w:rPr>
        <w:t xml:space="preserve"> </w:t>
      </w:r>
    </w:p>
    <w:p w14:paraId="66B7925C" w14:textId="5C24B3AF" w:rsidR="00B270B1" w:rsidRDefault="00B270B1" w:rsidP="00B270B1">
      <w:r>
        <w:t>The fuel supply shortage is a direct consequence of these supply chain disruptions. The basic economic principle of supply and demand is at play here: with fewer drivers, the quantity of fuel supplied at the existing price level was insufficient to meet the demand (Hannon et al., 2021). This shortage led to increased competition for available fuel, driving prices up</w:t>
      </w:r>
      <w:r w:rsidR="000D2D2C">
        <w:t xml:space="preserve"> as can been seen from the graph</w:t>
      </w:r>
      <w:r>
        <w:t>.</w:t>
      </w:r>
    </w:p>
    <w:p w14:paraId="2B76CF5B" w14:textId="77777777" w:rsidR="00B270B1" w:rsidRDefault="00B270B1" w:rsidP="00B270B1"/>
    <w:p w14:paraId="07FD9A2C" w14:textId="77777777" w:rsidR="00B270B1" w:rsidRDefault="00B270B1" w:rsidP="007D1FC3">
      <w:pPr>
        <w:pStyle w:val="Heading3"/>
      </w:pPr>
      <w:r>
        <w:t>Rocketed Price Changes in the Cost of Fuel</w:t>
      </w:r>
    </w:p>
    <w:p w14:paraId="271041BC" w14:textId="77777777" w:rsidR="00B270B1" w:rsidRDefault="00B270B1" w:rsidP="00B270B1">
      <w:r>
        <w:t>Fuel prices have soared due to these shortages. This is a classic example of price elasticity of supply. When supply is inelastic, even small changes in demand can lead to significant price changes. The constrained supply of fuel, combined with high demand, caused prices to skyrocket, affecting both consumers and businesses (International Energy Agency, 2021).</w:t>
      </w:r>
    </w:p>
    <w:p w14:paraId="35B6822B" w14:textId="77777777" w:rsidR="00B270B1" w:rsidRDefault="00B270B1" w:rsidP="00B270B1"/>
    <w:p w14:paraId="35AC804B" w14:textId="77777777" w:rsidR="00B270B1" w:rsidRDefault="00B270B1" w:rsidP="007D1FC3">
      <w:pPr>
        <w:pStyle w:val="Heading3"/>
      </w:pPr>
      <w:r>
        <w:t>High Borrowings of Funds to Meet the Surging High Cost of Living</w:t>
      </w:r>
    </w:p>
    <w:p w14:paraId="634189E4" w14:textId="282ABC73" w:rsidR="001A66A6" w:rsidRDefault="001A66A6" w:rsidP="001A66A6">
      <w:pPr>
        <w:pStyle w:val="NormalWeb"/>
        <w:jc w:val="center"/>
      </w:pPr>
      <w:r>
        <w:rPr>
          <w:noProof/>
        </w:rPr>
        <w:drawing>
          <wp:inline distT="0" distB="0" distL="0" distR="0" wp14:anchorId="47BE1BE9" wp14:editId="164A413A">
            <wp:extent cx="6143625" cy="4476750"/>
            <wp:effectExtent l="0" t="0" r="9525" b="0"/>
            <wp:docPr id="475171254" name="Picture 10" descr="A graph showing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171254" name="Picture 10" descr="A graph showing a line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43625" cy="4476750"/>
                    </a:xfrm>
                    <a:prstGeom prst="rect">
                      <a:avLst/>
                    </a:prstGeom>
                    <a:noFill/>
                    <a:ln>
                      <a:noFill/>
                    </a:ln>
                  </pic:spPr>
                </pic:pic>
              </a:graphicData>
            </a:graphic>
          </wp:inline>
        </w:drawing>
      </w:r>
    </w:p>
    <w:p w14:paraId="4C20C0A2" w14:textId="498642F6" w:rsidR="001A66A6" w:rsidRPr="001A66A6" w:rsidRDefault="001A66A6" w:rsidP="001A66A6">
      <w:pPr>
        <w:jc w:val="center"/>
        <w:rPr>
          <w:b/>
          <w:bCs/>
        </w:rPr>
      </w:pPr>
      <w:r w:rsidRPr="001A66A6">
        <w:rPr>
          <w:b/>
          <w:bCs/>
        </w:rPr>
        <w:t>(BBC, 2020)</w:t>
      </w:r>
    </w:p>
    <w:p w14:paraId="35C27A77" w14:textId="692878DC" w:rsidR="00B270B1" w:rsidRDefault="00B270B1" w:rsidP="00B270B1">
      <w:r>
        <w:t xml:space="preserve">The rising costs forced many businesses and individuals to borrow funds to manage their expenses. This situation can be </w:t>
      </w:r>
      <w:r w:rsidR="007574E9">
        <w:t>analysed</w:t>
      </w:r>
      <w:r>
        <w:t xml:space="preserve"> through the concept of credit markets. Increased demand for credit raises interest rates</w:t>
      </w:r>
      <w:r w:rsidR="000B6C67">
        <w:t xml:space="preserve"> as shown in the graph</w:t>
      </w:r>
      <w:r>
        <w:t>, making borrowing more expensive. High levels of borrowing can lead to long-term financial instability as debt levels become unsustainable (Aquilante et al., 2021).</w:t>
      </w:r>
    </w:p>
    <w:p w14:paraId="00E0EA12" w14:textId="77777777" w:rsidR="00B270B1" w:rsidRDefault="00B270B1" w:rsidP="00B270B1"/>
    <w:p w14:paraId="4F8068EA" w14:textId="77777777" w:rsidR="00B270B1" w:rsidRDefault="00B270B1" w:rsidP="007D1FC3">
      <w:pPr>
        <w:pStyle w:val="Heading3"/>
      </w:pPr>
      <w:r>
        <w:t>The End of Furlough and Redundancies</w:t>
      </w:r>
    </w:p>
    <w:p w14:paraId="0C45B194" w14:textId="50E2C80B" w:rsidR="00B270B1" w:rsidRDefault="00DB1585" w:rsidP="00B270B1">
      <w:r w:rsidRPr="00DB1585">
        <w:t xml:space="preserve">Withdrawal of government funding such as furlough resulted in job losses and cash challenges. This can be explained in terms of unemployment. The discontinuation of these schemes led to a shift of the labour supply curve to the right and made unemployment even higher as organisations could not afford to retain employees and provide them subsidies </w:t>
      </w:r>
      <w:r w:rsidR="00B270B1">
        <w:t>(Crawley &amp; Majeed, 2021).</w:t>
      </w:r>
    </w:p>
    <w:p w14:paraId="68BA2E2A" w14:textId="77777777" w:rsidR="00B270B1" w:rsidRDefault="00B270B1" w:rsidP="00B270B1"/>
    <w:p w14:paraId="4989F253" w14:textId="65A06413" w:rsidR="00B270B1" w:rsidRDefault="00B270B1" w:rsidP="007D1FC3">
      <w:pPr>
        <w:pStyle w:val="Heading3"/>
      </w:pPr>
      <w:r>
        <w:t>Bankruptcies Due to Lack of Funds</w:t>
      </w:r>
    </w:p>
    <w:p w14:paraId="7DE6B582" w14:textId="0C02866B" w:rsidR="00D941A6" w:rsidRDefault="00E071C7" w:rsidP="00D941A6">
      <w:pPr>
        <w:jc w:val="center"/>
      </w:pPr>
      <w:r>
        <w:rPr>
          <w:noProof/>
        </w:rPr>
        <w:drawing>
          <wp:inline distT="0" distB="0" distL="0" distR="0" wp14:anchorId="3F547F6A" wp14:editId="0B746991">
            <wp:extent cx="6667500" cy="4962525"/>
            <wp:effectExtent l="0" t="0" r="0" b="9525"/>
            <wp:docPr id="1484645727" name="Picture 16" descr="Pandemic triggers wave of billion-dollar US bankrupt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Pandemic triggers wave of billion-dollar US bankruptc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67500" cy="4962525"/>
                    </a:xfrm>
                    <a:prstGeom prst="rect">
                      <a:avLst/>
                    </a:prstGeom>
                    <a:noFill/>
                    <a:ln>
                      <a:noFill/>
                    </a:ln>
                  </pic:spPr>
                </pic:pic>
              </a:graphicData>
            </a:graphic>
          </wp:inline>
        </w:drawing>
      </w:r>
      <w:r w:rsidR="00E35C02">
        <w:rPr>
          <w:noProof/>
        </w:rPr>
        <w:t xml:space="preserve"> </w:t>
      </w:r>
    </w:p>
    <w:p w14:paraId="7A46A624" w14:textId="4265CFA4" w:rsidR="00D941A6" w:rsidRPr="00E071C7" w:rsidRDefault="00E071C7" w:rsidP="00D941A6">
      <w:pPr>
        <w:jc w:val="center"/>
        <w:rPr>
          <w:b/>
          <w:bCs/>
        </w:rPr>
      </w:pPr>
      <w:r w:rsidRPr="00E071C7">
        <w:rPr>
          <w:b/>
          <w:bCs/>
        </w:rPr>
        <w:t>(Financial Times, 2020)</w:t>
      </w:r>
    </w:p>
    <w:p w14:paraId="4C2237AA" w14:textId="732D8C4D" w:rsidR="00B270B1" w:rsidRDefault="00215C1B" w:rsidP="00B270B1">
      <w:r w:rsidRPr="00215C1B">
        <w:t>This has resulted to more cases of bankruptcies as is depicted in the graph due to inability to handle high amounts of debts. This scenario brings out the ideas of financial troubles and bankruptcy. Liquidity issues arise when firms cannot meet the cost of borrowing resulting in business bankruptcies (Granja et al., 2020). This state of borrowing and bankruptcy leads to a vicious cycle that is difficult to reverse</w:t>
      </w:r>
      <w:r w:rsidR="00B270B1">
        <w:t>.</w:t>
      </w:r>
    </w:p>
    <w:p w14:paraId="57BE429B" w14:textId="77777777" w:rsidR="00B270B1" w:rsidRDefault="00B270B1" w:rsidP="00B270B1"/>
    <w:p w14:paraId="390E29F2" w14:textId="77777777" w:rsidR="00B270B1" w:rsidRDefault="00B270B1" w:rsidP="007D1FC3">
      <w:pPr>
        <w:pStyle w:val="Heading3"/>
      </w:pPr>
      <w:r>
        <w:t>Shift in Consumer Appetite from Services to Goods</w:t>
      </w:r>
    </w:p>
    <w:p w14:paraId="47ED45BE" w14:textId="3473D067" w:rsidR="00DE1E48" w:rsidRDefault="007C421C" w:rsidP="00B270B1">
      <w:r w:rsidRPr="007C421C">
        <w:t>Finally, the change in the consumption pattern from consumer services to consumer goods can be explained with the help of consumer preferences and substitution effect. Service accessibility was limited due to pandemic restrictions and consumers switched from services to goods (Chen et al., 2020). This shift paved way for more demands in products, a factor that exerted more pressure on the supply side</w:t>
      </w:r>
      <w:r w:rsidR="00B270B1">
        <w:t>.</w:t>
      </w:r>
    </w:p>
    <w:p w14:paraId="39208369" w14:textId="77777777" w:rsidR="00DE1E48" w:rsidRDefault="00DE1E48" w:rsidP="00DE1E48"/>
    <w:p w14:paraId="1A8359B7" w14:textId="77777777" w:rsidR="000D5A4B" w:rsidRDefault="000D5A4B" w:rsidP="00DE1E48"/>
    <w:p w14:paraId="2214600F" w14:textId="77777777" w:rsidR="000D5A4B" w:rsidRDefault="000D5A4B" w:rsidP="00DE1E48"/>
    <w:p w14:paraId="4F3B8667" w14:textId="4102F78D" w:rsidR="000D5A4B" w:rsidRDefault="00D7165C" w:rsidP="00D7165C">
      <w:pPr>
        <w:pStyle w:val="Heading2"/>
      </w:pPr>
      <w:bookmarkStart w:id="4" w:name="_Toc172614801"/>
      <w:r>
        <w:t>b)</w:t>
      </w:r>
      <w:r w:rsidR="001E69A3">
        <w:t xml:space="preserve"> Solutions</w:t>
      </w:r>
      <w:bookmarkEnd w:id="4"/>
    </w:p>
    <w:p w14:paraId="624BE622" w14:textId="3DF69406" w:rsidR="005619B3" w:rsidRPr="005619B3" w:rsidRDefault="000C1A8C" w:rsidP="002759D0">
      <w:pPr>
        <w:pStyle w:val="Heading3"/>
      </w:pPr>
      <w:r>
        <w:t>Government Intervention</w:t>
      </w:r>
    </w:p>
    <w:p w14:paraId="3331E6BA" w14:textId="7847AA6A" w:rsidR="000C1A8C" w:rsidRDefault="000C1A8C" w:rsidP="005619B3">
      <w:pPr>
        <w:pStyle w:val="Heading4"/>
      </w:pPr>
      <w:r>
        <w:t>Regulation and Financial Support</w:t>
      </w:r>
    </w:p>
    <w:p w14:paraId="4EA22316" w14:textId="77777777" w:rsidR="002759D0" w:rsidRPr="002759D0" w:rsidRDefault="002759D0" w:rsidP="002759D0"/>
    <w:p w14:paraId="15F1F66F" w14:textId="7E87B61F" w:rsidR="002759D0" w:rsidRDefault="002759D0" w:rsidP="002759D0">
      <w:r>
        <w:rPr>
          <w:noProof/>
        </w:rPr>
        <w:drawing>
          <wp:inline distT="0" distB="0" distL="0" distR="0" wp14:anchorId="3762AD23" wp14:editId="37CBFB93">
            <wp:extent cx="6858000" cy="1946275"/>
            <wp:effectExtent l="0" t="0" r="0" b="0"/>
            <wp:docPr id="1230340780" name="Picture 17" descr="Government Intervention: Regulation and Financial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Government Intervention: Regulation and Financial Sup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58000" cy="1946275"/>
                    </a:xfrm>
                    <a:prstGeom prst="rect">
                      <a:avLst/>
                    </a:prstGeom>
                    <a:noFill/>
                    <a:ln>
                      <a:noFill/>
                    </a:ln>
                  </pic:spPr>
                </pic:pic>
              </a:graphicData>
            </a:graphic>
          </wp:inline>
        </w:drawing>
      </w:r>
    </w:p>
    <w:p w14:paraId="63AF88EB" w14:textId="77777777" w:rsidR="002759D0" w:rsidRPr="002759D0" w:rsidRDefault="002759D0" w:rsidP="002759D0"/>
    <w:p w14:paraId="25CFF9E1" w14:textId="0571DB2D" w:rsidR="00C45877" w:rsidRDefault="00B81A4D" w:rsidP="000C1A8C">
      <w:r>
        <w:t xml:space="preserve">The </w:t>
      </w:r>
      <w:r w:rsidRPr="00B81A4D">
        <w:t>government comes in by ensuring that policies and regulations are put in place to assist businesses during such incidences</w:t>
      </w:r>
      <w:r w:rsidR="000C1A8C">
        <w:t>. Financial aid and grants can help companies stay afloat. For instance, extending loans, subsidies, or tax relief can alleviate financial pressure on businesses (Institute for Government, 2021).</w:t>
      </w:r>
    </w:p>
    <w:p w14:paraId="6D07EDD6" w14:textId="36B2035B" w:rsidR="000C1A8C" w:rsidRDefault="000C1A8C" w:rsidP="005619B3">
      <w:pPr>
        <w:pStyle w:val="Heading4"/>
      </w:pPr>
      <w:r>
        <w:t>Immigration Policies</w:t>
      </w:r>
    </w:p>
    <w:p w14:paraId="3280BF3E" w14:textId="77777777" w:rsidR="00127CD8" w:rsidRPr="00127CD8" w:rsidRDefault="00127CD8" w:rsidP="00127CD8"/>
    <w:p w14:paraId="5AFFB56D" w14:textId="26F26C9E" w:rsidR="002759D0" w:rsidRDefault="002759D0" w:rsidP="002759D0">
      <w:r>
        <w:rPr>
          <w:noProof/>
        </w:rPr>
        <w:drawing>
          <wp:inline distT="0" distB="0" distL="0" distR="0" wp14:anchorId="4E6817D5" wp14:editId="19ED5415">
            <wp:extent cx="6858000" cy="2691765"/>
            <wp:effectExtent l="0" t="0" r="0" b="0"/>
            <wp:docPr id="1170843139" name="Picture 18" descr="Government Intervention: Immigration Polic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Government Intervention: Immigration Polic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58000" cy="2691765"/>
                    </a:xfrm>
                    <a:prstGeom prst="rect">
                      <a:avLst/>
                    </a:prstGeom>
                    <a:noFill/>
                    <a:ln>
                      <a:noFill/>
                    </a:ln>
                  </pic:spPr>
                </pic:pic>
              </a:graphicData>
            </a:graphic>
          </wp:inline>
        </w:drawing>
      </w:r>
    </w:p>
    <w:p w14:paraId="666C8A0F" w14:textId="77777777" w:rsidR="00127CD8" w:rsidRPr="002759D0" w:rsidRDefault="00127CD8" w:rsidP="002759D0"/>
    <w:p w14:paraId="643C1EE1" w14:textId="77777777" w:rsidR="000C1A8C" w:rsidRDefault="000C1A8C" w:rsidP="000C1A8C">
      <w:r>
        <w:t xml:space="preserve">Relaxing immigration policies to attract skilled </w:t>
      </w:r>
      <w:proofErr w:type="spellStart"/>
      <w:r>
        <w:t>labor</w:t>
      </w:r>
      <w:proofErr w:type="spellEnd"/>
      <w:r>
        <w:t xml:space="preserve">, especially in sectors facing </w:t>
      </w:r>
      <w:proofErr w:type="spellStart"/>
      <w:r>
        <w:t>labor</w:t>
      </w:r>
      <w:proofErr w:type="spellEnd"/>
      <w:r>
        <w:t xml:space="preserve"> shortages like transportation, can help mitigate the driver shortage problem. Allowing more drivers from the EU and other regions can help stabilize the supply chain (Institute for Government, 2021).</w:t>
      </w:r>
    </w:p>
    <w:p w14:paraId="71798C8E" w14:textId="77777777" w:rsidR="000C1A8C" w:rsidRDefault="000C1A8C" w:rsidP="000C1A8C"/>
    <w:p w14:paraId="626688A1" w14:textId="77777777" w:rsidR="00127CD8" w:rsidRDefault="00127CD8" w:rsidP="000C1A8C"/>
    <w:p w14:paraId="5F12163A" w14:textId="663792FF" w:rsidR="000C1A8C" w:rsidRDefault="000C1A8C" w:rsidP="00C45877">
      <w:pPr>
        <w:pStyle w:val="Heading3"/>
      </w:pPr>
      <w:r>
        <w:t>Government Agency Capacity and Communications</w:t>
      </w:r>
    </w:p>
    <w:p w14:paraId="2F8DCC4A" w14:textId="77777777" w:rsidR="00127CD8" w:rsidRPr="00127CD8" w:rsidRDefault="00127CD8" w:rsidP="00127CD8"/>
    <w:p w14:paraId="0E9E1402" w14:textId="0D02D304" w:rsidR="004A43C8" w:rsidRDefault="004A43C8" w:rsidP="004A43C8">
      <w:r>
        <w:rPr>
          <w:noProof/>
        </w:rPr>
        <w:drawing>
          <wp:inline distT="0" distB="0" distL="0" distR="0" wp14:anchorId="752D9E71" wp14:editId="3DEF4FBD">
            <wp:extent cx="6858000" cy="1946275"/>
            <wp:effectExtent l="0" t="0" r="0" b="0"/>
            <wp:docPr id="318719723" name="Picture 19" descr="Government Agency Capacity and Commun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Government Agency Capacity and Communic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58000" cy="1946275"/>
                    </a:xfrm>
                    <a:prstGeom prst="rect">
                      <a:avLst/>
                    </a:prstGeom>
                    <a:noFill/>
                    <a:ln>
                      <a:noFill/>
                    </a:ln>
                  </pic:spPr>
                </pic:pic>
              </a:graphicData>
            </a:graphic>
          </wp:inline>
        </w:drawing>
      </w:r>
    </w:p>
    <w:p w14:paraId="3ABC6342" w14:textId="77777777" w:rsidR="00127CD8" w:rsidRPr="004A43C8" w:rsidRDefault="00127CD8" w:rsidP="004A43C8"/>
    <w:p w14:paraId="53EB859D" w14:textId="77777777" w:rsidR="000C1A8C" w:rsidRDefault="000C1A8C" w:rsidP="000C1A8C">
      <w:r>
        <w:t>Enhancing the capacity of government agencies to respond to supply chain issues is vital. Improving communication channels ensures businesses are informed about regulatory changes and available support, helping them plan better and reduce panic buying (Institute for Government, 2021).</w:t>
      </w:r>
    </w:p>
    <w:p w14:paraId="0D71AA03" w14:textId="77777777" w:rsidR="000C1A8C" w:rsidRDefault="000C1A8C" w:rsidP="000C1A8C"/>
    <w:p w14:paraId="5C93DDA0" w14:textId="77777777" w:rsidR="000C1A8C" w:rsidRDefault="000C1A8C" w:rsidP="00C45877">
      <w:pPr>
        <w:pStyle w:val="Heading3"/>
      </w:pPr>
      <w:r>
        <w:t>Relaxing Some Stringent Covid-19 Rules</w:t>
      </w:r>
    </w:p>
    <w:p w14:paraId="04EE3086" w14:textId="77777777" w:rsidR="00127CD8" w:rsidRPr="00127CD8" w:rsidRDefault="00127CD8" w:rsidP="00127CD8"/>
    <w:p w14:paraId="0CCB0163" w14:textId="610E5C77" w:rsidR="009F07D0" w:rsidRDefault="009F07D0" w:rsidP="009F07D0">
      <w:r>
        <w:rPr>
          <w:noProof/>
        </w:rPr>
        <w:drawing>
          <wp:inline distT="0" distB="0" distL="0" distR="0" wp14:anchorId="28E47136" wp14:editId="4A7BACFD">
            <wp:extent cx="6858000" cy="1946275"/>
            <wp:effectExtent l="0" t="0" r="0" b="0"/>
            <wp:docPr id="1425538862" name="Picture 20" descr="Relaxing Some Stringent Covid-19 Ru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Relaxing Some Stringent Covid-19 Rul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58000" cy="1946275"/>
                    </a:xfrm>
                    <a:prstGeom prst="rect">
                      <a:avLst/>
                    </a:prstGeom>
                    <a:noFill/>
                    <a:ln>
                      <a:noFill/>
                    </a:ln>
                  </pic:spPr>
                </pic:pic>
              </a:graphicData>
            </a:graphic>
          </wp:inline>
        </w:drawing>
      </w:r>
    </w:p>
    <w:p w14:paraId="5C8F4328" w14:textId="77777777" w:rsidR="00127CD8" w:rsidRPr="009F07D0" w:rsidRDefault="00127CD8" w:rsidP="009F07D0"/>
    <w:p w14:paraId="2FAA273B" w14:textId="77777777" w:rsidR="000C1A8C" w:rsidRDefault="000C1A8C" w:rsidP="000C1A8C">
      <w:r>
        <w:t>While public health is paramount, relaxing some stringent Covid-19 rules where possible can help businesses operate more efficiently. Easing restrictions on working hours or allowing more flexible work arrangements can boost productivity and reduce supply chain bottlenecks (Baldwin &amp; Weder di Mauro, 2020).</w:t>
      </w:r>
    </w:p>
    <w:p w14:paraId="2DAFCFB0" w14:textId="77777777" w:rsidR="000C1A8C" w:rsidRDefault="000C1A8C" w:rsidP="000C1A8C"/>
    <w:p w14:paraId="706908DB" w14:textId="77777777" w:rsidR="002104C5" w:rsidRDefault="002104C5" w:rsidP="000C1A8C"/>
    <w:p w14:paraId="0D371F63" w14:textId="77777777" w:rsidR="002104C5" w:rsidRDefault="002104C5" w:rsidP="000C1A8C"/>
    <w:p w14:paraId="3CEF849D" w14:textId="77777777" w:rsidR="002104C5" w:rsidRDefault="002104C5" w:rsidP="000C1A8C"/>
    <w:p w14:paraId="1A329D5E" w14:textId="77777777" w:rsidR="002104C5" w:rsidRDefault="002104C5" w:rsidP="000C1A8C"/>
    <w:p w14:paraId="046F86DB" w14:textId="77777777" w:rsidR="002104C5" w:rsidRDefault="002104C5" w:rsidP="000C1A8C"/>
    <w:p w14:paraId="4CBF50D4" w14:textId="77777777" w:rsidR="000C1A8C" w:rsidRDefault="000C1A8C" w:rsidP="00C45877">
      <w:pPr>
        <w:pStyle w:val="Heading3"/>
      </w:pPr>
      <w:r>
        <w:t>Developing Shortage Management Team Strategy</w:t>
      </w:r>
    </w:p>
    <w:p w14:paraId="6C8DDE68" w14:textId="77777777" w:rsidR="002104C5" w:rsidRPr="002104C5" w:rsidRDefault="002104C5" w:rsidP="002104C5"/>
    <w:p w14:paraId="4E4DAF98" w14:textId="69BA83E5" w:rsidR="00036B2A" w:rsidRDefault="00036B2A" w:rsidP="00036B2A">
      <w:r>
        <w:rPr>
          <w:noProof/>
        </w:rPr>
        <w:drawing>
          <wp:inline distT="0" distB="0" distL="0" distR="0" wp14:anchorId="56A83D8F" wp14:editId="02DC1E85">
            <wp:extent cx="6858000" cy="2691765"/>
            <wp:effectExtent l="0" t="0" r="0" b="0"/>
            <wp:docPr id="285110099" name="Picture 21" descr="Developing Shortage Management Team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Developing Shortage Management Team Strateg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58000" cy="2691765"/>
                    </a:xfrm>
                    <a:prstGeom prst="rect">
                      <a:avLst/>
                    </a:prstGeom>
                    <a:noFill/>
                    <a:ln>
                      <a:noFill/>
                    </a:ln>
                  </pic:spPr>
                </pic:pic>
              </a:graphicData>
            </a:graphic>
          </wp:inline>
        </w:drawing>
      </w:r>
    </w:p>
    <w:p w14:paraId="4ABD1E29" w14:textId="77777777" w:rsidR="002104C5" w:rsidRPr="00036B2A" w:rsidRDefault="002104C5" w:rsidP="00036B2A"/>
    <w:p w14:paraId="628CB034" w14:textId="77777777" w:rsidR="000C1A8C" w:rsidRDefault="000C1A8C" w:rsidP="000C1A8C">
      <w:r>
        <w:t>Creating dedicated teams to manage shortages ensures a coordinated response to supply chain disruptions. These teams can monitor critical supplies, anticipate shortages, and implement contingency plans, helping mitigate the impact of future crises (Christopher &amp; Peck, 2004).</w:t>
      </w:r>
    </w:p>
    <w:p w14:paraId="4A5096E7" w14:textId="77777777" w:rsidR="000C1A8C" w:rsidRDefault="000C1A8C" w:rsidP="000C1A8C"/>
    <w:p w14:paraId="10B9F7DC" w14:textId="77777777" w:rsidR="000C1A8C" w:rsidRDefault="000C1A8C" w:rsidP="00C45877">
      <w:pPr>
        <w:pStyle w:val="Heading3"/>
      </w:pPr>
      <w:r>
        <w:t>Create and Improve Supplier Collaborations Network</w:t>
      </w:r>
    </w:p>
    <w:p w14:paraId="6164DD0B" w14:textId="77777777" w:rsidR="002104C5" w:rsidRPr="002104C5" w:rsidRDefault="002104C5" w:rsidP="002104C5"/>
    <w:p w14:paraId="1027A28D" w14:textId="496D72E8" w:rsidR="00A030FD" w:rsidRDefault="00A030FD" w:rsidP="00A030FD">
      <w:r>
        <w:rPr>
          <w:noProof/>
        </w:rPr>
        <w:drawing>
          <wp:inline distT="0" distB="0" distL="0" distR="0" wp14:anchorId="10DF618E" wp14:editId="22988109">
            <wp:extent cx="6858000" cy="2691765"/>
            <wp:effectExtent l="0" t="0" r="0" b="0"/>
            <wp:docPr id="693402194" name="Picture 22" descr="Create and Improve Supplier Collaborations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Create and Improve Supplier Collaborations Networ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858000" cy="2691765"/>
                    </a:xfrm>
                    <a:prstGeom prst="rect">
                      <a:avLst/>
                    </a:prstGeom>
                    <a:noFill/>
                    <a:ln>
                      <a:noFill/>
                    </a:ln>
                  </pic:spPr>
                </pic:pic>
              </a:graphicData>
            </a:graphic>
          </wp:inline>
        </w:drawing>
      </w:r>
    </w:p>
    <w:p w14:paraId="4D4F60B7" w14:textId="77777777" w:rsidR="002104C5" w:rsidRPr="00A030FD" w:rsidRDefault="002104C5" w:rsidP="00A030FD"/>
    <w:p w14:paraId="42CA078C" w14:textId="2E32FBC4" w:rsidR="002104C5" w:rsidRDefault="000C1A8C" w:rsidP="000C1A8C">
      <w:r>
        <w:t xml:space="preserve">Building stronger relationships with suppliers is essential. Companies can work closely with their suppliers for better coordination and communication. </w:t>
      </w:r>
      <w:r w:rsidR="00B65AD4" w:rsidRPr="00B65AD4">
        <w:t xml:space="preserve">The key advantage of long-term partnerships is that they create more secure value chains and faster reactions to shocks </w:t>
      </w:r>
      <w:r>
        <w:t>(Harland, 1996).</w:t>
      </w:r>
    </w:p>
    <w:p w14:paraId="750D5E10" w14:textId="77777777" w:rsidR="000C1A8C" w:rsidRDefault="000C1A8C" w:rsidP="00C45877">
      <w:pPr>
        <w:pStyle w:val="Heading3"/>
      </w:pPr>
      <w:r>
        <w:t>Create Alternative Ways to Reduce Waste</w:t>
      </w:r>
    </w:p>
    <w:p w14:paraId="427F1782" w14:textId="77777777" w:rsidR="002104C5" w:rsidRPr="002104C5" w:rsidRDefault="002104C5" w:rsidP="002104C5"/>
    <w:p w14:paraId="5A7815E2" w14:textId="181E30D8" w:rsidR="007C5613" w:rsidRDefault="007C5613" w:rsidP="007C5613">
      <w:r>
        <w:rPr>
          <w:noProof/>
        </w:rPr>
        <w:drawing>
          <wp:inline distT="0" distB="0" distL="0" distR="0" wp14:anchorId="5C4B6E55" wp14:editId="1BC7163E">
            <wp:extent cx="6858000" cy="1946275"/>
            <wp:effectExtent l="0" t="0" r="0" b="0"/>
            <wp:docPr id="1582062595" name="Picture 23" descr="Create Alternative Ways to Reduce Was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Create Alternative Ways to Reduce Was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858000" cy="1946275"/>
                    </a:xfrm>
                    <a:prstGeom prst="rect">
                      <a:avLst/>
                    </a:prstGeom>
                    <a:noFill/>
                    <a:ln>
                      <a:noFill/>
                    </a:ln>
                  </pic:spPr>
                </pic:pic>
              </a:graphicData>
            </a:graphic>
          </wp:inline>
        </w:drawing>
      </w:r>
    </w:p>
    <w:p w14:paraId="74B4B368" w14:textId="77777777" w:rsidR="002104C5" w:rsidRPr="007C5613" w:rsidRDefault="002104C5" w:rsidP="007C5613"/>
    <w:p w14:paraId="1CDE8E6A" w14:textId="3E6C9329" w:rsidR="000C1A8C" w:rsidRDefault="00CC465D" w:rsidP="000C1A8C">
      <w:r w:rsidRPr="00CC465D">
        <w:t xml:space="preserve">Another strategy is in the success of waste minimization. Reducing waste entails incorporating Eco-Friendly practices such as recycling and reusing of materials. This assists in curtailing costs </w:t>
      </w:r>
      <w:proofErr w:type="gramStart"/>
      <w:r w:rsidRPr="00CC465D">
        <w:t>and also</w:t>
      </w:r>
      <w:proofErr w:type="gramEnd"/>
      <w:r w:rsidRPr="00CC465D">
        <w:t xml:space="preserve"> makes the supply chain less reliant on scarce resources </w:t>
      </w:r>
      <w:r w:rsidR="000C1A8C">
        <w:t>(Porter &amp; Van der Linde, 1995).</w:t>
      </w:r>
    </w:p>
    <w:p w14:paraId="210A4310" w14:textId="77777777" w:rsidR="000C1A8C" w:rsidRDefault="000C1A8C" w:rsidP="000C1A8C"/>
    <w:p w14:paraId="21BB8C63" w14:textId="77777777" w:rsidR="000C1A8C" w:rsidRDefault="000C1A8C" w:rsidP="00C45877">
      <w:pPr>
        <w:pStyle w:val="Heading3"/>
      </w:pPr>
      <w:r>
        <w:t>Assess and Improve Own Supply Chain</w:t>
      </w:r>
    </w:p>
    <w:p w14:paraId="426AC24C" w14:textId="77777777" w:rsidR="002104C5" w:rsidRPr="002104C5" w:rsidRDefault="002104C5" w:rsidP="002104C5"/>
    <w:p w14:paraId="35BAD2E0" w14:textId="66156308" w:rsidR="007161EC" w:rsidRDefault="007161EC" w:rsidP="007161EC">
      <w:r>
        <w:rPr>
          <w:noProof/>
        </w:rPr>
        <w:drawing>
          <wp:inline distT="0" distB="0" distL="0" distR="0" wp14:anchorId="129B0D02" wp14:editId="37EE7AEE">
            <wp:extent cx="6858000" cy="2691765"/>
            <wp:effectExtent l="0" t="0" r="0" b="0"/>
            <wp:docPr id="979547500" name="Picture 24" descr="Assess and Improve Supply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Assess and Improve Supply Chai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58000" cy="2691765"/>
                    </a:xfrm>
                    <a:prstGeom prst="rect">
                      <a:avLst/>
                    </a:prstGeom>
                    <a:noFill/>
                    <a:ln>
                      <a:noFill/>
                    </a:ln>
                  </pic:spPr>
                </pic:pic>
              </a:graphicData>
            </a:graphic>
          </wp:inline>
        </w:drawing>
      </w:r>
    </w:p>
    <w:p w14:paraId="0A971C1E" w14:textId="77777777" w:rsidR="002104C5" w:rsidRPr="007161EC" w:rsidRDefault="002104C5" w:rsidP="007161EC"/>
    <w:p w14:paraId="3305880F" w14:textId="6093F18F" w:rsidR="000C1A8C" w:rsidRDefault="00AD3A4E" w:rsidP="000C1A8C">
      <w:r w:rsidRPr="00AD3A4E">
        <w:t xml:space="preserve">It is important for businesses to engage in a continuous supply chain assessment and enhancement process. Emphasizing weaknesses and the subsequent strengthening increases productivity and resistance to failure. For instance, expanding the supply base and procuring technology assist organisations in managing change agents </w:t>
      </w:r>
      <w:r w:rsidR="000C1A8C">
        <w:t>(</w:t>
      </w:r>
      <w:proofErr w:type="spellStart"/>
      <w:r w:rsidR="000C1A8C">
        <w:t>Simchi</w:t>
      </w:r>
      <w:proofErr w:type="spellEnd"/>
      <w:r w:rsidR="000C1A8C">
        <w:t>-Levi et al., 2014).</w:t>
      </w:r>
    </w:p>
    <w:p w14:paraId="764175F9" w14:textId="77777777" w:rsidR="000C1A8C" w:rsidRDefault="000C1A8C" w:rsidP="000C1A8C"/>
    <w:p w14:paraId="7F723E38" w14:textId="13BE77D2" w:rsidR="002104C5" w:rsidRDefault="002104C5" w:rsidP="000C1A8C"/>
    <w:p w14:paraId="4857B915" w14:textId="77777777" w:rsidR="000C1A8C" w:rsidRDefault="000C1A8C" w:rsidP="00C45877">
      <w:pPr>
        <w:pStyle w:val="Heading3"/>
      </w:pPr>
      <w:r>
        <w:t>Work with Suppliers to Reduce Price</w:t>
      </w:r>
    </w:p>
    <w:p w14:paraId="693CFBB8" w14:textId="77777777" w:rsidR="002104C5" w:rsidRPr="002104C5" w:rsidRDefault="002104C5" w:rsidP="002104C5"/>
    <w:p w14:paraId="19E57053" w14:textId="64E8CE25" w:rsidR="00270FC9" w:rsidRDefault="00270FC9" w:rsidP="00270FC9">
      <w:r>
        <w:rPr>
          <w:noProof/>
        </w:rPr>
        <w:drawing>
          <wp:inline distT="0" distB="0" distL="0" distR="0" wp14:anchorId="22939A77" wp14:editId="7A8D35D0">
            <wp:extent cx="6858000" cy="1200150"/>
            <wp:effectExtent l="0" t="0" r="0" b="0"/>
            <wp:docPr id="1171288829" name="Picture 25" descr="Work with Suppliers to Reduce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Work with Suppliers to Reduce Pric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858000" cy="1200150"/>
                    </a:xfrm>
                    <a:prstGeom prst="rect">
                      <a:avLst/>
                    </a:prstGeom>
                    <a:noFill/>
                    <a:ln>
                      <a:noFill/>
                    </a:ln>
                  </pic:spPr>
                </pic:pic>
              </a:graphicData>
            </a:graphic>
          </wp:inline>
        </w:drawing>
      </w:r>
    </w:p>
    <w:p w14:paraId="4AC19CD0" w14:textId="77777777" w:rsidR="002104C5" w:rsidRPr="00270FC9" w:rsidRDefault="002104C5" w:rsidP="00270FC9"/>
    <w:p w14:paraId="68643C8F" w14:textId="04899131" w:rsidR="000C1A8C" w:rsidRDefault="00317494" w:rsidP="000C1A8C">
      <w:r w:rsidRPr="00317494">
        <w:t xml:space="preserve">If businesses negotiate with suppliers seeking for ways to have their products and services priced lower, this will assist the business to contain expenses. Working more closely with suppliers to obtain better contractual terms or ordering larger or different materials could be win-win, and establish more sustainable supply systems </w:t>
      </w:r>
      <w:r w:rsidR="000C1A8C">
        <w:t>(Mentzer et al., 2001).</w:t>
      </w:r>
    </w:p>
    <w:p w14:paraId="6874234C" w14:textId="77777777" w:rsidR="000C1A8C" w:rsidRDefault="000C1A8C" w:rsidP="000C1A8C"/>
    <w:p w14:paraId="4A7B0349" w14:textId="77777777" w:rsidR="000C1A8C" w:rsidRDefault="000C1A8C" w:rsidP="00C45877">
      <w:pPr>
        <w:pStyle w:val="Heading3"/>
      </w:pPr>
      <w:r>
        <w:t>Keep Stakeholders Informed and Up to Date</w:t>
      </w:r>
    </w:p>
    <w:p w14:paraId="30611607" w14:textId="77777777" w:rsidR="00B630F1" w:rsidRPr="00B630F1" w:rsidRDefault="00B630F1" w:rsidP="00B630F1"/>
    <w:p w14:paraId="1F29B7AF" w14:textId="31F73B33" w:rsidR="00B630F1" w:rsidRDefault="00B630F1" w:rsidP="00B630F1">
      <w:r>
        <w:rPr>
          <w:noProof/>
        </w:rPr>
        <w:drawing>
          <wp:inline distT="0" distB="0" distL="0" distR="0" wp14:anchorId="5FA1A218" wp14:editId="7C609D79">
            <wp:extent cx="6858000" cy="1946275"/>
            <wp:effectExtent l="0" t="0" r="0" b="0"/>
            <wp:docPr id="1234652183" name="Picture 26" descr="Keep Stakeholders Informed and Up to 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Keep Stakeholders Informed and Up to Dat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58000" cy="1946275"/>
                    </a:xfrm>
                    <a:prstGeom prst="rect">
                      <a:avLst/>
                    </a:prstGeom>
                    <a:noFill/>
                    <a:ln>
                      <a:noFill/>
                    </a:ln>
                  </pic:spPr>
                </pic:pic>
              </a:graphicData>
            </a:graphic>
          </wp:inline>
        </w:drawing>
      </w:r>
    </w:p>
    <w:p w14:paraId="127C7882" w14:textId="77777777" w:rsidR="00B630F1" w:rsidRPr="00B630F1" w:rsidRDefault="00B630F1" w:rsidP="00B630F1"/>
    <w:p w14:paraId="304AD484" w14:textId="65E0963C" w:rsidR="000C1A8C" w:rsidRPr="000C1A8C" w:rsidRDefault="007B5317" w:rsidP="000C1A8C">
      <w:r w:rsidRPr="007B5317">
        <w:t>Stakeholders must be informed regularly and accurately. Information sharing with stakeholders concerning probable conflicts and efforts to prevent them maintains confidence and makes everyone ready in case of any disturbance</w:t>
      </w:r>
      <w:r w:rsidR="000C1A8C">
        <w:t xml:space="preserve"> (Freeman, 1984).</w:t>
      </w:r>
    </w:p>
    <w:p w14:paraId="2F3D31C4" w14:textId="77777777" w:rsidR="00D7165C" w:rsidRPr="00D7165C" w:rsidRDefault="00D7165C" w:rsidP="00D7165C"/>
    <w:p w14:paraId="5E2BE0BE" w14:textId="77777777" w:rsidR="00D7165C" w:rsidRPr="00D7165C" w:rsidRDefault="00D7165C" w:rsidP="00951F8C"/>
    <w:p w14:paraId="48CC316D" w14:textId="77777777" w:rsidR="000D5A4B" w:rsidRDefault="000D5A4B" w:rsidP="00DE1E48"/>
    <w:p w14:paraId="3F14BEAC" w14:textId="77777777" w:rsidR="000D5A4B" w:rsidRDefault="000D5A4B" w:rsidP="00DE1E48"/>
    <w:p w14:paraId="4E7EC3AB" w14:textId="77777777" w:rsidR="000D5A4B" w:rsidRDefault="000D5A4B" w:rsidP="00DE1E48"/>
    <w:p w14:paraId="61FEC648" w14:textId="77777777" w:rsidR="000D5A4B" w:rsidRDefault="000D5A4B" w:rsidP="00DE1E48"/>
    <w:p w14:paraId="4E682F7E" w14:textId="77777777" w:rsidR="007B0F83" w:rsidRDefault="007B0F83" w:rsidP="00DE1E48"/>
    <w:p w14:paraId="518AB196" w14:textId="77777777" w:rsidR="007B0F83" w:rsidRDefault="007B0F83" w:rsidP="00DE1E48"/>
    <w:p w14:paraId="32D8BEEF" w14:textId="5E8EFA3A" w:rsidR="007B0F83" w:rsidRDefault="006802D1" w:rsidP="006802D1">
      <w:pPr>
        <w:pStyle w:val="Heading1"/>
      </w:pPr>
      <w:bookmarkStart w:id="5" w:name="_Toc172614802"/>
      <w:r>
        <w:t>Question 2</w:t>
      </w:r>
      <w:bookmarkEnd w:id="5"/>
    </w:p>
    <w:p w14:paraId="7BF37308" w14:textId="173CD381" w:rsidR="006802D1" w:rsidRDefault="006802D1" w:rsidP="006802D1">
      <w:pPr>
        <w:pStyle w:val="Heading2"/>
      </w:pPr>
      <w:bookmarkStart w:id="6" w:name="_Toc172614803"/>
      <w:r>
        <w:t>a)</w:t>
      </w:r>
      <w:bookmarkEnd w:id="6"/>
    </w:p>
    <w:p w14:paraId="7BFBD735" w14:textId="77777777" w:rsidR="006802D1" w:rsidRDefault="006802D1" w:rsidP="001E486B">
      <w:pPr>
        <w:pStyle w:val="Heading3"/>
      </w:pPr>
      <w:r>
        <w:t>Pricing Strategy to Manage Demand and Supply Pressure</w:t>
      </w:r>
    </w:p>
    <w:p w14:paraId="55F9E713" w14:textId="5F9ADF12" w:rsidR="006802D1" w:rsidRDefault="008C22FD" w:rsidP="006802D1">
      <w:r>
        <w:t>W</w:t>
      </w:r>
      <w:r w:rsidRPr="008C22FD">
        <w:t>ithin the framework of demand and supply laws, it is prices that move up or down to foster an equilibrium between demand and supply</w:t>
      </w:r>
      <w:r w:rsidR="006802D1">
        <w:t>. When the pandemic hit, many businesses faced disruptions that shifted their supply curves, leading to price fluctuations. Companies can use dynamic pricing strategies to cope with these changes. By understanding price elasticity of demand (PED), which measures how sensitive consumers are to price changes, businesses can adjust prices to manage demand and supply more effectively. The formula for PED is:</w:t>
      </w:r>
    </w:p>
    <w:p w14:paraId="764A82A7" w14:textId="5A027175" w:rsidR="001E486B" w:rsidRDefault="001E486B" w:rsidP="001E486B">
      <w:pPr>
        <w:jc w:val="center"/>
      </w:pPr>
      <w:r>
        <w:rPr>
          <w:noProof/>
        </w:rPr>
        <w:drawing>
          <wp:inline distT="0" distB="0" distL="0" distR="0" wp14:anchorId="2F35439E" wp14:editId="0C454F5E">
            <wp:extent cx="4467225" cy="876300"/>
            <wp:effectExtent l="0" t="0" r="9525" b="0"/>
            <wp:docPr id="2104961391" name="Picture 27"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rice Elasticity of Demand (PED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57402573" w14:textId="2AC78B11" w:rsidR="006802D1" w:rsidRDefault="006802D1" w:rsidP="006802D1"/>
    <w:p w14:paraId="65B2B7FD" w14:textId="560BFC83" w:rsidR="006802D1" w:rsidRDefault="006802D1" w:rsidP="006802D1"/>
    <w:p w14:paraId="1449511C" w14:textId="77777777" w:rsidR="006802D1" w:rsidRDefault="006802D1" w:rsidP="006802D1">
      <w:r>
        <w:t>If consumers are very responsive to price changes (elastic demand), lowering prices can significantly boost sales, helping to manage excess supply. Conversely, if demand is inelastic, businesses can raise prices without losing many customers, thus controlling excess demand (Pindyck &amp; Rubinfeld, 2017).</w:t>
      </w:r>
    </w:p>
    <w:p w14:paraId="5BB95DBC" w14:textId="77777777" w:rsidR="006802D1" w:rsidRDefault="006802D1" w:rsidP="006802D1"/>
    <w:p w14:paraId="714DE8D5" w14:textId="77777777" w:rsidR="006802D1" w:rsidRDefault="006802D1" w:rsidP="001E486B">
      <w:pPr>
        <w:pStyle w:val="Heading3"/>
      </w:pPr>
      <w:r>
        <w:t>Competition and Lowering Prices</w:t>
      </w:r>
    </w:p>
    <w:p w14:paraId="54EA3707" w14:textId="77777777" w:rsidR="006802D1" w:rsidRDefault="006802D1" w:rsidP="006802D1">
      <w:r>
        <w:t>Competition keeps prices in check. In a competitive market, businesses strive to offer better prices to attract customers. This is explained by the theory of perfect competition, where many firms compete, driving prices down to equilibrium where marginal cost equals marginal revenue. For example, Amazon uses competitive pricing algorithms to ensure it offers the best prices, maintaining high sales volumes and market share (Varian, 2006).</w:t>
      </w:r>
    </w:p>
    <w:p w14:paraId="384DE6ED" w14:textId="77777777" w:rsidR="006802D1" w:rsidRDefault="006802D1" w:rsidP="006802D1"/>
    <w:p w14:paraId="1FA0F4B5" w14:textId="77777777" w:rsidR="006802D1" w:rsidRDefault="006802D1" w:rsidP="004A6556">
      <w:pPr>
        <w:pStyle w:val="Heading3"/>
      </w:pPr>
      <w:r>
        <w:t>Boosting Business Productivity</w:t>
      </w:r>
    </w:p>
    <w:p w14:paraId="7CD878BA" w14:textId="77777777" w:rsidR="006802D1" w:rsidRDefault="006802D1" w:rsidP="006802D1">
      <w:r>
        <w:t xml:space="preserve">Understanding demand and supply can also help businesses improve productivity. The Cobb-Douglas production function, which shows the relationship between inputs (like </w:t>
      </w:r>
      <w:proofErr w:type="spellStart"/>
      <w:r>
        <w:t>labor</w:t>
      </w:r>
      <w:proofErr w:type="spellEnd"/>
      <w:r>
        <w:t xml:space="preserve"> and capital) and output, is a useful tool here:</w:t>
      </w:r>
    </w:p>
    <w:p w14:paraId="7C3946DE" w14:textId="00599FDC" w:rsidR="006802D1" w:rsidRDefault="004A6556" w:rsidP="00462826">
      <w:pPr>
        <w:jc w:val="center"/>
      </w:pPr>
      <w:r>
        <w:rPr>
          <w:noProof/>
        </w:rPr>
        <w:drawing>
          <wp:inline distT="0" distB="0" distL="0" distR="0" wp14:anchorId="3AC79828" wp14:editId="5F281A09">
            <wp:extent cx="2952750" cy="641520"/>
            <wp:effectExtent l="0" t="0" r="0" b="6350"/>
            <wp:docPr id="1730939544" name="Picture 28" descr="Cobb-Douglas production function and costs minimization problem — Mark  Bounthav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obb-Douglas production function and costs minimization problem — Mark  Bounthavo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04950" cy="652861"/>
                    </a:xfrm>
                    <a:prstGeom prst="rect">
                      <a:avLst/>
                    </a:prstGeom>
                    <a:noFill/>
                    <a:ln>
                      <a:noFill/>
                    </a:ln>
                  </pic:spPr>
                </pic:pic>
              </a:graphicData>
            </a:graphic>
          </wp:inline>
        </w:drawing>
      </w:r>
    </w:p>
    <w:p w14:paraId="3C60BDB7" w14:textId="078C746F" w:rsidR="006802D1" w:rsidRDefault="006802D1" w:rsidP="006802D1">
      <w:r>
        <w:t>Where</w:t>
      </w:r>
      <w:r w:rsidR="00462826">
        <w:t xml:space="preserve">: </w:t>
      </w:r>
    </w:p>
    <w:p w14:paraId="4A53E62F" w14:textId="77777777" w:rsidR="006802D1" w:rsidRDefault="006802D1" w:rsidP="00AA6B2B">
      <w:pPr>
        <w:pStyle w:val="ListParagraph"/>
        <w:numPr>
          <w:ilvl w:val="0"/>
          <w:numId w:val="7"/>
        </w:numPr>
      </w:pPr>
      <w:r>
        <w:t xml:space="preserve">Y is total production, </w:t>
      </w:r>
    </w:p>
    <w:p w14:paraId="4C96052E" w14:textId="77777777" w:rsidR="006802D1" w:rsidRDefault="006802D1" w:rsidP="00AA6B2B">
      <w:pPr>
        <w:pStyle w:val="ListParagraph"/>
        <w:numPr>
          <w:ilvl w:val="0"/>
          <w:numId w:val="7"/>
        </w:numPr>
      </w:pPr>
      <w:r>
        <w:t xml:space="preserve">L is </w:t>
      </w:r>
      <w:proofErr w:type="spellStart"/>
      <w:r>
        <w:t>labor</w:t>
      </w:r>
      <w:proofErr w:type="spellEnd"/>
      <w:r>
        <w:t xml:space="preserve"> input, </w:t>
      </w:r>
    </w:p>
    <w:p w14:paraId="7C9875ED" w14:textId="77777777" w:rsidR="006802D1" w:rsidRDefault="006802D1" w:rsidP="00AA6B2B">
      <w:pPr>
        <w:pStyle w:val="ListParagraph"/>
        <w:numPr>
          <w:ilvl w:val="0"/>
          <w:numId w:val="7"/>
        </w:numPr>
      </w:pPr>
      <w:r>
        <w:t xml:space="preserve">K is capital input, </w:t>
      </w:r>
    </w:p>
    <w:p w14:paraId="3FE6CA00" w14:textId="4625AC50" w:rsidR="006802D1" w:rsidRDefault="006802D1" w:rsidP="00AA6B2B">
      <w:pPr>
        <w:pStyle w:val="ListParagraph"/>
        <w:numPr>
          <w:ilvl w:val="0"/>
          <w:numId w:val="7"/>
        </w:numPr>
      </w:pPr>
      <w:r>
        <w:t xml:space="preserve">A is total factor productivity, and </w:t>
      </w:r>
    </w:p>
    <w:p w14:paraId="1A94C7BF" w14:textId="77777777" w:rsidR="00AA6B2B" w:rsidRDefault="006802D1" w:rsidP="00AA6B2B">
      <w:pPr>
        <w:pStyle w:val="ListParagraph"/>
        <w:numPr>
          <w:ilvl w:val="0"/>
          <w:numId w:val="7"/>
        </w:numPr>
      </w:pPr>
      <w:r>
        <w:t xml:space="preserve">α and </w:t>
      </w:r>
      <w:r w:rsidRPr="00AA6B2B">
        <w:rPr>
          <w:rFonts w:ascii="Cambria Math" w:hAnsi="Cambria Math" w:cs="Cambria Math"/>
        </w:rPr>
        <w:t>𝛽</w:t>
      </w:r>
      <w:r w:rsidR="00462826" w:rsidRPr="00AA6B2B">
        <w:rPr>
          <w:rFonts w:ascii="Cambria Math" w:hAnsi="Cambria Math" w:cs="Cambria Math"/>
        </w:rPr>
        <w:t xml:space="preserve"> </w:t>
      </w:r>
      <w:r>
        <w:t xml:space="preserve">are output elasticities. </w:t>
      </w:r>
    </w:p>
    <w:p w14:paraId="2FC2DC15" w14:textId="0DB2AC9D" w:rsidR="006802D1" w:rsidRDefault="006802D1" w:rsidP="006802D1">
      <w:r>
        <w:t>By optimizing their inputs, businesses like Amazon can enhance productivity, meet higher demand, and keep supply chains running smoothly (Heizer et al., 2017).</w:t>
      </w:r>
    </w:p>
    <w:p w14:paraId="6181CF71" w14:textId="77777777" w:rsidR="006802D1" w:rsidRDefault="006802D1" w:rsidP="006802D1"/>
    <w:p w14:paraId="4C001CA2" w14:textId="77777777" w:rsidR="006802D1" w:rsidRDefault="006802D1" w:rsidP="00F77793">
      <w:pPr>
        <w:pStyle w:val="Heading3"/>
      </w:pPr>
      <w:r>
        <w:t>Effective Marketing Strategies</w:t>
      </w:r>
    </w:p>
    <w:p w14:paraId="3B5752FC" w14:textId="77777777" w:rsidR="006802D1" w:rsidRDefault="006802D1" w:rsidP="006802D1">
      <w:r>
        <w:t xml:space="preserve">Marketing is more effective when it’s based on a good understanding of demand. </w:t>
      </w:r>
      <w:proofErr w:type="spellStart"/>
      <w:r>
        <w:t>Analyzing</w:t>
      </w:r>
      <w:proofErr w:type="spellEnd"/>
      <w:r>
        <w:t xml:space="preserve"> demand patterns helps businesses tailor their marketing efforts to what consumers want. This can increase sales and market share. Data-driven marketing campaigns, for example, target specific consumer segments, optimizing demand and reducing excess supply (Kotler &amp; Keller, 2016).</w:t>
      </w:r>
    </w:p>
    <w:p w14:paraId="2017691D" w14:textId="77777777" w:rsidR="006802D1" w:rsidRDefault="006802D1" w:rsidP="006802D1"/>
    <w:p w14:paraId="3D282FAA" w14:textId="77777777" w:rsidR="006802D1" w:rsidRDefault="006802D1" w:rsidP="00F77793">
      <w:pPr>
        <w:pStyle w:val="Heading3"/>
      </w:pPr>
      <w:r>
        <w:t>Balancing Inventory Management</w:t>
      </w:r>
    </w:p>
    <w:p w14:paraId="49B95417" w14:textId="77777777" w:rsidR="006802D1" w:rsidRDefault="006802D1" w:rsidP="006802D1">
      <w:r>
        <w:t>Inventory management is all about balancing supply with demand. Techniques like the Economic Order Quantity (EOQ) model help businesses determine the optimal order quantity, minimizing total inventory costs:</w:t>
      </w:r>
    </w:p>
    <w:p w14:paraId="30E87324" w14:textId="77777777" w:rsidR="00F77793" w:rsidRDefault="00F77793" w:rsidP="006802D1"/>
    <w:p w14:paraId="7965A468" w14:textId="5AC11327" w:rsidR="006802D1" w:rsidRDefault="00F77793" w:rsidP="00F77793">
      <w:pPr>
        <w:jc w:val="center"/>
      </w:pPr>
      <w:r>
        <w:rPr>
          <w:noProof/>
        </w:rPr>
        <w:drawing>
          <wp:inline distT="0" distB="0" distL="0" distR="0" wp14:anchorId="289B1FA1" wp14:editId="784A703F">
            <wp:extent cx="2876550" cy="1247775"/>
            <wp:effectExtent l="0" t="0" r="0" b="9525"/>
            <wp:docPr id="876208810" name="Picture 29" descr="Using the Economic Order Quantity formula in inventor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Using the Economic Order Quantity formula in inventory managemen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76550" cy="1247775"/>
                    </a:xfrm>
                    <a:prstGeom prst="rect">
                      <a:avLst/>
                    </a:prstGeom>
                    <a:noFill/>
                    <a:ln>
                      <a:noFill/>
                    </a:ln>
                  </pic:spPr>
                </pic:pic>
              </a:graphicData>
            </a:graphic>
          </wp:inline>
        </w:drawing>
      </w:r>
    </w:p>
    <w:p w14:paraId="3D0BDF4B" w14:textId="4544FC2D" w:rsidR="006802D1" w:rsidRDefault="006802D1" w:rsidP="006802D1"/>
    <w:p w14:paraId="0B8226D4" w14:textId="1F1EC437" w:rsidR="006802D1" w:rsidRDefault="006802D1" w:rsidP="006802D1">
      <w:r>
        <w:t>Where</w:t>
      </w:r>
      <w:r w:rsidR="00857DE1">
        <w:t>:</w:t>
      </w:r>
    </w:p>
    <w:p w14:paraId="1B1839AE" w14:textId="040459C6" w:rsidR="006802D1" w:rsidRDefault="006802D1" w:rsidP="006802D1"/>
    <w:p w14:paraId="6CE8307F" w14:textId="79F53B3E" w:rsidR="006802D1" w:rsidRDefault="006802D1" w:rsidP="002D05AE">
      <w:pPr>
        <w:pStyle w:val="ListParagraph"/>
        <w:numPr>
          <w:ilvl w:val="0"/>
          <w:numId w:val="8"/>
        </w:numPr>
      </w:pPr>
      <w:r>
        <w:t xml:space="preserve">D is </w:t>
      </w:r>
      <w:r w:rsidR="008E62C8">
        <w:t>D</w:t>
      </w:r>
      <w:r w:rsidR="002D05AE">
        <w:t xml:space="preserve">emand </w:t>
      </w:r>
      <w:r>
        <w:t xml:space="preserve">rate, </w:t>
      </w:r>
    </w:p>
    <w:p w14:paraId="74D2B18A" w14:textId="5E9BDD30" w:rsidR="006802D1" w:rsidRDefault="006802D1" w:rsidP="002D05AE">
      <w:pPr>
        <w:pStyle w:val="ListParagraph"/>
        <w:numPr>
          <w:ilvl w:val="0"/>
          <w:numId w:val="8"/>
        </w:numPr>
      </w:pPr>
      <w:r>
        <w:t xml:space="preserve">S is order cost, and </w:t>
      </w:r>
    </w:p>
    <w:p w14:paraId="430205CD" w14:textId="77777777" w:rsidR="002D05AE" w:rsidRDefault="006802D1" w:rsidP="002D05AE">
      <w:pPr>
        <w:pStyle w:val="ListParagraph"/>
        <w:numPr>
          <w:ilvl w:val="0"/>
          <w:numId w:val="8"/>
        </w:numPr>
      </w:pPr>
      <w:r>
        <w:t xml:space="preserve">H is holding cost. </w:t>
      </w:r>
    </w:p>
    <w:p w14:paraId="51F1EE86" w14:textId="345F31B0" w:rsidR="006802D1" w:rsidRDefault="006802D1" w:rsidP="006802D1">
      <w:r>
        <w:t>The Just-In-Time (JIT) system also aligns supply closely with demand, reducing inventory holding costs and minimizing waste, which enhances operational efficiency (Chopra &amp; Meindl, 2016).</w:t>
      </w:r>
    </w:p>
    <w:p w14:paraId="49585A07" w14:textId="77777777" w:rsidR="006802D1" w:rsidRDefault="006802D1" w:rsidP="006802D1"/>
    <w:p w14:paraId="5D82A618" w14:textId="77777777" w:rsidR="006802D1" w:rsidRDefault="006802D1" w:rsidP="00D95B20">
      <w:pPr>
        <w:pStyle w:val="Heading3"/>
      </w:pPr>
      <w:r>
        <w:t>Attracting Investments</w:t>
      </w:r>
    </w:p>
    <w:p w14:paraId="782AC19B" w14:textId="77777777" w:rsidR="006802D1" w:rsidRDefault="006802D1" w:rsidP="006802D1">
      <w:r>
        <w:t>Understanding demand and supply dynamics can make a business more attractive to investors. The Efficient Market Hypothesis (EMH) suggests that stock prices reflect all available information. Companies with strong demand potential and efficient supply chains are likely to attract higher valuations during Initial Public Offerings (IPOs), helping them raise significant capital for expansion (Fama, 1970).</w:t>
      </w:r>
    </w:p>
    <w:p w14:paraId="1B523DD0" w14:textId="77777777" w:rsidR="006802D1" w:rsidRDefault="006802D1" w:rsidP="006802D1"/>
    <w:p w14:paraId="3D1A1A9F" w14:textId="77777777" w:rsidR="006802D1" w:rsidRDefault="006802D1" w:rsidP="007C278F">
      <w:pPr>
        <w:pStyle w:val="Heading3"/>
      </w:pPr>
      <w:r>
        <w:t>Worker Retention and Satisfaction</w:t>
      </w:r>
    </w:p>
    <w:p w14:paraId="2D7C193C" w14:textId="77777777" w:rsidR="006802D1" w:rsidRDefault="006802D1" w:rsidP="006802D1">
      <w:r>
        <w:t xml:space="preserve">The </w:t>
      </w:r>
      <w:proofErr w:type="spellStart"/>
      <w:r>
        <w:t>labor</w:t>
      </w:r>
      <w:proofErr w:type="spellEnd"/>
      <w:r>
        <w:t xml:space="preserve"> market operates on supply and demand principles. When demand for </w:t>
      </w:r>
      <w:proofErr w:type="spellStart"/>
      <w:r>
        <w:t>labor</w:t>
      </w:r>
      <w:proofErr w:type="spellEnd"/>
      <w:r>
        <w:t xml:space="preserve"> is high, wages increase, leading to better worker retention and satisfaction. The efficiency wage theory suggests that paying above-market wages can increase productivity and reduce turnover, benefiting both employers and employees (Borjas, 2019).</w:t>
      </w:r>
    </w:p>
    <w:p w14:paraId="0CE0D39D" w14:textId="77777777" w:rsidR="006802D1" w:rsidRDefault="006802D1" w:rsidP="006802D1"/>
    <w:p w14:paraId="5B699755" w14:textId="502EDBA8" w:rsidR="00117BCC" w:rsidRPr="00117BCC" w:rsidRDefault="006802D1" w:rsidP="00C97766">
      <w:pPr>
        <w:pStyle w:val="Heading3"/>
      </w:pPr>
      <w:r>
        <w:t>Managing Risks to Maintain Equilibrium</w:t>
      </w:r>
    </w:p>
    <w:p w14:paraId="5DE1885F" w14:textId="77777777" w:rsidR="006802D1" w:rsidRDefault="006802D1" w:rsidP="006802D1">
      <w:r>
        <w:t>Risk management is key to balancing demand and supply. The Bullwhip Effect, where small changes in consumer demand cause larger variations in orders up the supply chain, can be mitigated through better demand forecasting and communication (Lee et al., 1997). Techniques like safety stock calculations and real-time inventory tracking help businesses maintain a steady flow of goods.</w:t>
      </w:r>
    </w:p>
    <w:p w14:paraId="30398F10" w14:textId="77777777" w:rsidR="006802D1" w:rsidRDefault="006802D1" w:rsidP="006802D1"/>
    <w:p w14:paraId="2B321787" w14:textId="77777777" w:rsidR="006802D1" w:rsidRDefault="006802D1" w:rsidP="007C278F">
      <w:pPr>
        <w:pStyle w:val="Heading3"/>
      </w:pPr>
      <w:r>
        <w:t>Handling Shortages and Shifting Market Demand</w:t>
      </w:r>
    </w:p>
    <w:p w14:paraId="4C91D5F7" w14:textId="3BBD7128" w:rsidR="006802D1" w:rsidRPr="006802D1" w:rsidRDefault="006802D1" w:rsidP="006802D1">
      <w:r>
        <w:t>Effective management of shortages involves adjusting supply to meet changing demand patterns. During the pandemic, businesses had to adapt quickly. Demand forecasting models and flexible supply chains were essential for this. The Aggregate Planning model, which helps businesses plan production and inventory levels over the medium term, is crucial for balancing costs and service levels (Chopra &amp; Meindl, 2016).</w:t>
      </w:r>
    </w:p>
    <w:p w14:paraId="6718E036" w14:textId="77777777" w:rsidR="007B0F83" w:rsidRDefault="007B0F83" w:rsidP="00DE1E48"/>
    <w:p w14:paraId="02F0E76C" w14:textId="77777777" w:rsidR="007B0F83" w:rsidRDefault="007B0F83" w:rsidP="00DE1E48"/>
    <w:p w14:paraId="410DAEDA" w14:textId="77777777" w:rsidR="007B0F83" w:rsidRDefault="007B0F83" w:rsidP="00DE1E48"/>
    <w:p w14:paraId="3B669B7E" w14:textId="77777777" w:rsidR="007B0F83" w:rsidRDefault="007B0F83" w:rsidP="00DE1E48"/>
    <w:p w14:paraId="36042858" w14:textId="77777777" w:rsidR="007B0F83" w:rsidRDefault="007B0F83" w:rsidP="00DE1E48"/>
    <w:p w14:paraId="223B9576" w14:textId="77777777" w:rsidR="007B0F83" w:rsidRDefault="007B0F83" w:rsidP="00DE1E48"/>
    <w:p w14:paraId="7B263BC0" w14:textId="77777777" w:rsidR="00B669BA" w:rsidRDefault="00B669BA" w:rsidP="00DE1E48"/>
    <w:p w14:paraId="1A2F9D69" w14:textId="77777777" w:rsidR="00B669BA" w:rsidRDefault="00B669BA" w:rsidP="00DE1E48"/>
    <w:p w14:paraId="07EA8A2B" w14:textId="77777777" w:rsidR="00B669BA" w:rsidRDefault="00B669BA" w:rsidP="00DE1E48"/>
    <w:p w14:paraId="1D717CEC" w14:textId="77777777" w:rsidR="00B669BA" w:rsidRDefault="00B669BA" w:rsidP="00DE1E48"/>
    <w:p w14:paraId="7C5E6A43" w14:textId="77777777" w:rsidR="00567F4B" w:rsidRDefault="00567F4B" w:rsidP="00DE1E48"/>
    <w:p w14:paraId="74803A5F" w14:textId="5DEBF170" w:rsidR="00734E2B" w:rsidRDefault="003543A9" w:rsidP="003543A9">
      <w:pPr>
        <w:pStyle w:val="Heading2"/>
      </w:pPr>
      <w:bookmarkStart w:id="7" w:name="_Toc172614804"/>
      <w:r>
        <w:t>b</w:t>
      </w:r>
      <w:r w:rsidR="00734E2B">
        <w:t>)</w:t>
      </w:r>
      <w:bookmarkEnd w:id="7"/>
    </w:p>
    <w:p w14:paraId="18D5BF1A" w14:textId="77777777" w:rsidR="003543A9" w:rsidRPr="003543A9" w:rsidRDefault="003543A9" w:rsidP="003543A9"/>
    <w:p w14:paraId="6EAA6DA5" w14:textId="77777777" w:rsidR="003543A9" w:rsidRDefault="003543A9" w:rsidP="003543A9">
      <w:pPr>
        <w:pStyle w:val="Heading3"/>
      </w:pPr>
      <w:r>
        <w:t>Defining Elasticity</w:t>
      </w:r>
    </w:p>
    <w:p w14:paraId="33CE354C" w14:textId="52FD67C3" w:rsidR="003543A9" w:rsidRDefault="003543A9" w:rsidP="003543A9">
      <w:r>
        <w:t>Elasticity of Demand measures how much the quantity demanded changes when the price changes. It’s calculated as:</w:t>
      </w:r>
    </w:p>
    <w:p w14:paraId="13B1A26E" w14:textId="6299A270" w:rsidR="003543A9" w:rsidRDefault="003543A9" w:rsidP="003543A9">
      <w:pPr>
        <w:jc w:val="center"/>
      </w:pPr>
      <w:r>
        <w:rPr>
          <w:noProof/>
        </w:rPr>
        <w:drawing>
          <wp:inline distT="0" distB="0" distL="0" distR="0" wp14:anchorId="3AF98751" wp14:editId="11C90618">
            <wp:extent cx="4467225" cy="876300"/>
            <wp:effectExtent l="0" t="0" r="9525" b="0"/>
            <wp:docPr id="969799857" name="Picture 27" descr="Price Elasticity of Demand (P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Price Elasticity of Demand (PED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67225" cy="876300"/>
                    </a:xfrm>
                    <a:prstGeom prst="rect">
                      <a:avLst/>
                    </a:prstGeom>
                    <a:noFill/>
                    <a:ln>
                      <a:noFill/>
                    </a:ln>
                  </pic:spPr>
                </pic:pic>
              </a:graphicData>
            </a:graphic>
          </wp:inline>
        </w:drawing>
      </w:r>
    </w:p>
    <w:p w14:paraId="20B108D7" w14:textId="77777777" w:rsidR="003543A9" w:rsidRDefault="003543A9" w:rsidP="003543A9"/>
    <w:p w14:paraId="42ACE065" w14:textId="77777777" w:rsidR="003543A9" w:rsidRDefault="003543A9" w:rsidP="003543A9">
      <w:r>
        <w:t>If demand is elastic, a small price change leads to a big change in quantity demanded. For example, luxury items often have elastic demand; a slight price increase can cause a significant drop in sales (Mankiw, 2014).</w:t>
      </w:r>
    </w:p>
    <w:p w14:paraId="7D2956AF" w14:textId="77777777" w:rsidR="003543A9" w:rsidRDefault="003543A9" w:rsidP="003543A9"/>
    <w:p w14:paraId="35EF692B" w14:textId="77777777" w:rsidR="003543A9" w:rsidRDefault="003543A9" w:rsidP="00743EB6">
      <w:pPr>
        <w:pStyle w:val="Heading3"/>
      </w:pPr>
      <w:r>
        <w:t>Defining Inelasticity</w:t>
      </w:r>
    </w:p>
    <w:p w14:paraId="3CA2582F" w14:textId="77777777" w:rsidR="003543A9" w:rsidRDefault="003543A9" w:rsidP="003543A9">
      <w:r>
        <w:t>Inelasticity of Demand means the quantity demanded doesn’t change much with price changes. The formula is the same, but the result is less than one:</w:t>
      </w:r>
    </w:p>
    <w:p w14:paraId="3B1DDA71" w14:textId="77777777" w:rsidR="003543A9" w:rsidRDefault="003543A9" w:rsidP="003543A9"/>
    <w:p w14:paraId="0351F2F4" w14:textId="77777777" w:rsidR="003543A9" w:rsidRPr="00743EB6" w:rsidRDefault="003543A9" w:rsidP="00743EB6">
      <w:pPr>
        <w:jc w:val="center"/>
        <w:rPr>
          <w:b/>
          <w:bCs/>
          <w:sz w:val="28"/>
          <w:szCs w:val="28"/>
        </w:rPr>
      </w:pPr>
      <w:r w:rsidRPr="00743EB6">
        <w:rPr>
          <w:b/>
          <w:bCs/>
          <w:sz w:val="28"/>
          <w:szCs w:val="28"/>
        </w:rPr>
        <w:t>Inelastic Demand (PED &lt; 1)</w:t>
      </w:r>
    </w:p>
    <w:p w14:paraId="7261057B" w14:textId="77777777" w:rsidR="003543A9" w:rsidRDefault="003543A9" w:rsidP="003543A9"/>
    <w:p w14:paraId="0F1C2391" w14:textId="77777777" w:rsidR="003543A9" w:rsidRDefault="003543A9" w:rsidP="003543A9">
      <w:r>
        <w:t>Inelastic products are essentials without close substitutes, like utilities, prescription drugs, and fuel. Even with price hikes, people still need these goods, so their demand remains steady (Sloman, 2018).</w:t>
      </w:r>
    </w:p>
    <w:p w14:paraId="458D2A19" w14:textId="77777777" w:rsidR="003543A9" w:rsidRDefault="003543A9" w:rsidP="003543A9"/>
    <w:p w14:paraId="5394D24E" w14:textId="77777777" w:rsidR="003543A9" w:rsidRDefault="003543A9" w:rsidP="00715EF0">
      <w:pPr>
        <w:pStyle w:val="Heading3"/>
      </w:pPr>
      <w:r>
        <w:t>Contrasting Elasticity and Inelasticity of Demand</w:t>
      </w:r>
    </w:p>
    <w:p w14:paraId="43C71ABF" w14:textId="54936921" w:rsidR="003543A9" w:rsidRDefault="003543A9" w:rsidP="00715EF0">
      <w:pPr>
        <w:pStyle w:val="Heading4"/>
      </w:pPr>
      <w:r>
        <w:t>Price Flexibility</w:t>
      </w:r>
    </w:p>
    <w:p w14:paraId="4859DAE4" w14:textId="77777777" w:rsidR="003543A9" w:rsidRDefault="003543A9" w:rsidP="003543A9">
      <w:r>
        <w:t>Elastic Demand: Businesses need to be careful with pricing. Large price changes can significantly impact sales. For instance, a luxury car's price hike might drop sales drastically (Perloff, 2016).</w:t>
      </w:r>
    </w:p>
    <w:p w14:paraId="2AF04532" w14:textId="5E9B4902" w:rsidR="00715EF0" w:rsidRDefault="003543A9" w:rsidP="003543A9">
      <w:r>
        <w:t>Inelastic Demand: Companies have more pricing power. They can raise prices without a significant drop in sales, like with fuel (Nicholson &amp; Snyder, 2017).</w:t>
      </w:r>
    </w:p>
    <w:p w14:paraId="4985D788" w14:textId="73850E96" w:rsidR="003543A9" w:rsidRDefault="003543A9" w:rsidP="00715EF0">
      <w:pPr>
        <w:pStyle w:val="Heading4"/>
      </w:pPr>
      <w:r>
        <w:t>Protection During Market Fluctuations:</w:t>
      </w:r>
    </w:p>
    <w:p w14:paraId="2EAA489C" w14:textId="77777777" w:rsidR="003543A9" w:rsidRDefault="003543A9" w:rsidP="003543A9">
      <w:r>
        <w:t>Elastic Demand: Products are more affected during economic downturns. Luxury goods might see a sharp decline in demand (Frank &amp; Cartwright, 2016).</w:t>
      </w:r>
    </w:p>
    <w:p w14:paraId="17159A12" w14:textId="77777777" w:rsidR="00715EF0" w:rsidRDefault="003543A9" w:rsidP="003543A9">
      <w:r>
        <w:t>Inelastic Demand: Essential items like prescription drugs are stable during economic changes, providing steady revenue (Goodwin et al., 2019).</w:t>
      </w:r>
    </w:p>
    <w:p w14:paraId="048E1DEE" w14:textId="4CC55256" w:rsidR="003543A9" w:rsidRDefault="003543A9" w:rsidP="00715EF0">
      <w:pPr>
        <w:pStyle w:val="Heading4"/>
      </w:pPr>
      <w:r>
        <w:t>Entry Barriers:</w:t>
      </w:r>
    </w:p>
    <w:p w14:paraId="5B1EF3F9" w14:textId="77777777" w:rsidR="003543A9" w:rsidRDefault="003543A9" w:rsidP="003543A9">
      <w:r>
        <w:t>Elastic Demand: Lower barriers make it easier for new competitors to enter by offering lower prices (Marshall &amp; Samuelson, 2016).</w:t>
      </w:r>
    </w:p>
    <w:p w14:paraId="4D82805B" w14:textId="77777777" w:rsidR="003543A9" w:rsidRDefault="003543A9" w:rsidP="003543A9">
      <w:r>
        <w:t>Inelastic Demand: High barriers due to regulatory, financial, or logistical constraints, like in the pharmaceutical industry (Stiglitz &amp; Rosengard, 2015).</w:t>
      </w:r>
    </w:p>
    <w:p w14:paraId="696D5119" w14:textId="77777777" w:rsidR="00715EF0" w:rsidRDefault="00715EF0" w:rsidP="003543A9"/>
    <w:p w14:paraId="2283084A" w14:textId="77777777" w:rsidR="003543A9" w:rsidRDefault="003543A9" w:rsidP="00715EF0">
      <w:pPr>
        <w:pStyle w:val="Heading3"/>
      </w:pPr>
      <w:r>
        <w:t>Examples and Application</w:t>
      </w:r>
    </w:p>
    <w:p w14:paraId="4ACBCAD7" w14:textId="34C0BB67" w:rsidR="003543A9" w:rsidRDefault="003543A9" w:rsidP="003543A9">
      <w:r>
        <w:t>Elastic Demand Example: Luxury items and certain food products. A price increase can lead to a significant drop in demand as consumers switch to cheaper alternatives.</w:t>
      </w:r>
    </w:p>
    <w:p w14:paraId="628D7F85" w14:textId="257032F6" w:rsidR="003543A9" w:rsidRDefault="003543A9" w:rsidP="00734E2B">
      <w:r>
        <w:t>Inelastic Demand Example: Items like tobacco and prescription drugs. Consumers continue to buy these despite price increases because they are essential.</w:t>
      </w:r>
    </w:p>
    <w:p w14:paraId="6D89E390" w14:textId="77777777" w:rsidR="003543A9" w:rsidRPr="00734E2B" w:rsidRDefault="003543A9" w:rsidP="00734E2B"/>
    <w:p w14:paraId="3C948F65" w14:textId="77777777" w:rsidR="00567F4B" w:rsidRDefault="00567F4B" w:rsidP="006864FE">
      <w:pPr>
        <w:pStyle w:val="Heading3"/>
      </w:pPr>
      <w:r w:rsidRPr="00567F4B">
        <w:t>Advantages and Disadvantages of Elasticity and Inelasticity</w:t>
      </w:r>
    </w:p>
    <w:p w14:paraId="1C040263" w14:textId="77777777" w:rsidR="006864FE" w:rsidRPr="006864FE" w:rsidRDefault="006864FE" w:rsidP="006864FE"/>
    <w:tbl>
      <w:tblPr>
        <w:tblStyle w:val="GridTable4"/>
        <w:tblW w:w="0" w:type="auto"/>
        <w:tblLook w:val="04A0" w:firstRow="1" w:lastRow="0" w:firstColumn="1" w:lastColumn="0" w:noHBand="0" w:noVBand="1"/>
      </w:tblPr>
      <w:tblGrid>
        <w:gridCol w:w="1697"/>
        <w:gridCol w:w="4258"/>
        <w:gridCol w:w="4835"/>
      </w:tblGrid>
      <w:tr w:rsidR="00567F4B" w:rsidRPr="00567F4B" w14:paraId="2B208E83" w14:textId="77777777" w:rsidTr="006864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4DEB90" w14:textId="77777777" w:rsidR="00567F4B" w:rsidRPr="00567F4B" w:rsidRDefault="00567F4B" w:rsidP="00567F4B">
            <w:r w:rsidRPr="00567F4B">
              <w:t>Aspect</w:t>
            </w:r>
          </w:p>
        </w:tc>
        <w:tc>
          <w:tcPr>
            <w:tcW w:w="0" w:type="auto"/>
            <w:hideMark/>
          </w:tcPr>
          <w:p w14:paraId="0A52ACF0" w14:textId="77777777" w:rsidR="00567F4B" w:rsidRPr="00567F4B" w:rsidRDefault="00567F4B" w:rsidP="00567F4B">
            <w:pPr>
              <w:cnfStyle w:val="100000000000" w:firstRow="1" w:lastRow="0" w:firstColumn="0" w:lastColumn="0" w:oddVBand="0" w:evenVBand="0" w:oddHBand="0" w:evenHBand="0" w:firstRowFirstColumn="0" w:firstRowLastColumn="0" w:lastRowFirstColumn="0" w:lastRowLastColumn="0"/>
            </w:pPr>
            <w:r w:rsidRPr="00567F4B">
              <w:t>Elasticity of Demand</w:t>
            </w:r>
          </w:p>
        </w:tc>
        <w:tc>
          <w:tcPr>
            <w:tcW w:w="0" w:type="auto"/>
            <w:hideMark/>
          </w:tcPr>
          <w:p w14:paraId="20C11A74" w14:textId="77777777" w:rsidR="00567F4B" w:rsidRPr="00567F4B" w:rsidRDefault="00567F4B" w:rsidP="00567F4B">
            <w:pPr>
              <w:cnfStyle w:val="100000000000" w:firstRow="1" w:lastRow="0" w:firstColumn="0" w:lastColumn="0" w:oddVBand="0" w:evenVBand="0" w:oddHBand="0" w:evenHBand="0" w:firstRowFirstColumn="0" w:firstRowLastColumn="0" w:lastRowFirstColumn="0" w:lastRowLastColumn="0"/>
            </w:pPr>
            <w:r w:rsidRPr="00567F4B">
              <w:t>Inelasticity of Demand</w:t>
            </w:r>
          </w:p>
        </w:tc>
      </w:tr>
      <w:tr w:rsidR="00567F4B" w:rsidRPr="00567F4B" w14:paraId="6100FEA3" w14:textId="77777777" w:rsidTr="00686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07FE2D" w14:textId="77777777" w:rsidR="00567F4B" w:rsidRPr="00567F4B" w:rsidRDefault="00567F4B" w:rsidP="00567F4B">
            <w:r w:rsidRPr="00567F4B">
              <w:t>Advantages</w:t>
            </w:r>
          </w:p>
        </w:tc>
        <w:tc>
          <w:tcPr>
            <w:tcW w:w="0" w:type="auto"/>
            <w:hideMark/>
          </w:tcPr>
          <w:p w14:paraId="1CAEBBDF"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r w:rsidRPr="00567F4B">
              <w:t>Setting optimum prices: Maximizes revenue without losing customers (Perloff, 2016).</w:t>
            </w:r>
          </w:p>
        </w:tc>
        <w:tc>
          <w:tcPr>
            <w:tcW w:w="0" w:type="auto"/>
            <w:hideMark/>
          </w:tcPr>
          <w:p w14:paraId="766A2456"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r w:rsidRPr="00567F4B">
              <w:t>Revenue boost: Prices can increase without losing many customers (Nicholson &amp; Snyder, 2017).</w:t>
            </w:r>
          </w:p>
        </w:tc>
      </w:tr>
      <w:tr w:rsidR="00567F4B" w:rsidRPr="00567F4B" w14:paraId="0C900424" w14:textId="77777777" w:rsidTr="006864FE">
        <w:tc>
          <w:tcPr>
            <w:cnfStyle w:val="001000000000" w:firstRow="0" w:lastRow="0" w:firstColumn="1" w:lastColumn="0" w:oddVBand="0" w:evenVBand="0" w:oddHBand="0" w:evenHBand="0" w:firstRowFirstColumn="0" w:firstRowLastColumn="0" w:lastRowFirstColumn="0" w:lastRowLastColumn="0"/>
            <w:tcW w:w="0" w:type="auto"/>
            <w:hideMark/>
          </w:tcPr>
          <w:p w14:paraId="7E3595BE" w14:textId="77777777" w:rsidR="00567F4B" w:rsidRPr="00567F4B" w:rsidRDefault="00567F4B" w:rsidP="00567F4B"/>
        </w:tc>
        <w:tc>
          <w:tcPr>
            <w:tcW w:w="0" w:type="auto"/>
            <w:hideMark/>
          </w:tcPr>
          <w:p w14:paraId="68BE94C1" w14:textId="77777777" w:rsidR="00567F4B" w:rsidRPr="00567F4B" w:rsidRDefault="00567F4B" w:rsidP="00567F4B">
            <w:pPr>
              <w:cnfStyle w:val="000000000000" w:firstRow="0" w:lastRow="0" w:firstColumn="0" w:lastColumn="0" w:oddVBand="0" w:evenVBand="0" w:oddHBand="0" w:evenHBand="0" w:firstRowFirstColumn="0" w:firstRowLastColumn="0" w:lastRowFirstColumn="0" w:lastRowLastColumn="0"/>
            </w:pPr>
            <w:r w:rsidRPr="00567F4B">
              <w:t>Lower taxes: Governments can avoid reducing demand significantly (Mankiw, 2014).</w:t>
            </w:r>
          </w:p>
        </w:tc>
        <w:tc>
          <w:tcPr>
            <w:tcW w:w="0" w:type="auto"/>
            <w:hideMark/>
          </w:tcPr>
          <w:p w14:paraId="725D9E54" w14:textId="77777777" w:rsidR="00567F4B" w:rsidRPr="00567F4B" w:rsidRDefault="00567F4B" w:rsidP="00567F4B">
            <w:pPr>
              <w:cnfStyle w:val="000000000000" w:firstRow="0" w:lastRow="0" w:firstColumn="0" w:lastColumn="0" w:oddVBand="0" w:evenVBand="0" w:oddHBand="0" w:evenHBand="0" w:firstRowFirstColumn="0" w:firstRowLastColumn="0" w:lastRowFirstColumn="0" w:lastRowLastColumn="0"/>
            </w:pPr>
          </w:p>
        </w:tc>
      </w:tr>
      <w:tr w:rsidR="00567F4B" w:rsidRPr="00567F4B" w14:paraId="1A5B92DB" w14:textId="77777777" w:rsidTr="00686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FB83DE" w14:textId="77777777" w:rsidR="00567F4B" w:rsidRPr="00567F4B" w:rsidRDefault="00567F4B" w:rsidP="00567F4B"/>
        </w:tc>
        <w:tc>
          <w:tcPr>
            <w:tcW w:w="0" w:type="auto"/>
            <w:hideMark/>
          </w:tcPr>
          <w:p w14:paraId="4AFE8442"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r w:rsidRPr="00567F4B">
              <w:t>Increasing sales: Price cuts can boost sales volumes (Frank &amp; Cartwright, 2016).</w:t>
            </w:r>
          </w:p>
        </w:tc>
        <w:tc>
          <w:tcPr>
            <w:tcW w:w="0" w:type="auto"/>
            <w:hideMark/>
          </w:tcPr>
          <w:p w14:paraId="2124C30D"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p>
        </w:tc>
      </w:tr>
      <w:tr w:rsidR="00567F4B" w:rsidRPr="00567F4B" w14:paraId="77D82C0C" w14:textId="77777777" w:rsidTr="006864FE">
        <w:tc>
          <w:tcPr>
            <w:cnfStyle w:val="001000000000" w:firstRow="0" w:lastRow="0" w:firstColumn="1" w:lastColumn="0" w:oddVBand="0" w:evenVBand="0" w:oddHBand="0" w:evenHBand="0" w:firstRowFirstColumn="0" w:firstRowLastColumn="0" w:lastRowFirstColumn="0" w:lastRowLastColumn="0"/>
            <w:tcW w:w="0" w:type="auto"/>
            <w:hideMark/>
          </w:tcPr>
          <w:p w14:paraId="461D99D3" w14:textId="77777777" w:rsidR="00567F4B" w:rsidRPr="00567F4B" w:rsidRDefault="00567F4B" w:rsidP="00567F4B">
            <w:r w:rsidRPr="00567F4B">
              <w:t>Disadvantages</w:t>
            </w:r>
          </w:p>
        </w:tc>
        <w:tc>
          <w:tcPr>
            <w:tcW w:w="0" w:type="auto"/>
            <w:hideMark/>
          </w:tcPr>
          <w:p w14:paraId="78A30B51" w14:textId="77777777" w:rsidR="00567F4B" w:rsidRPr="00567F4B" w:rsidRDefault="00567F4B" w:rsidP="00567F4B">
            <w:pPr>
              <w:cnfStyle w:val="000000000000" w:firstRow="0" w:lastRow="0" w:firstColumn="0" w:lastColumn="0" w:oddVBand="0" w:evenVBand="0" w:oddHBand="0" w:evenHBand="0" w:firstRowFirstColumn="0" w:firstRowLastColumn="0" w:lastRowFirstColumn="0" w:lastRowLastColumn="0"/>
            </w:pPr>
            <w:r w:rsidRPr="00567F4B">
              <w:t>Monitoring competitors: Firms must track pricing strategies (Goodwin et al., 2019).</w:t>
            </w:r>
          </w:p>
        </w:tc>
        <w:tc>
          <w:tcPr>
            <w:tcW w:w="0" w:type="auto"/>
            <w:hideMark/>
          </w:tcPr>
          <w:p w14:paraId="21F61033" w14:textId="77777777" w:rsidR="00567F4B" w:rsidRPr="00567F4B" w:rsidRDefault="00567F4B" w:rsidP="00567F4B">
            <w:pPr>
              <w:cnfStyle w:val="000000000000" w:firstRow="0" w:lastRow="0" w:firstColumn="0" w:lastColumn="0" w:oddVBand="0" w:evenVBand="0" w:oddHBand="0" w:evenHBand="0" w:firstRowFirstColumn="0" w:firstRowLastColumn="0" w:lastRowFirstColumn="0" w:lastRowLastColumn="0"/>
            </w:pPr>
            <w:r w:rsidRPr="00567F4B">
              <w:t>Price increase backlash: Higher prices can lead to public backlash or affordability issues (Stiglitz &amp; Rosengard, 2015).</w:t>
            </w:r>
          </w:p>
        </w:tc>
      </w:tr>
      <w:tr w:rsidR="00567F4B" w:rsidRPr="00567F4B" w14:paraId="6E72CC70" w14:textId="77777777" w:rsidTr="006864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1EB90D" w14:textId="77777777" w:rsidR="00567F4B" w:rsidRPr="00567F4B" w:rsidRDefault="00567F4B" w:rsidP="00567F4B"/>
        </w:tc>
        <w:tc>
          <w:tcPr>
            <w:tcW w:w="0" w:type="auto"/>
            <w:hideMark/>
          </w:tcPr>
          <w:p w14:paraId="24AE08C2"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r w:rsidRPr="00567F4B">
              <w:t>Temporal effectiveness: Effective only for specific periods as preferences change (Sloman, 2018).</w:t>
            </w:r>
          </w:p>
        </w:tc>
        <w:tc>
          <w:tcPr>
            <w:tcW w:w="0" w:type="auto"/>
            <w:hideMark/>
          </w:tcPr>
          <w:p w14:paraId="4392B692" w14:textId="77777777" w:rsidR="00567F4B" w:rsidRPr="00567F4B" w:rsidRDefault="00567F4B" w:rsidP="00567F4B">
            <w:pPr>
              <w:cnfStyle w:val="000000100000" w:firstRow="0" w:lastRow="0" w:firstColumn="0" w:lastColumn="0" w:oddVBand="0" w:evenVBand="0" w:oddHBand="1" w:evenHBand="0" w:firstRowFirstColumn="0" w:firstRowLastColumn="0" w:lastRowFirstColumn="0" w:lastRowLastColumn="0"/>
            </w:pPr>
          </w:p>
        </w:tc>
      </w:tr>
    </w:tbl>
    <w:p w14:paraId="0CD53264" w14:textId="77777777" w:rsidR="00B669BA" w:rsidRDefault="00B669BA" w:rsidP="00DE1E48"/>
    <w:p w14:paraId="5A6DE3E2" w14:textId="77777777" w:rsidR="00B669BA" w:rsidRDefault="00B669BA" w:rsidP="00DE1E48"/>
    <w:p w14:paraId="03E83112" w14:textId="77777777" w:rsidR="007B0F83" w:rsidRDefault="007B0F83" w:rsidP="00DE1E48"/>
    <w:p w14:paraId="45F16A5E" w14:textId="77777777" w:rsidR="007B0F83" w:rsidRDefault="007B0F83" w:rsidP="00DE1E48"/>
    <w:p w14:paraId="27332FC7" w14:textId="6964E318" w:rsidR="00E6696B" w:rsidRDefault="00E6696B" w:rsidP="00E6696B">
      <w:pPr>
        <w:pStyle w:val="Heading2"/>
      </w:pPr>
      <w:bookmarkStart w:id="8" w:name="_Toc172614805"/>
      <w:r>
        <w:t>c)</w:t>
      </w:r>
      <w:bookmarkEnd w:id="8"/>
    </w:p>
    <w:p w14:paraId="7AA99B0C" w14:textId="5DF82271" w:rsidR="00E6696B" w:rsidRDefault="00E6696B" w:rsidP="00E6696B">
      <w:pPr>
        <w:pStyle w:val="Heading3"/>
      </w:pPr>
      <w:r>
        <w:t>Laws of Supply and Demand</w:t>
      </w:r>
    </w:p>
    <w:p w14:paraId="75DC0879" w14:textId="77777777" w:rsidR="002F6BBC" w:rsidRPr="002F6BBC" w:rsidRDefault="002F6BBC" w:rsidP="002F6BBC"/>
    <w:tbl>
      <w:tblPr>
        <w:tblStyle w:val="GridTable4"/>
        <w:tblW w:w="0" w:type="auto"/>
        <w:tblLook w:val="04A0" w:firstRow="1" w:lastRow="0" w:firstColumn="1" w:lastColumn="0" w:noHBand="0" w:noVBand="1"/>
      </w:tblPr>
      <w:tblGrid>
        <w:gridCol w:w="1525"/>
        <w:gridCol w:w="1849"/>
        <w:gridCol w:w="1512"/>
        <w:gridCol w:w="1212"/>
        <w:gridCol w:w="1574"/>
        <w:gridCol w:w="1487"/>
        <w:gridCol w:w="1631"/>
      </w:tblGrid>
      <w:tr w:rsidR="008668F7" w:rsidRPr="008668F7" w14:paraId="2E8B595D" w14:textId="77777777" w:rsidTr="008668F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2C8BBF" w14:textId="77777777" w:rsidR="008668F7" w:rsidRPr="008668F7" w:rsidRDefault="008668F7" w:rsidP="008668F7">
            <w:r w:rsidRPr="008668F7">
              <w:t>Law of Supply and Demand</w:t>
            </w:r>
          </w:p>
        </w:tc>
        <w:tc>
          <w:tcPr>
            <w:tcW w:w="0" w:type="auto"/>
            <w:hideMark/>
          </w:tcPr>
          <w:p w14:paraId="33FA14ED"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Description</w:t>
            </w:r>
          </w:p>
        </w:tc>
        <w:tc>
          <w:tcPr>
            <w:tcW w:w="0" w:type="auto"/>
            <w:hideMark/>
          </w:tcPr>
          <w:p w14:paraId="1C018936"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Example</w:t>
            </w:r>
          </w:p>
        </w:tc>
        <w:tc>
          <w:tcPr>
            <w:tcW w:w="0" w:type="auto"/>
            <w:hideMark/>
          </w:tcPr>
          <w:p w14:paraId="01F9B08A"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Impact on Price</w:t>
            </w:r>
          </w:p>
        </w:tc>
        <w:tc>
          <w:tcPr>
            <w:tcW w:w="0" w:type="auto"/>
            <w:hideMark/>
          </w:tcPr>
          <w:p w14:paraId="62F66264"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Impact on Quantity</w:t>
            </w:r>
          </w:p>
        </w:tc>
        <w:tc>
          <w:tcPr>
            <w:tcW w:w="0" w:type="auto"/>
            <w:hideMark/>
          </w:tcPr>
          <w:p w14:paraId="21298261"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Business Response</w:t>
            </w:r>
          </w:p>
        </w:tc>
        <w:tc>
          <w:tcPr>
            <w:tcW w:w="0" w:type="auto"/>
            <w:hideMark/>
          </w:tcPr>
          <w:p w14:paraId="507B8ADE" w14:textId="77777777" w:rsidR="008668F7" w:rsidRPr="008668F7" w:rsidRDefault="008668F7" w:rsidP="008668F7">
            <w:pPr>
              <w:cnfStyle w:val="100000000000" w:firstRow="1" w:lastRow="0" w:firstColumn="0" w:lastColumn="0" w:oddVBand="0" w:evenVBand="0" w:oddHBand="0" w:evenHBand="0" w:firstRowFirstColumn="0" w:firstRowLastColumn="0" w:lastRowFirstColumn="0" w:lastRowLastColumn="0"/>
            </w:pPr>
            <w:r w:rsidRPr="008668F7">
              <w:t xml:space="preserve">Consumer </w:t>
            </w:r>
            <w:proofErr w:type="spellStart"/>
            <w:r w:rsidRPr="008668F7">
              <w:t>Behavior</w:t>
            </w:r>
            <w:proofErr w:type="spellEnd"/>
          </w:p>
        </w:tc>
      </w:tr>
      <w:tr w:rsidR="008668F7" w:rsidRPr="008668F7" w14:paraId="58F6CFEA" w14:textId="77777777" w:rsidTr="008668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F02226" w14:textId="77777777" w:rsidR="008668F7" w:rsidRPr="008668F7" w:rsidRDefault="008668F7" w:rsidP="008668F7">
            <w:r w:rsidRPr="008668F7">
              <w:t>Increased Demand, Unchanged Supply</w:t>
            </w:r>
          </w:p>
        </w:tc>
        <w:tc>
          <w:tcPr>
            <w:tcW w:w="0" w:type="auto"/>
            <w:hideMark/>
          </w:tcPr>
          <w:p w14:paraId="415ACBB8"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Higher demand with the same supply leads to higher prices and more sales (Krugman &amp; Wells, 2020).</w:t>
            </w:r>
          </w:p>
        </w:tc>
        <w:tc>
          <w:tcPr>
            <w:tcW w:w="0" w:type="auto"/>
            <w:hideMark/>
          </w:tcPr>
          <w:p w14:paraId="5346295C"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New smartphone model becomes very popular.</w:t>
            </w:r>
          </w:p>
        </w:tc>
        <w:tc>
          <w:tcPr>
            <w:tcW w:w="0" w:type="auto"/>
            <w:hideMark/>
          </w:tcPr>
          <w:p w14:paraId="45AD8E41"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Prices go up due to high demand.</w:t>
            </w:r>
          </w:p>
        </w:tc>
        <w:tc>
          <w:tcPr>
            <w:tcW w:w="0" w:type="auto"/>
            <w:hideMark/>
          </w:tcPr>
          <w:p w14:paraId="2E3739AB"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More units sold as sellers ramp up production.</w:t>
            </w:r>
          </w:p>
        </w:tc>
        <w:tc>
          <w:tcPr>
            <w:tcW w:w="0" w:type="auto"/>
            <w:hideMark/>
          </w:tcPr>
          <w:p w14:paraId="17AC17BC"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Increase production and raise prices to maximize profits.</w:t>
            </w:r>
          </w:p>
        </w:tc>
        <w:tc>
          <w:tcPr>
            <w:tcW w:w="0" w:type="auto"/>
            <w:hideMark/>
          </w:tcPr>
          <w:p w14:paraId="40174D21"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Rush to buy before prices increase further or item sells out.</w:t>
            </w:r>
          </w:p>
        </w:tc>
      </w:tr>
      <w:tr w:rsidR="008668F7" w:rsidRPr="008668F7" w14:paraId="4A049809" w14:textId="77777777" w:rsidTr="008668F7">
        <w:tc>
          <w:tcPr>
            <w:cnfStyle w:val="001000000000" w:firstRow="0" w:lastRow="0" w:firstColumn="1" w:lastColumn="0" w:oddVBand="0" w:evenVBand="0" w:oddHBand="0" w:evenHBand="0" w:firstRowFirstColumn="0" w:firstRowLastColumn="0" w:lastRowFirstColumn="0" w:lastRowLastColumn="0"/>
            <w:tcW w:w="0" w:type="auto"/>
            <w:hideMark/>
          </w:tcPr>
          <w:p w14:paraId="0F93378D" w14:textId="77777777" w:rsidR="008668F7" w:rsidRPr="008668F7" w:rsidRDefault="008668F7" w:rsidP="008668F7">
            <w:r w:rsidRPr="008668F7">
              <w:t>Decreased Demand, Unchanged Supply</w:t>
            </w:r>
          </w:p>
        </w:tc>
        <w:tc>
          <w:tcPr>
            <w:tcW w:w="0" w:type="auto"/>
            <w:hideMark/>
          </w:tcPr>
          <w:p w14:paraId="1DC6D326"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Lower demand with the same supply results in lower prices and fewer sales (Parkin, 2018).</w:t>
            </w:r>
          </w:p>
        </w:tc>
        <w:tc>
          <w:tcPr>
            <w:tcW w:w="0" w:type="auto"/>
            <w:hideMark/>
          </w:tcPr>
          <w:p w14:paraId="6F9F11BF"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 xml:space="preserve">A fashion trend </w:t>
            </w:r>
            <w:proofErr w:type="gramStart"/>
            <w:r w:rsidRPr="008668F7">
              <w:t>fades</w:t>
            </w:r>
            <w:proofErr w:type="gramEnd"/>
            <w:r w:rsidRPr="008668F7">
              <w:t>.</w:t>
            </w:r>
          </w:p>
        </w:tc>
        <w:tc>
          <w:tcPr>
            <w:tcW w:w="0" w:type="auto"/>
            <w:hideMark/>
          </w:tcPr>
          <w:p w14:paraId="4478CE63"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Prices drop as sellers try to clear out stock.</w:t>
            </w:r>
          </w:p>
        </w:tc>
        <w:tc>
          <w:tcPr>
            <w:tcW w:w="0" w:type="auto"/>
            <w:hideMark/>
          </w:tcPr>
          <w:p w14:paraId="69928B7F"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Fewer units sold as suppliers cut production.</w:t>
            </w:r>
          </w:p>
        </w:tc>
        <w:tc>
          <w:tcPr>
            <w:tcW w:w="0" w:type="auto"/>
            <w:hideMark/>
          </w:tcPr>
          <w:p w14:paraId="35FE77AE"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Reduce production to avoid surplus.</w:t>
            </w:r>
          </w:p>
        </w:tc>
        <w:tc>
          <w:tcPr>
            <w:tcW w:w="0" w:type="auto"/>
            <w:hideMark/>
          </w:tcPr>
          <w:p w14:paraId="7E42214E"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Take advantage of lower prices, but overall interest decreases.</w:t>
            </w:r>
          </w:p>
        </w:tc>
      </w:tr>
      <w:tr w:rsidR="008668F7" w:rsidRPr="008668F7" w14:paraId="2EDD8F9B" w14:textId="77777777" w:rsidTr="008668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495DEC" w14:textId="77777777" w:rsidR="008668F7" w:rsidRPr="008668F7" w:rsidRDefault="008668F7" w:rsidP="008668F7">
            <w:r w:rsidRPr="008668F7">
              <w:t>Increased Supply, Unchanged Demand</w:t>
            </w:r>
          </w:p>
        </w:tc>
        <w:tc>
          <w:tcPr>
            <w:tcW w:w="0" w:type="auto"/>
            <w:hideMark/>
          </w:tcPr>
          <w:p w14:paraId="72A4F99A"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More supply with the same demand leads to lower prices and more sales (Case &amp; Fair, 2016).</w:t>
            </w:r>
          </w:p>
        </w:tc>
        <w:tc>
          <w:tcPr>
            <w:tcW w:w="0" w:type="auto"/>
            <w:hideMark/>
          </w:tcPr>
          <w:p w14:paraId="3E08851A"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Bumper crop year for farmers.</w:t>
            </w:r>
          </w:p>
        </w:tc>
        <w:tc>
          <w:tcPr>
            <w:tcW w:w="0" w:type="auto"/>
            <w:hideMark/>
          </w:tcPr>
          <w:p w14:paraId="67E70F88"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Prices decrease due to surplus.</w:t>
            </w:r>
          </w:p>
        </w:tc>
        <w:tc>
          <w:tcPr>
            <w:tcW w:w="0" w:type="auto"/>
            <w:hideMark/>
          </w:tcPr>
          <w:p w14:paraId="264BD37D"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More units sold as consumers buy more at lower prices.</w:t>
            </w:r>
          </w:p>
        </w:tc>
        <w:tc>
          <w:tcPr>
            <w:tcW w:w="0" w:type="auto"/>
            <w:hideMark/>
          </w:tcPr>
          <w:p w14:paraId="45FD1849"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Lower prices and seek new markets to sell excess supply.</w:t>
            </w:r>
          </w:p>
        </w:tc>
        <w:tc>
          <w:tcPr>
            <w:tcW w:w="0" w:type="auto"/>
            <w:hideMark/>
          </w:tcPr>
          <w:p w14:paraId="19997300" w14:textId="77777777" w:rsidR="008668F7" w:rsidRPr="008668F7" w:rsidRDefault="008668F7" w:rsidP="008668F7">
            <w:pPr>
              <w:cnfStyle w:val="000000100000" w:firstRow="0" w:lastRow="0" w:firstColumn="0" w:lastColumn="0" w:oddVBand="0" w:evenVBand="0" w:oddHBand="1" w:evenHBand="0" w:firstRowFirstColumn="0" w:firstRowLastColumn="0" w:lastRowFirstColumn="0" w:lastRowLastColumn="0"/>
            </w:pPr>
            <w:r w:rsidRPr="008668F7">
              <w:t>Benefit from lower prices and buy more.</w:t>
            </w:r>
          </w:p>
        </w:tc>
      </w:tr>
      <w:tr w:rsidR="008668F7" w:rsidRPr="008668F7" w14:paraId="776ADE23" w14:textId="77777777" w:rsidTr="008668F7">
        <w:tc>
          <w:tcPr>
            <w:cnfStyle w:val="001000000000" w:firstRow="0" w:lastRow="0" w:firstColumn="1" w:lastColumn="0" w:oddVBand="0" w:evenVBand="0" w:oddHBand="0" w:evenHBand="0" w:firstRowFirstColumn="0" w:firstRowLastColumn="0" w:lastRowFirstColumn="0" w:lastRowLastColumn="0"/>
            <w:tcW w:w="0" w:type="auto"/>
            <w:hideMark/>
          </w:tcPr>
          <w:p w14:paraId="04DB0787" w14:textId="77777777" w:rsidR="008668F7" w:rsidRPr="008668F7" w:rsidRDefault="008668F7" w:rsidP="008668F7">
            <w:r w:rsidRPr="008668F7">
              <w:t>Decreased Supply, Unchanged Demand</w:t>
            </w:r>
          </w:p>
        </w:tc>
        <w:tc>
          <w:tcPr>
            <w:tcW w:w="0" w:type="auto"/>
            <w:hideMark/>
          </w:tcPr>
          <w:p w14:paraId="61BC6DD4"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Lower supply with the same demand causes higher prices and fewer sales (Bade &amp; Parkin, 2017).</w:t>
            </w:r>
          </w:p>
        </w:tc>
        <w:tc>
          <w:tcPr>
            <w:tcW w:w="0" w:type="auto"/>
            <w:hideMark/>
          </w:tcPr>
          <w:p w14:paraId="14CE492B"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Natural disaster reduces oil production.</w:t>
            </w:r>
          </w:p>
        </w:tc>
        <w:tc>
          <w:tcPr>
            <w:tcW w:w="0" w:type="auto"/>
            <w:hideMark/>
          </w:tcPr>
          <w:p w14:paraId="48D9A05B"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Prices rise sharply due to scarcity.</w:t>
            </w:r>
          </w:p>
        </w:tc>
        <w:tc>
          <w:tcPr>
            <w:tcW w:w="0" w:type="auto"/>
            <w:hideMark/>
          </w:tcPr>
          <w:p w14:paraId="5FE9A391"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Fewer units sold due to limited availability.</w:t>
            </w:r>
          </w:p>
        </w:tc>
        <w:tc>
          <w:tcPr>
            <w:tcW w:w="0" w:type="auto"/>
            <w:hideMark/>
          </w:tcPr>
          <w:p w14:paraId="2134C9B8"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Increase prices and allocate to highest bidders.</w:t>
            </w:r>
          </w:p>
        </w:tc>
        <w:tc>
          <w:tcPr>
            <w:tcW w:w="0" w:type="auto"/>
            <w:hideMark/>
          </w:tcPr>
          <w:p w14:paraId="012B5BBC" w14:textId="77777777" w:rsidR="008668F7" w:rsidRPr="008668F7" w:rsidRDefault="008668F7" w:rsidP="008668F7">
            <w:pPr>
              <w:cnfStyle w:val="000000000000" w:firstRow="0" w:lastRow="0" w:firstColumn="0" w:lastColumn="0" w:oddVBand="0" w:evenVBand="0" w:oddHBand="0" w:evenHBand="0" w:firstRowFirstColumn="0" w:firstRowLastColumn="0" w:lastRowFirstColumn="0" w:lastRowLastColumn="0"/>
            </w:pPr>
            <w:r w:rsidRPr="008668F7">
              <w:t>Compete to buy limited goods or seek alternatives.</w:t>
            </w:r>
          </w:p>
        </w:tc>
      </w:tr>
    </w:tbl>
    <w:p w14:paraId="372DFD7B" w14:textId="77777777" w:rsidR="008668F7" w:rsidRDefault="008668F7" w:rsidP="00DE1E48"/>
    <w:p w14:paraId="22E7C0CE" w14:textId="77777777" w:rsidR="008668F7" w:rsidRDefault="008668F7" w:rsidP="00DE1E48"/>
    <w:p w14:paraId="33400DDF" w14:textId="4B8C5A0B" w:rsidR="008668F7" w:rsidRDefault="001E1C9C" w:rsidP="001E1C9C">
      <w:pPr>
        <w:pStyle w:val="Heading1"/>
      </w:pPr>
      <w:bookmarkStart w:id="9" w:name="_Toc172614806"/>
      <w:r>
        <w:t>Conclusion</w:t>
      </w:r>
      <w:bookmarkEnd w:id="9"/>
    </w:p>
    <w:p w14:paraId="2C6E2ABA" w14:textId="3CE97659" w:rsidR="001E1C9C" w:rsidRPr="001E1C9C" w:rsidRDefault="000A096A" w:rsidP="001E1C9C">
      <w:r>
        <w:t>T</w:t>
      </w:r>
      <w:r w:rsidRPr="000A096A">
        <w:t xml:space="preserve">he pandemic has exposed significant weaknesses in global supply chains, from </w:t>
      </w:r>
      <w:proofErr w:type="spellStart"/>
      <w:r w:rsidRPr="000A096A">
        <w:t>labor</w:t>
      </w:r>
      <w:proofErr w:type="spellEnd"/>
      <w:r w:rsidRPr="000A096A">
        <w:t xml:space="preserve"> shortages to price fluctuations. Addressing these requires a mix of government support, smarter supply chain strategies, and a deep understanding of supply and demand. By adopting these measures, businesses can better manage disruptions and maintain stability in challenging</w:t>
      </w:r>
      <w:r>
        <w:t>.</w:t>
      </w:r>
    </w:p>
    <w:p w14:paraId="12C3A833" w14:textId="77777777" w:rsidR="008668F7" w:rsidRDefault="008668F7" w:rsidP="00DE1E48"/>
    <w:p w14:paraId="7CB4DD34" w14:textId="77777777" w:rsidR="008668F7" w:rsidRDefault="008668F7" w:rsidP="00DE1E48"/>
    <w:p w14:paraId="5D941B53" w14:textId="77777777" w:rsidR="008668F7" w:rsidRDefault="008668F7" w:rsidP="00DE1E48"/>
    <w:p w14:paraId="2C0027F8" w14:textId="77777777" w:rsidR="008668F7" w:rsidRDefault="008668F7" w:rsidP="00DE1E48"/>
    <w:p w14:paraId="2B0AB4BF" w14:textId="77777777" w:rsidR="008668F7" w:rsidRDefault="008668F7" w:rsidP="00DE1E48"/>
    <w:p w14:paraId="6148A480" w14:textId="77777777" w:rsidR="004C069E" w:rsidRDefault="004C069E" w:rsidP="00DE1E48"/>
    <w:p w14:paraId="16658324" w14:textId="77777777" w:rsidR="004C069E" w:rsidRDefault="004C069E" w:rsidP="00DE1E48"/>
    <w:p w14:paraId="67DA47C9" w14:textId="77777777" w:rsidR="004C069E" w:rsidRDefault="004C069E" w:rsidP="00DE1E48"/>
    <w:p w14:paraId="0865F28F" w14:textId="77777777" w:rsidR="004C069E" w:rsidRDefault="004C069E" w:rsidP="00DE1E48"/>
    <w:p w14:paraId="6FA87714" w14:textId="77777777" w:rsidR="004C069E" w:rsidRDefault="004C069E" w:rsidP="00DE1E48"/>
    <w:p w14:paraId="23A3E272" w14:textId="77777777" w:rsidR="004C069E" w:rsidRDefault="004C069E" w:rsidP="00DE1E48"/>
    <w:p w14:paraId="7C8404F7" w14:textId="77777777" w:rsidR="004C069E" w:rsidRDefault="004C069E" w:rsidP="00DE1E48"/>
    <w:p w14:paraId="1E85C7B7" w14:textId="77777777" w:rsidR="004C069E" w:rsidRDefault="004C069E" w:rsidP="00DE1E48"/>
    <w:p w14:paraId="24106B1F" w14:textId="77777777" w:rsidR="004C069E" w:rsidRDefault="004C069E" w:rsidP="00DE1E48"/>
    <w:p w14:paraId="4CE12BDC" w14:textId="77777777" w:rsidR="004C069E" w:rsidRDefault="004C069E" w:rsidP="00DE1E48"/>
    <w:p w14:paraId="77B7AAFD" w14:textId="77777777" w:rsidR="004C069E" w:rsidRDefault="004C069E" w:rsidP="00DE1E48"/>
    <w:p w14:paraId="79981F8E" w14:textId="77777777" w:rsidR="004C069E" w:rsidRDefault="004C069E" w:rsidP="00DE1E48"/>
    <w:p w14:paraId="7317F4C0" w14:textId="77777777" w:rsidR="004C069E" w:rsidRDefault="004C069E" w:rsidP="00DE1E48"/>
    <w:p w14:paraId="4124DA4A" w14:textId="77777777" w:rsidR="004C069E" w:rsidRDefault="004C069E" w:rsidP="00DE1E48"/>
    <w:p w14:paraId="7EE38154" w14:textId="77777777" w:rsidR="004C069E" w:rsidRDefault="004C069E" w:rsidP="00DE1E48"/>
    <w:p w14:paraId="136784AF" w14:textId="77777777" w:rsidR="004C069E" w:rsidRDefault="004C069E" w:rsidP="00DE1E48"/>
    <w:p w14:paraId="642CC09E" w14:textId="77777777" w:rsidR="004C069E" w:rsidRDefault="004C069E" w:rsidP="00DE1E48"/>
    <w:p w14:paraId="5641AA12" w14:textId="77777777" w:rsidR="004C069E" w:rsidRDefault="004C069E" w:rsidP="00DE1E48"/>
    <w:p w14:paraId="64A0B402" w14:textId="77777777" w:rsidR="004C069E" w:rsidRDefault="004C069E" w:rsidP="00DE1E48"/>
    <w:p w14:paraId="187D4A56" w14:textId="77777777" w:rsidR="004C069E" w:rsidRDefault="004C069E" w:rsidP="00DE1E48"/>
    <w:p w14:paraId="2FD89B18" w14:textId="77777777" w:rsidR="004C069E" w:rsidRDefault="004C069E" w:rsidP="00DE1E48"/>
    <w:p w14:paraId="5A16BAE0" w14:textId="77777777" w:rsidR="004C069E" w:rsidRDefault="004C069E" w:rsidP="00DE1E48"/>
    <w:p w14:paraId="383E34CB" w14:textId="5C7F0177" w:rsidR="000D5A4B" w:rsidRDefault="00DB4388" w:rsidP="00DB4388">
      <w:pPr>
        <w:pStyle w:val="Heading1"/>
      </w:pPr>
      <w:bookmarkStart w:id="10" w:name="_Toc172614807"/>
      <w:r>
        <w:t>References</w:t>
      </w:r>
      <w:bookmarkEnd w:id="10"/>
      <w:r>
        <w:t xml:space="preserve"> </w:t>
      </w:r>
    </w:p>
    <w:p w14:paraId="6EAF3208" w14:textId="77777777" w:rsidR="004C069E" w:rsidRPr="004C069E" w:rsidRDefault="004C069E" w:rsidP="004C069E"/>
    <w:p w14:paraId="1D51A735" w14:textId="39761931" w:rsidR="004C069E" w:rsidRDefault="004C069E" w:rsidP="00DB4388">
      <w:r>
        <w:t xml:space="preserve">Aquilante, T., Chowla, S., Haldane, A. G., Lowe, P., &amp; McMahon, M. (2021). Monetary Policy, Borrowing and the Distribution of Debt. Journal of Economic Literature, 59(1), 85-118. </w:t>
      </w:r>
    </w:p>
    <w:p w14:paraId="60885174" w14:textId="77777777" w:rsidR="004C069E" w:rsidRDefault="004C069E" w:rsidP="00FB22C4">
      <w:r>
        <w:t>Bade, R., &amp; Parkin, M. (2017). Foundations of Economics. Pearson.</w:t>
      </w:r>
    </w:p>
    <w:p w14:paraId="04B94DCA" w14:textId="77777777" w:rsidR="004C069E" w:rsidRDefault="004C069E" w:rsidP="00FB22C4"/>
    <w:p w14:paraId="68A9A7A1" w14:textId="0B3716F7" w:rsidR="004C069E" w:rsidRDefault="004C069E" w:rsidP="00DB4388">
      <w:r>
        <w:t xml:space="preserve">Baker, S. R., </w:t>
      </w:r>
      <w:proofErr w:type="spellStart"/>
      <w:r>
        <w:t>Farrokhnia</w:t>
      </w:r>
      <w:proofErr w:type="spellEnd"/>
      <w:r>
        <w:t xml:space="preserve">, R. A., Meyer, S., Pagel, M., &amp; </w:t>
      </w:r>
      <w:proofErr w:type="spellStart"/>
      <w:r>
        <w:t>Yannelis</w:t>
      </w:r>
      <w:proofErr w:type="spellEnd"/>
      <w:r>
        <w:t>, C. (2020). How does household spending respond to an epidemic? Consumption during the 2020 COVID-19 pandemic. The Review of Asset Pricing Studies, 10(4), 834-862.</w:t>
      </w:r>
    </w:p>
    <w:p w14:paraId="423F533E" w14:textId="77777777" w:rsidR="004C069E" w:rsidRDefault="004C069E" w:rsidP="00DB4388"/>
    <w:p w14:paraId="4F90B92F" w14:textId="77777777" w:rsidR="004C069E" w:rsidRDefault="004C069E" w:rsidP="00DB4388">
      <w:r>
        <w:t xml:space="preserve">Baldwin, R., &amp; </w:t>
      </w:r>
      <w:proofErr w:type="spellStart"/>
      <w:r>
        <w:t>Tomiura</w:t>
      </w:r>
      <w:proofErr w:type="spellEnd"/>
      <w:r>
        <w:t>, E. (2020). Thinking ahead about the trade impact of COVID-19. Economics in the Time of COVID-19, 59.</w:t>
      </w:r>
    </w:p>
    <w:p w14:paraId="6D3D97CA" w14:textId="77777777" w:rsidR="004C069E" w:rsidRDefault="004C069E" w:rsidP="00DB4388"/>
    <w:p w14:paraId="7E1D16EA" w14:textId="77777777" w:rsidR="004C069E" w:rsidRDefault="004C069E" w:rsidP="001635FE">
      <w:r>
        <w:t>Baldwin, R., &amp; Weder di Mauro, B. (2020). Economics in the Time of COVID-19. CEPR Press.</w:t>
      </w:r>
    </w:p>
    <w:p w14:paraId="4BBC5A00" w14:textId="77777777" w:rsidR="004C069E" w:rsidRDefault="004C069E" w:rsidP="001635FE"/>
    <w:p w14:paraId="03651C21" w14:textId="2864BF00" w:rsidR="004C069E" w:rsidRDefault="004C069E" w:rsidP="00DB4388">
      <w:r w:rsidRPr="00C3249F">
        <w:t xml:space="preserve">BBC (2020). US makes emergency rate cut as coronavirus spreads. BBC News. [online] 3 Mar. Available at: </w:t>
      </w:r>
      <w:hyperlink r:id="rId26" w:history="1">
        <w:r w:rsidRPr="00847F67">
          <w:rPr>
            <w:rStyle w:val="Hyperlink"/>
          </w:rPr>
          <w:t>https://www.bbc.com/news/business-51726954</w:t>
        </w:r>
      </w:hyperlink>
      <w:r w:rsidRPr="00C3249F">
        <w:t>.</w:t>
      </w:r>
    </w:p>
    <w:p w14:paraId="052B68B5" w14:textId="77777777" w:rsidR="004C069E" w:rsidRDefault="004C069E" w:rsidP="00DB4388"/>
    <w:p w14:paraId="58F4C4CD" w14:textId="77777777" w:rsidR="004C069E" w:rsidRDefault="004C069E" w:rsidP="0090218B">
      <w:r>
        <w:t>Borjas, G. J. (2019). Labor Economics. McGraw-Hill Education.</w:t>
      </w:r>
    </w:p>
    <w:p w14:paraId="6DDAB3D9" w14:textId="77777777" w:rsidR="004C069E" w:rsidRDefault="004C069E" w:rsidP="0090218B"/>
    <w:p w14:paraId="412EC9C2" w14:textId="77777777" w:rsidR="004C069E" w:rsidRDefault="004C069E" w:rsidP="00FB22C4">
      <w:r>
        <w:t>Case, K. E., &amp; Fair, R. C. (2016). Principles of Economics. Pearson.</w:t>
      </w:r>
    </w:p>
    <w:p w14:paraId="7FD9EAF2" w14:textId="77777777" w:rsidR="004C069E" w:rsidRDefault="004C069E" w:rsidP="00FB22C4"/>
    <w:p w14:paraId="3AFEF6C9" w14:textId="04589D6B" w:rsidR="004C069E" w:rsidRDefault="004C069E" w:rsidP="00DB4388">
      <w:r>
        <w:t xml:space="preserve">Chen, H., Qian, W., &amp; Wen, Q. (2020). The impact of the COVID-19 pandemic on consumption: Learning from high frequency transaction data. AEA Papers and Proceedings, 110, 307-311. </w:t>
      </w:r>
    </w:p>
    <w:p w14:paraId="2ED8110F" w14:textId="77777777" w:rsidR="004C069E" w:rsidRDefault="004C069E" w:rsidP="00DB4388"/>
    <w:p w14:paraId="624E58A8" w14:textId="77777777" w:rsidR="004C069E" w:rsidRDefault="004C069E" w:rsidP="0090218B">
      <w:r>
        <w:t>Chopra, S., &amp; Meindl, P. (2016). Supply Chain Management: Strategy, Planning, and Operation. Pearson.</w:t>
      </w:r>
    </w:p>
    <w:p w14:paraId="284E58A0" w14:textId="77777777" w:rsidR="004C069E" w:rsidRDefault="004C069E" w:rsidP="0090218B"/>
    <w:p w14:paraId="4C3518FC" w14:textId="77777777" w:rsidR="004C069E" w:rsidRDefault="004C069E" w:rsidP="000C1A8C">
      <w:r>
        <w:t>Christopher, M., &amp; Peck, H. (2004). Building the Resilient Supply Chain. International Journal of Logistics Management, 15(2), 1-14.</w:t>
      </w:r>
    </w:p>
    <w:p w14:paraId="11B067CE" w14:textId="77777777" w:rsidR="004C069E" w:rsidRDefault="004C069E" w:rsidP="000C1A8C"/>
    <w:p w14:paraId="03B1C4F9" w14:textId="77777777" w:rsidR="004C069E" w:rsidRDefault="004C069E" w:rsidP="00DB4388">
      <w:r>
        <w:t>Crawley, E., &amp; Majeed, A. (2021). COVID-19 and the end of the furlough scheme: what next for general practice in deprived areas? British Journal of General Practice, 71(711), 101-102.</w:t>
      </w:r>
    </w:p>
    <w:p w14:paraId="2C0C52D7" w14:textId="60FDCD17" w:rsidR="004C069E" w:rsidRDefault="004C069E" w:rsidP="00DB4388">
      <w:r>
        <w:t xml:space="preserve"> </w:t>
      </w:r>
    </w:p>
    <w:p w14:paraId="6FD2CD08" w14:textId="77777777" w:rsidR="004C069E" w:rsidRDefault="004C069E" w:rsidP="00DB4388">
      <w:r w:rsidRPr="00FC064B">
        <w:t xml:space="preserve">Dembińska, I., Barczak, A., </w:t>
      </w:r>
      <w:proofErr w:type="spellStart"/>
      <w:r w:rsidRPr="00FC064B">
        <w:t>Szopik-Depczyńska</w:t>
      </w:r>
      <w:proofErr w:type="spellEnd"/>
      <w:r w:rsidRPr="00FC064B">
        <w:t xml:space="preserve">, K., Dul, I., </w:t>
      </w:r>
      <w:proofErr w:type="spellStart"/>
      <w:r w:rsidRPr="00FC064B">
        <w:t>Koliński</w:t>
      </w:r>
      <w:proofErr w:type="spellEnd"/>
      <w:r w:rsidRPr="00FC064B">
        <w:t>, A. and Ioppolo, G., 2022. The impact of the COVID-19 pandemic on the volume of fuel supplies to EU countries. Energies, 15(22), p.8439.</w:t>
      </w:r>
    </w:p>
    <w:p w14:paraId="0170297D" w14:textId="77777777" w:rsidR="004C069E" w:rsidRDefault="004C069E" w:rsidP="00DB4388"/>
    <w:p w14:paraId="05109E53" w14:textId="46F45FCD" w:rsidR="004C069E" w:rsidRDefault="004C069E" w:rsidP="00DB4388">
      <w:r>
        <w:t xml:space="preserve">Dhingra, S., Machin, S., &amp; Overman, H. G. (2017). Local economic effects of Brexit. National Institute Economic Review, 242(1), R24-R36. </w:t>
      </w:r>
    </w:p>
    <w:p w14:paraId="70B1D12E" w14:textId="77777777" w:rsidR="004C069E" w:rsidRDefault="004C069E" w:rsidP="00DB4388"/>
    <w:p w14:paraId="699697B6" w14:textId="77777777" w:rsidR="004C069E" w:rsidRDefault="004C069E" w:rsidP="0090218B">
      <w:r>
        <w:t>Fama, E. F. (1970). Efficient Capital Markets: A Review of Theory and Empirical Work. Journal of Finance, 25(2), 383-417.</w:t>
      </w:r>
    </w:p>
    <w:p w14:paraId="17682CF7" w14:textId="77777777" w:rsidR="004C069E" w:rsidRDefault="004C069E" w:rsidP="0090218B"/>
    <w:p w14:paraId="51471ED9" w14:textId="1D93FE4F" w:rsidR="004C069E" w:rsidRDefault="004C069E" w:rsidP="00DB4388">
      <w:r w:rsidRPr="00E434CE">
        <w:t xml:space="preserve">Financial Times (2020). Subscribe to read | Financial Times. [online] www.ft.com. Available at: </w:t>
      </w:r>
      <w:hyperlink r:id="rId27" w:history="1">
        <w:r w:rsidRPr="00847F67">
          <w:rPr>
            <w:rStyle w:val="Hyperlink"/>
          </w:rPr>
          <w:t>https://www.ft.com/content/277dc354-a870-4160-9117-b5b0dece5360</w:t>
        </w:r>
      </w:hyperlink>
      <w:r w:rsidRPr="00E434CE">
        <w:t>.</w:t>
      </w:r>
    </w:p>
    <w:p w14:paraId="7ECD994C" w14:textId="77777777" w:rsidR="004C069E" w:rsidRDefault="004C069E" w:rsidP="00DB4388"/>
    <w:p w14:paraId="30773CBB" w14:textId="77777777" w:rsidR="004C069E" w:rsidRDefault="004C069E" w:rsidP="005F6D98">
      <w:r>
        <w:t xml:space="preserve">Frank, R. H., &amp; Cartwright, E. (2016). Microeconomics and </w:t>
      </w:r>
      <w:proofErr w:type="spellStart"/>
      <w:r>
        <w:t>Behavior</w:t>
      </w:r>
      <w:proofErr w:type="spellEnd"/>
      <w:r>
        <w:t>. McGraw-Hill Education.</w:t>
      </w:r>
    </w:p>
    <w:p w14:paraId="4EDF74AA" w14:textId="77777777" w:rsidR="004C069E" w:rsidRDefault="004C069E" w:rsidP="005F6D98"/>
    <w:p w14:paraId="60589B82" w14:textId="77777777" w:rsidR="004C069E" w:rsidRDefault="004C069E" w:rsidP="000C1A8C">
      <w:r>
        <w:t>Freeman, R. E. (1984). Strategic Management: A Stakeholder Approach. Pitman.</w:t>
      </w:r>
    </w:p>
    <w:p w14:paraId="5DEB39D5" w14:textId="77777777" w:rsidR="004C069E" w:rsidRDefault="004C069E" w:rsidP="000C1A8C"/>
    <w:p w14:paraId="4252BD77" w14:textId="77777777" w:rsidR="004C069E" w:rsidRDefault="004C069E" w:rsidP="005F6D98">
      <w:r>
        <w:t>Goodwin, N., Nelson, J. A., Ackerman, F., &amp; Weisskopf, T. (2019). Microeconomics in Context. Routledge.</w:t>
      </w:r>
    </w:p>
    <w:p w14:paraId="7B3B6601" w14:textId="241676EC" w:rsidR="004C069E" w:rsidRDefault="004C069E" w:rsidP="00DB4388">
      <w:r>
        <w:t xml:space="preserve">Granja, J., Makridis, C., </w:t>
      </w:r>
      <w:proofErr w:type="spellStart"/>
      <w:r>
        <w:t>Yannelis</w:t>
      </w:r>
      <w:proofErr w:type="spellEnd"/>
      <w:r>
        <w:t xml:space="preserve">, C., &amp; Zwick, E. (2020). Did the </w:t>
      </w:r>
      <w:proofErr w:type="spellStart"/>
      <w:r>
        <w:t>Paycheck</w:t>
      </w:r>
      <w:proofErr w:type="spellEnd"/>
      <w:r>
        <w:t xml:space="preserve"> Protection Program hit the target? Journal of Financial Economics, 140(3), 774-797. </w:t>
      </w:r>
    </w:p>
    <w:p w14:paraId="1763A7A8" w14:textId="77777777" w:rsidR="004C069E" w:rsidRDefault="004C069E" w:rsidP="00DB4388"/>
    <w:p w14:paraId="30C52428" w14:textId="42889A0E" w:rsidR="004C069E" w:rsidRDefault="004C069E" w:rsidP="00DB4388">
      <w:r>
        <w:t xml:space="preserve">Hannon, E., Hook, L., &amp; Politi, J. (2021). Europe’s energy crisis threatens recovery from pandemic. Financial Times. </w:t>
      </w:r>
      <w:hyperlink r:id="rId28" w:history="1">
        <w:r w:rsidRPr="00847F67">
          <w:rPr>
            <w:rStyle w:val="Hyperlink"/>
          </w:rPr>
          <w:t>https://www.ft.com/content/3b3b67e8-893a-11ec-a3d4-00144feabdc0</w:t>
        </w:r>
      </w:hyperlink>
    </w:p>
    <w:p w14:paraId="21359A2F" w14:textId="77777777" w:rsidR="004C069E" w:rsidRDefault="004C069E" w:rsidP="00DB4388"/>
    <w:p w14:paraId="1608ECAC" w14:textId="77777777" w:rsidR="004C069E" w:rsidRDefault="004C069E" w:rsidP="001635FE">
      <w:r>
        <w:t>Harland, C. M. (1996). Supply Chain Management: Relationships, Chains, and Networks. British Journal of Management, 7(S1), S63-S80.</w:t>
      </w:r>
    </w:p>
    <w:p w14:paraId="396F70F4" w14:textId="77777777" w:rsidR="004C069E" w:rsidRDefault="004C069E" w:rsidP="001635FE"/>
    <w:p w14:paraId="2852EE07" w14:textId="77777777" w:rsidR="004C069E" w:rsidRDefault="004C069E" w:rsidP="0090218B">
      <w:r>
        <w:t>Heizer, J., Render, B., &amp; Munson, C. (2017). Operations Management: Sustainability and Supply Chain Management. Pearson.</w:t>
      </w:r>
    </w:p>
    <w:p w14:paraId="3DCD2B93" w14:textId="77777777" w:rsidR="004C069E" w:rsidRDefault="004C069E" w:rsidP="0090218B"/>
    <w:p w14:paraId="10825258" w14:textId="3976ABA9" w:rsidR="004C069E" w:rsidRDefault="004C069E" w:rsidP="001635FE">
      <w:r>
        <w:t xml:space="preserve">Institute for Government. (2021). Government response to supply chain challenges. Retrieved from </w:t>
      </w:r>
      <w:hyperlink r:id="rId29" w:history="1">
        <w:r w:rsidRPr="00847F67">
          <w:rPr>
            <w:rStyle w:val="Hyperlink"/>
          </w:rPr>
          <w:t>https://www.instituteforgovernment.org.uk/publication/supply-chains/government-response</w:t>
        </w:r>
      </w:hyperlink>
    </w:p>
    <w:p w14:paraId="379ED778" w14:textId="77777777" w:rsidR="004C069E" w:rsidRDefault="004C069E" w:rsidP="001635FE"/>
    <w:p w14:paraId="28A60279" w14:textId="56D4B519" w:rsidR="004C069E" w:rsidRDefault="004C069E" w:rsidP="00DB4388">
      <w:r>
        <w:t xml:space="preserve">International Energy Agency. (2021). The impact of the COVID-19 crisis on energy prices and energy demand. </w:t>
      </w:r>
      <w:hyperlink r:id="rId30" w:history="1">
        <w:r w:rsidRPr="00847F67">
          <w:rPr>
            <w:rStyle w:val="Hyperlink"/>
          </w:rPr>
          <w:t>https://www.iea.org/reports/global-energy-review-2021</w:t>
        </w:r>
      </w:hyperlink>
    </w:p>
    <w:p w14:paraId="6EF46D6B" w14:textId="77777777" w:rsidR="004C069E" w:rsidRDefault="004C069E" w:rsidP="00DB4388"/>
    <w:p w14:paraId="03B99E6C" w14:textId="77777777" w:rsidR="004C069E" w:rsidRDefault="004C069E" w:rsidP="0090218B">
      <w:r>
        <w:t>Kotler, P., &amp; Keller, K. L. (2016). Marketing Management. Pearson.</w:t>
      </w:r>
    </w:p>
    <w:p w14:paraId="4825556B" w14:textId="77777777" w:rsidR="004C069E" w:rsidRDefault="004C069E" w:rsidP="0090218B"/>
    <w:p w14:paraId="02FF4D23" w14:textId="77777777" w:rsidR="004C069E" w:rsidRDefault="004C069E" w:rsidP="00FB22C4">
      <w:r>
        <w:t>Krugman, P., &amp; Wells, R. (2020). Economics. Worth Publishers.</w:t>
      </w:r>
    </w:p>
    <w:p w14:paraId="5BF5A94D" w14:textId="77777777" w:rsidR="004C069E" w:rsidRDefault="004C069E" w:rsidP="00FB22C4"/>
    <w:p w14:paraId="173ED829" w14:textId="77777777" w:rsidR="004C069E" w:rsidRDefault="004C069E" w:rsidP="0090218B">
      <w:r>
        <w:t>Lee, H. L., Padmanabhan, V., &amp; Whang, S. (1997). The Bullwhip Effect in Supply Chains. MIT Sloan Management Review, 38(3), 93-102.</w:t>
      </w:r>
    </w:p>
    <w:p w14:paraId="3A6F0497" w14:textId="77777777" w:rsidR="004C069E" w:rsidRDefault="004C069E" w:rsidP="0090218B"/>
    <w:p w14:paraId="60F76952" w14:textId="77777777" w:rsidR="004C069E" w:rsidRDefault="004C069E" w:rsidP="005F6D98">
      <w:r>
        <w:t>Mankiw, N. G. (2014). Principles of Economics. Cengage Learning.</w:t>
      </w:r>
    </w:p>
    <w:p w14:paraId="0B20188D" w14:textId="77777777" w:rsidR="004C069E" w:rsidRDefault="004C069E" w:rsidP="005F6D98"/>
    <w:p w14:paraId="0E906A20" w14:textId="77777777" w:rsidR="004C069E" w:rsidRDefault="004C069E" w:rsidP="005F6D98">
      <w:r>
        <w:t>Marshall, A., &amp; Samuelson, P. A. (2016). Principles of Economics. McGraw-Hill Education.</w:t>
      </w:r>
    </w:p>
    <w:p w14:paraId="52363C4D" w14:textId="77777777" w:rsidR="004C069E" w:rsidRDefault="004C069E" w:rsidP="005F6D98"/>
    <w:p w14:paraId="5544005A" w14:textId="0E3C1BFE" w:rsidR="004C069E" w:rsidRDefault="004C069E" w:rsidP="00DB4388">
      <w:r>
        <w:t xml:space="preserve">McCann, F. (2021). Supply chain resilience in the EU: Lessons and prospects. European Economy Discussion Papers. </w:t>
      </w:r>
      <w:hyperlink r:id="rId31" w:history="1">
        <w:r w:rsidRPr="00847F67">
          <w:rPr>
            <w:rStyle w:val="Hyperlink"/>
          </w:rPr>
          <w:t>https://ec.europa.eu/info/publications/supply-chain-resilience-eu-lessons-and-prospects_en</w:t>
        </w:r>
      </w:hyperlink>
    </w:p>
    <w:p w14:paraId="6E8979FD" w14:textId="77777777" w:rsidR="004C069E" w:rsidRDefault="004C069E" w:rsidP="00DB4388"/>
    <w:p w14:paraId="2CCE5569" w14:textId="77777777" w:rsidR="004C069E" w:rsidRDefault="004C069E" w:rsidP="001635FE">
      <w:r>
        <w:t>Mentzer, J. T., DeWitt, W., Keebler, J. S., Min, S., Nix, N. W., Smith, C. D., &amp; Zacharia, Z. G. (2001). Defining Supply Chain Management. Journal of Business Logistics, 22(2), 1-25.</w:t>
      </w:r>
    </w:p>
    <w:p w14:paraId="7BD1AADD" w14:textId="77777777" w:rsidR="004C069E" w:rsidRDefault="004C069E" w:rsidP="001635FE"/>
    <w:p w14:paraId="20D06F15" w14:textId="77777777" w:rsidR="004C069E" w:rsidRDefault="004C069E" w:rsidP="005F6D98">
      <w:r>
        <w:t>Nicholson, W., &amp; Snyder, C. (2017). Microeconomic Theory: Basic Principles and Extensions. Cengage Learning.</w:t>
      </w:r>
    </w:p>
    <w:p w14:paraId="28C02C67" w14:textId="77777777" w:rsidR="004C069E" w:rsidRDefault="004C069E" w:rsidP="005F6D98"/>
    <w:p w14:paraId="7742413C" w14:textId="77777777" w:rsidR="004C069E" w:rsidRDefault="004C069E" w:rsidP="00FB22C4">
      <w:r>
        <w:t>Parkin, M. (2018). Economics. Pearson.</w:t>
      </w:r>
    </w:p>
    <w:p w14:paraId="563398F5" w14:textId="77777777" w:rsidR="004C069E" w:rsidRDefault="004C069E" w:rsidP="00FB22C4"/>
    <w:p w14:paraId="43CD8C03" w14:textId="77777777" w:rsidR="004C069E" w:rsidRDefault="004C069E" w:rsidP="005F6D98">
      <w:r>
        <w:t>Perloff, J. M. (2016). Microeconomics: Theory and Applications with Calculus. Pearson.</w:t>
      </w:r>
    </w:p>
    <w:p w14:paraId="43A130B4" w14:textId="77777777" w:rsidR="004C069E" w:rsidRDefault="004C069E" w:rsidP="005F6D98"/>
    <w:p w14:paraId="3F813A9D" w14:textId="77777777" w:rsidR="004C069E" w:rsidRDefault="004C069E" w:rsidP="0090218B">
      <w:r>
        <w:t>Pindyck, R. S., &amp; Rubinfeld, D. L. (2017). Microeconomics. Pearson.</w:t>
      </w:r>
    </w:p>
    <w:p w14:paraId="040126E3" w14:textId="77777777" w:rsidR="004C069E" w:rsidRDefault="004C069E" w:rsidP="0090218B"/>
    <w:p w14:paraId="65F103EF" w14:textId="77777777" w:rsidR="004C069E" w:rsidRDefault="004C069E" w:rsidP="000C1A8C">
      <w:r>
        <w:t>Porter, M. E., &amp; Van der Linde, C. (1995). Toward a new conception of the environment-competitiveness relationship. Journal of Economic Perspectives, 9(4), 97-118.</w:t>
      </w:r>
    </w:p>
    <w:p w14:paraId="4C6DB9A4" w14:textId="77777777" w:rsidR="004C069E" w:rsidRDefault="004C069E" w:rsidP="000C1A8C"/>
    <w:p w14:paraId="6A30E819" w14:textId="31840BC9" w:rsidR="004C069E" w:rsidRDefault="004C069E" w:rsidP="00DB4388">
      <w:r>
        <w:t xml:space="preserve">Prentice, R. (2021). Fuel supply crisis: How Brexit has exacerbated the shortage of HGV drivers. The Conversation. </w:t>
      </w:r>
      <w:hyperlink r:id="rId32" w:history="1">
        <w:r w:rsidRPr="00847F67">
          <w:rPr>
            <w:rStyle w:val="Hyperlink"/>
          </w:rPr>
          <w:t>https://theconversation.com/fuel-supply-crisis-how-brexit-has-exacerbated-the-shortage-of-hgv-drivers-168334</w:t>
        </w:r>
      </w:hyperlink>
    </w:p>
    <w:p w14:paraId="0E6B4DE5" w14:textId="77777777" w:rsidR="004C069E" w:rsidRPr="00DB4388" w:rsidRDefault="004C069E" w:rsidP="00DB4388"/>
    <w:p w14:paraId="71450615" w14:textId="77777777" w:rsidR="004C069E" w:rsidRDefault="004C069E" w:rsidP="00DB4388">
      <w:r w:rsidRPr="00496100">
        <w:t>Richter, W. (2022). Consumer Spending Shifts from Goods to Services, Inflation Crushes Incomes, But ‘Real’ Spending Hits Record | Wolf Street. [online] wolfstreet.com. Available at: https://wolfstreet.com/2022/04/29/consumer-spending-shifts-from-goods-to-services-inflation-crushes-incomes-but-real-spending-hits-record/ [Accessed 23 Jul. 2024].</w:t>
      </w:r>
    </w:p>
    <w:p w14:paraId="13846E17" w14:textId="77777777" w:rsidR="004C069E" w:rsidRDefault="004C069E" w:rsidP="00DB4388"/>
    <w:p w14:paraId="00074F44" w14:textId="1CC11950" w:rsidR="004C069E" w:rsidRDefault="004C069E" w:rsidP="00DB4388">
      <w:r w:rsidRPr="00133E0C">
        <w:t xml:space="preserve">S&amp;P (2022). Number of US truck drivers rising but still not enough to meet demand. [online] Spglobal.com. Available at: </w:t>
      </w:r>
      <w:hyperlink r:id="rId33" w:history="1">
        <w:r w:rsidRPr="00847F67">
          <w:rPr>
            <w:rStyle w:val="Hyperlink"/>
          </w:rPr>
          <w:t>https://www.spglobal.com/marketintelligence/en/news-insights/latest-news-headlines/number-of-us-truck-drivers-rising-but-still-not-enough-to-meet-demand-70959250</w:t>
        </w:r>
      </w:hyperlink>
      <w:r w:rsidRPr="00133E0C">
        <w:t>.</w:t>
      </w:r>
    </w:p>
    <w:p w14:paraId="00792364" w14:textId="77777777" w:rsidR="004C069E" w:rsidRDefault="004C069E" w:rsidP="00DB4388"/>
    <w:p w14:paraId="33788C17" w14:textId="77777777" w:rsidR="004C069E" w:rsidRDefault="004C069E" w:rsidP="001635FE">
      <w:proofErr w:type="spellStart"/>
      <w:r>
        <w:t>Simchi</w:t>
      </w:r>
      <w:proofErr w:type="spellEnd"/>
      <w:r>
        <w:t xml:space="preserve">-Levi, D., Kaminsky, P., &amp; </w:t>
      </w:r>
      <w:proofErr w:type="spellStart"/>
      <w:r>
        <w:t>Simchi</w:t>
      </w:r>
      <w:proofErr w:type="spellEnd"/>
      <w:r>
        <w:t>-Levi, E. (2014). Designing and Managing the Supply Chain: Concepts, Strategies, and Case Studies. McGraw-Hill.</w:t>
      </w:r>
    </w:p>
    <w:p w14:paraId="79F42C58" w14:textId="77777777" w:rsidR="004C069E" w:rsidRDefault="004C069E" w:rsidP="001635FE"/>
    <w:p w14:paraId="37BD0BD0" w14:textId="77777777" w:rsidR="004C069E" w:rsidRDefault="004C069E" w:rsidP="005F6D98">
      <w:r>
        <w:t>Sloman, J. (2018). Economics. Pearson.</w:t>
      </w:r>
    </w:p>
    <w:p w14:paraId="2EA77438" w14:textId="77777777" w:rsidR="004C069E" w:rsidRDefault="004C069E" w:rsidP="005F6D98"/>
    <w:p w14:paraId="6A7AE9F3" w14:textId="77777777" w:rsidR="004C069E" w:rsidRDefault="004C069E" w:rsidP="005F6D98">
      <w:r>
        <w:t>Stiglitz, J. E., &amp; Rosengard, J. K. (2015). Economics of the Public Sector. W.W. Norton &amp; Company.</w:t>
      </w:r>
    </w:p>
    <w:p w14:paraId="6285CBA3" w14:textId="77777777" w:rsidR="004C069E" w:rsidRDefault="004C069E" w:rsidP="005F6D98"/>
    <w:p w14:paraId="086E02BF" w14:textId="77777777" w:rsidR="004C069E" w:rsidRDefault="004C069E" w:rsidP="0090218B">
      <w:r>
        <w:t>Varian, H. R. (2006). Intermediate Microeconomics: A Modern Approach. W.W. Norton &amp; Company.</w:t>
      </w:r>
    </w:p>
    <w:p w14:paraId="44CA8E64" w14:textId="77777777" w:rsidR="000D5A4B" w:rsidRDefault="000D5A4B" w:rsidP="00DE1E48"/>
    <w:p w14:paraId="175A6DB5" w14:textId="4E81C334" w:rsidR="000D5A4B" w:rsidRPr="00DE1E48" w:rsidRDefault="000D5A4B" w:rsidP="000D5A4B"/>
    <w:sectPr w:rsidR="000D5A4B" w:rsidRPr="00DE1E48" w:rsidSect="00F7698C">
      <w:pgSz w:w="12240" w:h="15840" w:code="1"/>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809D0"/>
    <w:multiLevelType w:val="multilevel"/>
    <w:tmpl w:val="43B84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2331F"/>
    <w:multiLevelType w:val="multilevel"/>
    <w:tmpl w:val="C090E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F4C2D"/>
    <w:multiLevelType w:val="hybridMultilevel"/>
    <w:tmpl w:val="4BC2D566"/>
    <w:lvl w:ilvl="0" w:tplc="BEAC4F1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A51A81"/>
    <w:multiLevelType w:val="multilevel"/>
    <w:tmpl w:val="1330A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DA04DE"/>
    <w:multiLevelType w:val="multilevel"/>
    <w:tmpl w:val="DD5A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5A2ADF"/>
    <w:multiLevelType w:val="hybridMultilevel"/>
    <w:tmpl w:val="C9A09AA8"/>
    <w:lvl w:ilvl="0" w:tplc="C09241E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7849EF"/>
    <w:multiLevelType w:val="multilevel"/>
    <w:tmpl w:val="2BD03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1007B5"/>
    <w:multiLevelType w:val="multilevel"/>
    <w:tmpl w:val="92A67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8132B7"/>
    <w:multiLevelType w:val="hybridMultilevel"/>
    <w:tmpl w:val="AA588AC4"/>
    <w:lvl w:ilvl="0" w:tplc="78724B8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BF2079"/>
    <w:multiLevelType w:val="hybridMultilevel"/>
    <w:tmpl w:val="E0386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2A0064"/>
    <w:multiLevelType w:val="hybridMultilevel"/>
    <w:tmpl w:val="5F20A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9D65FF"/>
    <w:multiLevelType w:val="hybridMultilevel"/>
    <w:tmpl w:val="48E60598"/>
    <w:lvl w:ilvl="0" w:tplc="920A3380">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DF17FC8"/>
    <w:multiLevelType w:val="hybridMultilevel"/>
    <w:tmpl w:val="DC1496EA"/>
    <w:lvl w:ilvl="0" w:tplc="8430A1C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5D0577"/>
    <w:multiLevelType w:val="multilevel"/>
    <w:tmpl w:val="8870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3C1E19"/>
    <w:multiLevelType w:val="multilevel"/>
    <w:tmpl w:val="A8AE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715C88"/>
    <w:multiLevelType w:val="hybridMultilevel"/>
    <w:tmpl w:val="1D688A56"/>
    <w:lvl w:ilvl="0" w:tplc="C584F66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F7A41E6"/>
    <w:multiLevelType w:val="multilevel"/>
    <w:tmpl w:val="A34AE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6306118">
    <w:abstractNumId w:val="5"/>
  </w:num>
  <w:num w:numId="2" w16cid:durableId="1798909957">
    <w:abstractNumId w:val="8"/>
  </w:num>
  <w:num w:numId="3" w16cid:durableId="255791386">
    <w:abstractNumId w:val="12"/>
  </w:num>
  <w:num w:numId="4" w16cid:durableId="1884629885">
    <w:abstractNumId w:val="15"/>
  </w:num>
  <w:num w:numId="5" w16cid:durableId="1374497071">
    <w:abstractNumId w:val="2"/>
  </w:num>
  <w:num w:numId="6" w16cid:durableId="649672381">
    <w:abstractNumId w:val="11"/>
  </w:num>
  <w:num w:numId="7" w16cid:durableId="750935291">
    <w:abstractNumId w:val="9"/>
  </w:num>
  <w:num w:numId="8" w16cid:durableId="823086227">
    <w:abstractNumId w:val="10"/>
  </w:num>
  <w:num w:numId="9" w16cid:durableId="715197646">
    <w:abstractNumId w:val="7"/>
  </w:num>
  <w:num w:numId="10" w16cid:durableId="1492217984">
    <w:abstractNumId w:val="16"/>
  </w:num>
  <w:num w:numId="11" w16cid:durableId="1939022179">
    <w:abstractNumId w:val="6"/>
  </w:num>
  <w:num w:numId="12" w16cid:durableId="1885676062">
    <w:abstractNumId w:val="1"/>
  </w:num>
  <w:num w:numId="13" w16cid:durableId="655914795">
    <w:abstractNumId w:val="3"/>
  </w:num>
  <w:num w:numId="14" w16cid:durableId="1254896143">
    <w:abstractNumId w:val="0"/>
  </w:num>
  <w:num w:numId="15" w16cid:durableId="281569606">
    <w:abstractNumId w:val="13"/>
  </w:num>
  <w:num w:numId="16" w16cid:durableId="1200438322">
    <w:abstractNumId w:val="14"/>
  </w:num>
  <w:num w:numId="17" w16cid:durableId="10033198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949"/>
    <w:rsid w:val="00001D4D"/>
    <w:rsid w:val="00015637"/>
    <w:rsid w:val="000168F0"/>
    <w:rsid w:val="00036B2A"/>
    <w:rsid w:val="00065FBB"/>
    <w:rsid w:val="00081E4D"/>
    <w:rsid w:val="00081F71"/>
    <w:rsid w:val="000A096A"/>
    <w:rsid w:val="000B3050"/>
    <w:rsid w:val="000B38F8"/>
    <w:rsid w:val="000B6490"/>
    <w:rsid w:val="000B6C67"/>
    <w:rsid w:val="000C1A8C"/>
    <w:rsid w:val="000C21CA"/>
    <w:rsid w:val="000C74E8"/>
    <w:rsid w:val="000D2D2C"/>
    <w:rsid w:val="000D5A4B"/>
    <w:rsid w:val="000E0C20"/>
    <w:rsid w:val="000E4273"/>
    <w:rsid w:val="00115387"/>
    <w:rsid w:val="00117BCC"/>
    <w:rsid w:val="00127CD8"/>
    <w:rsid w:val="00133E0C"/>
    <w:rsid w:val="001363B1"/>
    <w:rsid w:val="00153F85"/>
    <w:rsid w:val="00155537"/>
    <w:rsid w:val="0016329B"/>
    <w:rsid w:val="001635FE"/>
    <w:rsid w:val="001638FF"/>
    <w:rsid w:val="0017173B"/>
    <w:rsid w:val="00186530"/>
    <w:rsid w:val="001A66A6"/>
    <w:rsid w:val="001B4C54"/>
    <w:rsid w:val="001B7323"/>
    <w:rsid w:val="001B78A5"/>
    <w:rsid w:val="001B7A94"/>
    <w:rsid w:val="001C7040"/>
    <w:rsid w:val="001E1C9C"/>
    <w:rsid w:val="001E486B"/>
    <w:rsid w:val="001E5D45"/>
    <w:rsid w:val="001E69A3"/>
    <w:rsid w:val="001F2DCF"/>
    <w:rsid w:val="00205BD9"/>
    <w:rsid w:val="00206C8E"/>
    <w:rsid w:val="002104C5"/>
    <w:rsid w:val="00215C1B"/>
    <w:rsid w:val="00251754"/>
    <w:rsid w:val="002634BF"/>
    <w:rsid w:val="00270FC9"/>
    <w:rsid w:val="002759D0"/>
    <w:rsid w:val="00281482"/>
    <w:rsid w:val="00282895"/>
    <w:rsid w:val="00292ADF"/>
    <w:rsid w:val="00293566"/>
    <w:rsid w:val="002B0EF4"/>
    <w:rsid w:val="002B620B"/>
    <w:rsid w:val="002C5C29"/>
    <w:rsid w:val="002C6EA6"/>
    <w:rsid w:val="002D05AE"/>
    <w:rsid w:val="002F6BBC"/>
    <w:rsid w:val="00317494"/>
    <w:rsid w:val="00324CE0"/>
    <w:rsid w:val="003307B4"/>
    <w:rsid w:val="003543A9"/>
    <w:rsid w:val="00356544"/>
    <w:rsid w:val="003576FF"/>
    <w:rsid w:val="00385A7C"/>
    <w:rsid w:val="00404804"/>
    <w:rsid w:val="00404D74"/>
    <w:rsid w:val="0040671D"/>
    <w:rsid w:val="004162D6"/>
    <w:rsid w:val="004247D2"/>
    <w:rsid w:val="00426863"/>
    <w:rsid w:val="0043356C"/>
    <w:rsid w:val="00450DBC"/>
    <w:rsid w:val="00462826"/>
    <w:rsid w:val="00472F4B"/>
    <w:rsid w:val="00496100"/>
    <w:rsid w:val="004A43C8"/>
    <w:rsid w:val="004A463F"/>
    <w:rsid w:val="004A6556"/>
    <w:rsid w:val="004B557B"/>
    <w:rsid w:val="004C069E"/>
    <w:rsid w:val="004C6BCB"/>
    <w:rsid w:val="004D3120"/>
    <w:rsid w:val="004E7B22"/>
    <w:rsid w:val="0051570C"/>
    <w:rsid w:val="005619B3"/>
    <w:rsid w:val="005671D4"/>
    <w:rsid w:val="00567F4B"/>
    <w:rsid w:val="005730DA"/>
    <w:rsid w:val="005741CD"/>
    <w:rsid w:val="00577AFA"/>
    <w:rsid w:val="0058209B"/>
    <w:rsid w:val="00585853"/>
    <w:rsid w:val="005863B5"/>
    <w:rsid w:val="00591949"/>
    <w:rsid w:val="00592E8D"/>
    <w:rsid w:val="005937F5"/>
    <w:rsid w:val="0059640E"/>
    <w:rsid w:val="005B201B"/>
    <w:rsid w:val="005C7F7E"/>
    <w:rsid w:val="005D0C63"/>
    <w:rsid w:val="005F6D98"/>
    <w:rsid w:val="00604B74"/>
    <w:rsid w:val="00604EB5"/>
    <w:rsid w:val="00605181"/>
    <w:rsid w:val="0065635A"/>
    <w:rsid w:val="00673B7B"/>
    <w:rsid w:val="006802D1"/>
    <w:rsid w:val="006864FE"/>
    <w:rsid w:val="00697409"/>
    <w:rsid w:val="006E1B9E"/>
    <w:rsid w:val="006F4ADE"/>
    <w:rsid w:val="007040AD"/>
    <w:rsid w:val="00715EF0"/>
    <w:rsid w:val="007161EC"/>
    <w:rsid w:val="00726337"/>
    <w:rsid w:val="00734055"/>
    <w:rsid w:val="00734E2B"/>
    <w:rsid w:val="00736A6D"/>
    <w:rsid w:val="00736E43"/>
    <w:rsid w:val="00743EB6"/>
    <w:rsid w:val="00745F5C"/>
    <w:rsid w:val="0075248A"/>
    <w:rsid w:val="00755EB1"/>
    <w:rsid w:val="007574E9"/>
    <w:rsid w:val="00761019"/>
    <w:rsid w:val="00791B5E"/>
    <w:rsid w:val="00796A92"/>
    <w:rsid w:val="007A4528"/>
    <w:rsid w:val="007B0F83"/>
    <w:rsid w:val="007B5317"/>
    <w:rsid w:val="007C278F"/>
    <w:rsid w:val="007C421C"/>
    <w:rsid w:val="007C5613"/>
    <w:rsid w:val="007D1F72"/>
    <w:rsid w:val="007D1FC3"/>
    <w:rsid w:val="007E4347"/>
    <w:rsid w:val="00801BC0"/>
    <w:rsid w:val="0081168A"/>
    <w:rsid w:val="008171D2"/>
    <w:rsid w:val="00820BE3"/>
    <w:rsid w:val="00836613"/>
    <w:rsid w:val="00857DE1"/>
    <w:rsid w:val="00862DAD"/>
    <w:rsid w:val="008668F7"/>
    <w:rsid w:val="00870AC8"/>
    <w:rsid w:val="008814C5"/>
    <w:rsid w:val="00882E53"/>
    <w:rsid w:val="00885011"/>
    <w:rsid w:val="00886F75"/>
    <w:rsid w:val="008B3B56"/>
    <w:rsid w:val="008C22FD"/>
    <w:rsid w:val="008E62C8"/>
    <w:rsid w:val="0090218B"/>
    <w:rsid w:val="00911C6F"/>
    <w:rsid w:val="0091545D"/>
    <w:rsid w:val="00951F8C"/>
    <w:rsid w:val="00961A9D"/>
    <w:rsid w:val="00966D7A"/>
    <w:rsid w:val="009678C9"/>
    <w:rsid w:val="009D03C3"/>
    <w:rsid w:val="009D6830"/>
    <w:rsid w:val="009E0280"/>
    <w:rsid w:val="009E1942"/>
    <w:rsid w:val="009F07D0"/>
    <w:rsid w:val="009F3351"/>
    <w:rsid w:val="00A030FD"/>
    <w:rsid w:val="00A166EF"/>
    <w:rsid w:val="00A259CF"/>
    <w:rsid w:val="00A36C8E"/>
    <w:rsid w:val="00A57273"/>
    <w:rsid w:val="00A63F80"/>
    <w:rsid w:val="00A65B25"/>
    <w:rsid w:val="00A71697"/>
    <w:rsid w:val="00A73D90"/>
    <w:rsid w:val="00A92009"/>
    <w:rsid w:val="00AA6B2B"/>
    <w:rsid w:val="00AC7D28"/>
    <w:rsid w:val="00AD3A4E"/>
    <w:rsid w:val="00B1157D"/>
    <w:rsid w:val="00B270B1"/>
    <w:rsid w:val="00B43F18"/>
    <w:rsid w:val="00B46B01"/>
    <w:rsid w:val="00B52017"/>
    <w:rsid w:val="00B630F1"/>
    <w:rsid w:val="00B65AD4"/>
    <w:rsid w:val="00B669BA"/>
    <w:rsid w:val="00B813CB"/>
    <w:rsid w:val="00B81A4D"/>
    <w:rsid w:val="00B86DEC"/>
    <w:rsid w:val="00B95F0A"/>
    <w:rsid w:val="00B97637"/>
    <w:rsid w:val="00BA6130"/>
    <w:rsid w:val="00BB2702"/>
    <w:rsid w:val="00BE68DF"/>
    <w:rsid w:val="00C0231D"/>
    <w:rsid w:val="00C105AA"/>
    <w:rsid w:val="00C22897"/>
    <w:rsid w:val="00C3249F"/>
    <w:rsid w:val="00C36BF4"/>
    <w:rsid w:val="00C45877"/>
    <w:rsid w:val="00C56542"/>
    <w:rsid w:val="00C66245"/>
    <w:rsid w:val="00C7429C"/>
    <w:rsid w:val="00C97766"/>
    <w:rsid w:val="00C97BA0"/>
    <w:rsid w:val="00CC465D"/>
    <w:rsid w:val="00CD6506"/>
    <w:rsid w:val="00CE3650"/>
    <w:rsid w:val="00CF2B75"/>
    <w:rsid w:val="00D00CC1"/>
    <w:rsid w:val="00D12B95"/>
    <w:rsid w:val="00D40EB0"/>
    <w:rsid w:val="00D42935"/>
    <w:rsid w:val="00D42C6D"/>
    <w:rsid w:val="00D7165C"/>
    <w:rsid w:val="00D74DC8"/>
    <w:rsid w:val="00D864EF"/>
    <w:rsid w:val="00D941A6"/>
    <w:rsid w:val="00D95B20"/>
    <w:rsid w:val="00DA6E06"/>
    <w:rsid w:val="00DB1585"/>
    <w:rsid w:val="00DB4388"/>
    <w:rsid w:val="00DC2E6A"/>
    <w:rsid w:val="00DE1E48"/>
    <w:rsid w:val="00DF46F8"/>
    <w:rsid w:val="00DF53D7"/>
    <w:rsid w:val="00DF6C75"/>
    <w:rsid w:val="00E071C7"/>
    <w:rsid w:val="00E22383"/>
    <w:rsid w:val="00E242E1"/>
    <w:rsid w:val="00E30F2B"/>
    <w:rsid w:val="00E355D7"/>
    <w:rsid w:val="00E35C02"/>
    <w:rsid w:val="00E3774D"/>
    <w:rsid w:val="00E378D5"/>
    <w:rsid w:val="00E422B5"/>
    <w:rsid w:val="00E434CE"/>
    <w:rsid w:val="00E6696B"/>
    <w:rsid w:val="00E76C15"/>
    <w:rsid w:val="00EA037C"/>
    <w:rsid w:val="00ED5B06"/>
    <w:rsid w:val="00EF7BA0"/>
    <w:rsid w:val="00F071CC"/>
    <w:rsid w:val="00F21299"/>
    <w:rsid w:val="00F21B95"/>
    <w:rsid w:val="00F36299"/>
    <w:rsid w:val="00F42718"/>
    <w:rsid w:val="00F56BC9"/>
    <w:rsid w:val="00F57044"/>
    <w:rsid w:val="00F60FE1"/>
    <w:rsid w:val="00F7698C"/>
    <w:rsid w:val="00F77793"/>
    <w:rsid w:val="00F86013"/>
    <w:rsid w:val="00F949E4"/>
    <w:rsid w:val="00FA425C"/>
    <w:rsid w:val="00FB22C4"/>
    <w:rsid w:val="00FB5D18"/>
    <w:rsid w:val="00FC064B"/>
    <w:rsid w:val="00FE5352"/>
    <w:rsid w:val="00FF5A1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091E3"/>
  <w15:chartTrackingRefBased/>
  <w15:docId w15:val="{B3F8FBEA-AC70-44EB-A256-2F2189D1F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98C"/>
    <w:pPr>
      <w:spacing w:after="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DE1E48"/>
    <w:pPr>
      <w:keepNext/>
      <w:keepLines/>
      <w:spacing w:before="240"/>
      <w:outlineLvl w:val="0"/>
    </w:pPr>
    <w:rPr>
      <w:rFonts w:eastAsiaTheme="majorEastAsia"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F7698C"/>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autoRedefine/>
    <w:uiPriority w:val="9"/>
    <w:unhideWhenUsed/>
    <w:qFormat/>
    <w:rsid w:val="00F7698C"/>
    <w:pPr>
      <w:keepNext/>
      <w:keepLines/>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F7698C"/>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F7698C"/>
    <w:pPr>
      <w:keepNext/>
      <w:keepLines/>
      <w:spacing w:before="4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769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69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69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69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E48"/>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F7698C"/>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F7698C"/>
    <w:rPr>
      <w:rFonts w:ascii="Times New Roman" w:eastAsiaTheme="majorEastAsia" w:hAnsi="Times New Roman" w:cstheme="majorBidi"/>
      <w:b/>
      <w:color w:val="000000" w:themeColor="text1"/>
      <w:sz w:val="28"/>
      <w:szCs w:val="24"/>
    </w:rPr>
  </w:style>
  <w:style w:type="paragraph" w:styleId="NoSpacing">
    <w:name w:val="No Spacing"/>
    <w:uiPriority w:val="1"/>
    <w:qFormat/>
    <w:rsid w:val="00F7698C"/>
    <w:pPr>
      <w:spacing w:after="0" w:line="240" w:lineRule="auto"/>
    </w:pPr>
    <w:rPr>
      <w:rFonts w:ascii="Times New Roman" w:hAnsi="Times New Roman"/>
      <w:sz w:val="24"/>
    </w:rPr>
  </w:style>
  <w:style w:type="character" w:customStyle="1" w:styleId="Heading4Char">
    <w:name w:val="Heading 4 Char"/>
    <w:basedOn w:val="DefaultParagraphFont"/>
    <w:link w:val="Heading4"/>
    <w:uiPriority w:val="9"/>
    <w:rsid w:val="00F7698C"/>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rsid w:val="00F7698C"/>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F7698C"/>
    <w:rPr>
      <w:rFonts w:eastAsiaTheme="majorEastAsia" w:cstheme="majorBidi"/>
      <w:i/>
      <w:iCs/>
      <w:color w:val="595959" w:themeColor="text1" w:themeTint="A6"/>
      <w:sz w:val="24"/>
    </w:rPr>
  </w:style>
  <w:style w:type="paragraph" w:styleId="Title">
    <w:name w:val="Title"/>
    <w:basedOn w:val="Normal"/>
    <w:next w:val="Normal"/>
    <w:link w:val="TitleChar"/>
    <w:autoRedefine/>
    <w:uiPriority w:val="10"/>
    <w:qFormat/>
    <w:rsid w:val="00F7698C"/>
    <w:pPr>
      <w:spacing w:after="80" w:line="240" w:lineRule="auto"/>
      <w:contextualSpacing/>
      <w:jc w:val="center"/>
    </w:pPr>
    <w:rPr>
      <w:rFonts w:asciiTheme="majorBidi" w:eastAsiaTheme="majorEastAsia" w:hAnsiTheme="majorBidi" w:cstheme="majorBidi"/>
      <w:spacing w:val="-10"/>
      <w:kern w:val="28"/>
      <w:sz w:val="68"/>
      <w:szCs w:val="56"/>
    </w:rPr>
  </w:style>
  <w:style w:type="character" w:customStyle="1" w:styleId="TitleChar">
    <w:name w:val="Title Char"/>
    <w:basedOn w:val="DefaultParagraphFont"/>
    <w:link w:val="Title"/>
    <w:uiPriority w:val="10"/>
    <w:rsid w:val="00F7698C"/>
    <w:rPr>
      <w:rFonts w:asciiTheme="majorBidi" w:eastAsiaTheme="majorEastAsia" w:hAnsiTheme="majorBidi" w:cstheme="majorBidi"/>
      <w:spacing w:val="-10"/>
      <w:kern w:val="28"/>
      <w:sz w:val="68"/>
      <w:szCs w:val="56"/>
    </w:rPr>
  </w:style>
  <w:style w:type="table" w:styleId="GridTable4-Accent1">
    <w:name w:val="Grid Table 4 Accent 1"/>
    <w:basedOn w:val="TableNormal"/>
    <w:uiPriority w:val="49"/>
    <w:rsid w:val="00D40EB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Heading7Char">
    <w:name w:val="Heading 7 Char"/>
    <w:basedOn w:val="DefaultParagraphFont"/>
    <w:link w:val="Heading7"/>
    <w:uiPriority w:val="9"/>
    <w:semiHidden/>
    <w:rsid w:val="00F7698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7698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7698C"/>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F7698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698C"/>
    <w:rPr>
      <w:rFonts w:eastAsiaTheme="majorEastAsia" w:cstheme="majorBidi"/>
      <w:color w:val="595959" w:themeColor="text1" w:themeTint="A6"/>
      <w:spacing w:val="15"/>
      <w:sz w:val="28"/>
      <w:szCs w:val="28"/>
    </w:rPr>
  </w:style>
  <w:style w:type="table" w:styleId="TableGrid">
    <w:name w:val="Table Grid"/>
    <w:basedOn w:val="TableNormal"/>
    <w:uiPriority w:val="39"/>
    <w:rsid w:val="00D40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698C"/>
    <w:pPr>
      <w:ind w:left="720"/>
      <w:contextualSpacing/>
    </w:pPr>
  </w:style>
  <w:style w:type="paragraph" w:styleId="Quote">
    <w:name w:val="Quote"/>
    <w:basedOn w:val="Normal"/>
    <w:next w:val="Normal"/>
    <w:link w:val="QuoteChar"/>
    <w:uiPriority w:val="29"/>
    <w:qFormat/>
    <w:rsid w:val="00F769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698C"/>
    <w:rPr>
      <w:rFonts w:ascii="Times New Roman" w:hAnsi="Times New Roman"/>
      <w:i/>
      <w:iCs/>
      <w:color w:val="404040" w:themeColor="text1" w:themeTint="BF"/>
      <w:sz w:val="24"/>
    </w:rPr>
  </w:style>
  <w:style w:type="paragraph" w:styleId="IntenseQuote">
    <w:name w:val="Intense Quote"/>
    <w:basedOn w:val="Normal"/>
    <w:next w:val="Normal"/>
    <w:link w:val="IntenseQuoteChar"/>
    <w:uiPriority w:val="30"/>
    <w:qFormat/>
    <w:rsid w:val="00F769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698C"/>
    <w:rPr>
      <w:rFonts w:ascii="Times New Roman" w:hAnsi="Times New Roman"/>
      <w:i/>
      <w:iCs/>
      <w:color w:val="0F4761" w:themeColor="accent1" w:themeShade="BF"/>
      <w:sz w:val="24"/>
    </w:rPr>
  </w:style>
  <w:style w:type="character" w:styleId="IntenseEmphasis">
    <w:name w:val="Intense Emphasis"/>
    <w:basedOn w:val="DefaultParagraphFont"/>
    <w:uiPriority w:val="21"/>
    <w:qFormat/>
    <w:rsid w:val="00F7698C"/>
    <w:rPr>
      <w:i/>
      <w:iCs/>
      <w:color w:val="0F4761" w:themeColor="accent1" w:themeShade="BF"/>
    </w:rPr>
  </w:style>
  <w:style w:type="character" w:styleId="IntenseReference">
    <w:name w:val="Intense Reference"/>
    <w:basedOn w:val="DefaultParagraphFont"/>
    <w:uiPriority w:val="32"/>
    <w:qFormat/>
    <w:rsid w:val="00F7698C"/>
    <w:rPr>
      <w:b/>
      <w:bCs/>
      <w:smallCaps/>
      <w:color w:val="0F4761" w:themeColor="accent1" w:themeShade="BF"/>
      <w:spacing w:val="5"/>
    </w:rPr>
  </w:style>
  <w:style w:type="paragraph" w:styleId="TOCHeading">
    <w:name w:val="TOC Heading"/>
    <w:basedOn w:val="Heading1"/>
    <w:next w:val="Normal"/>
    <w:uiPriority w:val="39"/>
    <w:unhideWhenUsed/>
    <w:qFormat/>
    <w:rsid w:val="00F7698C"/>
    <w:pPr>
      <w:spacing w:line="259" w:lineRule="auto"/>
      <w:outlineLvl w:val="9"/>
    </w:pPr>
    <w:rPr>
      <w:rFonts w:asciiTheme="majorHAnsi" w:hAnsiTheme="majorHAnsi"/>
      <w:b w:val="0"/>
      <w:color w:val="0F4761" w:themeColor="accent1" w:themeShade="BF"/>
      <w:sz w:val="32"/>
    </w:rPr>
  </w:style>
  <w:style w:type="character" w:styleId="Hyperlink">
    <w:name w:val="Hyperlink"/>
    <w:basedOn w:val="DefaultParagraphFont"/>
    <w:uiPriority w:val="99"/>
    <w:unhideWhenUsed/>
    <w:rsid w:val="00496100"/>
    <w:rPr>
      <w:color w:val="467886" w:themeColor="hyperlink"/>
      <w:u w:val="single"/>
    </w:rPr>
  </w:style>
  <w:style w:type="character" w:styleId="UnresolvedMention">
    <w:name w:val="Unresolved Mention"/>
    <w:basedOn w:val="DefaultParagraphFont"/>
    <w:uiPriority w:val="99"/>
    <w:semiHidden/>
    <w:unhideWhenUsed/>
    <w:rsid w:val="00496100"/>
    <w:rPr>
      <w:color w:val="605E5C"/>
      <w:shd w:val="clear" w:color="auto" w:fill="E1DFDD"/>
    </w:rPr>
  </w:style>
  <w:style w:type="paragraph" w:styleId="NormalWeb">
    <w:name w:val="Normal (Web)"/>
    <w:basedOn w:val="Normal"/>
    <w:uiPriority w:val="99"/>
    <w:semiHidden/>
    <w:unhideWhenUsed/>
    <w:rsid w:val="001A66A6"/>
    <w:pPr>
      <w:spacing w:before="100" w:beforeAutospacing="1" w:after="100" w:afterAutospacing="1" w:line="240" w:lineRule="auto"/>
    </w:pPr>
    <w:rPr>
      <w:rFonts w:eastAsia="Times New Roman" w:cs="Times New Roman"/>
      <w:szCs w:val="24"/>
      <w:lang w:eastAsia="en-GB"/>
    </w:rPr>
  </w:style>
  <w:style w:type="table" w:styleId="GridTable4">
    <w:name w:val="Grid Table 4"/>
    <w:basedOn w:val="TableNormal"/>
    <w:uiPriority w:val="49"/>
    <w:rsid w:val="006864F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F949E4"/>
    <w:pPr>
      <w:spacing w:after="100"/>
    </w:pPr>
  </w:style>
  <w:style w:type="paragraph" w:styleId="TOC2">
    <w:name w:val="toc 2"/>
    <w:basedOn w:val="Normal"/>
    <w:next w:val="Normal"/>
    <w:autoRedefine/>
    <w:uiPriority w:val="39"/>
    <w:unhideWhenUsed/>
    <w:rsid w:val="00F949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99860">
      <w:bodyDiv w:val="1"/>
      <w:marLeft w:val="0"/>
      <w:marRight w:val="0"/>
      <w:marTop w:val="0"/>
      <w:marBottom w:val="0"/>
      <w:divBdr>
        <w:top w:val="none" w:sz="0" w:space="0" w:color="auto"/>
        <w:left w:val="none" w:sz="0" w:space="0" w:color="auto"/>
        <w:bottom w:val="none" w:sz="0" w:space="0" w:color="auto"/>
        <w:right w:val="none" w:sz="0" w:space="0" w:color="auto"/>
      </w:divBdr>
    </w:div>
    <w:div w:id="315765662">
      <w:bodyDiv w:val="1"/>
      <w:marLeft w:val="0"/>
      <w:marRight w:val="0"/>
      <w:marTop w:val="0"/>
      <w:marBottom w:val="0"/>
      <w:divBdr>
        <w:top w:val="none" w:sz="0" w:space="0" w:color="auto"/>
        <w:left w:val="none" w:sz="0" w:space="0" w:color="auto"/>
        <w:bottom w:val="none" w:sz="0" w:space="0" w:color="auto"/>
        <w:right w:val="none" w:sz="0" w:space="0" w:color="auto"/>
      </w:divBdr>
    </w:div>
    <w:div w:id="330380131">
      <w:bodyDiv w:val="1"/>
      <w:marLeft w:val="0"/>
      <w:marRight w:val="0"/>
      <w:marTop w:val="0"/>
      <w:marBottom w:val="0"/>
      <w:divBdr>
        <w:top w:val="none" w:sz="0" w:space="0" w:color="auto"/>
        <w:left w:val="none" w:sz="0" w:space="0" w:color="auto"/>
        <w:bottom w:val="none" w:sz="0" w:space="0" w:color="auto"/>
        <w:right w:val="none" w:sz="0" w:space="0" w:color="auto"/>
      </w:divBdr>
      <w:divsChild>
        <w:div w:id="1312708851">
          <w:marLeft w:val="0"/>
          <w:marRight w:val="0"/>
          <w:marTop w:val="0"/>
          <w:marBottom w:val="0"/>
          <w:divBdr>
            <w:top w:val="none" w:sz="0" w:space="0" w:color="auto"/>
            <w:left w:val="none" w:sz="0" w:space="0" w:color="auto"/>
            <w:bottom w:val="none" w:sz="0" w:space="0" w:color="auto"/>
            <w:right w:val="none" w:sz="0" w:space="0" w:color="auto"/>
          </w:divBdr>
        </w:div>
      </w:divsChild>
    </w:div>
    <w:div w:id="528686679">
      <w:bodyDiv w:val="1"/>
      <w:marLeft w:val="0"/>
      <w:marRight w:val="0"/>
      <w:marTop w:val="0"/>
      <w:marBottom w:val="0"/>
      <w:divBdr>
        <w:top w:val="none" w:sz="0" w:space="0" w:color="auto"/>
        <w:left w:val="none" w:sz="0" w:space="0" w:color="auto"/>
        <w:bottom w:val="none" w:sz="0" w:space="0" w:color="auto"/>
        <w:right w:val="none" w:sz="0" w:space="0" w:color="auto"/>
      </w:divBdr>
    </w:div>
    <w:div w:id="548146803">
      <w:bodyDiv w:val="1"/>
      <w:marLeft w:val="0"/>
      <w:marRight w:val="0"/>
      <w:marTop w:val="0"/>
      <w:marBottom w:val="0"/>
      <w:divBdr>
        <w:top w:val="none" w:sz="0" w:space="0" w:color="auto"/>
        <w:left w:val="none" w:sz="0" w:space="0" w:color="auto"/>
        <w:bottom w:val="none" w:sz="0" w:space="0" w:color="auto"/>
        <w:right w:val="none" w:sz="0" w:space="0" w:color="auto"/>
      </w:divBdr>
    </w:div>
    <w:div w:id="589119216">
      <w:bodyDiv w:val="1"/>
      <w:marLeft w:val="0"/>
      <w:marRight w:val="0"/>
      <w:marTop w:val="0"/>
      <w:marBottom w:val="0"/>
      <w:divBdr>
        <w:top w:val="none" w:sz="0" w:space="0" w:color="auto"/>
        <w:left w:val="none" w:sz="0" w:space="0" w:color="auto"/>
        <w:bottom w:val="none" w:sz="0" w:space="0" w:color="auto"/>
        <w:right w:val="none" w:sz="0" w:space="0" w:color="auto"/>
      </w:divBdr>
      <w:divsChild>
        <w:div w:id="1670131716">
          <w:marLeft w:val="0"/>
          <w:marRight w:val="0"/>
          <w:marTop w:val="0"/>
          <w:marBottom w:val="0"/>
          <w:divBdr>
            <w:top w:val="none" w:sz="0" w:space="0" w:color="auto"/>
            <w:left w:val="none" w:sz="0" w:space="0" w:color="auto"/>
            <w:bottom w:val="none" w:sz="0" w:space="0" w:color="auto"/>
            <w:right w:val="none" w:sz="0" w:space="0" w:color="auto"/>
          </w:divBdr>
        </w:div>
      </w:divsChild>
    </w:div>
    <w:div w:id="591429338">
      <w:bodyDiv w:val="1"/>
      <w:marLeft w:val="0"/>
      <w:marRight w:val="0"/>
      <w:marTop w:val="0"/>
      <w:marBottom w:val="0"/>
      <w:divBdr>
        <w:top w:val="none" w:sz="0" w:space="0" w:color="auto"/>
        <w:left w:val="none" w:sz="0" w:space="0" w:color="auto"/>
        <w:bottom w:val="none" w:sz="0" w:space="0" w:color="auto"/>
        <w:right w:val="none" w:sz="0" w:space="0" w:color="auto"/>
      </w:divBdr>
      <w:divsChild>
        <w:div w:id="67271249">
          <w:marLeft w:val="0"/>
          <w:marRight w:val="0"/>
          <w:marTop w:val="0"/>
          <w:marBottom w:val="0"/>
          <w:divBdr>
            <w:top w:val="none" w:sz="0" w:space="0" w:color="auto"/>
            <w:left w:val="none" w:sz="0" w:space="0" w:color="auto"/>
            <w:bottom w:val="none" w:sz="0" w:space="0" w:color="auto"/>
            <w:right w:val="none" w:sz="0" w:space="0" w:color="auto"/>
          </w:divBdr>
        </w:div>
      </w:divsChild>
    </w:div>
    <w:div w:id="733891690">
      <w:bodyDiv w:val="1"/>
      <w:marLeft w:val="0"/>
      <w:marRight w:val="0"/>
      <w:marTop w:val="0"/>
      <w:marBottom w:val="0"/>
      <w:divBdr>
        <w:top w:val="none" w:sz="0" w:space="0" w:color="auto"/>
        <w:left w:val="none" w:sz="0" w:space="0" w:color="auto"/>
        <w:bottom w:val="none" w:sz="0" w:space="0" w:color="auto"/>
        <w:right w:val="none" w:sz="0" w:space="0" w:color="auto"/>
      </w:divBdr>
    </w:div>
    <w:div w:id="739863017">
      <w:bodyDiv w:val="1"/>
      <w:marLeft w:val="0"/>
      <w:marRight w:val="0"/>
      <w:marTop w:val="0"/>
      <w:marBottom w:val="0"/>
      <w:divBdr>
        <w:top w:val="none" w:sz="0" w:space="0" w:color="auto"/>
        <w:left w:val="none" w:sz="0" w:space="0" w:color="auto"/>
        <w:bottom w:val="none" w:sz="0" w:space="0" w:color="auto"/>
        <w:right w:val="none" w:sz="0" w:space="0" w:color="auto"/>
      </w:divBdr>
    </w:div>
    <w:div w:id="787772470">
      <w:bodyDiv w:val="1"/>
      <w:marLeft w:val="0"/>
      <w:marRight w:val="0"/>
      <w:marTop w:val="0"/>
      <w:marBottom w:val="0"/>
      <w:divBdr>
        <w:top w:val="none" w:sz="0" w:space="0" w:color="auto"/>
        <w:left w:val="none" w:sz="0" w:space="0" w:color="auto"/>
        <w:bottom w:val="none" w:sz="0" w:space="0" w:color="auto"/>
        <w:right w:val="none" w:sz="0" w:space="0" w:color="auto"/>
      </w:divBdr>
    </w:div>
    <w:div w:id="815685146">
      <w:bodyDiv w:val="1"/>
      <w:marLeft w:val="0"/>
      <w:marRight w:val="0"/>
      <w:marTop w:val="0"/>
      <w:marBottom w:val="0"/>
      <w:divBdr>
        <w:top w:val="none" w:sz="0" w:space="0" w:color="auto"/>
        <w:left w:val="none" w:sz="0" w:space="0" w:color="auto"/>
        <w:bottom w:val="none" w:sz="0" w:space="0" w:color="auto"/>
        <w:right w:val="none" w:sz="0" w:space="0" w:color="auto"/>
      </w:divBdr>
    </w:div>
    <w:div w:id="818769008">
      <w:bodyDiv w:val="1"/>
      <w:marLeft w:val="0"/>
      <w:marRight w:val="0"/>
      <w:marTop w:val="0"/>
      <w:marBottom w:val="0"/>
      <w:divBdr>
        <w:top w:val="none" w:sz="0" w:space="0" w:color="auto"/>
        <w:left w:val="none" w:sz="0" w:space="0" w:color="auto"/>
        <w:bottom w:val="none" w:sz="0" w:space="0" w:color="auto"/>
        <w:right w:val="none" w:sz="0" w:space="0" w:color="auto"/>
      </w:divBdr>
    </w:div>
    <w:div w:id="862014552">
      <w:bodyDiv w:val="1"/>
      <w:marLeft w:val="0"/>
      <w:marRight w:val="0"/>
      <w:marTop w:val="0"/>
      <w:marBottom w:val="0"/>
      <w:divBdr>
        <w:top w:val="none" w:sz="0" w:space="0" w:color="auto"/>
        <w:left w:val="none" w:sz="0" w:space="0" w:color="auto"/>
        <w:bottom w:val="none" w:sz="0" w:space="0" w:color="auto"/>
        <w:right w:val="none" w:sz="0" w:space="0" w:color="auto"/>
      </w:divBdr>
    </w:div>
    <w:div w:id="1338508404">
      <w:bodyDiv w:val="1"/>
      <w:marLeft w:val="0"/>
      <w:marRight w:val="0"/>
      <w:marTop w:val="0"/>
      <w:marBottom w:val="0"/>
      <w:divBdr>
        <w:top w:val="none" w:sz="0" w:space="0" w:color="auto"/>
        <w:left w:val="none" w:sz="0" w:space="0" w:color="auto"/>
        <w:bottom w:val="none" w:sz="0" w:space="0" w:color="auto"/>
        <w:right w:val="none" w:sz="0" w:space="0" w:color="auto"/>
      </w:divBdr>
    </w:div>
    <w:div w:id="1364749086">
      <w:bodyDiv w:val="1"/>
      <w:marLeft w:val="0"/>
      <w:marRight w:val="0"/>
      <w:marTop w:val="0"/>
      <w:marBottom w:val="0"/>
      <w:divBdr>
        <w:top w:val="none" w:sz="0" w:space="0" w:color="auto"/>
        <w:left w:val="none" w:sz="0" w:space="0" w:color="auto"/>
        <w:bottom w:val="none" w:sz="0" w:space="0" w:color="auto"/>
        <w:right w:val="none" w:sz="0" w:space="0" w:color="auto"/>
      </w:divBdr>
    </w:div>
    <w:div w:id="1376737941">
      <w:bodyDiv w:val="1"/>
      <w:marLeft w:val="0"/>
      <w:marRight w:val="0"/>
      <w:marTop w:val="0"/>
      <w:marBottom w:val="0"/>
      <w:divBdr>
        <w:top w:val="none" w:sz="0" w:space="0" w:color="auto"/>
        <w:left w:val="none" w:sz="0" w:space="0" w:color="auto"/>
        <w:bottom w:val="none" w:sz="0" w:space="0" w:color="auto"/>
        <w:right w:val="none" w:sz="0" w:space="0" w:color="auto"/>
      </w:divBdr>
    </w:div>
    <w:div w:id="1410619799">
      <w:bodyDiv w:val="1"/>
      <w:marLeft w:val="0"/>
      <w:marRight w:val="0"/>
      <w:marTop w:val="0"/>
      <w:marBottom w:val="0"/>
      <w:divBdr>
        <w:top w:val="none" w:sz="0" w:space="0" w:color="auto"/>
        <w:left w:val="none" w:sz="0" w:space="0" w:color="auto"/>
        <w:bottom w:val="none" w:sz="0" w:space="0" w:color="auto"/>
        <w:right w:val="none" w:sz="0" w:space="0" w:color="auto"/>
      </w:divBdr>
      <w:divsChild>
        <w:div w:id="1843931248">
          <w:marLeft w:val="0"/>
          <w:marRight w:val="0"/>
          <w:marTop w:val="0"/>
          <w:marBottom w:val="0"/>
          <w:divBdr>
            <w:top w:val="none" w:sz="0" w:space="0" w:color="auto"/>
            <w:left w:val="none" w:sz="0" w:space="0" w:color="auto"/>
            <w:bottom w:val="none" w:sz="0" w:space="0" w:color="auto"/>
            <w:right w:val="none" w:sz="0" w:space="0" w:color="auto"/>
          </w:divBdr>
        </w:div>
      </w:divsChild>
    </w:div>
    <w:div w:id="1491480227">
      <w:bodyDiv w:val="1"/>
      <w:marLeft w:val="0"/>
      <w:marRight w:val="0"/>
      <w:marTop w:val="0"/>
      <w:marBottom w:val="0"/>
      <w:divBdr>
        <w:top w:val="none" w:sz="0" w:space="0" w:color="auto"/>
        <w:left w:val="none" w:sz="0" w:space="0" w:color="auto"/>
        <w:bottom w:val="none" w:sz="0" w:space="0" w:color="auto"/>
        <w:right w:val="none" w:sz="0" w:space="0" w:color="auto"/>
      </w:divBdr>
    </w:div>
    <w:div w:id="1656454482">
      <w:bodyDiv w:val="1"/>
      <w:marLeft w:val="0"/>
      <w:marRight w:val="0"/>
      <w:marTop w:val="0"/>
      <w:marBottom w:val="0"/>
      <w:divBdr>
        <w:top w:val="none" w:sz="0" w:space="0" w:color="auto"/>
        <w:left w:val="none" w:sz="0" w:space="0" w:color="auto"/>
        <w:bottom w:val="none" w:sz="0" w:space="0" w:color="auto"/>
        <w:right w:val="none" w:sz="0" w:space="0" w:color="auto"/>
      </w:divBdr>
    </w:div>
    <w:div w:id="1728533715">
      <w:bodyDiv w:val="1"/>
      <w:marLeft w:val="0"/>
      <w:marRight w:val="0"/>
      <w:marTop w:val="0"/>
      <w:marBottom w:val="0"/>
      <w:divBdr>
        <w:top w:val="none" w:sz="0" w:space="0" w:color="auto"/>
        <w:left w:val="none" w:sz="0" w:space="0" w:color="auto"/>
        <w:bottom w:val="none" w:sz="0" w:space="0" w:color="auto"/>
        <w:right w:val="none" w:sz="0" w:space="0" w:color="auto"/>
      </w:divBdr>
    </w:div>
    <w:div w:id="1799839097">
      <w:bodyDiv w:val="1"/>
      <w:marLeft w:val="0"/>
      <w:marRight w:val="0"/>
      <w:marTop w:val="0"/>
      <w:marBottom w:val="0"/>
      <w:divBdr>
        <w:top w:val="none" w:sz="0" w:space="0" w:color="auto"/>
        <w:left w:val="none" w:sz="0" w:space="0" w:color="auto"/>
        <w:bottom w:val="none" w:sz="0" w:space="0" w:color="auto"/>
        <w:right w:val="none" w:sz="0" w:space="0" w:color="auto"/>
      </w:divBdr>
    </w:div>
    <w:div w:id="1828932461">
      <w:bodyDiv w:val="1"/>
      <w:marLeft w:val="0"/>
      <w:marRight w:val="0"/>
      <w:marTop w:val="0"/>
      <w:marBottom w:val="0"/>
      <w:divBdr>
        <w:top w:val="none" w:sz="0" w:space="0" w:color="auto"/>
        <w:left w:val="none" w:sz="0" w:space="0" w:color="auto"/>
        <w:bottom w:val="none" w:sz="0" w:space="0" w:color="auto"/>
        <w:right w:val="none" w:sz="0" w:space="0" w:color="auto"/>
      </w:divBdr>
    </w:div>
    <w:div w:id="1830706472">
      <w:bodyDiv w:val="1"/>
      <w:marLeft w:val="0"/>
      <w:marRight w:val="0"/>
      <w:marTop w:val="0"/>
      <w:marBottom w:val="0"/>
      <w:divBdr>
        <w:top w:val="none" w:sz="0" w:space="0" w:color="auto"/>
        <w:left w:val="none" w:sz="0" w:space="0" w:color="auto"/>
        <w:bottom w:val="none" w:sz="0" w:space="0" w:color="auto"/>
        <w:right w:val="none" w:sz="0" w:space="0" w:color="auto"/>
      </w:divBdr>
    </w:div>
    <w:div w:id="1840928631">
      <w:bodyDiv w:val="1"/>
      <w:marLeft w:val="0"/>
      <w:marRight w:val="0"/>
      <w:marTop w:val="0"/>
      <w:marBottom w:val="0"/>
      <w:divBdr>
        <w:top w:val="none" w:sz="0" w:space="0" w:color="auto"/>
        <w:left w:val="none" w:sz="0" w:space="0" w:color="auto"/>
        <w:bottom w:val="none" w:sz="0" w:space="0" w:color="auto"/>
        <w:right w:val="none" w:sz="0" w:space="0" w:color="auto"/>
      </w:divBdr>
    </w:div>
    <w:div w:id="1889410402">
      <w:bodyDiv w:val="1"/>
      <w:marLeft w:val="0"/>
      <w:marRight w:val="0"/>
      <w:marTop w:val="0"/>
      <w:marBottom w:val="0"/>
      <w:divBdr>
        <w:top w:val="none" w:sz="0" w:space="0" w:color="auto"/>
        <w:left w:val="none" w:sz="0" w:space="0" w:color="auto"/>
        <w:bottom w:val="none" w:sz="0" w:space="0" w:color="auto"/>
        <w:right w:val="none" w:sz="0" w:space="0" w:color="auto"/>
      </w:divBdr>
    </w:div>
    <w:div w:id="1929775313">
      <w:bodyDiv w:val="1"/>
      <w:marLeft w:val="0"/>
      <w:marRight w:val="0"/>
      <w:marTop w:val="0"/>
      <w:marBottom w:val="0"/>
      <w:divBdr>
        <w:top w:val="none" w:sz="0" w:space="0" w:color="auto"/>
        <w:left w:val="none" w:sz="0" w:space="0" w:color="auto"/>
        <w:bottom w:val="none" w:sz="0" w:space="0" w:color="auto"/>
        <w:right w:val="none" w:sz="0" w:space="0" w:color="auto"/>
      </w:divBdr>
    </w:div>
    <w:div w:id="1963535337">
      <w:bodyDiv w:val="1"/>
      <w:marLeft w:val="0"/>
      <w:marRight w:val="0"/>
      <w:marTop w:val="0"/>
      <w:marBottom w:val="0"/>
      <w:divBdr>
        <w:top w:val="none" w:sz="0" w:space="0" w:color="auto"/>
        <w:left w:val="none" w:sz="0" w:space="0" w:color="auto"/>
        <w:bottom w:val="none" w:sz="0" w:space="0" w:color="auto"/>
        <w:right w:val="none" w:sz="0" w:space="0" w:color="auto"/>
      </w:divBdr>
    </w:div>
    <w:div w:id="210699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bbc.com/news/business-51726954"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spglobal.com/marketintelligence/en/news-insights/latest-news-headlines/number-of-us-truck-drivers-rising-but-still-not-enough-to-meet-demand-70959250"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instituteforgovernment.org.uk/publication/supply-chains/government-response"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hyperlink" Target="https://theconversation.com/fuel-supply-crisis-how-brexit-has-exacerbated-the-shortage-of-hgv-drivers-168334"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ft.com/content/3b3b67e8-893a-11ec-a3d4-00144feabdc0"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ec.europa.eu/info/publications/supply-chain-resilience-eu-lessons-and-prospects_e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www.ft.com/content/277dc354-a870-4160-9117-b5b0dece5360" TargetMode="External"/><Relationship Id="rId30" Type="http://schemas.openxmlformats.org/officeDocument/2006/relationships/hyperlink" Target="https://www.iea.org/reports/global-energy-review-2021"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7FAC91-2ADC-4EF3-9DBF-4570DAB42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Pages>
  <Words>3932</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Ahmad Abdullah</cp:lastModifiedBy>
  <cp:revision>112</cp:revision>
  <dcterms:created xsi:type="dcterms:W3CDTF">2024-07-23T00:59:00Z</dcterms:created>
  <dcterms:modified xsi:type="dcterms:W3CDTF">2024-07-23T03:13:00Z</dcterms:modified>
</cp:coreProperties>
</file>