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D60B23" w14:textId="77777777" w:rsidR="004C7F9C" w:rsidRDefault="001753B5">
      <w:pPr>
        <w:pStyle w:val="Heading1"/>
      </w:pPr>
      <w:r>
        <w:t>Harvard Referencing Recap – Answer Key</w:t>
      </w:r>
    </w:p>
    <w:p w14:paraId="63540C0E" w14:textId="77777777" w:rsidR="00114E58" w:rsidRPr="00114E58" w:rsidRDefault="00114E58" w:rsidP="00114E58"/>
    <w:p w14:paraId="7A7619A6" w14:textId="77777777" w:rsidR="004C7F9C" w:rsidRDefault="001753B5">
      <w:pPr>
        <w:pStyle w:val="Heading2"/>
      </w:pPr>
      <w:r>
        <w:t>1. Quick True/False Quiz – Answers</w:t>
      </w:r>
    </w:p>
    <w:p w14:paraId="1FC2F0A4" w14:textId="77777777" w:rsidR="004C7F9C" w:rsidRDefault="001753B5">
      <w:r>
        <w:t>1. True – Every citation needs author + year.</w:t>
      </w:r>
    </w:p>
    <w:p w14:paraId="14967675" w14:textId="77777777" w:rsidR="004C7F9C" w:rsidRDefault="001753B5">
      <w:r>
        <w:t>2. False – Direct quotes must include page numbers.</w:t>
      </w:r>
    </w:p>
    <w:p w14:paraId="6B4B26CA" w14:textId="77777777" w:rsidR="004C7F9C" w:rsidRDefault="001753B5">
      <w:r>
        <w:t>3. True – Websites require an accessed date.</w:t>
      </w:r>
    </w:p>
    <w:p w14:paraId="3D1C0DBE" w14:textId="77777777" w:rsidR="004C7F9C" w:rsidRDefault="001753B5">
      <w:r>
        <w:t>4. False – Common knowledge does not need referencing.</w:t>
      </w:r>
    </w:p>
    <w:p w14:paraId="7847FD53" w14:textId="77777777" w:rsidR="004C7F9C" w:rsidRDefault="001753B5">
      <w:r>
        <w:t>5. True – Paraphrased information still needs a citation.</w:t>
      </w:r>
    </w:p>
    <w:p w14:paraId="7CCE480B" w14:textId="77777777" w:rsidR="004C7F9C" w:rsidRDefault="001753B5">
      <w:r>
        <w:t>6. True – All sources cited must be in the reference list.</w:t>
      </w:r>
    </w:p>
    <w:p w14:paraId="287FE7F3" w14:textId="77777777" w:rsidR="00114E58" w:rsidRDefault="00114E58"/>
    <w:p w14:paraId="10AEC79C" w14:textId="77777777" w:rsidR="004C7F9C" w:rsidRDefault="001753B5">
      <w:pPr>
        <w:pStyle w:val="Heading2"/>
      </w:pPr>
      <w:r>
        <w:t>2. Spot the Mistake – Corrected References</w:t>
      </w:r>
    </w:p>
    <w:p w14:paraId="1C2C57A8" w14:textId="77777777" w:rsidR="004C7F9C" w:rsidRDefault="001753B5">
      <w:r>
        <w:t>Example 1 (Book)</w:t>
      </w:r>
      <w:r>
        <w:br/>
        <w:t>Correct: Cottrell, S. (2019) The Study Skills Handbook. 5th edn. London: Red Globe Press.</w:t>
      </w:r>
    </w:p>
    <w:p w14:paraId="6C2B9368" w14:textId="77777777" w:rsidR="004C7F9C" w:rsidRDefault="001753B5">
      <w:r>
        <w:t>Example 2 (Journal Article)</w:t>
      </w:r>
      <w:r>
        <w:br/>
        <w:t>Correct: Hewitt-Taylor, J. (2009) ‘Children who have complex health needs: parents’ experiences of their child’s education’, Child: care, health and development, 35(4), pp. 521–526.</w:t>
      </w:r>
    </w:p>
    <w:p w14:paraId="5EC2F2A4" w14:textId="77777777" w:rsidR="004C7F9C" w:rsidRDefault="001753B5">
      <w:r>
        <w:t>Example 3 (Web Page)</w:t>
      </w:r>
      <w:r>
        <w:br/>
        <w:t>Correct: Nursing and Midwifery Council (2022) Our role in education. Available at: https://www.nmc.org.uk/education/our-role-in-education/ (Accessed: 9 October 2022).</w:t>
      </w:r>
    </w:p>
    <w:p w14:paraId="5A9CB665" w14:textId="77777777" w:rsidR="00114E58" w:rsidRDefault="00114E58"/>
    <w:p w14:paraId="77E37323" w14:textId="77777777" w:rsidR="004C7F9C" w:rsidRDefault="001753B5">
      <w:pPr>
        <w:pStyle w:val="Heading2"/>
      </w:pPr>
      <w:r>
        <w:t>3. Cite When You Write – Sample Answers</w:t>
      </w:r>
    </w:p>
    <w:p w14:paraId="6BC505B1" w14:textId="77777777" w:rsidR="004C7F9C" w:rsidRDefault="001753B5">
      <w:r w:rsidRPr="001753B5">
        <w:rPr>
          <w:b/>
          <w:bCs/>
        </w:rPr>
        <w:t>Passage 1:</w:t>
      </w:r>
      <w:r>
        <w:br/>
      </w:r>
      <w:r w:rsidRPr="00114E58">
        <w:rPr>
          <w:b/>
          <w:bCs/>
        </w:rPr>
        <w:t>Direct Quote:</w:t>
      </w:r>
      <w:r>
        <w:t xml:space="preserve"> “The experience of studying in Higher Education can be life changing” (Cottrell, 2019, p. 9).</w:t>
      </w:r>
      <w:r>
        <w:br/>
      </w:r>
      <w:r w:rsidRPr="00114E58">
        <w:rPr>
          <w:b/>
          <w:bCs/>
        </w:rPr>
        <w:t>Paraphrase</w:t>
      </w:r>
      <w:r>
        <w:t>: Cottrell (2019) suggests that studying in higher education can significantly change someone’s life.</w:t>
      </w:r>
    </w:p>
    <w:p w14:paraId="00783A6F" w14:textId="77777777" w:rsidR="004C7F9C" w:rsidRDefault="001753B5">
      <w:r w:rsidRPr="001753B5">
        <w:rPr>
          <w:b/>
          <w:bCs/>
        </w:rPr>
        <w:t>Passage 2:</w:t>
      </w:r>
      <w:r>
        <w:br/>
      </w:r>
      <w:r w:rsidRPr="00114E58">
        <w:rPr>
          <w:b/>
          <w:bCs/>
        </w:rPr>
        <w:t>Direct Quote:</w:t>
      </w:r>
      <w:r>
        <w:t xml:space="preserve"> Hewitt-Taylor (2009, p. 523) notes that “parents often described feelings of exclusion from decisions about their child’s education.”</w:t>
      </w:r>
      <w:r>
        <w:br/>
      </w:r>
      <w:r w:rsidRPr="00114E58">
        <w:rPr>
          <w:b/>
          <w:bCs/>
        </w:rPr>
        <w:t>Paraphrase:</w:t>
      </w:r>
      <w:r>
        <w:t xml:space="preserve"> Parents can sometimes feel excluded from education-related decisions about their children (Hewitt-Taylor, 2009).</w:t>
      </w:r>
    </w:p>
    <w:p w14:paraId="3E4A7780" w14:textId="77777777" w:rsidR="00114E58" w:rsidRPr="001753B5" w:rsidRDefault="001753B5" w:rsidP="001753B5">
      <w:pPr>
        <w:spacing w:after="0"/>
        <w:rPr>
          <w:b/>
          <w:bCs/>
        </w:rPr>
      </w:pPr>
      <w:r w:rsidRPr="001753B5">
        <w:rPr>
          <w:b/>
          <w:bCs/>
        </w:rPr>
        <w:lastRenderedPageBreak/>
        <w:t>Passage 3:</w:t>
      </w:r>
    </w:p>
    <w:p w14:paraId="1F6673CA" w14:textId="61C38469" w:rsidR="004C7F9C" w:rsidRDefault="00114E58">
      <w:r w:rsidRPr="00114E58">
        <w:rPr>
          <w:b/>
          <w:bCs/>
        </w:rPr>
        <w:t>Direct Quote:</w:t>
      </w:r>
      <w:r>
        <w:t xml:space="preserve"> According to the Department of Health (2002) “</w:t>
      </w:r>
      <w:r>
        <w:t>Government policy aims to improve workforce planning within the NHS</w:t>
      </w:r>
      <w:r>
        <w:t>”.</w:t>
      </w:r>
      <w:r w:rsidR="001753B5">
        <w:br/>
      </w:r>
      <w:r w:rsidR="001753B5" w:rsidRPr="00114E58">
        <w:rPr>
          <w:b/>
          <w:bCs/>
        </w:rPr>
        <w:t>Paraphrase:</w:t>
      </w:r>
      <w:r w:rsidR="001753B5">
        <w:t xml:space="preserve"> Government policy has been developed to strengthen NHS workforce planning (Department of Health, 2002).</w:t>
      </w:r>
    </w:p>
    <w:p w14:paraId="1000DD03" w14:textId="77777777" w:rsidR="001753B5" w:rsidRDefault="001753B5"/>
    <w:p w14:paraId="3874E074" w14:textId="7D05E0BC" w:rsidR="004C7F9C" w:rsidRDefault="001753B5">
      <w:pPr>
        <w:pStyle w:val="Heading2"/>
      </w:pPr>
      <w:r>
        <w:t>4. What do you want to call this?</w:t>
      </w:r>
    </w:p>
    <w:p w14:paraId="50F06821" w14:textId="77777777" w:rsidR="001753B5" w:rsidRDefault="001753B5" w:rsidP="001753B5">
      <w:pPr>
        <w:spacing w:after="0"/>
      </w:pPr>
      <w:r>
        <w:t>Answers will vary – listen for key themes like:</w:t>
      </w:r>
      <w:r>
        <w:br/>
        <w:t>- Always cite when you write.</w:t>
      </w:r>
    </w:p>
    <w:p w14:paraId="336395CD" w14:textId="15701112" w:rsidR="001753B5" w:rsidRDefault="001753B5">
      <w:r>
        <w:t>-Always put in brackets what you wouldn’t say out loud</w:t>
      </w:r>
      <w:r>
        <w:br/>
        <w:t>- Include accessed date for websites.</w:t>
      </w:r>
      <w:r>
        <w:br/>
        <w:t>- Page numbers needed for direct quotes.</w:t>
      </w:r>
      <w:r>
        <w:br/>
        <w:t>- Alphabetical order in the reference list.</w:t>
      </w:r>
    </w:p>
    <w:p w14:paraId="699C67E9" w14:textId="77777777" w:rsidR="001753B5" w:rsidRDefault="001753B5"/>
    <w:sectPr w:rsidR="001753B5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138986936">
    <w:abstractNumId w:val="8"/>
  </w:num>
  <w:num w:numId="2" w16cid:durableId="1116801102">
    <w:abstractNumId w:val="6"/>
  </w:num>
  <w:num w:numId="3" w16cid:durableId="1937398620">
    <w:abstractNumId w:val="5"/>
  </w:num>
  <w:num w:numId="4" w16cid:durableId="427697079">
    <w:abstractNumId w:val="4"/>
  </w:num>
  <w:num w:numId="5" w16cid:durableId="2106266319">
    <w:abstractNumId w:val="7"/>
  </w:num>
  <w:num w:numId="6" w16cid:durableId="1813061987">
    <w:abstractNumId w:val="3"/>
  </w:num>
  <w:num w:numId="7" w16cid:durableId="1505240527">
    <w:abstractNumId w:val="2"/>
  </w:num>
  <w:num w:numId="8" w16cid:durableId="537738512">
    <w:abstractNumId w:val="1"/>
  </w:num>
  <w:num w:numId="9" w16cid:durableId="9237597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14E58"/>
    <w:rsid w:val="0015074B"/>
    <w:rsid w:val="001753B5"/>
    <w:rsid w:val="0029639D"/>
    <w:rsid w:val="00326F90"/>
    <w:rsid w:val="004C7F9C"/>
    <w:rsid w:val="005B185F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2BA1F38"/>
  <w14:defaultImageDpi w14:val="300"/>
  <w15:docId w15:val="{609C6C9C-E6CD-4F1B-B904-F0779C425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305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2040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Donna Morgan</cp:lastModifiedBy>
  <cp:revision>2</cp:revision>
  <dcterms:created xsi:type="dcterms:W3CDTF">2025-09-23T10:04:00Z</dcterms:created>
  <dcterms:modified xsi:type="dcterms:W3CDTF">2025-09-23T10:04:00Z</dcterms:modified>
  <cp:category/>
</cp:coreProperties>
</file>