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ind w:left="0" w:right="0" w:firstLine="0"/>
        <w:jc w:val="left"/>
        <w:rPr>
          <w:rFonts w:ascii="Trebuchet MS" w:cs="Trebuchet MS" w:hAnsi="Trebuchet MS" w:eastAsia="Trebuchet MS"/>
          <w:caps w:val="0"/>
          <w:smallCaps w:val="0"/>
          <w:strike w:val="0"/>
          <w:dstrike w:val="0"/>
          <w:outline w:val="0"/>
          <w:color w:val="000000"/>
          <w:spacing w:val="0"/>
          <w:kern w:val="0"/>
          <w:position w:val="0"/>
          <w:sz w:val="24"/>
          <w:szCs w:val="24"/>
          <w:u w:val="none" w:color="000000"/>
          <w:vertAlign w:val="baseline"/>
          <w:rtl w:val="0"/>
        </w:rPr>
      </w:pPr>
      <w:r>
        <w:rPr>
          <w:rFonts w:ascii="Georgia" w:cs="Georgia" w:hAnsi="Georgia" w:eastAsia="Georgia"/>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2877973" cy="104851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2877973" cy="1048512"/>
                    </a:xfrm>
                    <a:prstGeom prst="rect">
                      <a:avLst/>
                    </a:prstGeom>
                    <a:ln w="19050" cap="flat">
                      <a:solidFill>
                        <a:srgbClr val="000000"/>
                      </a:solidFill>
                      <a:prstDash val="solid"/>
                      <a:round/>
                    </a:ln>
                    <a:effectLst/>
                  </pic:spPr>
                </pic:pic>
              </a:graphicData>
            </a:graphic>
          </wp:inline>
        </w:drawing>
      </w:r>
    </w:p>
    <w:p>
      <w:pPr>
        <w:pStyle w:val="Heading"/>
        <w:bidi w:val="0"/>
        <w:spacing w:before="240" w:after="60"/>
        <w:ind w:left="0" w:right="0" w:firstLine="0"/>
        <w:jc w:val="center"/>
        <w:rPr>
          <w:rFonts w:ascii="Arial" w:cs="Arial" w:hAnsi="Arial" w:eastAsia="Arial"/>
          <w:kern w:val="32"/>
          <w:sz w:val="32"/>
          <w:szCs w:val="32"/>
          <w:u w:color="000000"/>
          <w:rtl w:val="0"/>
        </w:rPr>
      </w:pPr>
      <w:r>
        <w:rPr>
          <w:rFonts w:ascii="Arial" w:hAnsi="Arial"/>
          <w:kern w:val="32"/>
          <w:sz w:val="32"/>
          <w:szCs w:val="32"/>
          <w:u w:color="000000"/>
          <w:rtl w:val="0"/>
          <w:lang w:val="en-US"/>
        </w:rPr>
        <w:t>Undergraduate assignment feedback form</w:t>
      </w:r>
    </w:p>
    <w:p>
      <w:pPr>
        <w:pStyle w:val="Default"/>
        <w:bidi w:val="0"/>
        <w:ind w:left="0" w:right="0" w:firstLine="0"/>
        <w:jc w:val="center"/>
        <w:rPr>
          <w:rFonts w:ascii="Arial" w:cs="Arial" w:hAnsi="Arial" w:eastAsia="Arial"/>
          <w:b w:val="1"/>
          <w:bCs w:val="1"/>
          <w:sz w:val="24"/>
          <w:szCs w:val="24"/>
          <w:u w:color="000000"/>
          <w:rtl w:val="0"/>
        </w:rPr>
      </w:pPr>
      <w:r>
        <w:rPr>
          <w:rFonts w:ascii="Arial" w:hAnsi="Arial"/>
          <w:b w:val="1"/>
          <w:bCs w:val="1"/>
          <w:sz w:val="24"/>
          <w:szCs w:val="24"/>
          <w:u w:color="000000"/>
          <w:rtl w:val="0"/>
          <w:lang w:val="en-US"/>
        </w:rPr>
        <w:t>(to be completed by marker)</w:t>
      </w:r>
    </w:p>
    <w:p>
      <w:pPr>
        <w:pStyle w:val="Default"/>
        <w:bidi w:val="0"/>
        <w:ind w:left="0" w:right="0" w:firstLine="0"/>
        <w:jc w:val="center"/>
        <w:rPr>
          <w:rFonts w:ascii="Arial" w:cs="Arial" w:hAnsi="Arial" w:eastAsia="Arial"/>
          <w:b w:val="1"/>
          <w:bCs w:val="1"/>
          <w:sz w:val="24"/>
          <w:szCs w:val="24"/>
          <w:u w:color="000000"/>
          <w:rtl w:val="0"/>
        </w:rPr>
      </w:pPr>
    </w:p>
    <w:p>
      <w:pPr>
        <w:pStyle w:val="Heading 3"/>
        <w:pBdr>
          <w:top w:val="nil"/>
          <w:left w:val="nil"/>
          <w:bottom w:val="nil"/>
          <w:right w:val="nil"/>
        </w:pBdr>
        <w:bidi w:val="0"/>
        <w:spacing w:before="0" w:after="0" w:line="240" w:lineRule="auto"/>
        <w:ind w:left="720" w:right="0" w:firstLine="0"/>
        <w:jc w:val="both"/>
        <w:rPr>
          <w:rFonts w:ascii="Trebuchet MS" w:cs="Trebuchet MS" w:hAnsi="Trebuchet MS" w:eastAsia="Trebuchet MS"/>
          <w:b w:val="1"/>
          <w:bCs w:val="1"/>
          <w:spacing w:val="0"/>
          <w:sz w:val="20"/>
          <w:szCs w:val="20"/>
          <w:u w:color="000000"/>
          <w:rtl w:val="0"/>
          <w:lang w:val="en-US"/>
        </w:rPr>
      </w:pPr>
    </w:p>
    <w:tbl>
      <w:tblPr>
        <w:tblW w:w="8755"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deb"/>
        <w:tblLayout w:type="fixed"/>
      </w:tblPr>
      <w:tblGrid>
        <w:gridCol w:w="4788"/>
        <w:gridCol w:w="1980"/>
        <w:gridCol w:w="1987"/>
      </w:tblGrid>
      <w:tr>
        <w:tblPrEx>
          <w:shd w:val="clear" w:color="auto" w:fill="ceddeb"/>
        </w:tblPrEx>
        <w:trPr>
          <w:trHeight w:val="70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Student Name:   </w:t>
            </w:r>
            <w:r>
              <w:rPr>
                <w:rFonts w:ascii="Calibri" w:cs="Calibri" w:hAnsi="Calibri" w:eastAsia="Calibri"/>
                <w:i w:val="1"/>
                <w:iCs w:val="1"/>
                <w:sz w:val="30"/>
                <w:szCs w:val="30"/>
                <w:u w:color="000000"/>
                <w:rtl w:val="0"/>
                <w:lang w:val="en-US"/>
              </w:rPr>
              <w:t>MARGARET GALLAGHER</w:t>
            </w:r>
          </w:p>
        </w:tc>
      </w:tr>
      <w:tr>
        <w:tblPrEx>
          <w:shd w:val="clear" w:color="auto" w:fill="ceddeb"/>
        </w:tblPrEx>
        <w:trPr>
          <w:trHeight w:val="1700"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center"/>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Module Code: </w:t>
            </w:r>
            <w:r>
              <w:rPr>
                <w:rFonts w:ascii="Calibri" w:cs="Calibri" w:hAnsi="Calibri" w:eastAsia="Calibri"/>
                <w:i w:val="1"/>
                <w:iCs w:val="1"/>
                <w:sz w:val="24"/>
                <w:szCs w:val="24"/>
                <w:u w:color="000000"/>
                <w:rtl w:val="0"/>
                <w:lang w:val="en-US"/>
              </w:rPr>
              <w:t xml:space="preserve"> AHAC6007</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Fonts w:ascii="Calibri" w:cs="Calibri" w:hAnsi="Calibri" w:eastAsia="Calibri"/>
                <w:i w:val="1"/>
                <w:iCs w:val="1"/>
                <w:sz w:val="24"/>
                <w:szCs w:val="24"/>
                <w:u w:color="000000"/>
                <w:rtl w:val="0"/>
                <w:lang w:val="en-US"/>
              </w:rPr>
            </w:pPr>
            <w:r>
              <w:rPr>
                <w:rFonts w:ascii="Calibri" w:cs="Calibri" w:hAnsi="Calibri" w:eastAsia="Calibri"/>
                <w:i w:val="1"/>
                <w:iCs w:val="1"/>
                <w:sz w:val="24"/>
                <w:szCs w:val="24"/>
                <w:u w:color="000000"/>
                <w:rtl w:val="0"/>
                <w:lang w:val="en-US"/>
              </w:rPr>
              <w:t xml:space="preserve">Module title: </w:t>
            </w:r>
            <w:r>
              <w:rPr>
                <w:rFonts w:ascii="Calibri" w:cs="Calibri" w:hAnsi="Calibri" w:eastAsia="Calibri"/>
                <w:i w:val="1"/>
                <w:iCs w:val="1"/>
                <w:sz w:val="24"/>
                <w:szCs w:val="24"/>
                <w:u w:color="000000"/>
                <w:rtl w:val="0"/>
                <w:lang w:val="en-US"/>
              </w:rPr>
              <w:t xml:space="preserve">Museums, Heritage and </w:t>
            </w:r>
          </w:p>
          <w:p>
            <w:pPr>
              <w:pStyle w:val="Body"/>
              <w:bidi w:val="0"/>
              <w:ind w:left="0" w:right="34" w:firstLine="0"/>
              <w:jc w:val="left"/>
              <w:rPr>
                <w:rFonts w:ascii="Calibri" w:cs="Calibri" w:hAnsi="Calibri" w:eastAsia="Calibri"/>
                <w:i w:val="1"/>
                <w:iCs w:val="1"/>
                <w:sz w:val="24"/>
                <w:szCs w:val="24"/>
                <w:u w:color="000000"/>
                <w:rtl w:val="0"/>
                <w:lang w:val="en-US"/>
              </w:rPr>
            </w:pPr>
            <w:r>
              <w:rPr>
                <w:rFonts w:ascii="Calibri" w:cs="Calibri" w:hAnsi="Calibri" w:eastAsia="Calibri"/>
                <w:i w:val="1"/>
                <w:iCs w:val="1"/>
                <w:sz w:val="24"/>
                <w:szCs w:val="24"/>
                <w:u w:color="000000"/>
                <w:rtl w:val="0"/>
                <w:lang w:val="en-US"/>
              </w:rPr>
              <w:t xml:space="preserve">                       Representation</w:t>
            </w:r>
          </w:p>
          <w:p>
            <w:pPr>
              <w:pStyle w:val="Body"/>
              <w:bidi w:val="0"/>
              <w:ind w:left="0" w:right="34" w:firstLine="0"/>
              <w:jc w:val="left"/>
              <w:rPr>
                <w:rtl w:val="0"/>
              </w:rPr>
            </w:pPr>
            <w:r>
              <w:rPr>
                <w:rFonts w:ascii="Calibri" w:cs="Calibri" w:hAnsi="Calibri" w:eastAsia="Calibri"/>
                <w:i w:val="1"/>
                <w:iCs w:val="1"/>
                <w:sz w:val="24"/>
                <w:szCs w:val="24"/>
                <w:u w:color="000000"/>
                <w:rtl w:val="0"/>
                <w:lang w:val="en-US"/>
              </w:rPr>
              <w:t>MUSEUM VISIT ASSIGNMENT</w:t>
            </w:r>
          </w:p>
        </w:tc>
        <w:tc>
          <w:tcPr>
            <w:tcW w:type="dxa" w:w="39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bidi w:val="0"/>
              <w:ind w:left="0"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Student number:</w:t>
            </w:r>
          </w:p>
          <w:p>
            <w:pPr>
              <w:pStyle w:val="Body"/>
              <w:bidi w:val="0"/>
              <w:ind w:left="0" w:right="34" w:firstLine="0"/>
              <w:jc w:val="left"/>
              <w:rPr>
                <w:rFonts w:ascii="Calibri" w:cs="Calibri" w:hAnsi="Calibri" w:eastAsia="Calibri"/>
                <w:i w:val="1"/>
                <w:iCs w:val="1"/>
                <w:sz w:val="24"/>
                <w:szCs w:val="24"/>
                <w:u w:color="000000"/>
                <w:rtl w:val="0"/>
                <w:lang w:val="en-US"/>
              </w:rPr>
            </w:pPr>
          </w:p>
          <w:p>
            <w:pPr>
              <w:pStyle w:val="Body"/>
              <w:bidi w:val="0"/>
              <w:ind w:left="0" w:right="34" w:firstLine="0"/>
              <w:jc w:val="left"/>
              <w:rPr>
                <w:rtl w:val="0"/>
              </w:rPr>
            </w:pPr>
            <w:r>
              <w:rPr>
                <w:rFonts w:ascii="Calibri" w:cs="Calibri" w:hAnsi="Calibri" w:eastAsia="Calibri"/>
                <w:i w:val="1"/>
                <w:iCs w:val="1"/>
                <w:sz w:val="24"/>
                <w:szCs w:val="24"/>
                <w:u w:color="000000"/>
                <w:rtl w:val="0"/>
                <w:lang w:val="en-US"/>
              </w:rPr>
              <w:t xml:space="preserve">    </w:t>
            </w:r>
            <w:r>
              <w:rPr>
                <w:rFonts w:ascii="Calibri" w:cs="Calibri" w:hAnsi="Calibri" w:eastAsia="Calibri"/>
                <w:i w:val="1"/>
                <w:iCs w:val="1"/>
                <w:sz w:val="34"/>
                <w:szCs w:val="34"/>
                <w:u w:color="000000"/>
                <w:rtl w:val="0"/>
                <w:lang w:val="en-US"/>
              </w:rPr>
              <w:t>1502249</w:t>
            </w:r>
          </w:p>
        </w:tc>
      </w:tr>
      <w:tr>
        <w:tblPrEx>
          <w:shd w:val="clear" w:color="auto" w:fill="ceddeb"/>
        </w:tblPrEx>
        <w:trPr>
          <w:trHeight w:val="4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For completion by marker:</w:t>
            </w:r>
          </w:p>
          <w:p>
            <w:pPr>
              <w:pStyle w:val="Body"/>
              <w:spacing w:before="100" w:after="100"/>
              <w:jc w:val="left"/>
              <w:rPr>
                <w:rFonts w:ascii="Calibri" w:cs="Calibri" w:hAnsi="Calibri" w:eastAsia="Calibri"/>
                <w:i w:val="1"/>
                <w:iCs w:val="1"/>
                <w:sz w:val="24"/>
                <w:szCs w:val="24"/>
                <w:u w:color="000000"/>
              </w:rPr>
            </w:pPr>
            <w:r>
              <w:rPr>
                <w:rFonts w:ascii="Calibri" w:cs="Calibri" w:hAnsi="Calibri" w:eastAsia="Calibri"/>
                <w:i w:val="1"/>
                <w:iCs w:val="1"/>
                <w:sz w:val="24"/>
                <w:szCs w:val="24"/>
                <w:u w:color="000000"/>
                <w:rtl w:val="0"/>
                <w:lang w:val="en-US"/>
              </w:rPr>
              <w:t>Comments:</w:t>
            </w: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Fonts w:ascii="Calibri" w:cs="Calibri" w:hAnsi="Calibri" w:eastAsia="Calibri"/>
                <w:i w:val="1"/>
                <w:iCs w:val="1"/>
                <w:sz w:val="24"/>
                <w:szCs w:val="24"/>
                <w:u w:color="000000"/>
                <w:rtl w:val="0"/>
                <w:lang w:val="en-US"/>
              </w:rPr>
            </w:pPr>
          </w:p>
          <w:p>
            <w:pPr>
              <w:pStyle w:val="Body"/>
              <w:bidi w:val="0"/>
              <w:spacing w:before="100" w:after="100"/>
              <w:ind w:left="0" w:right="0" w:firstLine="0"/>
              <w:jc w:val="left"/>
              <w:rPr>
                <w:rtl w:val="0"/>
              </w:rPr>
            </w:pPr>
            <w:r>
              <w:rPr>
                <w:rFonts w:ascii="Calibri" w:cs="Calibri" w:hAnsi="Calibri" w:eastAsia="Calibri"/>
                <w:i w:val="1"/>
                <w:iCs w:val="1"/>
                <w:sz w:val="24"/>
                <w:szCs w:val="24"/>
                <w:u w:color="000000"/>
                <w:rtl w:val="0"/>
                <w:lang w:val="en-US"/>
              </w:rPr>
            </w:r>
          </w:p>
        </w:tc>
      </w:tr>
      <w:tr>
        <w:tblPrEx>
          <w:shd w:val="clear" w:color="auto" w:fill="ceddeb"/>
        </w:tblPrEx>
        <w:trPr>
          <w:trHeight w:val="352" w:hRule="atLeast"/>
        </w:trPr>
        <w:tc>
          <w:tcPr>
            <w:tcW w:type="dxa" w:w="67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Marker</w:t>
            </w:r>
            <w:r>
              <w:rPr>
                <w:rFonts w:ascii="Calibri" w:cs="Calibri" w:hAnsi="Calibri" w:eastAsia="Calibri" w:hint="default"/>
                <w:i w:val="1"/>
                <w:iCs w:val="1"/>
                <w:sz w:val="24"/>
                <w:szCs w:val="24"/>
                <w:u w:color="000000"/>
                <w:rtl w:val="0"/>
                <w:lang w:val="en-US"/>
              </w:rPr>
              <w:t>’</w:t>
            </w:r>
            <w:r>
              <w:rPr>
                <w:rFonts w:ascii="Calibri" w:cs="Calibri" w:hAnsi="Calibri" w:eastAsia="Calibri"/>
                <w:i w:val="1"/>
                <w:iCs w:val="1"/>
                <w:sz w:val="24"/>
                <w:szCs w:val="24"/>
                <w:u w:color="000000"/>
                <w:rtl w:val="0"/>
                <w:lang w:val="en-US"/>
              </w:rPr>
              <w:t>s signature: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spacing w:before="100" w:after="100"/>
              <w:ind w:left="142" w:right="34" w:firstLine="0"/>
              <w:jc w:val="left"/>
              <w:rPr>
                <w:rtl w:val="0"/>
              </w:rPr>
            </w:pPr>
            <w:r>
              <w:rPr>
                <w:rFonts w:ascii="Calibri" w:cs="Calibri" w:hAnsi="Calibri" w:eastAsia="Calibri"/>
                <w:i w:val="1"/>
                <w:iCs w:val="1"/>
                <w:sz w:val="24"/>
                <w:szCs w:val="24"/>
                <w:u w:color="000000"/>
                <w:rtl w:val="0"/>
                <w:lang w:val="en-US"/>
              </w:rPr>
              <w:t>Date:</w:t>
            </w:r>
          </w:p>
        </w:tc>
      </w:tr>
      <w:tr>
        <w:tblPrEx>
          <w:shd w:val="clear" w:color="auto" w:fill="ceddeb"/>
        </w:tblPrEx>
        <w:trPr>
          <w:trHeight w:val="860" w:hRule="atLeast"/>
        </w:trPr>
        <w:tc>
          <w:tcPr>
            <w:tcW w:type="dxa" w:w="875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center"/>
          </w:tcPr>
          <w:p>
            <w:pPr>
              <w:pStyle w:val="Body"/>
              <w:bidi w:val="0"/>
              <w:ind w:left="142" w:right="34" w:firstLine="0"/>
              <w:jc w:val="left"/>
              <w:rPr>
                <w:rFonts w:ascii="Calibri" w:cs="Calibri" w:hAnsi="Calibri" w:eastAsia="Calibri"/>
                <w:i w:val="1"/>
                <w:iCs w:val="1"/>
                <w:sz w:val="24"/>
                <w:szCs w:val="24"/>
                <w:u w:color="000000"/>
                <w:rtl w:val="0"/>
              </w:rPr>
            </w:pPr>
            <w:r>
              <w:rPr>
                <w:rFonts w:ascii="Calibri" w:cs="Calibri" w:hAnsi="Calibri" w:eastAsia="Calibri"/>
                <w:i w:val="1"/>
                <w:iCs w:val="1"/>
                <w:sz w:val="24"/>
                <w:szCs w:val="24"/>
                <w:u w:color="000000"/>
                <w:rtl w:val="0"/>
                <w:lang w:val="en-US"/>
              </w:rPr>
              <w:t xml:space="preserve">Provisional mark: </w:t>
            </w:r>
          </w:p>
          <w:p>
            <w:pPr>
              <w:pStyle w:val="Body"/>
              <w:bidi w:val="0"/>
              <w:ind w:left="142" w:right="34" w:firstLine="0"/>
              <w:jc w:val="left"/>
              <w:rPr>
                <w:rtl w:val="0"/>
              </w:rPr>
            </w:pPr>
            <w:r>
              <w:rPr>
                <w:rFonts w:ascii="Calibri" w:cs="Calibri" w:hAnsi="Calibri" w:eastAsia="Calibri"/>
                <w:b w:val="1"/>
                <w:bCs w:val="1"/>
                <w:i w:val="1"/>
                <w:iCs w:val="1"/>
                <w:sz w:val="24"/>
                <w:szCs w:val="24"/>
                <w:u w:color="000000"/>
                <w:rtl w:val="0"/>
                <w:lang w:val="en-US"/>
              </w:rPr>
              <w:t>NB.</w:t>
            </w:r>
            <w:r>
              <w:rPr>
                <w:rFonts w:ascii="Calibri" w:cs="Calibri" w:hAnsi="Calibri" w:eastAsia="Calibri"/>
                <w:i w:val="1"/>
                <w:iCs w:val="1"/>
                <w:sz w:val="24"/>
                <w:szCs w:val="24"/>
                <w:u w:color="000000"/>
                <w:rtl w:val="0"/>
                <w:lang w:val="en-US"/>
              </w:rPr>
              <w:t xml:space="preserve">  All marks are provisional until confirmed by the final examination board. </w:t>
            </w:r>
          </w:p>
        </w:tc>
      </w:tr>
    </w:tbl>
    <w:p>
      <w:pPr>
        <w:pStyle w:val="Heading 3"/>
        <w:widowControl w:val="0"/>
        <w:pBdr>
          <w:top w:val="nil"/>
          <w:left w:val="nil"/>
          <w:bottom w:val="nil"/>
          <w:right w:val="nil"/>
        </w:pBdr>
        <w:bidi w:val="0"/>
        <w:spacing w:before="0" w:after="0" w:line="240" w:lineRule="auto"/>
        <w:ind w:left="108" w:right="0" w:hanging="108"/>
        <w:jc w:val="left"/>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Heading 3"/>
        <w:widowControl w:val="0"/>
        <w:pBdr>
          <w:top w:val="nil"/>
          <w:left w:val="nil"/>
          <w:bottom w:val="nil"/>
          <w:right w:val="nil"/>
        </w:pBdr>
        <w:bidi w:val="0"/>
        <w:spacing w:before="0" w:after="0" w:line="240" w:lineRule="auto"/>
        <w:ind w:left="0" w:right="0" w:firstLine="0"/>
        <w:jc w:val="both"/>
        <w:rPr>
          <w:rFonts w:ascii="Trebuchet MS" w:cs="Trebuchet MS" w:hAnsi="Trebuchet MS" w:eastAsia="Trebuchet MS"/>
          <w:b w:val="1"/>
          <w:bCs w:val="1"/>
          <w:spacing w:val="0"/>
          <w:sz w:val="20"/>
          <w:szCs w:val="20"/>
          <w:u w:color="000000"/>
          <w:rtl w:val="0"/>
          <w:lang w:val="en-US"/>
        </w:rPr>
      </w:pPr>
    </w:p>
    <w:p>
      <w:pPr>
        <w:pStyle w:val="Default"/>
        <w:bidi w:val="0"/>
        <w:spacing w:line="288" w:lineRule="auto"/>
        <w:ind w:left="0" w:right="0" w:firstLine="0"/>
        <w:jc w:val="left"/>
        <w:rPr>
          <w:rFonts w:ascii="Verdana" w:cs="Verdana" w:hAnsi="Verdana" w:eastAsia="Verdana"/>
          <w:sz w:val="24"/>
          <w:szCs w:val="24"/>
          <w:u w:color="000000"/>
          <w:rtl w:val="0"/>
        </w:rPr>
      </w:pPr>
    </w:p>
    <w:p>
      <w:pPr>
        <w:pStyle w:val="Body"/>
        <w:rPr>
          <w:rFonts w:ascii="Verdana" w:cs="Verdana" w:hAnsi="Verdana" w:eastAsia="Verdana"/>
          <w:sz w:val="24"/>
          <w:szCs w:val="24"/>
        </w:rPr>
      </w:pPr>
    </w:p>
    <w:p>
      <w:pPr>
        <w:pStyle w:val="Body"/>
        <w:rPr>
          <w:rFonts w:ascii="Verdana" w:cs="Verdana" w:hAnsi="Verdana" w:eastAsia="Verdana"/>
          <w:sz w:val="24"/>
          <w:szCs w:val="24"/>
        </w:rPr>
      </w:pPr>
    </w:p>
    <w:p>
      <w:pPr>
        <w:pStyle w:val="Body"/>
        <w:bidi w:val="0"/>
        <w:spacing w:line="240" w:lineRule="atLeast"/>
        <w:ind w:left="0" w:right="0" w:firstLine="0"/>
        <w:jc w:val="left"/>
        <w:rPr>
          <w:rFonts w:ascii="Verdana" w:cs="Verdana" w:hAnsi="Verdana" w:eastAsia="Verdana"/>
          <w:sz w:val="24"/>
          <w:szCs w:val="24"/>
          <w:u w:color="000000"/>
          <w:rtl w:val="0"/>
        </w:rPr>
      </w:pPr>
    </w:p>
    <w:p>
      <w:pPr>
        <w:pStyle w:val="Body"/>
        <w:bidi w:val="0"/>
        <w:spacing w:line="240" w:lineRule="atLeast"/>
        <w:ind w:left="0" w:right="0" w:firstLine="0"/>
        <w:jc w:val="left"/>
        <w:rPr>
          <w:rFonts w:ascii="Verdana" w:cs="Verdana" w:hAnsi="Verdana" w:eastAsia="Verdana"/>
          <w:sz w:val="24"/>
          <w:szCs w:val="24"/>
          <w:u w:color="000000"/>
          <w:rtl w:val="0"/>
        </w:rPr>
      </w:pPr>
    </w:p>
    <w:p>
      <w:pPr>
        <w:pStyle w:val="Body"/>
        <w:bidi w:val="0"/>
        <w:spacing w:line="240" w:lineRule="atLeast"/>
        <w:ind w:left="0" w:right="0" w:firstLine="0"/>
        <w:jc w:val="left"/>
        <w:rPr>
          <w:rFonts w:ascii="Verdana" w:cs="Verdana" w:hAnsi="Verdana" w:eastAsia="Verdana"/>
          <w:sz w:val="24"/>
          <w:szCs w:val="24"/>
          <w:u w:color="000000"/>
          <w:rtl w:val="0"/>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Museum of Welsh Life, St Fagans &amp; Carew Cheriton Control Tower.</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hint="default"/>
          <w:sz w:val="24"/>
          <w:szCs w:val="24"/>
          <w:u w:color="000000"/>
          <w:rtl w:val="0"/>
          <w:lang w:val="en-US"/>
        </w:rPr>
        <w:t>………………………………………………………</w:t>
      </w:r>
      <w:r>
        <w:rPr>
          <w:rFonts w:ascii="Verdana" w:hAnsi="Verdana"/>
          <w:sz w:val="24"/>
          <w:szCs w:val="24"/>
          <w:u w:color="000000"/>
          <w:rtl w:val="0"/>
          <w:lang w:val="en-US"/>
        </w:rPr>
        <w:t>.</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Organisations like these two are often created by people who have a vision which has arisen from a love for their subject and a passion for what they want to achieve.  That is usually the starting point for any new venture, but where it goes from there is highly dependent on money, politics (organisational or external) and the changes that always come within any organisation when the original creator hands it on.  Whose vision does it become then, and what new constraints might come into play, which will affect their rationale and direction?  This handover, of course, has happened a number of times at St Fagans, as it is celebrating its 70th anniversary this year, but it is yet to happen at Carew Cheriton, and their challenge will be a very different one..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It is worth noting however, that while it is easy to criticise what others do, we cannot always fully understand the constraints under which those who manage the establishments may have laboured, or the passion that led to each establishment having been brought into existence in the first place, where previously there was nothing.  On the other hand, it is also easy to look through rose-coloured, or single-focus glasses and see perfection, where there was none in life, especially if you are looking to entertain.  But, when you are looking to educate and inform a wide range of people, from children to adults, how fully real, and comprehensive can you afford to make what you present?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St Fagans was created in 1948, just after the end of world war 2, as the Welsh Folk Museum, by the National Museum of Wales in Cardiff (Mason 2007:).  They were given 20 acres of land, and St Fagan</w:t>
      </w:r>
      <w:r>
        <w:rPr>
          <w:rFonts w:ascii="Verdana" w:hAnsi="Verdana" w:hint="default"/>
          <w:sz w:val="24"/>
          <w:szCs w:val="24"/>
          <w:u w:color="000000"/>
          <w:rtl w:val="0"/>
          <w:lang w:val="en-US"/>
        </w:rPr>
        <w:t>’</w:t>
      </w:r>
      <w:r>
        <w:rPr>
          <w:rFonts w:ascii="Verdana" w:hAnsi="Verdana"/>
          <w:sz w:val="24"/>
          <w:szCs w:val="24"/>
          <w:u w:color="000000"/>
          <w:rtl w:val="0"/>
          <w:lang w:val="en-US"/>
        </w:rPr>
        <w:t xml:space="preserve">s Castle, by the Earl of Plymouth. This gave them the freedom to fulfil their ambition to bring together examples of real, normal Welsh buildings used by ordinary Welsh people, not the so-called elites.  The project grew from the Welsh Bygones collection at the National Museum and the original curator appointed to bring St Fagans into being was Iorwerth Peate, who was curator of the Bygones collection.  He was a passionate supporter of Welsh culture: the culture of rural and village life.  He was a Welsh poet, writer and student of Welsh human geography, and a heartfelt believer that holding onto the folk life of Wales was an absolute necessity, in order to defend and protect its civilisation, as a bastion of both reason and tolerance, against the chaos be believed society was descending into as the 20th century progressed.  This, after having grown up in rural Powys and lived through the great depression and both world wars, the second as a conscientious objector (Owen 2009:1-3).  So his intense focus on what he believed to be the heart of Welsh culture, and the saving of it for future generations, was about returning to a time of community and connection - to the land and to the country itself.  This dedication was the driving force for St Fagans for the first 23 years of its existence.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Added to the personal passion and expertise of Peate, the political climate in Wales at the time was such that there was very keen interest in bringing Wales into the limelight as a true nation, with its own national museum, university and national library.  This offshoot was about recreating what was seen as the real culture of Wales - that of the ordinary people - the people who lived on the land, worked with their hands, went to chapel and lived in community with each other.   This must have also been the vision for those in charge of the National Museum, as Peate was already working for them.  This passion and enthusiasm for Welshness is one of the collection</w:t>
      </w:r>
      <w:r>
        <w:rPr>
          <w:rFonts w:ascii="Verdana" w:hAnsi="Verdana" w:hint="default"/>
          <w:sz w:val="24"/>
          <w:szCs w:val="24"/>
          <w:u w:color="000000"/>
          <w:rtl w:val="0"/>
          <w:lang w:val="en-US"/>
        </w:rPr>
        <w:t>’</w:t>
      </w:r>
      <w:r>
        <w:rPr>
          <w:rFonts w:ascii="Verdana" w:hAnsi="Verdana"/>
          <w:sz w:val="24"/>
          <w:szCs w:val="24"/>
          <w:u w:color="000000"/>
          <w:rtl w:val="0"/>
          <w:lang w:val="en-US"/>
        </w:rPr>
        <w:t xml:space="preserve">s great strengths, even today, when corporate and financial pressures are part of life for every publicly funded organisation.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So this new outdoor museum found, deconstructed and reconstructed good examples of the main types of buildings used and lived in over the centuries, mostly (initially) before the 20th, including farmhouses, various kinds of workshops and public buildings (church, school and post office, etc).  Each was then populated with the most accurate complement of contents for the time and location they were first, or most in use.  Enthusiastic staff and volunteers still provide both guidance and information and, wherever possible, re-enactment of various activities - including in the smithy, pottery and bakehouse.  This collection of real buildings and their contents is certainly a great strength as most of them would have been lost to history by now, and forgotten.</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Of course not everyone was happy with the collection, as there was no connection with maritime, industrial or urban Wales, or Anglophone Wales.  All of which were and are part of Welsh life - but are they part of </w:t>
      </w:r>
      <w:r>
        <w:rPr>
          <w:rFonts w:ascii="Verdana" w:hAnsi="Verdana" w:hint="default"/>
          <w:sz w:val="24"/>
          <w:szCs w:val="24"/>
          <w:u w:color="000000"/>
          <w:rtl w:val="0"/>
          <w:lang w:val="en-US"/>
        </w:rPr>
        <w:t>‘</w:t>
      </w:r>
      <w:r>
        <w:rPr>
          <w:rFonts w:ascii="Verdana" w:hAnsi="Verdana"/>
          <w:sz w:val="24"/>
          <w:szCs w:val="24"/>
          <w:u w:color="000000"/>
          <w:rtl w:val="0"/>
          <w:lang w:val="en-US"/>
        </w:rPr>
        <w:t>Folk Life</w:t>
      </w:r>
      <w:r>
        <w:rPr>
          <w:rFonts w:ascii="Verdana" w:hAnsi="Verdana" w:hint="default"/>
          <w:sz w:val="24"/>
          <w:szCs w:val="24"/>
          <w:u w:color="000000"/>
          <w:rtl w:val="0"/>
          <w:lang w:val="en-US"/>
        </w:rPr>
        <w:t>’</w:t>
      </w:r>
      <w:r>
        <w:rPr>
          <w:rFonts w:ascii="Verdana" w:hAnsi="Verdana"/>
          <w:sz w:val="24"/>
          <w:szCs w:val="24"/>
          <w:u w:color="000000"/>
          <w:rtl w:val="0"/>
          <w:lang w:val="en-US"/>
        </w:rPr>
        <w:t xml:space="preserve">..? </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Certainly John Geraint Jenkins had some stern views.  He worked for a time alongside Peate and, after a acquiring the Drefach Woollen Mills for the National Museum, plus taking on the role of initial curator for </w:t>
      </w:r>
      <w:r>
        <w:rPr>
          <w:rFonts w:ascii="Verdana" w:hAnsi="Verdana"/>
          <w:sz w:val="24"/>
          <w:szCs w:val="24"/>
          <w:u w:color="000000"/>
          <w:rtl w:val="0"/>
          <w:lang w:val="en-US"/>
        </w:rPr>
        <w:t xml:space="preserve">Welsh Industrial &amp; Maritime Museum </w:t>
      </w:r>
      <w:r>
        <w:rPr>
          <w:rFonts w:ascii="Verdana" w:hAnsi="Verdana"/>
          <w:sz w:val="24"/>
          <w:szCs w:val="24"/>
          <w:u w:color="000000"/>
          <w:rtl w:val="0"/>
          <w:lang w:val="en-US"/>
        </w:rPr>
        <w:t>in Cardiff, eventually took on the curator</w:t>
      </w:r>
      <w:r>
        <w:rPr>
          <w:rFonts w:ascii="Verdana" w:hAnsi="Verdana" w:hint="default"/>
          <w:sz w:val="24"/>
          <w:szCs w:val="24"/>
          <w:u w:color="000000"/>
          <w:rtl w:val="0"/>
          <w:lang w:val="en-US"/>
        </w:rPr>
        <w:t>’</w:t>
      </w:r>
      <w:r>
        <w:rPr>
          <w:rFonts w:ascii="Verdana" w:hAnsi="Verdana"/>
          <w:sz w:val="24"/>
          <w:szCs w:val="24"/>
          <w:u w:color="000000"/>
          <w:rtl w:val="0"/>
          <w:lang w:val="en-US"/>
        </w:rPr>
        <w:t>s job at St Fagans.  Jenkins was a generation younger than Peate, with a much different life experience, coming as he did from seafaring family in Llangrannog (</w:t>
      </w:r>
      <w:r>
        <w:rPr>
          <w:rStyle w:val="Hyperlink.0"/>
          <w:rFonts w:ascii="Verdana" w:cs="Verdana" w:hAnsi="Verdana" w:eastAsia="Verdana"/>
          <w:sz w:val="24"/>
          <w:szCs w:val="24"/>
          <w:u w:color="000000"/>
          <w:rtl w:val="0"/>
        </w:rPr>
        <w:fldChar w:fldCharType="begin" w:fldLock="0"/>
      </w:r>
      <w:r>
        <w:rPr>
          <w:rStyle w:val="Hyperlink.0"/>
          <w:rFonts w:ascii="Verdana" w:cs="Verdana" w:hAnsi="Verdana" w:eastAsia="Verdana"/>
          <w:sz w:val="24"/>
          <w:szCs w:val="24"/>
          <w:u w:color="000000"/>
          <w:rtl w:val="0"/>
        </w:rPr>
        <w:instrText xml:space="preserve"> HYPERLINK "https://museum.wales/news/?article_id=540"</w:instrText>
      </w:r>
      <w:r>
        <w:rPr>
          <w:rStyle w:val="Hyperlink.0"/>
          <w:rFonts w:ascii="Verdana" w:cs="Verdana" w:hAnsi="Verdana" w:eastAsia="Verdana"/>
          <w:sz w:val="24"/>
          <w:szCs w:val="24"/>
          <w:u w:color="000000"/>
          <w:rtl w:val="0"/>
        </w:rPr>
        <w:fldChar w:fldCharType="separate" w:fldLock="0"/>
      </w:r>
      <w:r>
        <w:rPr>
          <w:rStyle w:val="Hyperlink.0"/>
          <w:rFonts w:ascii="Verdana" w:hAnsi="Verdana"/>
          <w:sz w:val="24"/>
          <w:szCs w:val="24"/>
          <w:u w:color="000000"/>
          <w:rtl w:val="0"/>
          <w:lang w:val="en-US"/>
        </w:rPr>
        <w:t>https://museum.wales/news/?article_id=540</w:t>
      </w:r>
      <w:r>
        <w:rPr>
          <w:rFonts w:ascii="Verdana" w:cs="Verdana" w:hAnsi="Verdana" w:eastAsia="Verdana"/>
          <w:sz w:val="24"/>
          <w:szCs w:val="24"/>
          <w:u w:color="000000"/>
          <w:rtl w:val="0"/>
        </w:rPr>
        <w:fldChar w:fldCharType="end" w:fldLock="0"/>
      </w:r>
      <w:r>
        <w:rPr>
          <w:rFonts w:ascii="Verdana" w:hAnsi="Verdana"/>
          <w:sz w:val="24"/>
          <w:szCs w:val="24"/>
          <w:u w:color="000000"/>
          <w:rtl w:val="0"/>
          <w:lang w:val="en-US"/>
        </w:rPr>
        <w:t xml:space="preserve">).  He thought all aspects of Welsh life were equally important and that they ought to be represented, and represented accurately, something he wrote about with much passion (Jenkins 2009).  </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 </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cs="Verdana" w:hAnsi="Verdana" w:eastAsia="Verdana"/>
          <w:sz w:val="24"/>
          <w:szCs w:val="24"/>
          <w:u w:color="000000"/>
          <w:rtl w:val="0"/>
          <w:lang w:val="en-US"/>
        </w:rPr>
        <w:tab/>
        <w:t>‘</w:t>
      </w:r>
      <w:r>
        <w:rPr>
          <w:rFonts w:ascii="Verdana" w:hAnsi="Verdana"/>
          <w:sz w:val="24"/>
          <w:szCs w:val="24"/>
          <w:u w:color="000000"/>
          <w:rtl w:val="0"/>
          <w:lang w:val="en-US"/>
        </w:rPr>
        <w:t xml:space="preserve">It is far easier to arrange </w:t>
      </w:r>
      <w:r>
        <w:rPr>
          <w:rFonts w:ascii="Verdana" w:hAnsi="Verdana" w:hint="default"/>
          <w:sz w:val="24"/>
          <w:szCs w:val="24"/>
          <w:u w:color="000000"/>
          <w:rtl w:val="0"/>
          <w:lang w:val="en-US"/>
        </w:rPr>
        <w:t>‘</w:t>
      </w:r>
      <w:r>
        <w:rPr>
          <w:rFonts w:ascii="Verdana" w:hAnsi="Verdana"/>
          <w:sz w:val="24"/>
          <w:szCs w:val="24"/>
          <w:u w:color="000000"/>
          <w:rtl w:val="0"/>
          <w:lang w:val="en-US"/>
        </w:rPr>
        <w:t>ye olde Welsh farm kitchen</w:t>
      </w:r>
      <w:r>
        <w:rPr>
          <w:rFonts w:ascii="Verdana" w:hAnsi="Verdana" w:hint="default"/>
          <w:sz w:val="24"/>
          <w:szCs w:val="24"/>
          <w:u w:color="000000"/>
          <w:rtl w:val="0"/>
          <w:lang w:val="en-US"/>
        </w:rPr>
        <w:t>’</w:t>
      </w:r>
      <w:r>
        <w:rPr>
          <w:rFonts w:ascii="Verdana" w:hAnsi="Verdana"/>
          <w:sz w:val="24"/>
          <w:szCs w:val="24"/>
          <w:u w:color="000000"/>
          <w:rtl w:val="0"/>
          <w:lang w:val="en-US"/>
        </w:rPr>
        <w:t>, complete with</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cs="Verdana" w:hAnsi="Verdana" w:eastAsia="Verdana"/>
          <w:sz w:val="24"/>
          <w:szCs w:val="24"/>
          <w:u w:color="000000"/>
          <w:rtl w:val="0"/>
          <w:lang w:val="en-US"/>
        </w:rPr>
        <w:tab/>
        <w:t>dresser, cradle, Bible and framed picture of William Williams, Pantycelyn</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cs="Verdana" w:hAnsi="Verdana" w:eastAsia="Verdana"/>
          <w:sz w:val="24"/>
          <w:szCs w:val="24"/>
          <w:u w:color="000000"/>
          <w:rtl w:val="0"/>
          <w:lang w:val="en-US"/>
        </w:rPr>
        <w:tab/>
        <w:t>than to present an authentic picture of the poverty that characterised</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cs="Verdana" w:hAnsi="Verdana" w:eastAsia="Verdana"/>
          <w:sz w:val="24"/>
          <w:szCs w:val="24"/>
          <w:u w:color="000000"/>
          <w:rtl w:val="0"/>
          <w:lang w:val="en-US"/>
        </w:rPr>
        <w:tab/>
        <w:t>much of Welsh rural life.</w:t>
      </w:r>
      <w:r>
        <w:rPr>
          <w:rFonts w:ascii="Verdana" w:hAnsi="Verdana" w:hint="default"/>
          <w:sz w:val="24"/>
          <w:szCs w:val="24"/>
          <w:u w:color="000000"/>
          <w:rtl w:val="0"/>
          <w:lang w:val="en-US"/>
        </w:rPr>
        <w:t>’</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cs="Verdana" w:hAnsi="Verdana" w:eastAsia="Verdana"/>
          <w:sz w:val="24"/>
          <w:szCs w:val="24"/>
          <w:u w:color="000000"/>
          <w:rtl w:val="0"/>
          <w:lang w:val="en-US"/>
        </w:rPr>
        <w:tab/>
        <w:tab/>
        <w:tab/>
        <w:tab/>
        <w:tab/>
        <w:tab/>
        <w:tab/>
        <w:tab/>
        <w:t>(Jenkins 2009:6)</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Mason (2007:1) also questions choices that are made regarding what is displayed and what is withheld, because this can then come to define the national character in the eyes of those of later generations who come to see and experience it.  And, to a large extent this </w:t>
      </w:r>
      <w:r>
        <w:rPr>
          <w:rFonts w:ascii="Verdana" w:hAnsi="Verdana" w:hint="default"/>
          <w:sz w:val="24"/>
          <w:szCs w:val="24"/>
          <w:u w:color="000000"/>
          <w:rtl w:val="0"/>
          <w:lang w:val="en-US"/>
        </w:rPr>
        <w:t>‘</w:t>
      </w:r>
      <w:r>
        <w:rPr>
          <w:rFonts w:ascii="Verdana" w:hAnsi="Verdana"/>
          <w:sz w:val="24"/>
          <w:szCs w:val="24"/>
          <w:u w:color="000000"/>
          <w:rtl w:val="0"/>
          <w:lang w:val="en-US"/>
        </w:rPr>
        <w:t>ye olde Welsh kitchen</w:t>
      </w:r>
      <w:r>
        <w:rPr>
          <w:rFonts w:ascii="Verdana" w:hAnsi="Verdana" w:hint="default"/>
          <w:sz w:val="24"/>
          <w:szCs w:val="24"/>
          <w:u w:color="000000"/>
          <w:rtl w:val="0"/>
          <w:lang w:val="en-US"/>
        </w:rPr>
        <w:t xml:space="preserve">’ </w:t>
      </w:r>
      <w:r>
        <w:rPr>
          <w:rFonts w:ascii="Verdana" w:hAnsi="Verdana"/>
          <w:sz w:val="24"/>
          <w:szCs w:val="24"/>
          <w:u w:color="000000"/>
          <w:rtl w:val="0"/>
          <w:lang w:val="en-US"/>
        </w:rPr>
        <w:t>idea that Jenkins hated so much is precisely what St Fagans has done, despite Jenkins</w:t>
      </w:r>
      <w:r>
        <w:rPr>
          <w:rFonts w:ascii="Verdana" w:hAnsi="Verdana" w:hint="default"/>
          <w:sz w:val="24"/>
          <w:szCs w:val="24"/>
          <w:u w:color="000000"/>
          <w:rtl w:val="0"/>
          <w:lang w:val="en-US"/>
        </w:rPr>
        <w:t xml:space="preserve">’ </w:t>
      </w:r>
      <w:r>
        <w:rPr>
          <w:rFonts w:ascii="Verdana" w:hAnsi="Verdana"/>
          <w:sz w:val="24"/>
          <w:szCs w:val="24"/>
          <w:u w:color="000000"/>
          <w:rtl w:val="0"/>
          <w:lang w:val="en-US"/>
        </w:rPr>
        <w:t xml:space="preserve">leadership.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But, after the initial passionate endeavour to recreate a view Wales before the time of chaos and change, what could the driving forces have been to maintain that view, when others found it wanting?  As with most publicly funded organisations, the main drivers are finance and politics.  Most cultures whitewash the past - it is normal behaviour.  And of course funding bodies don</w:t>
      </w:r>
      <w:r>
        <w:rPr>
          <w:rFonts w:ascii="Verdana" w:hAnsi="Verdana" w:hint="default"/>
          <w:sz w:val="24"/>
          <w:szCs w:val="24"/>
          <w:u w:color="000000"/>
          <w:rtl w:val="0"/>
          <w:lang w:val="en-US"/>
        </w:rPr>
        <w:t>’</w:t>
      </w:r>
      <w:r>
        <w:rPr>
          <w:rFonts w:ascii="Verdana" w:hAnsi="Verdana"/>
          <w:sz w:val="24"/>
          <w:szCs w:val="24"/>
          <w:u w:color="000000"/>
          <w:rtl w:val="0"/>
          <w:lang w:val="en-US"/>
        </w:rPr>
        <w:t xml:space="preserve">t want to fund the nasty stuff - particularly if the main funder is the national government.  While the visiting public generally wants a nice day out, learning a little cultural history, having a bit of lunch - and buying things in the gift shop.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Most places like St Fagans end up having to diversify - rent out facilities for functions, training and events, in order to break even and to put by some unrestricted funds for a rainy day.  So showing people fighting starvation and disease in the grounds is not likely to be conducive to entertaining the general public.  However, museums do tend get people</w:t>
      </w:r>
      <w:r>
        <w:rPr>
          <w:rFonts w:ascii="Verdana" w:hAnsi="Verdana" w:hint="default"/>
          <w:sz w:val="24"/>
          <w:szCs w:val="24"/>
          <w:u w:color="000000"/>
          <w:rtl w:val="0"/>
          <w:lang w:val="en-US"/>
        </w:rPr>
        <w:t>’</w:t>
      </w:r>
      <w:r>
        <w:rPr>
          <w:rFonts w:ascii="Verdana" w:hAnsi="Verdana"/>
          <w:sz w:val="24"/>
          <w:szCs w:val="24"/>
          <w:u w:color="000000"/>
          <w:rtl w:val="0"/>
          <w:lang w:val="en-US"/>
        </w:rPr>
        <w:t>s attention - they put a foot in the public</w:t>
      </w:r>
      <w:r>
        <w:rPr>
          <w:rFonts w:ascii="Verdana" w:hAnsi="Verdana" w:hint="default"/>
          <w:sz w:val="24"/>
          <w:szCs w:val="24"/>
          <w:u w:color="000000"/>
          <w:rtl w:val="0"/>
          <w:lang w:val="en-US"/>
        </w:rPr>
        <w:t>’</w:t>
      </w:r>
      <w:r>
        <w:rPr>
          <w:rFonts w:ascii="Verdana" w:hAnsi="Verdana"/>
          <w:sz w:val="24"/>
          <w:szCs w:val="24"/>
          <w:u w:color="000000"/>
          <w:rtl w:val="0"/>
          <w:lang w:val="en-US"/>
        </w:rPr>
        <w:t xml:space="preserve">s mental door and begin to create an inflow of information, and even create new thoughts and questions - about the differences between then and now.  So showing a version, an idea, of a more salubrious past than it really was: accurate, but without the more difficult and painful information on display, might be more than enough to begin with.  The really hard facts some people will learn later, when they are ready - at school, or perhaps in university.  Like everything in life, taking baby steps at the beginning and only later getting to the emotionally and politically complex information, when people are more able to understand and contextualise it. Of course as generations die off, this tidy history can become </w:t>
      </w:r>
      <w:r>
        <w:rPr>
          <w:rFonts w:ascii="Verdana" w:hAnsi="Verdana" w:hint="default"/>
          <w:sz w:val="24"/>
          <w:szCs w:val="24"/>
          <w:u w:color="000000"/>
          <w:rtl w:val="0"/>
          <w:lang w:val="en-US"/>
        </w:rPr>
        <w:t>‘</w:t>
      </w:r>
      <w:r>
        <w:rPr>
          <w:rFonts w:ascii="Verdana" w:hAnsi="Verdana"/>
          <w:sz w:val="24"/>
          <w:szCs w:val="24"/>
          <w:u w:color="000000"/>
          <w:rtl w:val="0"/>
          <w:lang w:val="en-US"/>
        </w:rPr>
        <w:t>the truth</w:t>
      </w:r>
      <w:r>
        <w:rPr>
          <w:rFonts w:ascii="Verdana" w:hAnsi="Verdana" w:hint="default"/>
          <w:sz w:val="24"/>
          <w:szCs w:val="24"/>
          <w:u w:color="000000"/>
          <w:rtl w:val="0"/>
          <w:lang w:val="en-US"/>
        </w:rPr>
        <w:t xml:space="preserve">’ </w:t>
      </w:r>
      <w:r>
        <w:rPr>
          <w:rFonts w:ascii="Verdana" w:hAnsi="Verdana"/>
          <w:sz w:val="24"/>
          <w:szCs w:val="24"/>
          <w:u w:color="000000"/>
          <w:rtl w:val="0"/>
          <w:lang w:val="en-US"/>
        </w:rPr>
        <w:t xml:space="preserve">for many - but does this actually matter, in the grand scheme of things?  Not everyone wakes up to the realities of the world around them - and that will include history.  Most of the time history is rewritten as it happens anyway.  Just watch the evening news.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As for showing other aspects of Welsh life - is St Fagans the place for that?  It is neither urban nor maritime - or industrial.  It</w:t>
      </w:r>
      <w:r>
        <w:rPr>
          <w:rFonts w:ascii="Verdana" w:hAnsi="Verdana" w:hint="default"/>
          <w:sz w:val="24"/>
          <w:szCs w:val="24"/>
          <w:u w:color="000000"/>
          <w:rtl w:val="0"/>
          <w:lang w:val="en-US"/>
        </w:rPr>
        <w:t>’</w:t>
      </w:r>
      <w:r>
        <w:rPr>
          <w:rFonts w:ascii="Verdana" w:hAnsi="Verdana"/>
          <w:sz w:val="24"/>
          <w:szCs w:val="24"/>
          <w:u w:color="000000"/>
          <w:rtl w:val="0"/>
          <w:lang w:val="en-US"/>
        </w:rPr>
        <w:t xml:space="preserve">s rural.  It is a branch off the main trunk of the National Museum and other, specialist locations have presented and hopefully will continue to present their part of what it has meant to live in Wales - the good and the bad - outside of the mansions and castles, which get more than enough attention as it is.  So what could be seen as a weakness of the collection, could rather be playing to its strength.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At the other end of the size and funding spectrum, Carew Cheriton Control Tower is both very different and yet very similar, in at least one aspect.  It, too, was brought back to life because of love and passion - for a very particular time, place and function.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So much recent history is slowly disappearing under vegetation, or being demolished for housing or ploughing, yet there are still quite a number of people alive for whom much of the early 20th century is their living memory, particularly the life-changing events of World War 2.  Carew Cheriton</w:t>
      </w:r>
      <w:r>
        <w:rPr>
          <w:rFonts w:ascii="Verdana" w:hAnsi="Verdana" w:hint="default"/>
          <w:sz w:val="24"/>
          <w:szCs w:val="24"/>
          <w:u w:color="000000"/>
          <w:rtl w:val="0"/>
          <w:lang w:val="en-US"/>
        </w:rPr>
        <w:t>’</w:t>
      </w:r>
      <w:r>
        <w:rPr>
          <w:rFonts w:ascii="Verdana" w:hAnsi="Verdana"/>
          <w:sz w:val="24"/>
          <w:szCs w:val="24"/>
          <w:u w:color="000000"/>
          <w:rtl w:val="0"/>
          <w:lang w:val="en-US"/>
        </w:rPr>
        <w:t>s project came to life because of these people and their memories.  The control tower is on land owned by a local farmer, who offered it to the local historical society on long lease in 2000 (</w:t>
      </w:r>
      <w:r>
        <w:rPr>
          <w:rStyle w:val="Hyperlink.0"/>
          <w:rFonts w:ascii="Verdana" w:cs="Verdana" w:hAnsi="Verdana" w:eastAsia="Verdana"/>
          <w:sz w:val="24"/>
          <w:szCs w:val="24"/>
          <w:u w:color="000000"/>
          <w:rtl w:val="0"/>
        </w:rPr>
        <w:fldChar w:fldCharType="begin" w:fldLock="0"/>
      </w:r>
      <w:r>
        <w:rPr>
          <w:rStyle w:val="Hyperlink.0"/>
          <w:rFonts w:ascii="Verdana" w:cs="Verdana" w:hAnsi="Verdana" w:eastAsia="Verdana"/>
          <w:sz w:val="24"/>
          <w:szCs w:val="24"/>
          <w:u w:color="000000"/>
          <w:rtl w:val="0"/>
        </w:rPr>
        <w:instrText xml:space="preserve"> HYPERLINK "https://www.carewcheritoncontroltower.co.uk"</w:instrText>
      </w:r>
      <w:r>
        <w:rPr>
          <w:rStyle w:val="Hyperlink.0"/>
          <w:rFonts w:ascii="Verdana" w:cs="Verdana" w:hAnsi="Verdana" w:eastAsia="Verdana"/>
          <w:sz w:val="24"/>
          <w:szCs w:val="24"/>
          <w:u w:color="000000"/>
          <w:rtl w:val="0"/>
        </w:rPr>
        <w:fldChar w:fldCharType="separate" w:fldLock="0"/>
      </w:r>
      <w:r>
        <w:rPr>
          <w:rStyle w:val="Hyperlink.0"/>
          <w:rFonts w:ascii="Verdana" w:hAnsi="Verdana"/>
          <w:sz w:val="24"/>
          <w:szCs w:val="24"/>
          <w:u w:color="000000"/>
          <w:rtl w:val="0"/>
        </w:rPr>
        <w:t>https://www.carewcheritoncontroltower.co.uk</w:t>
      </w:r>
      <w:r>
        <w:rPr>
          <w:rFonts w:ascii="Verdana" w:cs="Verdana" w:hAnsi="Verdana" w:eastAsia="Verdana"/>
          <w:sz w:val="24"/>
          <w:szCs w:val="24"/>
          <w:u w:color="000000"/>
          <w:rtl w:val="0"/>
        </w:rPr>
        <w:fldChar w:fldCharType="end" w:fldLock="0"/>
      </w:r>
      <w:r>
        <w:rPr>
          <w:rFonts w:ascii="Verdana" w:hAnsi="Verdana"/>
          <w:sz w:val="24"/>
          <w:szCs w:val="24"/>
          <w:u w:color="000000"/>
          <w:rtl w:val="0"/>
          <w:lang w:val="en-US"/>
        </w:rPr>
        <w:t>), so it is a relatively new project.  A group of individuals from the historical society then set up a separate group and took up the challenge of reviving the control tower, with a view to sharing the airfield</w:t>
      </w:r>
      <w:r>
        <w:rPr>
          <w:rFonts w:ascii="Verdana" w:hAnsi="Verdana" w:hint="default"/>
          <w:sz w:val="24"/>
          <w:szCs w:val="24"/>
          <w:u w:color="000000"/>
          <w:rtl w:val="0"/>
          <w:lang w:val="en-US"/>
        </w:rPr>
        <w:t>’</w:t>
      </w:r>
      <w:r>
        <w:rPr>
          <w:rFonts w:ascii="Verdana" w:hAnsi="Verdana"/>
          <w:sz w:val="24"/>
          <w:szCs w:val="24"/>
          <w:u w:color="000000"/>
          <w:rtl w:val="0"/>
          <w:lang w:val="en-US"/>
        </w:rPr>
        <w:t xml:space="preserve">s history with the wider community, particularly the younger generations, for whom both world wars are often unknown history - along with the local connection to events.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The group</w:t>
      </w:r>
      <w:r>
        <w:rPr>
          <w:rFonts w:ascii="Verdana" w:hAnsi="Verdana" w:hint="default"/>
          <w:sz w:val="24"/>
          <w:szCs w:val="24"/>
          <w:u w:color="000000"/>
          <w:rtl w:val="0"/>
          <w:lang w:val="en-US"/>
        </w:rPr>
        <w:t>’</w:t>
      </w:r>
      <w:r>
        <w:rPr>
          <w:rFonts w:ascii="Verdana" w:hAnsi="Verdana"/>
          <w:sz w:val="24"/>
          <w:szCs w:val="24"/>
          <w:u w:color="000000"/>
          <w:rtl w:val="0"/>
          <w:lang w:val="en-US"/>
        </w:rPr>
        <w:t xml:space="preserve">s stated aims focus on creating a </w:t>
      </w:r>
      <w:r>
        <w:rPr>
          <w:rFonts w:ascii="Verdana" w:hAnsi="Verdana" w:hint="default"/>
          <w:sz w:val="24"/>
          <w:szCs w:val="24"/>
          <w:u w:color="000000"/>
          <w:rtl w:val="0"/>
          <w:lang w:val="en-US"/>
        </w:rPr>
        <w:t>‘</w:t>
      </w:r>
      <w:r>
        <w:rPr>
          <w:rFonts w:ascii="Verdana" w:hAnsi="Verdana"/>
          <w:sz w:val="24"/>
          <w:szCs w:val="24"/>
          <w:u w:color="000000"/>
          <w:rtl w:val="0"/>
          <w:lang w:val="en-US"/>
        </w:rPr>
        <w:t>lasting memorial</w:t>
      </w:r>
      <w:r>
        <w:rPr>
          <w:rFonts w:ascii="Verdana" w:hAnsi="Verdana" w:hint="default"/>
          <w:sz w:val="24"/>
          <w:szCs w:val="24"/>
          <w:u w:color="000000"/>
          <w:rtl w:val="0"/>
          <w:lang w:val="en-US"/>
        </w:rPr>
        <w:t>’</w:t>
      </w:r>
      <w:r>
        <w:rPr>
          <w:rFonts w:ascii="Verdana" w:hAnsi="Verdana"/>
          <w:sz w:val="24"/>
          <w:szCs w:val="24"/>
          <w:u w:color="000000"/>
          <w:rtl w:val="0"/>
          <w:lang w:val="en-US"/>
        </w:rPr>
        <w:t>, delivering education, and creating a tourist attraction providing a wartime experience (</w:t>
      </w:r>
      <w:r>
        <w:rPr>
          <w:rStyle w:val="Hyperlink.0"/>
          <w:rFonts w:ascii="Verdana" w:cs="Verdana" w:hAnsi="Verdana" w:eastAsia="Verdana"/>
          <w:sz w:val="24"/>
          <w:szCs w:val="24"/>
          <w:u w:color="000000"/>
          <w:rtl w:val="0"/>
        </w:rPr>
        <w:fldChar w:fldCharType="begin" w:fldLock="0"/>
      </w:r>
      <w:r>
        <w:rPr>
          <w:rStyle w:val="Hyperlink.0"/>
          <w:rFonts w:ascii="Verdana" w:cs="Verdana" w:hAnsi="Verdana" w:eastAsia="Verdana"/>
          <w:sz w:val="24"/>
          <w:szCs w:val="24"/>
          <w:u w:color="000000"/>
          <w:rtl w:val="0"/>
        </w:rPr>
        <w:instrText xml:space="preserve"> HYPERLINK "https://www.carewcheritoncontroltower.co.uk"</w:instrText>
      </w:r>
      <w:r>
        <w:rPr>
          <w:rStyle w:val="Hyperlink.0"/>
          <w:rFonts w:ascii="Verdana" w:cs="Verdana" w:hAnsi="Verdana" w:eastAsia="Verdana"/>
          <w:sz w:val="24"/>
          <w:szCs w:val="24"/>
          <w:u w:color="000000"/>
          <w:rtl w:val="0"/>
        </w:rPr>
        <w:fldChar w:fldCharType="separate" w:fldLock="0"/>
      </w:r>
      <w:r>
        <w:rPr>
          <w:rStyle w:val="Hyperlink.0"/>
          <w:rFonts w:ascii="Verdana" w:hAnsi="Verdana"/>
          <w:sz w:val="24"/>
          <w:szCs w:val="24"/>
          <w:u w:color="000000"/>
          <w:rtl w:val="0"/>
        </w:rPr>
        <w:t>https://www.carewcheritoncontroltower.co.uk</w:t>
      </w:r>
      <w:r>
        <w:rPr>
          <w:rFonts w:ascii="Verdana" w:cs="Verdana" w:hAnsi="Verdana" w:eastAsia="Verdana"/>
          <w:sz w:val="24"/>
          <w:szCs w:val="24"/>
          <w:u w:color="000000"/>
          <w:rtl w:val="0"/>
        </w:rPr>
        <w:fldChar w:fldCharType="end" w:fldLock="0"/>
      </w:r>
      <w:r>
        <w:rPr>
          <w:rFonts w:ascii="Verdana" w:hAnsi="Verdana"/>
          <w:sz w:val="24"/>
          <w:szCs w:val="24"/>
          <w:u w:color="000000"/>
          <w:rtl w:val="0"/>
          <w:lang w:val="en-US"/>
        </w:rPr>
        <w:t xml:space="preserve">).  The group have completely recreated the control tower, and populated it, and their museum, with accurate and contemporary artefacts they have acquired.  They have also resuscitated a number of related buildings, using them for education, as a museum for other wartime related material culture, and as a workshop where they restore vehicles that were used at the time - including an aircraft.   They are a very active and passionate group who take every aspect of what they are doing very seriously - particularly education = sharing their personal memories.  Some of these folks were actually there during the war and worked or served on the site at the time.  So the connection is direct and very real - no distant history, this.  They share the day to day and both happy and sad memories. No gory details, but dead comrades are not forgotten.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The group are very passionate about what they do - and they do their own fundraising.  So there is no political pressure on them to do, show or teach anything other than what they are already doing.  What they do is all their own idea and what they share is their own truth.  There is no conflict of philosophies in this instance, and no criticism of sanitising or massaging history to clean it up.  It truly is a privilege to experience one of their education sessions - their knowledge, humour and enthusiasm are infectious - and that is their collection</w:t>
      </w:r>
      <w:r>
        <w:rPr>
          <w:rFonts w:ascii="Verdana" w:hAnsi="Verdana" w:hint="default"/>
          <w:sz w:val="24"/>
          <w:szCs w:val="24"/>
          <w:u w:color="000000"/>
          <w:rtl w:val="0"/>
          <w:lang w:val="en-US"/>
        </w:rPr>
        <w:t>’</w:t>
      </w:r>
      <w:r>
        <w:rPr>
          <w:rFonts w:ascii="Verdana" w:hAnsi="Verdana"/>
          <w:sz w:val="24"/>
          <w:szCs w:val="24"/>
          <w:u w:color="000000"/>
          <w:rtl w:val="0"/>
          <w:lang w:val="en-US"/>
        </w:rPr>
        <w:t xml:space="preserve">s greatest strength: they are the heart of the </w:t>
      </w:r>
      <w:r>
        <w:rPr>
          <w:rFonts w:ascii="Verdana" w:hAnsi="Verdana" w:hint="default"/>
          <w:sz w:val="24"/>
          <w:szCs w:val="24"/>
          <w:u w:color="000000"/>
          <w:rtl w:val="0"/>
          <w:lang w:val="en-US"/>
        </w:rPr>
        <w:t>‘</w:t>
      </w:r>
      <w:r>
        <w:rPr>
          <w:rFonts w:ascii="Verdana" w:hAnsi="Verdana"/>
          <w:sz w:val="24"/>
          <w:szCs w:val="24"/>
          <w:u w:color="000000"/>
          <w:rtl w:val="0"/>
          <w:lang w:val="en-US"/>
        </w:rPr>
        <w:t>collection</w:t>
      </w:r>
      <w:r>
        <w:rPr>
          <w:rFonts w:ascii="Verdana" w:hAnsi="Verdana" w:hint="default"/>
          <w:sz w:val="24"/>
          <w:szCs w:val="24"/>
          <w:u w:color="000000"/>
          <w:rtl w:val="0"/>
          <w:lang w:val="en-US"/>
        </w:rPr>
        <w:t>’</w:t>
      </w:r>
      <w:r>
        <w:rPr>
          <w:rFonts w:ascii="Verdana" w:hAnsi="Verdana"/>
          <w:sz w:val="24"/>
          <w:szCs w:val="24"/>
          <w:u w:color="000000"/>
          <w:rtl w:val="0"/>
          <w:lang w:val="en-US"/>
        </w:rPr>
        <w:t xml:space="preserve">.  And, best of all, an unintended result of all their work: they are the healthiest and most engaged group of octogenarians and nonagenarians you could wish to meet.  They have meaning and purpose in life, where most folks their age have given up. They are not just teaching history, but life skills as well.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The key challenge for them, and their collection, is themselves - because of their age.  Although they network with other enthusiasts and military organisations - as well as regiments which have a link to the airfield or the area - and between them share material history and major events, they still have sole responsibility for the collection, and eventually the main group members will no longer be there.  Unfortunately, at the moment they report that they have no strong contenders to hand the project over to - there is no succession plan.  They have done their best to record memories on CDs and DVDs for posterity, and hope their ongoing engagement with the community may bring new recruits.  Even if successful, it won</w:t>
      </w:r>
      <w:r>
        <w:rPr>
          <w:rFonts w:ascii="Verdana" w:hAnsi="Verdana" w:hint="default"/>
          <w:sz w:val="24"/>
          <w:szCs w:val="24"/>
          <w:u w:color="000000"/>
          <w:rtl w:val="0"/>
          <w:lang w:val="en-US"/>
        </w:rPr>
        <w:t>’</w:t>
      </w:r>
      <w:r>
        <w:rPr>
          <w:rFonts w:ascii="Verdana" w:hAnsi="Verdana"/>
          <w:sz w:val="24"/>
          <w:szCs w:val="24"/>
          <w:u w:color="000000"/>
          <w:rtl w:val="0"/>
          <w:lang w:val="en-US"/>
        </w:rPr>
        <w:t xml:space="preserve">t be first hand stories the new ones will be telling, it will be second hand at best, as the heart of the collection, the people, will no longer be there.  Even if there is continuity for a time, it might well eventually close down and, with the closure of so many council authority museums, other options to take over the collection need to be explored and set in place now - before everything they have built up ends up on eBay or at the tip - lost and forgotten..    </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hint="default"/>
          <w:sz w:val="24"/>
          <w:szCs w:val="24"/>
          <w:u w:color="000000"/>
          <w:rtl w:val="0"/>
          <w:lang w:val="en-US"/>
        </w:rPr>
        <w:t>…………………………………………………………………</w:t>
      </w:r>
      <w:r>
        <w:rPr>
          <w:rFonts w:ascii="Verdana" w:hAnsi="Verdana"/>
          <w:sz w:val="24"/>
          <w:szCs w:val="24"/>
          <w:u w:color="000000"/>
          <w:rtl w:val="0"/>
          <w:lang w:val="en-US"/>
        </w:rPr>
        <w:t>.</w:t>
      </w: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 xml:space="preserve">   </w:t>
      </w:r>
    </w:p>
    <w:p>
      <w:pPr>
        <w:pStyle w:val="Body"/>
        <w:bidi w:val="0"/>
        <w:spacing w:line="240" w:lineRule="atLeast"/>
        <w:ind w:left="0" w:right="0" w:firstLine="0"/>
        <w:jc w:val="left"/>
        <w:rPr>
          <w:rFonts w:ascii="Verdana" w:cs="Verdana" w:hAnsi="Verdana" w:eastAsia="Verdana"/>
          <w:sz w:val="24"/>
          <w:szCs w:val="24"/>
          <w:u w:color="000000"/>
          <w:rtl w:val="0"/>
        </w:rPr>
      </w:pPr>
    </w:p>
    <w:p>
      <w:pPr>
        <w:pStyle w:val="Body"/>
        <w:bidi w:val="0"/>
        <w:spacing w:line="240" w:lineRule="atLeast"/>
        <w:ind w:left="0" w:right="0" w:firstLine="0"/>
        <w:jc w:val="left"/>
        <w:rPr>
          <w:rFonts w:ascii="Verdana" w:cs="Verdana" w:hAnsi="Verdana" w:eastAsia="Verdana"/>
          <w:sz w:val="24"/>
          <w:szCs w:val="24"/>
          <w:u w:color="000000"/>
          <w:rtl w:val="0"/>
          <w:lang w:val="en-US"/>
        </w:rPr>
      </w:pPr>
      <w:r>
        <w:rPr>
          <w:rFonts w:ascii="Verdana" w:hAnsi="Verdana"/>
          <w:sz w:val="24"/>
          <w:szCs w:val="24"/>
          <w:u w:color="000000"/>
          <w:rtl w:val="0"/>
          <w:lang w:val="en-US"/>
        </w:rPr>
        <w:t>BIBLIOGRAPHY</w:t>
      </w:r>
    </w:p>
    <w:p>
      <w:pPr>
        <w:pStyle w:val="Body"/>
        <w:bidi w:val="0"/>
        <w:spacing w:line="240" w:lineRule="atLeast"/>
        <w:ind w:left="0" w:right="0" w:firstLine="0"/>
        <w:jc w:val="left"/>
        <w:rPr>
          <w:rFonts w:ascii="Verdana" w:cs="Verdana" w:hAnsi="Verdana" w:eastAsia="Verdana"/>
          <w:sz w:val="24"/>
          <w:szCs w:val="24"/>
          <w:u w:color="000000"/>
          <w:rtl w:val="0"/>
          <w:lang w:val="en-US"/>
        </w:rPr>
      </w:pPr>
    </w:p>
    <w:p>
      <w:pPr>
        <w:pStyle w:val="Body"/>
        <w:rPr>
          <w:rFonts w:ascii="Verdana" w:cs="Verdana" w:hAnsi="Verdana" w:eastAsia="Verdana"/>
          <w:sz w:val="24"/>
          <w:szCs w:val="24"/>
        </w:rPr>
      </w:pPr>
      <w:r>
        <w:rPr>
          <w:rFonts w:ascii="Verdana" w:hAnsi="Verdana"/>
          <w:sz w:val="24"/>
          <w:szCs w:val="24"/>
          <w:rtl w:val="0"/>
          <w:lang w:val="en-US"/>
        </w:rPr>
        <w:t xml:space="preserve">Alpers, S. 1991. The Museum as a Way of Seeing. in Karp, I. &amp; Lavine S.D. (eds). </w:t>
      </w:r>
      <w:r>
        <w:rPr>
          <w:rFonts w:ascii="Verdana" w:hAnsi="Verdana"/>
          <w:i w:val="1"/>
          <w:iCs w:val="1"/>
          <w:sz w:val="24"/>
          <w:szCs w:val="24"/>
          <w:rtl w:val="0"/>
          <w:lang w:val="en-US"/>
        </w:rPr>
        <w:t>The Poetics and Politics of Museum Display</w:t>
      </w:r>
      <w:r>
        <w:rPr>
          <w:rFonts w:ascii="Verdana" w:hAnsi="Verdana"/>
          <w:sz w:val="24"/>
          <w:szCs w:val="24"/>
          <w:rtl w:val="0"/>
          <w:lang w:val="en-US"/>
        </w:rPr>
        <w:t>. Washington: Smithsonian.</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Baxandall, M. 1991. Exhibiting Intention: Some Preconditions of the Visual Display of Culturally Purposeful Objects. in Karp, I. &amp; Lavine S.D. (eds). </w:t>
      </w:r>
      <w:r>
        <w:rPr>
          <w:rFonts w:ascii="Verdana" w:hAnsi="Verdana"/>
          <w:i w:val="1"/>
          <w:iCs w:val="1"/>
          <w:sz w:val="24"/>
          <w:szCs w:val="24"/>
          <w:rtl w:val="0"/>
          <w:lang w:val="en-US"/>
        </w:rPr>
        <w:t>The Poetics and Politics of Museum Display</w:t>
      </w:r>
      <w:r>
        <w:rPr>
          <w:rFonts w:ascii="Verdana" w:hAnsi="Verdana"/>
          <w:sz w:val="24"/>
          <w:szCs w:val="24"/>
          <w:rtl w:val="0"/>
          <w:lang w:val="en-US"/>
        </w:rPr>
        <w:t>. Washington: Smithsonian.</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Carbonell, B.M. 2004. Locating History in the Museum. in Carbonell, B. M. (ed). </w:t>
      </w:r>
      <w:r>
        <w:rPr>
          <w:rFonts w:ascii="Verdana" w:hAnsi="Verdana"/>
          <w:i w:val="1"/>
          <w:iCs w:val="1"/>
          <w:sz w:val="24"/>
          <w:szCs w:val="24"/>
          <w:rtl w:val="0"/>
          <w:lang w:val="en-US"/>
        </w:rPr>
        <w:t>Museum Studies</w:t>
      </w:r>
      <w:r>
        <w:rPr>
          <w:rFonts w:ascii="Verdana" w:hAnsi="Verdana"/>
          <w:sz w:val="24"/>
          <w:szCs w:val="24"/>
          <w:rtl w:val="0"/>
          <w:lang w:val="en-US"/>
        </w:rPr>
        <w:t>. Oxford: Blackwell.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Crane, S.A. 2004. Memory, Distortion and History in the Museum. in Carbonell, B. M. (ed). </w:t>
      </w:r>
      <w:r>
        <w:rPr>
          <w:rFonts w:ascii="Verdana" w:hAnsi="Verdana"/>
          <w:i w:val="1"/>
          <w:iCs w:val="1"/>
          <w:sz w:val="24"/>
          <w:szCs w:val="24"/>
          <w:rtl w:val="0"/>
          <w:lang w:val="en-US"/>
        </w:rPr>
        <w:t>Museum Studies</w:t>
      </w:r>
      <w:r>
        <w:rPr>
          <w:rFonts w:ascii="Verdana" w:hAnsi="Verdana"/>
          <w:sz w:val="24"/>
          <w:szCs w:val="24"/>
          <w:rtl w:val="0"/>
          <w:lang w:val="en-US"/>
        </w:rPr>
        <w:t>. Oxford: Blackwell.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Deetz, J. 2004. A Sense of Another World - History Museums and Cultural Change. 2004. in Carbonell, B. M. (ed). </w:t>
      </w:r>
      <w:r>
        <w:rPr>
          <w:rFonts w:ascii="Verdana" w:hAnsi="Verdana"/>
          <w:i w:val="1"/>
          <w:iCs w:val="1"/>
          <w:sz w:val="24"/>
          <w:szCs w:val="24"/>
          <w:rtl w:val="0"/>
          <w:lang w:val="en-US"/>
        </w:rPr>
        <w:t>Museum Studies</w:t>
      </w:r>
      <w:r>
        <w:rPr>
          <w:rFonts w:ascii="Verdana" w:hAnsi="Verdana"/>
          <w:sz w:val="24"/>
          <w:szCs w:val="24"/>
          <w:rtl w:val="0"/>
          <w:lang w:val="en-US"/>
        </w:rPr>
        <w:t>. Oxford: Blackwell.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Duncan, C. 1994. Art Museums and the ritual of citizenship. in Pearce, S.M. (ed). </w:t>
      </w:r>
      <w:r>
        <w:rPr>
          <w:rFonts w:ascii="Verdana" w:hAnsi="Verdana"/>
          <w:i w:val="1"/>
          <w:iCs w:val="1"/>
          <w:sz w:val="24"/>
          <w:szCs w:val="24"/>
          <w:rtl w:val="0"/>
          <w:lang w:val="en-US"/>
        </w:rPr>
        <w:t>Interpreting Objects and Collections</w:t>
      </w:r>
      <w:r>
        <w:rPr>
          <w:rFonts w:ascii="Verdana" w:hAnsi="Verdana"/>
          <w:sz w:val="24"/>
          <w:szCs w:val="24"/>
          <w:rtl w:val="0"/>
          <w:lang w:val="en-US"/>
        </w:rPr>
        <w:t>.  London: Routledge.</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Flower, W.H. Sir, 2004. Local Museums. in Carbonell, B. M. (ed). </w:t>
      </w:r>
      <w:r>
        <w:rPr>
          <w:rFonts w:ascii="Verdana" w:hAnsi="Verdana"/>
          <w:i w:val="1"/>
          <w:iCs w:val="1"/>
          <w:sz w:val="24"/>
          <w:szCs w:val="24"/>
          <w:rtl w:val="0"/>
          <w:lang w:val="en-US"/>
        </w:rPr>
        <w:t>Museum Studies</w:t>
      </w:r>
      <w:r>
        <w:rPr>
          <w:rFonts w:ascii="Verdana" w:hAnsi="Verdana"/>
          <w:sz w:val="24"/>
          <w:szCs w:val="24"/>
          <w:rtl w:val="0"/>
          <w:lang w:val="en-US"/>
        </w:rPr>
        <w:t>. Oxford: Blackwell.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Holtorf, C. 2007. </w:t>
      </w:r>
      <w:r>
        <w:rPr>
          <w:rFonts w:ascii="Verdana" w:hAnsi="Verdana"/>
          <w:i w:val="1"/>
          <w:iCs w:val="1"/>
          <w:sz w:val="24"/>
          <w:szCs w:val="24"/>
          <w:rtl w:val="0"/>
          <w:lang w:val="en-US"/>
        </w:rPr>
        <w:t>Archaeology is a Brand!</w:t>
      </w:r>
      <w:r>
        <w:rPr>
          <w:rFonts w:ascii="Verdana" w:hAnsi="Verdana"/>
          <w:sz w:val="24"/>
          <w:szCs w:val="24"/>
          <w:rtl w:val="0"/>
          <w:lang w:val="en-US"/>
        </w:rPr>
        <w:t>. Oxford: Archaeopress.</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Hooper-Greenhill, E. 1992. </w:t>
      </w:r>
      <w:r>
        <w:rPr>
          <w:rFonts w:ascii="Verdana" w:hAnsi="Verdana"/>
          <w:i w:val="1"/>
          <w:iCs w:val="1"/>
          <w:sz w:val="24"/>
          <w:szCs w:val="24"/>
          <w:rtl w:val="0"/>
          <w:lang w:val="en-US"/>
        </w:rPr>
        <w:t>Museums and the Shaping of Knowledge</w:t>
      </w:r>
      <w:r>
        <w:rPr>
          <w:rFonts w:ascii="Verdana" w:hAnsi="Verdana"/>
          <w:sz w:val="24"/>
          <w:szCs w:val="24"/>
          <w:rtl w:val="0"/>
          <w:lang w:val="en-US"/>
        </w:rPr>
        <w:t xml:space="preserve">. New York: Routledge.  </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Jenkins, J.G. 1992. </w:t>
      </w:r>
      <w:r>
        <w:rPr>
          <w:rFonts w:ascii="Verdana" w:hAnsi="Verdana"/>
          <w:i w:val="1"/>
          <w:iCs w:val="1"/>
          <w:sz w:val="24"/>
          <w:szCs w:val="24"/>
          <w:rtl w:val="0"/>
          <w:lang w:val="en-US"/>
        </w:rPr>
        <w:t>Getting Yesterday Right: Interpreting the heritage of Wales</w:t>
      </w:r>
      <w:r>
        <w:rPr>
          <w:rFonts w:ascii="Verdana" w:hAnsi="Verdana"/>
          <w:sz w:val="24"/>
          <w:szCs w:val="24"/>
          <w:rtl w:val="0"/>
          <w:lang w:val="en-US"/>
        </w:rPr>
        <w:t>. Stroud: Amberley.</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rPr>
        <w:t>Karp, I. &amp; Lavine S.D.</w:t>
      </w:r>
      <w:r>
        <w:rPr>
          <w:rFonts w:ascii="Verdana" w:hAnsi="Verdana"/>
          <w:sz w:val="24"/>
          <w:szCs w:val="24"/>
          <w:rtl w:val="0"/>
          <w:lang w:val="en-US"/>
        </w:rPr>
        <w:t xml:space="preserve"> 1991. Culture and Representation - Introduction. in Karp, I. &amp; Lavine S.D. (eds). </w:t>
      </w:r>
      <w:r>
        <w:rPr>
          <w:rFonts w:ascii="Verdana" w:hAnsi="Verdana"/>
          <w:i w:val="1"/>
          <w:iCs w:val="1"/>
          <w:sz w:val="24"/>
          <w:szCs w:val="24"/>
          <w:rtl w:val="0"/>
          <w:lang w:val="en-US"/>
        </w:rPr>
        <w:t>The Poetics and Politics of Museum Display</w:t>
      </w:r>
      <w:r>
        <w:rPr>
          <w:rFonts w:ascii="Verdana" w:hAnsi="Verdana"/>
          <w:sz w:val="24"/>
          <w:szCs w:val="24"/>
          <w:rtl w:val="0"/>
          <w:lang w:val="en-US"/>
        </w:rPr>
        <w:t>. Washington: Smithsonian.</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Leone, M. &amp; Little B.A. 2004. Artifacts as Expressions of Society and Culture - Subversive Genealogy and the Value of History. in Carbonell, B. M. (ed). </w:t>
      </w:r>
      <w:r>
        <w:rPr>
          <w:rFonts w:ascii="Verdana" w:hAnsi="Verdana"/>
          <w:i w:val="1"/>
          <w:iCs w:val="1"/>
          <w:sz w:val="24"/>
          <w:szCs w:val="24"/>
          <w:rtl w:val="0"/>
          <w:lang w:val="en-US"/>
        </w:rPr>
        <w:t>Museum Studies</w:t>
      </w:r>
      <w:r>
        <w:rPr>
          <w:rFonts w:ascii="Verdana" w:hAnsi="Verdana"/>
          <w:sz w:val="24"/>
          <w:szCs w:val="24"/>
          <w:rtl w:val="0"/>
          <w:lang w:val="en-US"/>
        </w:rPr>
        <w:t>. Oxford: Blackwell.</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Mason, R. 2007. </w:t>
      </w:r>
      <w:r>
        <w:rPr>
          <w:rFonts w:ascii="Verdana" w:hAnsi="Verdana"/>
          <w:i w:val="1"/>
          <w:iCs w:val="1"/>
          <w:sz w:val="24"/>
          <w:szCs w:val="24"/>
          <w:rtl w:val="0"/>
          <w:lang w:val="en-US"/>
        </w:rPr>
        <w:t>Museums, Nations, Identities</w:t>
      </w:r>
      <w:r>
        <w:rPr>
          <w:rFonts w:ascii="Verdana" w:hAnsi="Verdana"/>
          <w:sz w:val="24"/>
          <w:szCs w:val="24"/>
          <w:rtl w:val="0"/>
          <w:lang w:val="en-US"/>
        </w:rPr>
        <w:t>. Cardiff: UWP.</w:t>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Owen, T.M. 2009. Peate, Iorwerth Cyfeiliog. </w:t>
      </w:r>
      <w:r>
        <w:rPr>
          <w:rFonts w:ascii="Verdana" w:hAnsi="Verdana"/>
          <w:i w:val="1"/>
          <w:iCs w:val="1"/>
          <w:sz w:val="24"/>
          <w:szCs w:val="24"/>
          <w:rtl w:val="0"/>
          <w:lang w:val="en-US"/>
        </w:rPr>
        <w:t>Dictionary of Welsh Biography.</w:t>
      </w:r>
      <w:r>
        <w:rPr>
          <w:rFonts w:ascii="Verdana" w:hAnsi="Verdana"/>
          <w:sz w:val="24"/>
          <w:szCs w:val="24"/>
          <w:rtl w:val="0"/>
          <w:lang w:val="en-US"/>
        </w:rPr>
        <w:t xml:space="preserve"> National Library of Wales: </w:t>
      </w:r>
      <w:r>
        <w:rPr>
          <w:rStyle w:val="Hyperlink.0"/>
          <w:rFonts w:ascii="Verdana" w:cs="Verdana" w:hAnsi="Verdana" w:eastAsia="Verdana"/>
          <w:sz w:val="24"/>
          <w:szCs w:val="24"/>
        </w:rPr>
        <w:fldChar w:fldCharType="begin" w:fldLock="0"/>
      </w:r>
      <w:r>
        <w:rPr>
          <w:rStyle w:val="Hyperlink.0"/>
          <w:rFonts w:ascii="Verdana" w:cs="Verdana" w:hAnsi="Verdana" w:eastAsia="Verdana"/>
          <w:sz w:val="24"/>
          <w:szCs w:val="24"/>
        </w:rPr>
        <w:instrText xml:space="preserve"> HYPERLINK "http://yba.llgc.org.uk/en/s6-PEAT-CYF-1901.html"</w:instrText>
      </w:r>
      <w:r>
        <w:rPr>
          <w:rStyle w:val="Hyperlink.0"/>
          <w:rFonts w:ascii="Verdana" w:cs="Verdana" w:hAnsi="Verdana" w:eastAsia="Verdana"/>
          <w:sz w:val="24"/>
          <w:szCs w:val="24"/>
        </w:rPr>
        <w:fldChar w:fldCharType="separate" w:fldLock="0"/>
      </w:r>
      <w:r>
        <w:rPr>
          <w:rStyle w:val="Hyperlink.0"/>
          <w:rFonts w:ascii="Verdana" w:hAnsi="Verdana"/>
          <w:sz w:val="24"/>
          <w:szCs w:val="24"/>
          <w:rtl w:val="0"/>
        </w:rPr>
        <w:t>http://yba.llgc.org.uk/en/s6-PEAT-CYF-1901.html</w:t>
      </w:r>
      <w:r>
        <w:rPr>
          <w:rFonts w:ascii="Verdana" w:cs="Verdana" w:hAnsi="Verdana" w:eastAsia="Verdana"/>
          <w:sz w:val="24"/>
          <w:szCs w:val="24"/>
        </w:rPr>
        <w:fldChar w:fldCharType="end" w:fldLock="0"/>
      </w:r>
    </w:p>
    <w:p>
      <w:pPr>
        <w:pStyle w:val="Body"/>
        <w:rPr>
          <w:rFonts w:ascii="Verdana" w:cs="Verdana" w:hAnsi="Verdana" w:eastAsia="Verdana"/>
          <w:sz w:val="24"/>
          <w:szCs w:val="24"/>
        </w:rPr>
      </w:pPr>
    </w:p>
    <w:p>
      <w:pPr>
        <w:pStyle w:val="Body"/>
        <w:rPr>
          <w:rFonts w:ascii="Verdana" w:cs="Verdana" w:hAnsi="Verdana" w:eastAsia="Verdana"/>
          <w:sz w:val="24"/>
          <w:szCs w:val="24"/>
        </w:rPr>
      </w:pPr>
      <w:r>
        <w:rPr>
          <w:rFonts w:ascii="Verdana" w:hAnsi="Verdana"/>
          <w:sz w:val="24"/>
          <w:szCs w:val="24"/>
          <w:rtl w:val="0"/>
          <w:lang w:val="en-US"/>
        </w:rPr>
        <w:t xml:space="preserve">Pearce, S.M. 1994. Objects as meaning; or narrating the past. in Pearce, S.M. (ed). </w:t>
      </w:r>
      <w:r>
        <w:rPr>
          <w:rFonts w:ascii="Verdana" w:hAnsi="Verdana"/>
          <w:i w:val="1"/>
          <w:iCs w:val="1"/>
          <w:sz w:val="24"/>
          <w:szCs w:val="24"/>
          <w:rtl w:val="0"/>
          <w:lang w:val="en-US"/>
        </w:rPr>
        <w:t>Interpreting Objects and Collections</w:t>
      </w:r>
      <w:r>
        <w:rPr>
          <w:rFonts w:ascii="Verdana" w:hAnsi="Verdana"/>
          <w:sz w:val="24"/>
          <w:szCs w:val="24"/>
          <w:rtl w:val="0"/>
          <w:lang w:val="en-US"/>
        </w:rPr>
        <w:t>.  London: Routledge.</w:t>
      </w:r>
    </w:p>
    <w:p>
      <w:pPr>
        <w:pStyle w:val="Body"/>
        <w:rPr>
          <w:rFonts w:ascii="Verdana" w:cs="Verdana" w:hAnsi="Verdana" w:eastAsia="Verdana"/>
          <w:sz w:val="24"/>
          <w:szCs w:val="24"/>
        </w:rPr>
      </w:pPr>
    </w:p>
    <w:p>
      <w:pPr>
        <w:pStyle w:val="Body"/>
        <w:rPr>
          <w:rFonts w:ascii="Verdana" w:cs="Verdana" w:hAnsi="Verdana" w:eastAsia="Verdana"/>
          <w:sz w:val="24"/>
          <w:szCs w:val="24"/>
        </w:rPr>
      </w:pPr>
      <w:r>
        <w:rPr>
          <w:rStyle w:val="Hyperlink.0"/>
          <w:rFonts w:ascii="Verdana" w:cs="Verdana" w:hAnsi="Verdana" w:eastAsia="Verdana"/>
          <w:sz w:val="24"/>
          <w:szCs w:val="24"/>
        </w:rPr>
        <w:fldChar w:fldCharType="begin" w:fldLock="0"/>
      </w:r>
      <w:r>
        <w:rPr>
          <w:rStyle w:val="Hyperlink.0"/>
          <w:rFonts w:ascii="Verdana" w:cs="Verdana" w:hAnsi="Verdana" w:eastAsia="Verdana"/>
          <w:sz w:val="24"/>
          <w:szCs w:val="24"/>
        </w:rPr>
        <w:instrText xml:space="preserve"> HYPERLINK "https://www.carewcheritoncontroltower.co.uk"</w:instrText>
      </w:r>
      <w:r>
        <w:rPr>
          <w:rStyle w:val="Hyperlink.0"/>
          <w:rFonts w:ascii="Verdana" w:cs="Verdana" w:hAnsi="Verdana" w:eastAsia="Verdana"/>
          <w:sz w:val="24"/>
          <w:szCs w:val="24"/>
        </w:rPr>
        <w:fldChar w:fldCharType="separate" w:fldLock="0"/>
      </w:r>
      <w:r>
        <w:rPr>
          <w:rStyle w:val="Hyperlink.0"/>
          <w:rFonts w:ascii="Verdana" w:hAnsi="Verdana"/>
          <w:sz w:val="24"/>
          <w:szCs w:val="24"/>
          <w:rtl w:val="0"/>
        </w:rPr>
        <w:t>https://www.carewcheritoncontroltower.co.uk</w:t>
      </w:r>
      <w:r>
        <w:rPr>
          <w:rFonts w:ascii="Verdana" w:cs="Verdana" w:hAnsi="Verdana" w:eastAsia="Verdana"/>
          <w:sz w:val="24"/>
          <w:szCs w:val="24"/>
        </w:rPr>
        <w:fldChar w:fldCharType="end" w:fldLock="0"/>
      </w:r>
    </w:p>
    <w:p>
      <w:pPr>
        <w:pStyle w:val="Body"/>
        <w:rPr>
          <w:rFonts w:ascii="Verdana" w:cs="Verdana" w:hAnsi="Verdana" w:eastAsia="Verdana"/>
          <w:sz w:val="24"/>
          <w:szCs w:val="24"/>
        </w:rPr>
      </w:pPr>
      <w:r>
        <w:rPr>
          <w:rFonts w:ascii="Verdana" w:hAnsi="Verdana"/>
          <w:sz w:val="24"/>
          <w:szCs w:val="24"/>
          <w:rtl w:val="0"/>
          <w:lang w:val="en-US"/>
        </w:rPr>
        <w:t xml:space="preserve"> </w:t>
      </w:r>
    </w:p>
    <w:p>
      <w:pPr>
        <w:pStyle w:val="Body"/>
        <w:rPr>
          <w:rFonts w:ascii="Verdana" w:cs="Verdana" w:hAnsi="Verdana" w:eastAsia="Verdana"/>
          <w:sz w:val="24"/>
          <w:szCs w:val="24"/>
        </w:rPr>
      </w:pPr>
      <w:r>
        <w:rPr>
          <w:rStyle w:val="Hyperlink.0"/>
          <w:rFonts w:ascii="Verdana" w:cs="Verdana" w:hAnsi="Verdana" w:eastAsia="Verdana"/>
          <w:sz w:val="24"/>
          <w:szCs w:val="24"/>
        </w:rPr>
        <w:fldChar w:fldCharType="begin" w:fldLock="0"/>
      </w:r>
      <w:r>
        <w:rPr>
          <w:rStyle w:val="Hyperlink.0"/>
          <w:rFonts w:ascii="Verdana" w:cs="Verdana" w:hAnsi="Verdana" w:eastAsia="Verdana"/>
          <w:sz w:val="24"/>
          <w:szCs w:val="24"/>
        </w:rPr>
        <w:instrText xml:space="preserve"> HYPERLINK "https://museum.wales/stfagans/stfagans-history/"</w:instrText>
      </w:r>
      <w:r>
        <w:rPr>
          <w:rStyle w:val="Hyperlink.0"/>
          <w:rFonts w:ascii="Verdana" w:cs="Verdana" w:hAnsi="Verdana" w:eastAsia="Verdana"/>
          <w:sz w:val="24"/>
          <w:szCs w:val="24"/>
        </w:rPr>
        <w:fldChar w:fldCharType="separate" w:fldLock="0"/>
      </w:r>
      <w:r>
        <w:rPr>
          <w:rStyle w:val="Hyperlink.0"/>
          <w:rFonts w:ascii="Verdana" w:hAnsi="Verdana"/>
          <w:sz w:val="24"/>
          <w:szCs w:val="24"/>
          <w:rtl w:val="0"/>
        </w:rPr>
        <w:t>https://museum.wales/stfagans/stfagans-history/</w:t>
      </w:r>
      <w:r>
        <w:rPr>
          <w:rFonts w:ascii="Verdana" w:cs="Verdana" w:hAnsi="Verdana" w:eastAsia="Verdana"/>
          <w:sz w:val="24"/>
          <w:szCs w:val="24"/>
        </w:rPr>
        <w:fldChar w:fldCharType="end" w:fldLock="0"/>
      </w:r>
    </w:p>
    <w:p>
      <w:pPr>
        <w:pStyle w:val="Body"/>
        <w:rPr>
          <w:rFonts w:ascii="Verdana" w:cs="Verdana" w:hAnsi="Verdana" w:eastAsia="Verdana"/>
          <w:sz w:val="24"/>
          <w:szCs w:val="24"/>
        </w:rPr>
      </w:pPr>
    </w:p>
    <w:p>
      <w:pPr>
        <w:pStyle w:val="Body"/>
      </w:pPr>
      <w:r>
        <w:rPr>
          <w:rFonts w:ascii="Verdana" w:cs="Verdana" w:hAnsi="Verdana" w:eastAsia="Verdana"/>
          <w:sz w:val="24"/>
          <w:szCs w:val="24"/>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Helvetica">
    <w:charset w:val="00"/>
    <w:family w:val="roman"/>
    <w:pitch w:val="default"/>
  </w:font>
  <w:font w:name="Calibri">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Margaret Gallagher - 1502249</w:t>
    </w:r>
    <w:r>
      <w:tab/>
    </w:r>
    <w:r>
      <w:rPr>
        <w:rtl w:val="0"/>
        <w:lang w:val="en-US"/>
      </w:rPr>
      <w:t xml:space="preserve">AHAC6007 </w:t>
    </w:r>
    <w:r>
      <w:tab/>
    </w:r>
    <w:r>
      <w:rPr>
        <w:rtl w:val="0"/>
        <w:lang w:val="en-US"/>
      </w:rPr>
      <w:t xml:space="preserve">Museum visit - Q2 </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Heading 3">
    <w:name w:val="Heading 3"/>
    <w:next w:val="Body"/>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