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717706604"/>
        <w:docPartObj>
          <w:docPartGallery w:val="Cover Pages"/>
          <w:docPartUnique/>
        </w:docPartObj>
      </w:sdtPr>
      <w:sdtEndPr>
        <w:rPr>
          <w:rFonts w:ascii="Arial Black" w:hAnsi="Arial Black" w:cs="Arial"/>
        </w:rPr>
      </w:sdtEndPr>
      <w:sdtContent>
        <w:p w14:paraId="207F8F31" w14:textId="6B548610" w:rsidR="005B1F74" w:rsidRDefault="00FA466F">
          <w:r>
            <w:rPr>
              <w:noProof/>
            </w:rPr>
            <w:drawing>
              <wp:inline distT="0" distB="0" distL="0" distR="0" wp14:anchorId="03561A38" wp14:editId="00878DB8">
                <wp:extent cx="2960370" cy="1097280"/>
                <wp:effectExtent l="0" t="0" r="0" b="7620"/>
                <wp:docPr id="19610246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60370" cy="1097280"/>
                        </a:xfrm>
                        <a:prstGeom prst="rect">
                          <a:avLst/>
                        </a:prstGeom>
                        <a:noFill/>
                        <a:ln>
                          <a:noFill/>
                        </a:ln>
                      </pic:spPr>
                    </pic:pic>
                  </a:graphicData>
                </a:graphic>
              </wp:inline>
            </w:drawing>
          </w:r>
        </w:p>
        <w:tbl>
          <w:tblPr>
            <w:tblpPr w:leftFromText="187" w:rightFromText="187" w:horzAnchor="margin" w:tblpXSpec="center" w:tblpY="2881"/>
            <w:tblW w:w="4000" w:type="pct"/>
            <w:tblBorders>
              <w:left w:val="single" w:sz="12" w:space="0" w:color="156082" w:themeColor="accent1"/>
            </w:tblBorders>
            <w:tblCellMar>
              <w:left w:w="144" w:type="dxa"/>
              <w:right w:w="115" w:type="dxa"/>
            </w:tblCellMar>
            <w:tblLook w:val="04A0" w:firstRow="1" w:lastRow="0" w:firstColumn="1" w:lastColumn="0" w:noHBand="0" w:noVBand="1"/>
          </w:tblPr>
          <w:tblGrid>
            <w:gridCol w:w="7209"/>
          </w:tblGrid>
          <w:tr w:rsidR="005B1F74" w14:paraId="4CE119C8" w14:textId="77777777">
            <w:tc>
              <w:tcPr>
                <w:tcW w:w="7672" w:type="dxa"/>
                <w:tcMar>
                  <w:top w:w="216" w:type="dxa"/>
                  <w:left w:w="115" w:type="dxa"/>
                  <w:bottom w:w="216" w:type="dxa"/>
                  <w:right w:w="115" w:type="dxa"/>
                </w:tcMar>
              </w:tcPr>
              <w:p w14:paraId="58A4FF40" w14:textId="357E2015" w:rsidR="005B1F74" w:rsidRDefault="005B1F74">
                <w:pPr>
                  <w:pStyle w:val="NoSpacing"/>
                  <w:rPr>
                    <w:color w:val="0F4761" w:themeColor="accent1" w:themeShade="BF"/>
                    <w:sz w:val="24"/>
                  </w:rPr>
                </w:pPr>
              </w:p>
            </w:tc>
          </w:tr>
          <w:tr w:rsidR="005B1F74" w14:paraId="0B72BDA0" w14:textId="77777777">
            <w:tc>
              <w:tcPr>
                <w:tcW w:w="7672" w:type="dxa"/>
              </w:tcPr>
              <w:sdt>
                <w:sdtPr>
                  <w:rPr>
                    <w:rFonts w:ascii="Arial Black" w:eastAsiaTheme="majorEastAsia" w:hAnsi="Arial Black" w:cstheme="majorBidi"/>
                    <w:color w:val="A02B93" w:themeColor="accent5"/>
                    <w:sz w:val="88"/>
                    <w:szCs w:val="88"/>
                    <w:u w:val="wave"/>
                  </w:rPr>
                  <w:alias w:val="Title"/>
                  <w:id w:val="13406919"/>
                  <w:placeholder>
                    <w:docPart w:val="C58EEDAF4E76426095C4F7CA65207185"/>
                  </w:placeholder>
                  <w:dataBinding w:prefixMappings="xmlns:ns0='http://schemas.openxmlformats.org/package/2006/metadata/core-properties' xmlns:ns1='http://purl.org/dc/elements/1.1/'" w:xpath="/ns0:coreProperties[1]/ns1:title[1]" w:storeItemID="{6C3C8BC8-F283-45AE-878A-BAB7291924A1}"/>
                  <w:text/>
                </w:sdtPr>
                <w:sdtContent>
                  <w:p w14:paraId="72A6FE32" w14:textId="35B3D4BC" w:rsidR="005B1F74" w:rsidRDefault="009D0284">
                    <w:pPr>
                      <w:pStyle w:val="NoSpacing"/>
                      <w:spacing w:line="216" w:lineRule="auto"/>
                      <w:rPr>
                        <w:rFonts w:asciiTheme="majorHAnsi" w:eastAsiaTheme="majorEastAsia" w:hAnsiTheme="majorHAnsi" w:cstheme="majorBidi"/>
                        <w:color w:val="156082" w:themeColor="accent1"/>
                        <w:sz w:val="88"/>
                        <w:szCs w:val="88"/>
                      </w:rPr>
                    </w:pPr>
                    <w:r w:rsidRPr="009D0284">
                      <w:rPr>
                        <w:rFonts w:ascii="Arial Black" w:eastAsiaTheme="majorEastAsia" w:hAnsi="Arial Black" w:cstheme="majorBidi"/>
                        <w:color w:val="A02B93" w:themeColor="accent5"/>
                        <w:sz w:val="88"/>
                        <w:szCs w:val="88"/>
                        <w:u w:val="wave"/>
                      </w:rPr>
                      <w:t>Sustainable Enterprise</w:t>
                    </w:r>
                    <w:r w:rsidRPr="009D0284">
                      <w:rPr>
                        <w:rFonts w:ascii="Arial Black" w:eastAsiaTheme="majorEastAsia" w:hAnsi="Arial Black" w:cstheme="majorBidi"/>
                        <w:color w:val="A02B93" w:themeColor="accent5"/>
                        <w:sz w:val="88"/>
                        <w:szCs w:val="88"/>
                        <w:u w:val="wave"/>
                      </w:rPr>
                      <w:t xml:space="preserve"> </w:t>
                    </w:r>
                  </w:p>
                </w:sdtContent>
              </w:sdt>
            </w:tc>
          </w:tr>
          <w:tr w:rsidR="005B1F74" w14:paraId="214DC664" w14:textId="77777777">
            <w:tc>
              <w:tcPr>
                <w:tcW w:w="7672" w:type="dxa"/>
                <w:tcMar>
                  <w:top w:w="216" w:type="dxa"/>
                  <w:left w:w="115" w:type="dxa"/>
                  <w:bottom w:w="216" w:type="dxa"/>
                  <w:right w:w="115" w:type="dxa"/>
                </w:tcMar>
              </w:tcPr>
              <w:p w14:paraId="4BE16789" w14:textId="5FD97929" w:rsidR="005B1F74" w:rsidRDefault="005B1F74">
                <w:pPr>
                  <w:pStyle w:val="NoSpacing"/>
                  <w:rPr>
                    <w:color w:val="0F4761" w:themeColor="accent1" w:themeShade="BF"/>
                    <w:sz w:val="24"/>
                  </w:rPr>
                </w:pPr>
              </w:p>
            </w:tc>
          </w:tr>
        </w:tbl>
        <w:tbl>
          <w:tblPr>
            <w:tblpPr w:leftFromText="187" w:rightFromText="187" w:horzAnchor="margin" w:tblpXSpec="center" w:tblpYSpec="bottom"/>
            <w:tblW w:w="3857" w:type="pct"/>
            <w:tblLook w:val="04A0" w:firstRow="1" w:lastRow="0" w:firstColumn="1" w:lastColumn="0" w:noHBand="0" w:noVBand="1"/>
          </w:tblPr>
          <w:tblGrid>
            <w:gridCol w:w="6963"/>
          </w:tblGrid>
          <w:tr w:rsidR="005B1F74" w14:paraId="79854A6D" w14:textId="77777777">
            <w:tc>
              <w:tcPr>
                <w:tcW w:w="7221" w:type="dxa"/>
                <w:tcMar>
                  <w:top w:w="216" w:type="dxa"/>
                  <w:left w:w="115" w:type="dxa"/>
                  <w:bottom w:w="216" w:type="dxa"/>
                  <w:right w:w="115" w:type="dxa"/>
                </w:tcMar>
              </w:tcPr>
              <w:sdt>
                <w:sdtPr>
                  <w:rPr>
                    <w:rFonts w:ascii="Arial Black" w:hAnsi="Arial Black"/>
                    <w:color w:val="A02B93" w:themeColor="accent5"/>
                    <w:sz w:val="40"/>
                    <w:szCs w:val="40"/>
                    <w:u w:val="wave"/>
                  </w:rPr>
                  <w:alias w:val="Author"/>
                  <w:id w:val="13406928"/>
                  <w:placeholder>
                    <w:docPart w:val="39DCC881DDC149EF855B5D2BE6E75B27"/>
                  </w:placeholder>
                  <w:dataBinding w:prefixMappings="xmlns:ns0='http://schemas.openxmlformats.org/package/2006/metadata/core-properties' xmlns:ns1='http://purl.org/dc/elements/1.1/'" w:xpath="/ns0:coreProperties[1]/ns1:creator[1]" w:storeItemID="{6C3C8BC8-F283-45AE-878A-BAB7291924A1}"/>
                  <w:text/>
                </w:sdtPr>
                <w:sdtContent>
                  <w:p w14:paraId="3FC0B914" w14:textId="51DAA7B6" w:rsidR="005B1F74" w:rsidRPr="00FA466F" w:rsidRDefault="00FA466F">
                    <w:pPr>
                      <w:pStyle w:val="NoSpacing"/>
                      <w:rPr>
                        <w:rFonts w:ascii="Arial Black" w:hAnsi="Arial Black"/>
                        <w:color w:val="A02B93" w:themeColor="accent5"/>
                        <w:sz w:val="40"/>
                        <w:szCs w:val="40"/>
                        <w:u w:val="wave"/>
                      </w:rPr>
                    </w:pPr>
                    <w:r w:rsidRPr="00FA466F">
                      <w:rPr>
                        <w:rFonts w:ascii="Arial Black" w:hAnsi="Arial Black"/>
                        <w:color w:val="A02B93" w:themeColor="accent5"/>
                        <w:sz w:val="40"/>
                        <w:szCs w:val="40"/>
                        <w:u w:val="wave"/>
                      </w:rPr>
                      <w:t xml:space="preserve">Student name: Armina Margel </w:t>
                    </w:r>
                  </w:p>
                </w:sdtContent>
              </w:sdt>
              <w:sdt>
                <w:sdtPr>
                  <w:rPr>
                    <w:rFonts w:ascii="Arial Black" w:hAnsi="Arial Black"/>
                    <w:color w:val="A02B93" w:themeColor="accent5"/>
                    <w:sz w:val="40"/>
                    <w:szCs w:val="40"/>
                    <w:u w:val="wave"/>
                  </w:rPr>
                  <w:alias w:val="Date"/>
                  <w:tag w:val="Date"/>
                  <w:id w:val="13406932"/>
                  <w:placeholder>
                    <w:docPart w:val="7C0A3DBC355E4DD8968ACA334E3DD3DE"/>
                  </w:placeholder>
                  <w:dataBinding w:prefixMappings="xmlns:ns0='http://schemas.microsoft.com/office/2006/coverPageProps'" w:xpath="/ns0:CoverPageProperties[1]/ns0:PublishDate[1]" w:storeItemID="{55AF091B-3C7A-41E3-B477-F2FDAA23CFDA}"/>
                  <w:date w:fullDate="2026-04-22T00:00:00Z">
                    <w:dateFormat w:val="M-d-yyyy"/>
                    <w:lid w:val="en-US"/>
                    <w:storeMappedDataAs w:val="dateTime"/>
                    <w:calendar w:val="gregorian"/>
                  </w:date>
                </w:sdtPr>
                <w:sdtContent>
                  <w:p w14:paraId="5F890A6E" w14:textId="7C472DE2" w:rsidR="005B1F74" w:rsidRPr="00FA466F" w:rsidRDefault="00FA466F">
                    <w:pPr>
                      <w:pStyle w:val="NoSpacing"/>
                      <w:rPr>
                        <w:rFonts w:ascii="Arial Black" w:hAnsi="Arial Black"/>
                        <w:color w:val="A02B93" w:themeColor="accent5"/>
                        <w:sz w:val="40"/>
                        <w:szCs w:val="40"/>
                        <w:u w:val="wave"/>
                      </w:rPr>
                    </w:pPr>
                    <w:r w:rsidRPr="00FA466F">
                      <w:rPr>
                        <w:rFonts w:ascii="Arial Black" w:hAnsi="Arial Black"/>
                        <w:color w:val="A02B93" w:themeColor="accent5"/>
                        <w:sz w:val="40"/>
                        <w:szCs w:val="40"/>
                        <w:u w:val="wave"/>
                      </w:rPr>
                      <w:t>4-22-2026</w:t>
                    </w:r>
                  </w:p>
                </w:sdtContent>
              </w:sdt>
              <w:p w14:paraId="276219D2" w14:textId="77777777" w:rsidR="005B1F74" w:rsidRDefault="005B1F74">
                <w:pPr>
                  <w:pStyle w:val="NoSpacing"/>
                  <w:rPr>
                    <w:color w:val="156082" w:themeColor="accent1"/>
                  </w:rPr>
                </w:pPr>
              </w:p>
            </w:tc>
          </w:tr>
        </w:tbl>
        <w:p w14:paraId="3D8B3511" w14:textId="2BD8845E" w:rsidR="005B1F74" w:rsidRDefault="005B1F74">
          <w:pPr>
            <w:rPr>
              <w:rFonts w:ascii="Arial Black" w:hAnsi="Arial Black" w:cs="Arial"/>
            </w:rPr>
          </w:pPr>
          <w:r>
            <w:rPr>
              <w:rFonts w:ascii="Arial Black" w:hAnsi="Arial Black" w:cs="Arial"/>
            </w:rPr>
            <w:br w:type="page"/>
          </w:r>
        </w:p>
      </w:sdtContent>
    </w:sdt>
    <w:p w14:paraId="075D1498" w14:textId="5E6AAD67" w:rsidR="00FC746C" w:rsidRPr="005C5A3F" w:rsidRDefault="00FC746C" w:rsidP="00FC746C">
      <w:pPr>
        <w:spacing w:line="480" w:lineRule="auto"/>
        <w:rPr>
          <w:rFonts w:ascii="Arial Black" w:hAnsi="Arial Black" w:cs="Arial"/>
        </w:rPr>
      </w:pPr>
      <w:r w:rsidRPr="005C5A3F">
        <w:rPr>
          <w:rFonts w:ascii="Arial Black" w:hAnsi="Arial Black" w:cs="Arial"/>
        </w:rPr>
        <w:lastRenderedPageBreak/>
        <w:t>Introduction</w:t>
      </w:r>
    </w:p>
    <w:p w14:paraId="4CA54171" w14:textId="77777777" w:rsidR="00827CB7" w:rsidRDefault="00FC746C" w:rsidP="00FC746C">
      <w:pPr>
        <w:spacing w:line="480" w:lineRule="auto"/>
        <w:rPr>
          <w:rFonts w:ascii="Arial" w:hAnsi="Arial" w:cs="Arial"/>
        </w:rPr>
      </w:pPr>
      <w:r w:rsidRPr="00FC746C">
        <w:rPr>
          <w:rFonts w:ascii="Arial" w:hAnsi="Arial" w:cs="Arial"/>
        </w:rPr>
        <w:t xml:space="preserve">Glow Beauty Studio is a proposed eco-preserving beauty salon dedicated to offering the highest standard of beauty service while reducing impact on the environment through sustainable operations. The salon will provide professional makeup services for events (e.g., bridal, prom, etc.) and conduct </w:t>
      </w:r>
      <w:r w:rsidR="00107A9B">
        <w:rPr>
          <w:rFonts w:ascii="Arial" w:hAnsi="Arial" w:cs="Arial"/>
        </w:rPr>
        <w:t>individualised</w:t>
      </w:r>
      <w:r w:rsidRPr="00FC746C">
        <w:rPr>
          <w:rFonts w:ascii="Arial" w:hAnsi="Arial" w:cs="Arial"/>
        </w:rPr>
        <w:t xml:space="preserve"> makeup consultations and lessons, as well as retail an extensive selection of eco-conscious beauty products. Multiple streams of revenue will be available to the salon, upon which profitability will be determined. Sustainability will be an integral component of Glow Beauty’s operations, as there has been a growing trend among today’s consumers who seek brands that demonstrate ethical and environmentally responsible business practices. Through sustainability efforts embedded into its business model, Glow Beauty shall create </w:t>
      </w:r>
      <w:r w:rsidR="00107A9B">
        <w:rPr>
          <w:rFonts w:ascii="Arial" w:hAnsi="Arial" w:cs="Arial"/>
        </w:rPr>
        <w:t>long-term</w:t>
      </w:r>
      <w:r w:rsidRPr="00FC746C">
        <w:rPr>
          <w:rFonts w:ascii="Arial" w:hAnsi="Arial" w:cs="Arial"/>
        </w:rPr>
        <w:t xml:space="preserve"> value and obtain a competitive advantage (Christodoulou et al., 2025; Azizi &amp; </w:t>
      </w:r>
      <w:proofErr w:type="spellStart"/>
      <w:r w:rsidRPr="00FC746C">
        <w:rPr>
          <w:rFonts w:ascii="Arial" w:hAnsi="Arial" w:cs="Arial"/>
        </w:rPr>
        <w:t>Akhondi</w:t>
      </w:r>
      <w:proofErr w:type="spellEnd"/>
      <w:r w:rsidRPr="00FC746C">
        <w:rPr>
          <w:rFonts w:ascii="Arial" w:hAnsi="Arial" w:cs="Arial"/>
        </w:rPr>
        <w:t>, 2026).</w:t>
      </w:r>
    </w:p>
    <w:p w14:paraId="64C5F9AB" w14:textId="77777777" w:rsidR="00827CB7" w:rsidRDefault="00FC746C" w:rsidP="00FC746C">
      <w:pPr>
        <w:spacing w:line="480" w:lineRule="auto"/>
        <w:rPr>
          <w:rFonts w:ascii="Arial" w:hAnsi="Arial" w:cs="Arial"/>
        </w:rPr>
      </w:pPr>
      <w:r w:rsidRPr="00FC746C">
        <w:rPr>
          <w:rFonts w:ascii="Arial" w:hAnsi="Arial" w:cs="Arial"/>
        </w:rPr>
        <w:t xml:space="preserve">The overarching objective of Glow Beauty Studio is to establish a reputable and profitable beauty salon that places an emphasis on providing ethical services to customers. Short-term goals include finding a location to establish the salon, enhancing the salon’s brand, and developing a loyal customer base within the first 12 months of operation. Medium-term objectives include adding new services to the salon’s menus, increasing staff members, and establishing strategic partnerships with other local businesses. Long-term objectives include expanding operations through the establishment of multiple locations and/or launching a line of sustainable beauty products bearing the Glow Beauty name. Clearly identified goals are critical to success for start-ups because they provide clear direction for </w:t>
      </w:r>
      <w:r w:rsidR="00827CB7">
        <w:rPr>
          <w:rFonts w:ascii="Arial" w:hAnsi="Arial" w:cs="Arial"/>
        </w:rPr>
        <w:t>decision-making</w:t>
      </w:r>
      <w:r w:rsidRPr="00FC746C">
        <w:rPr>
          <w:rFonts w:ascii="Arial" w:hAnsi="Arial" w:cs="Arial"/>
        </w:rPr>
        <w:t xml:space="preserve"> and revenue growth (Huang et al., 2022).</w:t>
      </w:r>
    </w:p>
    <w:p w14:paraId="43E17AEF" w14:textId="2526A3D4" w:rsidR="00FC746C" w:rsidRPr="00FC746C" w:rsidRDefault="00FC746C" w:rsidP="00FC746C">
      <w:pPr>
        <w:spacing w:line="480" w:lineRule="auto"/>
        <w:rPr>
          <w:rFonts w:ascii="Arial" w:hAnsi="Arial" w:cs="Arial"/>
        </w:rPr>
      </w:pPr>
      <w:r w:rsidRPr="00FC746C">
        <w:rPr>
          <w:rFonts w:ascii="Arial" w:hAnsi="Arial" w:cs="Arial"/>
        </w:rPr>
        <w:lastRenderedPageBreak/>
        <w:t xml:space="preserve">The steps taken to achieve sustainability for Glow Beauty Studio will be achieved through the implementation of </w:t>
      </w:r>
      <w:proofErr w:type="gramStart"/>
      <w:r w:rsidRPr="00FC746C">
        <w:rPr>
          <w:rFonts w:ascii="Arial" w:hAnsi="Arial" w:cs="Arial"/>
        </w:rPr>
        <w:t>environmentally-friendly</w:t>
      </w:r>
      <w:proofErr w:type="gramEnd"/>
      <w:r w:rsidRPr="00FC746C">
        <w:rPr>
          <w:rFonts w:ascii="Arial" w:hAnsi="Arial" w:cs="Arial"/>
        </w:rPr>
        <w:t xml:space="preserve">, </w:t>
      </w:r>
      <w:proofErr w:type="gramStart"/>
      <w:r w:rsidRPr="00FC746C">
        <w:rPr>
          <w:rFonts w:ascii="Arial" w:hAnsi="Arial" w:cs="Arial"/>
        </w:rPr>
        <w:t>socially-responsible</w:t>
      </w:r>
      <w:proofErr w:type="gramEnd"/>
      <w:r w:rsidRPr="00FC746C">
        <w:rPr>
          <w:rFonts w:ascii="Arial" w:hAnsi="Arial" w:cs="Arial"/>
        </w:rPr>
        <w:t xml:space="preserve">, and </w:t>
      </w:r>
      <w:proofErr w:type="gramStart"/>
      <w:r w:rsidRPr="00FC746C">
        <w:rPr>
          <w:rFonts w:ascii="Arial" w:hAnsi="Arial" w:cs="Arial"/>
        </w:rPr>
        <w:t>economically-viable</w:t>
      </w:r>
      <w:proofErr w:type="gramEnd"/>
      <w:r w:rsidRPr="00FC746C">
        <w:rPr>
          <w:rFonts w:ascii="Arial" w:hAnsi="Arial" w:cs="Arial"/>
        </w:rPr>
        <w:t xml:space="preserve"> business practices. Environmentally, Glow Beauty Studio will utilise cruelty-free, vegan, and organic beauty products; conserve natural resources through reusable application tools; and implement a recycling program. Moreover, incorporating sustainable product packaging and conserving resources during business operations are central components of today’s eco-conscious start-ups (Fakih, 2026</w:t>
      </w:r>
      <w:r w:rsidR="00827CB7" w:rsidRPr="00FC746C">
        <w:rPr>
          <w:rFonts w:ascii="Arial" w:hAnsi="Arial" w:cs="Arial"/>
        </w:rPr>
        <w:t>). In</w:t>
      </w:r>
      <w:r w:rsidRPr="00FC746C">
        <w:rPr>
          <w:rFonts w:ascii="Arial" w:hAnsi="Arial" w:cs="Arial"/>
        </w:rPr>
        <w:t xml:space="preserve"> addition, the company will be looking for ways to reduce </w:t>
      </w:r>
      <w:r w:rsidR="00827CB7">
        <w:rPr>
          <w:rFonts w:ascii="Arial" w:hAnsi="Arial" w:cs="Arial"/>
        </w:rPr>
        <w:t>its</w:t>
      </w:r>
      <w:r w:rsidRPr="00FC746C">
        <w:rPr>
          <w:rFonts w:ascii="Arial" w:hAnsi="Arial" w:cs="Arial"/>
        </w:rPr>
        <w:t xml:space="preserve"> carbon footprint through energy-efficient lighting and better management of </w:t>
      </w:r>
      <w:r w:rsidR="00827CB7">
        <w:rPr>
          <w:rFonts w:ascii="Arial" w:hAnsi="Arial" w:cs="Arial"/>
        </w:rPr>
        <w:t>its</w:t>
      </w:r>
      <w:r w:rsidRPr="00FC746C">
        <w:rPr>
          <w:rFonts w:ascii="Arial" w:hAnsi="Arial" w:cs="Arial"/>
        </w:rPr>
        <w:t xml:space="preserve"> resources. Socially sustainable will include paying employees a fair wage, providing beauty services that cater to all clients, and </w:t>
      </w:r>
      <w:r w:rsidR="00827CB7">
        <w:rPr>
          <w:rFonts w:ascii="Arial" w:hAnsi="Arial" w:cs="Arial"/>
        </w:rPr>
        <w:t>utilising</w:t>
      </w:r>
      <w:r w:rsidRPr="00FC746C">
        <w:rPr>
          <w:rFonts w:ascii="Arial" w:hAnsi="Arial" w:cs="Arial"/>
        </w:rPr>
        <w:t xml:space="preserve"> suppliers that have a proven commitment to ethical practices. Economically, the goal of the business will be to provide customers with long-term profits through customer loyalty programs, effective resource planning, and diversified revenue streams. Companies that are committed to integrating their environmental and financial goals into their operations are typically more resilient and successful as time marches on (</w:t>
      </w:r>
      <w:proofErr w:type="spellStart"/>
      <w:r w:rsidRPr="00FC746C">
        <w:rPr>
          <w:rFonts w:ascii="Arial" w:hAnsi="Arial" w:cs="Arial"/>
        </w:rPr>
        <w:t>Tiutchenko</w:t>
      </w:r>
      <w:proofErr w:type="spellEnd"/>
      <w:r w:rsidRPr="00FC746C">
        <w:rPr>
          <w:rFonts w:ascii="Arial" w:hAnsi="Arial" w:cs="Arial"/>
        </w:rPr>
        <w:t xml:space="preserve"> et al., 2024; </w:t>
      </w:r>
      <w:proofErr w:type="spellStart"/>
      <w:r w:rsidRPr="00FC746C">
        <w:rPr>
          <w:rFonts w:ascii="Arial" w:hAnsi="Arial" w:cs="Arial"/>
        </w:rPr>
        <w:t>Brychko</w:t>
      </w:r>
      <w:proofErr w:type="spellEnd"/>
      <w:r w:rsidRPr="00FC746C">
        <w:rPr>
          <w:rFonts w:ascii="Arial" w:hAnsi="Arial" w:cs="Arial"/>
        </w:rPr>
        <w:t xml:space="preserve"> et al., 2023).</w:t>
      </w:r>
    </w:p>
    <w:p w14:paraId="7DCEDB91" w14:textId="77777777" w:rsidR="00FC746C" w:rsidRPr="00827CB7" w:rsidRDefault="00FC746C" w:rsidP="00FC746C">
      <w:pPr>
        <w:spacing w:line="480" w:lineRule="auto"/>
        <w:rPr>
          <w:rFonts w:ascii="Arial Black" w:hAnsi="Arial Black" w:cs="Arial"/>
        </w:rPr>
      </w:pPr>
      <w:r w:rsidRPr="00827CB7">
        <w:rPr>
          <w:rFonts w:ascii="Arial Black" w:hAnsi="Arial Black" w:cs="Arial"/>
        </w:rPr>
        <w:t>Physical Resources</w:t>
      </w:r>
    </w:p>
    <w:p w14:paraId="7F33F481" w14:textId="77777777" w:rsidR="00FC746C" w:rsidRPr="00FC746C" w:rsidRDefault="00FC746C" w:rsidP="00FC746C">
      <w:pPr>
        <w:spacing w:line="480" w:lineRule="auto"/>
        <w:rPr>
          <w:rFonts w:ascii="Arial" w:hAnsi="Arial" w:cs="Arial"/>
        </w:rPr>
      </w:pPr>
      <w:r w:rsidRPr="00FC746C">
        <w:rPr>
          <w:rFonts w:ascii="Arial" w:hAnsi="Arial" w:cs="Arial"/>
        </w:rPr>
        <w:t xml:space="preserve">Glow Beauty Studio will need to find a suitable salon to operate out of that has great visibility and access for customers (preferred area with high foot traffic). This would include styling chairs, mirrors, professional lighting, and sanitation equipment to ensure hygiene standards are being maintained. To provide services to its customers, it will also be necessary for Glow Beauty Studio to have access to high-quality, environmentally friendly makeup kits, as well as adequate storage space for </w:t>
      </w:r>
      <w:r w:rsidRPr="00FC746C">
        <w:rPr>
          <w:rFonts w:ascii="Arial" w:hAnsi="Arial" w:cs="Arial"/>
        </w:rPr>
        <w:lastRenderedPageBreak/>
        <w:t>tools and products. Glow Beauty Studio’s interior design will embody the company’s environmentally friendly values through minimalist decor and a predominance of recycled materials and environmentally friendly lighting sources. The creation of a clean and comfortable atmosphere for customers will enhance their experience and help develop repeat customers.</w:t>
      </w:r>
    </w:p>
    <w:p w14:paraId="07EDC347" w14:textId="77777777" w:rsidR="00FC746C" w:rsidRPr="00827CB7" w:rsidRDefault="00FC746C" w:rsidP="00FC746C">
      <w:pPr>
        <w:spacing w:line="480" w:lineRule="auto"/>
        <w:rPr>
          <w:rFonts w:ascii="Arial" w:hAnsi="Arial" w:cs="Arial"/>
          <w:b/>
          <w:bCs/>
        </w:rPr>
      </w:pPr>
      <w:r w:rsidRPr="00827CB7">
        <w:rPr>
          <w:rFonts w:ascii="Arial" w:hAnsi="Arial" w:cs="Arial"/>
          <w:b/>
          <w:bCs/>
        </w:rPr>
        <w:t>Human Resources</w:t>
      </w:r>
    </w:p>
    <w:p w14:paraId="2701972F" w14:textId="7D00882D" w:rsidR="00FC746C" w:rsidRPr="00FC746C" w:rsidRDefault="00FC746C" w:rsidP="00FC746C">
      <w:pPr>
        <w:spacing w:line="480" w:lineRule="auto"/>
        <w:rPr>
          <w:rFonts w:ascii="Arial" w:hAnsi="Arial" w:cs="Arial"/>
        </w:rPr>
      </w:pPr>
      <w:r w:rsidRPr="00FC746C">
        <w:rPr>
          <w:rFonts w:ascii="Arial" w:hAnsi="Arial" w:cs="Arial"/>
        </w:rPr>
        <w:t xml:space="preserve">In the beginning, Glow Beauty Studio will hire the owner/manager, two trained makeup artists, and possibly one part-time receptionist. As the business expands, the addition of beauty therapists or marketing specialists may be required to assist in growth. The hiring of qualified employees is critical to the maintenance of the quality of service and customer satisfaction because the customer experience is a key component of developing brand loyalty. Continuous training and development programs will be implemented to keep staff current with trends, techniques, and sustainability in the </w:t>
      </w:r>
      <w:r w:rsidR="00827CB7" w:rsidRPr="00FC746C">
        <w:rPr>
          <w:rFonts w:ascii="Arial" w:hAnsi="Arial" w:cs="Arial"/>
        </w:rPr>
        <w:t>industry. In</w:t>
      </w:r>
      <w:r w:rsidRPr="00FC746C">
        <w:rPr>
          <w:rFonts w:ascii="Arial" w:hAnsi="Arial" w:cs="Arial"/>
        </w:rPr>
        <w:t xml:space="preserve"> startups, innovation and developing skills are essential because they maintain a competitive edge in a rapidly changing marketplace (Tang et al., 2025; Braun &amp; </w:t>
      </w:r>
      <w:proofErr w:type="spellStart"/>
      <w:r w:rsidRPr="00FC746C">
        <w:rPr>
          <w:rFonts w:ascii="Arial" w:hAnsi="Arial" w:cs="Arial"/>
        </w:rPr>
        <w:t>Suoranta</w:t>
      </w:r>
      <w:proofErr w:type="spellEnd"/>
      <w:r w:rsidRPr="00FC746C">
        <w:rPr>
          <w:rFonts w:ascii="Arial" w:hAnsi="Arial" w:cs="Arial"/>
        </w:rPr>
        <w:t>, 2025).</w:t>
      </w:r>
    </w:p>
    <w:p w14:paraId="56E8D4A0" w14:textId="77777777" w:rsidR="00FC746C" w:rsidRPr="00827CB7" w:rsidRDefault="00FC746C" w:rsidP="00FC746C">
      <w:pPr>
        <w:spacing w:line="480" w:lineRule="auto"/>
        <w:rPr>
          <w:rFonts w:ascii="Arial Black" w:hAnsi="Arial Black" w:cs="Arial"/>
          <w:b/>
          <w:bCs/>
        </w:rPr>
      </w:pPr>
      <w:r w:rsidRPr="00827CB7">
        <w:rPr>
          <w:rFonts w:ascii="Arial Black" w:hAnsi="Arial Black" w:cs="Arial"/>
          <w:b/>
          <w:bCs/>
        </w:rPr>
        <w:t>Financial Resources</w:t>
      </w:r>
    </w:p>
    <w:p w14:paraId="3C1D2892" w14:textId="549E4567" w:rsidR="00FC746C" w:rsidRPr="00FC746C" w:rsidRDefault="00FC746C" w:rsidP="00FC746C">
      <w:pPr>
        <w:spacing w:line="480" w:lineRule="auto"/>
        <w:rPr>
          <w:rFonts w:ascii="Arial" w:hAnsi="Arial" w:cs="Arial"/>
        </w:rPr>
      </w:pPr>
      <w:r w:rsidRPr="00FC746C">
        <w:rPr>
          <w:rFonts w:ascii="Arial" w:hAnsi="Arial" w:cs="Arial"/>
        </w:rPr>
        <w:t xml:space="preserve">The cost of starting a business varies from £15,000 to £30,000 and includes rent, equipment, stock, and advertising. Where the funding for the startup comes from depends on the startup. Funding sources can be personal savings, bank loans, and government programs for small businesses to aid </w:t>
      </w:r>
      <w:r w:rsidR="00827CB7">
        <w:rPr>
          <w:rFonts w:ascii="Arial" w:hAnsi="Arial" w:cs="Arial"/>
        </w:rPr>
        <w:t>in financing</w:t>
      </w:r>
      <w:r w:rsidRPr="00FC746C">
        <w:rPr>
          <w:rFonts w:ascii="Arial" w:hAnsi="Arial" w:cs="Arial"/>
        </w:rPr>
        <w:t xml:space="preserve">. Proper financial planning is essential to ensure the business can pay the running costs and make a profit. Many startups encounter issues regarding their finances while in their early stages, so it's important to budget carefully and closely monitor your spending </w:t>
      </w:r>
      <w:r w:rsidRPr="00FC746C">
        <w:rPr>
          <w:rFonts w:ascii="Arial" w:hAnsi="Arial" w:cs="Arial"/>
        </w:rPr>
        <w:lastRenderedPageBreak/>
        <w:t>(</w:t>
      </w:r>
      <w:proofErr w:type="spellStart"/>
      <w:r w:rsidRPr="00FC746C">
        <w:rPr>
          <w:rFonts w:ascii="Arial" w:hAnsi="Arial" w:cs="Arial"/>
        </w:rPr>
        <w:t>Fatorachian</w:t>
      </w:r>
      <w:proofErr w:type="spellEnd"/>
      <w:r w:rsidRPr="00FC746C">
        <w:rPr>
          <w:rFonts w:ascii="Arial" w:hAnsi="Arial" w:cs="Arial"/>
        </w:rPr>
        <w:t xml:space="preserve"> et al., 2025). Digital tools and Business Intelligence (BI) systems provide valuable information about the purchasing habits of customers and trends, which ultimately will have a positive impact on the financial performance of a startup (Huang et al., 2022). Cost-effective strategies will also lead to sustainable growth within the startup, especially with the level of competitiveness within the industry (Gupta &amp; </w:t>
      </w:r>
      <w:proofErr w:type="spellStart"/>
      <w:r w:rsidRPr="00FC746C">
        <w:rPr>
          <w:rFonts w:ascii="Arial" w:hAnsi="Arial" w:cs="Arial"/>
        </w:rPr>
        <w:t>Nagariya</w:t>
      </w:r>
      <w:proofErr w:type="spellEnd"/>
      <w:r w:rsidRPr="00FC746C">
        <w:rPr>
          <w:rFonts w:ascii="Arial" w:hAnsi="Arial" w:cs="Arial"/>
        </w:rPr>
        <w:t>, 2026).</w:t>
      </w:r>
    </w:p>
    <w:p w14:paraId="2E369609" w14:textId="77777777" w:rsidR="00FC746C" w:rsidRPr="00827CB7" w:rsidRDefault="00FC746C" w:rsidP="00FC746C">
      <w:pPr>
        <w:spacing w:line="480" w:lineRule="auto"/>
        <w:rPr>
          <w:rFonts w:ascii="Arial Black" w:hAnsi="Arial Black" w:cs="Arial"/>
        </w:rPr>
      </w:pPr>
      <w:r w:rsidRPr="00827CB7">
        <w:rPr>
          <w:rFonts w:ascii="Arial Black" w:hAnsi="Arial Black" w:cs="Arial"/>
        </w:rPr>
        <w:t>Marketing Strategy</w:t>
      </w:r>
    </w:p>
    <w:p w14:paraId="07799E4D" w14:textId="5893CFC4" w:rsidR="00C81165" w:rsidRDefault="00FC746C" w:rsidP="00FC746C">
      <w:pPr>
        <w:spacing w:line="480" w:lineRule="auto"/>
        <w:rPr>
          <w:rFonts w:ascii="Arial" w:hAnsi="Arial" w:cs="Arial"/>
        </w:rPr>
      </w:pPr>
      <w:r w:rsidRPr="00FC746C">
        <w:rPr>
          <w:rFonts w:ascii="Arial" w:hAnsi="Arial" w:cs="Arial"/>
        </w:rPr>
        <w:t>Glow Beauty Studio will specifically target females aged 18-45</w:t>
      </w:r>
      <w:r w:rsidR="00C81165">
        <w:rPr>
          <w:rFonts w:ascii="Arial" w:hAnsi="Arial" w:cs="Arial"/>
        </w:rPr>
        <w:t>, with a focus on those who are environmentally conscious and/or attending</w:t>
      </w:r>
      <w:r w:rsidRPr="00FC746C">
        <w:rPr>
          <w:rFonts w:ascii="Arial" w:hAnsi="Arial" w:cs="Arial"/>
        </w:rPr>
        <w:t xml:space="preserve"> special events. Social media will be an integral part of the marketing strategy with an emphasis on platforms like Instagram and TikTok, where visual content performs well at promoting beauty services. The content could include tutorials, </w:t>
      </w:r>
      <w:r w:rsidR="00C81165">
        <w:rPr>
          <w:rFonts w:ascii="Arial" w:hAnsi="Arial" w:cs="Arial"/>
        </w:rPr>
        <w:t>before-and-after</w:t>
      </w:r>
      <w:r w:rsidRPr="00FC746C">
        <w:rPr>
          <w:rFonts w:ascii="Arial" w:hAnsi="Arial" w:cs="Arial"/>
        </w:rPr>
        <w:t xml:space="preserve"> photos, and customer testimonials, which will help build credibility and trust in the beauty studio.</w:t>
      </w:r>
    </w:p>
    <w:p w14:paraId="2F7381CA" w14:textId="77777777" w:rsidR="00C81165" w:rsidRDefault="00FC746C" w:rsidP="00FC746C">
      <w:pPr>
        <w:spacing w:line="480" w:lineRule="auto"/>
        <w:rPr>
          <w:rFonts w:ascii="Arial" w:hAnsi="Arial" w:cs="Arial"/>
        </w:rPr>
      </w:pPr>
      <w:r w:rsidRPr="00FC746C">
        <w:rPr>
          <w:rFonts w:ascii="Arial" w:hAnsi="Arial" w:cs="Arial"/>
        </w:rPr>
        <w:t>The use of influencers for marketing purposes will also be an important consideration since influencers often have a major impact on consumers’ decisions to purchase beauty products and services (</w:t>
      </w:r>
      <w:proofErr w:type="spellStart"/>
      <w:r w:rsidRPr="00FC746C">
        <w:rPr>
          <w:rFonts w:ascii="Arial" w:hAnsi="Arial" w:cs="Arial"/>
        </w:rPr>
        <w:t>Migkos</w:t>
      </w:r>
      <w:proofErr w:type="spellEnd"/>
      <w:r w:rsidRPr="00FC746C">
        <w:rPr>
          <w:rFonts w:ascii="Arial" w:hAnsi="Arial" w:cs="Arial"/>
        </w:rPr>
        <w:t xml:space="preserve"> et al., 2025; Caio, 2025). Social media marketing ultimately gives the recipient a level of credibility and creates a connection between the beauty service provider and the potential client (</w:t>
      </w:r>
      <w:proofErr w:type="spellStart"/>
      <w:r w:rsidRPr="00FC746C">
        <w:rPr>
          <w:rFonts w:ascii="Arial" w:hAnsi="Arial" w:cs="Arial"/>
        </w:rPr>
        <w:t>Fitryansyah</w:t>
      </w:r>
      <w:proofErr w:type="spellEnd"/>
      <w:r w:rsidRPr="00FC746C">
        <w:rPr>
          <w:rFonts w:ascii="Arial" w:hAnsi="Arial" w:cs="Arial"/>
        </w:rPr>
        <w:t xml:space="preserve"> &amp; </w:t>
      </w:r>
      <w:proofErr w:type="spellStart"/>
      <w:r w:rsidRPr="00FC746C">
        <w:rPr>
          <w:rFonts w:ascii="Arial" w:hAnsi="Arial" w:cs="Arial"/>
        </w:rPr>
        <w:t>Barusman</w:t>
      </w:r>
      <w:proofErr w:type="spellEnd"/>
      <w:r w:rsidRPr="00FC746C">
        <w:rPr>
          <w:rFonts w:ascii="Arial" w:hAnsi="Arial" w:cs="Arial"/>
        </w:rPr>
        <w:t>, 2025</w:t>
      </w:r>
      <w:r w:rsidR="00C81165" w:rsidRPr="00FC746C">
        <w:rPr>
          <w:rFonts w:ascii="Arial" w:hAnsi="Arial" w:cs="Arial"/>
        </w:rPr>
        <w:t>). To</w:t>
      </w:r>
      <w:r w:rsidRPr="00FC746C">
        <w:rPr>
          <w:rFonts w:ascii="Arial" w:hAnsi="Arial" w:cs="Arial"/>
        </w:rPr>
        <w:t xml:space="preserve"> grow the brand, Glow Beauty Studio will work with local influencers and beauty bloggers to raise awareness of the brand and build a stronger following via social media. To expand and keep customers coming back, Glow will offer loyalty programs, referral programs, and partner with local businesses, such as wedding planners and photographers, to generate new customers and build a strong customer base. Sustainable marketing has special appeal to Generation Z and other </w:t>
      </w:r>
      <w:r w:rsidRPr="00FC746C">
        <w:rPr>
          <w:rFonts w:ascii="Arial" w:hAnsi="Arial" w:cs="Arial"/>
        </w:rPr>
        <w:lastRenderedPageBreak/>
        <w:t>younger consumers because many want to buy from companies that have an ethical approach to their products and operate transparently (Bigovic, 2025).</w:t>
      </w:r>
    </w:p>
    <w:p w14:paraId="5C39D3EF" w14:textId="4BB257D4" w:rsidR="00FC746C" w:rsidRPr="00FC746C" w:rsidRDefault="00FC746C" w:rsidP="00FC746C">
      <w:pPr>
        <w:spacing w:line="480" w:lineRule="auto"/>
        <w:rPr>
          <w:rFonts w:ascii="Arial" w:hAnsi="Arial" w:cs="Arial"/>
        </w:rPr>
      </w:pPr>
      <w:r w:rsidRPr="00FC746C">
        <w:rPr>
          <w:rFonts w:ascii="Arial" w:hAnsi="Arial" w:cs="Arial"/>
        </w:rPr>
        <w:t>Glow will also use online booking systems to help improve customer satisfaction by making it easier for customers to book appointments and to make operations more efficient. Digital innovations provide an avenue for improving both customer experience and business operations for many new businesses today (Kannan &amp; Gambetta, 2025).</w:t>
      </w:r>
    </w:p>
    <w:p w14:paraId="3FBE9015" w14:textId="58996C6B" w:rsidR="00FC746C" w:rsidRPr="00C81165" w:rsidRDefault="00FC746C" w:rsidP="00FC746C">
      <w:pPr>
        <w:spacing w:line="480" w:lineRule="auto"/>
        <w:rPr>
          <w:rFonts w:ascii="Arial Black" w:hAnsi="Arial Black" w:cs="Arial"/>
        </w:rPr>
      </w:pPr>
      <w:r w:rsidRPr="00C81165">
        <w:rPr>
          <w:rFonts w:ascii="Arial Black" w:hAnsi="Arial Black" w:cs="Arial"/>
        </w:rPr>
        <w:t>Estimated Monthly Financial Cash Flow</w:t>
      </w:r>
    </w:p>
    <w:tbl>
      <w:tblPr>
        <w:tblStyle w:val="ListTable3-Accent5"/>
        <w:tblW w:w="9213" w:type="dxa"/>
        <w:tblLook w:val="04A0" w:firstRow="1" w:lastRow="0" w:firstColumn="1" w:lastColumn="0" w:noHBand="0" w:noVBand="1"/>
      </w:tblPr>
      <w:tblGrid>
        <w:gridCol w:w="5436"/>
        <w:gridCol w:w="3777"/>
      </w:tblGrid>
      <w:tr w:rsidR="008D6155" w:rsidRPr="008D6155" w14:paraId="18085717" w14:textId="77777777" w:rsidTr="008D6155">
        <w:trPr>
          <w:cnfStyle w:val="100000000000" w:firstRow="1" w:lastRow="0" w:firstColumn="0" w:lastColumn="0" w:oddVBand="0" w:evenVBand="0" w:oddHBand="0" w:evenHBand="0" w:firstRowFirstColumn="0" w:firstRowLastColumn="0" w:lastRowFirstColumn="0" w:lastRowLastColumn="0"/>
          <w:trHeight w:val="284"/>
        </w:trPr>
        <w:tc>
          <w:tcPr>
            <w:cnfStyle w:val="001000000100" w:firstRow="0" w:lastRow="0" w:firstColumn="1" w:lastColumn="0" w:oddVBand="0" w:evenVBand="0" w:oddHBand="0" w:evenHBand="0" w:firstRowFirstColumn="1" w:firstRowLastColumn="0" w:lastRowFirstColumn="0" w:lastRowLastColumn="0"/>
            <w:tcW w:w="0" w:type="auto"/>
            <w:hideMark/>
          </w:tcPr>
          <w:p w14:paraId="01438257" w14:textId="77777777" w:rsidR="008D6155" w:rsidRPr="008D6155" w:rsidRDefault="008D6155" w:rsidP="008D6155">
            <w:pPr>
              <w:rPr>
                <w:rFonts w:ascii="Times New Roman" w:eastAsia="Times New Roman" w:hAnsi="Times New Roman" w:cs="Times New Roman"/>
                <w:kern w:val="0"/>
                <w:lang w:eastAsia="en-GB"/>
                <w14:ligatures w14:val="none"/>
              </w:rPr>
            </w:pPr>
            <w:r w:rsidRPr="008D6155">
              <w:rPr>
                <w:rFonts w:ascii="Times New Roman" w:eastAsia="Times New Roman" w:hAnsi="Times New Roman" w:cs="Times New Roman"/>
                <w:kern w:val="0"/>
                <w:lang w:eastAsia="en-GB"/>
                <w14:ligatures w14:val="none"/>
              </w:rPr>
              <w:t>Source</w:t>
            </w:r>
          </w:p>
        </w:tc>
        <w:tc>
          <w:tcPr>
            <w:tcW w:w="0" w:type="auto"/>
            <w:hideMark/>
          </w:tcPr>
          <w:p w14:paraId="15EBF450" w14:textId="77777777" w:rsidR="008D6155" w:rsidRPr="008D6155" w:rsidRDefault="008D6155" w:rsidP="008D6155">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8D6155">
              <w:rPr>
                <w:rFonts w:ascii="Times New Roman" w:eastAsia="Times New Roman" w:hAnsi="Times New Roman" w:cs="Times New Roman"/>
                <w:kern w:val="0"/>
                <w:lang w:eastAsia="en-GB"/>
                <w14:ligatures w14:val="none"/>
              </w:rPr>
              <w:t>Amount (£)</w:t>
            </w:r>
          </w:p>
        </w:tc>
      </w:tr>
      <w:tr w:rsidR="008D6155" w:rsidRPr="008D6155" w14:paraId="057BD769" w14:textId="77777777" w:rsidTr="008D6155">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0" w:type="auto"/>
            <w:hideMark/>
          </w:tcPr>
          <w:p w14:paraId="1301CAEA" w14:textId="77777777" w:rsidR="008D6155" w:rsidRPr="008D6155" w:rsidRDefault="008D6155" w:rsidP="008D6155">
            <w:pPr>
              <w:rPr>
                <w:rFonts w:ascii="Times New Roman" w:eastAsia="Times New Roman" w:hAnsi="Times New Roman" w:cs="Times New Roman"/>
                <w:kern w:val="0"/>
                <w:lang w:eastAsia="en-GB"/>
                <w14:ligatures w14:val="none"/>
              </w:rPr>
            </w:pPr>
            <w:r w:rsidRPr="008D6155">
              <w:rPr>
                <w:rFonts w:ascii="Times New Roman" w:eastAsia="Times New Roman" w:hAnsi="Times New Roman" w:cs="Times New Roman"/>
                <w:kern w:val="0"/>
                <w:lang w:eastAsia="en-GB"/>
                <w14:ligatures w14:val="none"/>
              </w:rPr>
              <w:t>Make-up services</w:t>
            </w:r>
          </w:p>
        </w:tc>
        <w:tc>
          <w:tcPr>
            <w:tcW w:w="0" w:type="auto"/>
            <w:hideMark/>
          </w:tcPr>
          <w:p w14:paraId="46D21BA8" w14:textId="77777777" w:rsidR="008D6155" w:rsidRPr="008D6155" w:rsidRDefault="008D6155" w:rsidP="008D615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8D6155">
              <w:rPr>
                <w:rFonts w:ascii="Times New Roman" w:eastAsia="Times New Roman" w:hAnsi="Times New Roman" w:cs="Times New Roman"/>
                <w:kern w:val="0"/>
                <w:lang w:eastAsia="en-GB"/>
                <w14:ligatures w14:val="none"/>
              </w:rPr>
              <w:t>6,000</w:t>
            </w:r>
          </w:p>
        </w:tc>
      </w:tr>
      <w:tr w:rsidR="008D6155" w:rsidRPr="008D6155" w14:paraId="37F4D83E" w14:textId="77777777" w:rsidTr="008D6155">
        <w:trPr>
          <w:trHeight w:val="275"/>
        </w:trPr>
        <w:tc>
          <w:tcPr>
            <w:cnfStyle w:val="001000000000" w:firstRow="0" w:lastRow="0" w:firstColumn="1" w:lastColumn="0" w:oddVBand="0" w:evenVBand="0" w:oddHBand="0" w:evenHBand="0" w:firstRowFirstColumn="0" w:firstRowLastColumn="0" w:lastRowFirstColumn="0" w:lastRowLastColumn="0"/>
            <w:tcW w:w="0" w:type="auto"/>
            <w:hideMark/>
          </w:tcPr>
          <w:p w14:paraId="7B038AFE" w14:textId="77777777" w:rsidR="008D6155" w:rsidRPr="008D6155" w:rsidRDefault="008D6155" w:rsidP="008D6155">
            <w:pPr>
              <w:rPr>
                <w:rFonts w:ascii="Times New Roman" w:eastAsia="Times New Roman" w:hAnsi="Times New Roman" w:cs="Times New Roman"/>
                <w:kern w:val="0"/>
                <w:lang w:eastAsia="en-GB"/>
                <w14:ligatures w14:val="none"/>
              </w:rPr>
            </w:pPr>
            <w:r w:rsidRPr="008D6155">
              <w:rPr>
                <w:rFonts w:ascii="Times New Roman" w:eastAsia="Times New Roman" w:hAnsi="Times New Roman" w:cs="Times New Roman"/>
                <w:kern w:val="0"/>
                <w:lang w:eastAsia="en-GB"/>
                <w14:ligatures w14:val="none"/>
              </w:rPr>
              <w:t>Bridal packages</w:t>
            </w:r>
          </w:p>
        </w:tc>
        <w:tc>
          <w:tcPr>
            <w:tcW w:w="0" w:type="auto"/>
            <w:hideMark/>
          </w:tcPr>
          <w:p w14:paraId="51F826C9" w14:textId="77777777" w:rsidR="008D6155" w:rsidRPr="008D6155" w:rsidRDefault="008D6155" w:rsidP="008D615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8D6155">
              <w:rPr>
                <w:rFonts w:ascii="Times New Roman" w:eastAsia="Times New Roman" w:hAnsi="Times New Roman" w:cs="Times New Roman"/>
                <w:kern w:val="0"/>
                <w:lang w:eastAsia="en-GB"/>
                <w14:ligatures w14:val="none"/>
              </w:rPr>
              <w:t>2,000</w:t>
            </w:r>
          </w:p>
        </w:tc>
      </w:tr>
      <w:tr w:rsidR="008D6155" w:rsidRPr="008D6155" w14:paraId="5DCDACF0" w14:textId="77777777" w:rsidTr="008D6155">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0" w:type="auto"/>
            <w:hideMark/>
          </w:tcPr>
          <w:p w14:paraId="47189997" w14:textId="77777777" w:rsidR="008D6155" w:rsidRPr="008D6155" w:rsidRDefault="008D6155" w:rsidP="008D6155">
            <w:pPr>
              <w:rPr>
                <w:rFonts w:ascii="Times New Roman" w:eastAsia="Times New Roman" w:hAnsi="Times New Roman" w:cs="Times New Roman"/>
                <w:kern w:val="0"/>
                <w:lang w:eastAsia="en-GB"/>
                <w14:ligatures w14:val="none"/>
              </w:rPr>
            </w:pPr>
            <w:r w:rsidRPr="008D6155">
              <w:rPr>
                <w:rFonts w:ascii="Times New Roman" w:eastAsia="Times New Roman" w:hAnsi="Times New Roman" w:cs="Times New Roman"/>
                <w:kern w:val="0"/>
                <w:lang w:eastAsia="en-GB"/>
                <w14:ligatures w14:val="none"/>
              </w:rPr>
              <w:t>Product sales</w:t>
            </w:r>
          </w:p>
        </w:tc>
        <w:tc>
          <w:tcPr>
            <w:tcW w:w="0" w:type="auto"/>
            <w:hideMark/>
          </w:tcPr>
          <w:p w14:paraId="15C9123F" w14:textId="77777777" w:rsidR="008D6155" w:rsidRPr="008D6155" w:rsidRDefault="008D6155" w:rsidP="008D615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8D6155">
              <w:rPr>
                <w:rFonts w:ascii="Times New Roman" w:eastAsia="Times New Roman" w:hAnsi="Times New Roman" w:cs="Times New Roman"/>
                <w:kern w:val="0"/>
                <w:lang w:eastAsia="en-GB"/>
                <w14:ligatures w14:val="none"/>
              </w:rPr>
              <w:t>1,000</w:t>
            </w:r>
          </w:p>
        </w:tc>
      </w:tr>
      <w:tr w:rsidR="008D6155" w:rsidRPr="008D6155" w14:paraId="2F675791" w14:textId="77777777" w:rsidTr="008D6155">
        <w:trPr>
          <w:trHeight w:val="284"/>
        </w:trPr>
        <w:tc>
          <w:tcPr>
            <w:cnfStyle w:val="001000000000" w:firstRow="0" w:lastRow="0" w:firstColumn="1" w:lastColumn="0" w:oddVBand="0" w:evenVBand="0" w:oddHBand="0" w:evenHBand="0" w:firstRowFirstColumn="0" w:firstRowLastColumn="0" w:lastRowFirstColumn="0" w:lastRowLastColumn="0"/>
            <w:tcW w:w="0" w:type="auto"/>
            <w:hideMark/>
          </w:tcPr>
          <w:p w14:paraId="367059EA" w14:textId="77777777" w:rsidR="008D6155" w:rsidRPr="008D6155" w:rsidRDefault="008D6155" w:rsidP="008D6155">
            <w:pPr>
              <w:rPr>
                <w:rFonts w:ascii="Times New Roman" w:eastAsia="Times New Roman" w:hAnsi="Times New Roman" w:cs="Times New Roman"/>
                <w:kern w:val="0"/>
                <w:lang w:eastAsia="en-GB"/>
                <w14:ligatures w14:val="none"/>
              </w:rPr>
            </w:pPr>
            <w:r w:rsidRPr="008D6155">
              <w:rPr>
                <w:rFonts w:ascii="Times New Roman" w:eastAsia="Times New Roman" w:hAnsi="Times New Roman" w:cs="Times New Roman"/>
                <w:kern w:val="0"/>
                <w:lang w:eastAsia="en-GB"/>
                <w14:ligatures w14:val="none"/>
              </w:rPr>
              <w:t>Total Income</w:t>
            </w:r>
          </w:p>
        </w:tc>
        <w:tc>
          <w:tcPr>
            <w:tcW w:w="0" w:type="auto"/>
            <w:hideMark/>
          </w:tcPr>
          <w:p w14:paraId="0F3640F9" w14:textId="77777777" w:rsidR="008D6155" w:rsidRPr="008D6155" w:rsidRDefault="008D6155" w:rsidP="008D615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8D6155">
              <w:rPr>
                <w:rFonts w:ascii="Times New Roman" w:eastAsia="Times New Roman" w:hAnsi="Times New Roman" w:cs="Times New Roman"/>
                <w:b/>
                <w:bCs/>
                <w:kern w:val="0"/>
                <w:lang w:eastAsia="en-GB"/>
                <w14:ligatures w14:val="none"/>
              </w:rPr>
              <w:t>9,000</w:t>
            </w:r>
          </w:p>
        </w:tc>
      </w:tr>
    </w:tbl>
    <w:p w14:paraId="0C3A2A76" w14:textId="77777777" w:rsidR="00FC746C" w:rsidRDefault="00FC746C" w:rsidP="00FC746C">
      <w:pPr>
        <w:spacing w:line="480" w:lineRule="auto"/>
        <w:rPr>
          <w:rFonts w:ascii="Arial" w:hAnsi="Arial" w:cs="Arial"/>
        </w:rPr>
      </w:pPr>
    </w:p>
    <w:tbl>
      <w:tblPr>
        <w:tblStyle w:val="ListTable3-Accent5"/>
        <w:tblW w:w="9216" w:type="dxa"/>
        <w:tblLook w:val="04A0" w:firstRow="1" w:lastRow="0" w:firstColumn="1" w:lastColumn="0" w:noHBand="0" w:noVBand="1"/>
      </w:tblPr>
      <w:tblGrid>
        <w:gridCol w:w="5001"/>
        <w:gridCol w:w="4215"/>
      </w:tblGrid>
      <w:tr w:rsidR="008D6155" w:rsidRPr="008D6155" w14:paraId="14A2A39F" w14:textId="77777777" w:rsidTr="008D6155">
        <w:trPr>
          <w:cnfStyle w:val="100000000000" w:firstRow="1" w:lastRow="0" w:firstColumn="0" w:lastColumn="0" w:oddVBand="0" w:evenVBand="0" w:oddHBand="0" w:evenHBand="0" w:firstRowFirstColumn="0" w:firstRowLastColumn="0" w:lastRowFirstColumn="0" w:lastRowLastColumn="0"/>
          <w:trHeight w:val="251"/>
        </w:trPr>
        <w:tc>
          <w:tcPr>
            <w:cnfStyle w:val="001000000100" w:firstRow="0" w:lastRow="0" w:firstColumn="1" w:lastColumn="0" w:oddVBand="0" w:evenVBand="0" w:oddHBand="0" w:evenHBand="0" w:firstRowFirstColumn="1" w:firstRowLastColumn="0" w:lastRowFirstColumn="0" w:lastRowLastColumn="0"/>
            <w:tcW w:w="0" w:type="auto"/>
            <w:hideMark/>
          </w:tcPr>
          <w:p w14:paraId="16F26556" w14:textId="77777777" w:rsidR="008D6155" w:rsidRPr="008D6155" w:rsidRDefault="008D6155" w:rsidP="008D6155">
            <w:pPr>
              <w:rPr>
                <w:rFonts w:ascii="Times New Roman" w:eastAsia="Times New Roman" w:hAnsi="Times New Roman" w:cs="Times New Roman"/>
                <w:kern w:val="0"/>
                <w:lang w:eastAsia="en-GB"/>
                <w14:ligatures w14:val="none"/>
              </w:rPr>
            </w:pPr>
            <w:r w:rsidRPr="008D6155">
              <w:rPr>
                <w:rFonts w:ascii="Times New Roman" w:eastAsia="Times New Roman" w:hAnsi="Times New Roman" w:cs="Times New Roman"/>
                <w:kern w:val="0"/>
                <w:lang w:eastAsia="en-GB"/>
                <w14:ligatures w14:val="none"/>
              </w:rPr>
              <w:t>Expense</w:t>
            </w:r>
          </w:p>
        </w:tc>
        <w:tc>
          <w:tcPr>
            <w:tcW w:w="0" w:type="auto"/>
            <w:hideMark/>
          </w:tcPr>
          <w:p w14:paraId="6C264E9C" w14:textId="77777777" w:rsidR="008D6155" w:rsidRPr="008D6155" w:rsidRDefault="008D6155" w:rsidP="008D6155">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8D6155">
              <w:rPr>
                <w:rFonts w:ascii="Times New Roman" w:eastAsia="Times New Roman" w:hAnsi="Times New Roman" w:cs="Times New Roman"/>
                <w:kern w:val="0"/>
                <w:lang w:eastAsia="en-GB"/>
                <w14:ligatures w14:val="none"/>
              </w:rPr>
              <w:t>Amount (£)</w:t>
            </w:r>
          </w:p>
        </w:tc>
      </w:tr>
      <w:tr w:rsidR="008D6155" w:rsidRPr="008D6155" w14:paraId="23CA1DA6" w14:textId="77777777" w:rsidTr="008D6155">
        <w:trPr>
          <w:cnfStyle w:val="000000100000" w:firstRow="0" w:lastRow="0" w:firstColumn="0" w:lastColumn="0" w:oddVBand="0" w:evenVBand="0" w:oddHBand="1" w:evenHBand="0" w:firstRowFirstColumn="0" w:firstRowLastColumn="0" w:lastRowFirstColumn="0" w:lastRowLastColumn="0"/>
          <w:trHeight w:val="251"/>
        </w:trPr>
        <w:tc>
          <w:tcPr>
            <w:cnfStyle w:val="001000000000" w:firstRow="0" w:lastRow="0" w:firstColumn="1" w:lastColumn="0" w:oddVBand="0" w:evenVBand="0" w:oddHBand="0" w:evenHBand="0" w:firstRowFirstColumn="0" w:firstRowLastColumn="0" w:lastRowFirstColumn="0" w:lastRowLastColumn="0"/>
            <w:tcW w:w="0" w:type="auto"/>
            <w:hideMark/>
          </w:tcPr>
          <w:p w14:paraId="3E6BC26F" w14:textId="77777777" w:rsidR="008D6155" w:rsidRPr="008D6155" w:rsidRDefault="008D6155" w:rsidP="008D6155">
            <w:pPr>
              <w:rPr>
                <w:rFonts w:ascii="Times New Roman" w:eastAsia="Times New Roman" w:hAnsi="Times New Roman" w:cs="Times New Roman"/>
                <w:kern w:val="0"/>
                <w:lang w:eastAsia="en-GB"/>
                <w14:ligatures w14:val="none"/>
              </w:rPr>
            </w:pPr>
            <w:r w:rsidRPr="008D6155">
              <w:rPr>
                <w:rFonts w:ascii="Times New Roman" w:eastAsia="Times New Roman" w:hAnsi="Times New Roman" w:cs="Times New Roman"/>
                <w:kern w:val="0"/>
                <w:lang w:eastAsia="en-GB"/>
                <w14:ligatures w14:val="none"/>
              </w:rPr>
              <w:t>Rent</w:t>
            </w:r>
          </w:p>
        </w:tc>
        <w:tc>
          <w:tcPr>
            <w:tcW w:w="0" w:type="auto"/>
            <w:hideMark/>
          </w:tcPr>
          <w:p w14:paraId="470EF497" w14:textId="77777777" w:rsidR="008D6155" w:rsidRPr="008D6155" w:rsidRDefault="008D6155" w:rsidP="008D615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8D6155">
              <w:rPr>
                <w:rFonts w:ascii="Times New Roman" w:eastAsia="Times New Roman" w:hAnsi="Times New Roman" w:cs="Times New Roman"/>
                <w:kern w:val="0"/>
                <w:lang w:eastAsia="en-GB"/>
                <w14:ligatures w14:val="none"/>
              </w:rPr>
              <w:t>1,500</w:t>
            </w:r>
          </w:p>
        </w:tc>
      </w:tr>
      <w:tr w:rsidR="008D6155" w:rsidRPr="008D6155" w14:paraId="67A4823C" w14:textId="77777777" w:rsidTr="008D6155">
        <w:trPr>
          <w:trHeight w:val="243"/>
        </w:trPr>
        <w:tc>
          <w:tcPr>
            <w:cnfStyle w:val="001000000000" w:firstRow="0" w:lastRow="0" w:firstColumn="1" w:lastColumn="0" w:oddVBand="0" w:evenVBand="0" w:oddHBand="0" w:evenHBand="0" w:firstRowFirstColumn="0" w:firstRowLastColumn="0" w:lastRowFirstColumn="0" w:lastRowLastColumn="0"/>
            <w:tcW w:w="0" w:type="auto"/>
            <w:hideMark/>
          </w:tcPr>
          <w:p w14:paraId="1BE02626" w14:textId="77777777" w:rsidR="008D6155" w:rsidRPr="008D6155" w:rsidRDefault="008D6155" w:rsidP="008D6155">
            <w:pPr>
              <w:rPr>
                <w:rFonts w:ascii="Times New Roman" w:eastAsia="Times New Roman" w:hAnsi="Times New Roman" w:cs="Times New Roman"/>
                <w:kern w:val="0"/>
                <w:lang w:eastAsia="en-GB"/>
                <w14:ligatures w14:val="none"/>
              </w:rPr>
            </w:pPr>
            <w:r w:rsidRPr="008D6155">
              <w:rPr>
                <w:rFonts w:ascii="Times New Roman" w:eastAsia="Times New Roman" w:hAnsi="Times New Roman" w:cs="Times New Roman"/>
                <w:kern w:val="0"/>
                <w:lang w:eastAsia="en-GB"/>
                <w14:ligatures w14:val="none"/>
              </w:rPr>
              <w:t>Salaries</w:t>
            </w:r>
          </w:p>
        </w:tc>
        <w:tc>
          <w:tcPr>
            <w:tcW w:w="0" w:type="auto"/>
            <w:hideMark/>
          </w:tcPr>
          <w:p w14:paraId="0124462B" w14:textId="77777777" w:rsidR="008D6155" w:rsidRPr="008D6155" w:rsidRDefault="008D6155" w:rsidP="008D615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8D6155">
              <w:rPr>
                <w:rFonts w:ascii="Times New Roman" w:eastAsia="Times New Roman" w:hAnsi="Times New Roman" w:cs="Times New Roman"/>
                <w:kern w:val="0"/>
                <w:lang w:eastAsia="en-GB"/>
                <w14:ligatures w14:val="none"/>
              </w:rPr>
              <w:t>3,000</w:t>
            </w:r>
          </w:p>
        </w:tc>
      </w:tr>
      <w:tr w:rsidR="008D6155" w:rsidRPr="008D6155" w14:paraId="748FF1AD" w14:textId="77777777" w:rsidTr="008D6155">
        <w:trPr>
          <w:cnfStyle w:val="000000100000" w:firstRow="0" w:lastRow="0" w:firstColumn="0" w:lastColumn="0" w:oddVBand="0" w:evenVBand="0" w:oddHBand="1" w:evenHBand="0" w:firstRowFirstColumn="0" w:firstRowLastColumn="0" w:lastRowFirstColumn="0" w:lastRowLastColumn="0"/>
          <w:trHeight w:val="251"/>
        </w:trPr>
        <w:tc>
          <w:tcPr>
            <w:cnfStyle w:val="001000000000" w:firstRow="0" w:lastRow="0" w:firstColumn="1" w:lastColumn="0" w:oddVBand="0" w:evenVBand="0" w:oddHBand="0" w:evenHBand="0" w:firstRowFirstColumn="0" w:firstRowLastColumn="0" w:lastRowFirstColumn="0" w:lastRowLastColumn="0"/>
            <w:tcW w:w="0" w:type="auto"/>
            <w:hideMark/>
          </w:tcPr>
          <w:p w14:paraId="2D2534DB" w14:textId="77777777" w:rsidR="008D6155" w:rsidRPr="008D6155" w:rsidRDefault="008D6155" w:rsidP="008D6155">
            <w:pPr>
              <w:rPr>
                <w:rFonts w:ascii="Times New Roman" w:eastAsia="Times New Roman" w:hAnsi="Times New Roman" w:cs="Times New Roman"/>
                <w:kern w:val="0"/>
                <w:lang w:eastAsia="en-GB"/>
                <w14:ligatures w14:val="none"/>
              </w:rPr>
            </w:pPr>
            <w:r w:rsidRPr="008D6155">
              <w:rPr>
                <w:rFonts w:ascii="Times New Roman" w:eastAsia="Times New Roman" w:hAnsi="Times New Roman" w:cs="Times New Roman"/>
                <w:kern w:val="0"/>
                <w:lang w:eastAsia="en-GB"/>
                <w14:ligatures w14:val="none"/>
              </w:rPr>
              <w:t>Products</w:t>
            </w:r>
          </w:p>
        </w:tc>
        <w:tc>
          <w:tcPr>
            <w:tcW w:w="0" w:type="auto"/>
            <w:hideMark/>
          </w:tcPr>
          <w:p w14:paraId="07697A92" w14:textId="77777777" w:rsidR="008D6155" w:rsidRPr="008D6155" w:rsidRDefault="008D6155" w:rsidP="008D615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8D6155">
              <w:rPr>
                <w:rFonts w:ascii="Times New Roman" w:eastAsia="Times New Roman" w:hAnsi="Times New Roman" w:cs="Times New Roman"/>
                <w:kern w:val="0"/>
                <w:lang w:eastAsia="en-GB"/>
                <w14:ligatures w14:val="none"/>
              </w:rPr>
              <w:t>1,200</w:t>
            </w:r>
          </w:p>
        </w:tc>
      </w:tr>
      <w:tr w:rsidR="008D6155" w:rsidRPr="008D6155" w14:paraId="234D6A43" w14:textId="77777777" w:rsidTr="008D6155">
        <w:trPr>
          <w:trHeight w:val="251"/>
        </w:trPr>
        <w:tc>
          <w:tcPr>
            <w:cnfStyle w:val="001000000000" w:firstRow="0" w:lastRow="0" w:firstColumn="1" w:lastColumn="0" w:oddVBand="0" w:evenVBand="0" w:oddHBand="0" w:evenHBand="0" w:firstRowFirstColumn="0" w:firstRowLastColumn="0" w:lastRowFirstColumn="0" w:lastRowLastColumn="0"/>
            <w:tcW w:w="0" w:type="auto"/>
            <w:hideMark/>
          </w:tcPr>
          <w:p w14:paraId="5137745B" w14:textId="77777777" w:rsidR="008D6155" w:rsidRPr="008D6155" w:rsidRDefault="008D6155" w:rsidP="008D6155">
            <w:pPr>
              <w:rPr>
                <w:rFonts w:ascii="Times New Roman" w:eastAsia="Times New Roman" w:hAnsi="Times New Roman" w:cs="Times New Roman"/>
                <w:kern w:val="0"/>
                <w:lang w:eastAsia="en-GB"/>
                <w14:ligatures w14:val="none"/>
              </w:rPr>
            </w:pPr>
            <w:r w:rsidRPr="008D6155">
              <w:rPr>
                <w:rFonts w:ascii="Times New Roman" w:eastAsia="Times New Roman" w:hAnsi="Times New Roman" w:cs="Times New Roman"/>
                <w:kern w:val="0"/>
                <w:lang w:eastAsia="en-GB"/>
                <w14:ligatures w14:val="none"/>
              </w:rPr>
              <w:t>Utilities</w:t>
            </w:r>
          </w:p>
        </w:tc>
        <w:tc>
          <w:tcPr>
            <w:tcW w:w="0" w:type="auto"/>
            <w:hideMark/>
          </w:tcPr>
          <w:p w14:paraId="5777A04C" w14:textId="77777777" w:rsidR="008D6155" w:rsidRPr="008D6155" w:rsidRDefault="008D6155" w:rsidP="008D615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8D6155">
              <w:rPr>
                <w:rFonts w:ascii="Times New Roman" w:eastAsia="Times New Roman" w:hAnsi="Times New Roman" w:cs="Times New Roman"/>
                <w:kern w:val="0"/>
                <w:lang w:eastAsia="en-GB"/>
                <w14:ligatures w14:val="none"/>
              </w:rPr>
              <w:t>300</w:t>
            </w:r>
          </w:p>
        </w:tc>
      </w:tr>
      <w:tr w:rsidR="008D6155" w:rsidRPr="008D6155" w14:paraId="15747986" w14:textId="77777777" w:rsidTr="008D6155">
        <w:trPr>
          <w:cnfStyle w:val="000000100000" w:firstRow="0" w:lastRow="0" w:firstColumn="0" w:lastColumn="0" w:oddVBand="0" w:evenVBand="0" w:oddHBand="1" w:evenHBand="0" w:firstRowFirstColumn="0" w:firstRowLastColumn="0" w:lastRowFirstColumn="0" w:lastRowLastColumn="0"/>
          <w:trHeight w:val="251"/>
        </w:trPr>
        <w:tc>
          <w:tcPr>
            <w:cnfStyle w:val="001000000000" w:firstRow="0" w:lastRow="0" w:firstColumn="1" w:lastColumn="0" w:oddVBand="0" w:evenVBand="0" w:oddHBand="0" w:evenHBand="0" w:firstRowFirstColumn="0" w:firstRowLastColumn="0" w:lastRowFirstColumn="0" w:lastRowLastColumn="0"/>
            <w:tcW w:w="0" w:type="auto"/>
            <w:hideMark/>
          </w:tcPr>
          <w:p w14:paraId="6BF26055" w14:textId="77777777" w:rsidR="008D6155" w:rsidRPr="008D6155" w:rsidRDefault="008D6155" w:rsidP="008D6155">
            <w:pPr>
              <w:rPr>
                <w:rFonts w:ascii="Times New Roman" w:eastAsia="Times New Roman" w:hAnsi="Times New Roman" w:cs="Times New Roman"/>
                <w:kern w:val="0"/>
                <w:lang w:eastAsia="en-GB"/>
                <w14:ligatures w14:val="none"/>
              </w:rPr>
            </w:pPr>
            <w:r w:rsidRPr="008D6155">
              <w:rPr>
                <w:rFonts w:ascii="Times New Roman" w:eastAsia="Times New Roman" w:hAnsi="Times New Roman" w:cs="Times New Roman"/>
                <w:kern w:val="0"/>
                <w:lang w:eastAsia="en-GB"/>
                <w14:ligatures w14:val="none"/>
              </w:rPr>
              <w:t>Marketing</w:t>
            </w:r>
          </w:p>
        </w:tc>
        <w:tc>
          <w:tcPr>
            <w:tcW w:w="0" w:type="auto"/>
            <w:hideMark/>
          </w:tcPr>
          <w:p w14:paraId="4C668E78" w14:textId="77777777" w:rsidR="008D6155" w:rsidRPr="008D6155" w:rsidRDefault="008D6155" w:rsidP="008D615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8D6155">
              <w:rPr>
                <w:rFonts w:ascii="Times New Roman" w:eastAsia="Times New Roman" w:hAnsi="Times New Roman" w:cs="Times New Roman"/>
                <w:kern w:val="0"/>
                <w:lang w:eastAsia="en-GB"/>
                <w14:ligatures w14:val="none"/>
              </w:rPr>
              <w:t>500</w:t>
            </w:r>
          </w:p>
        </w:tc>
      </w:tr>
      <w:tr w:rsidR="008D6155" w:rsidRPr="008D6155" w14:paraId="61E9F2E3" w14:textId="77777777" w:rsidTr="008D6155">
        <w:trPr>
          <w:trHeight w:val="243"/>
        </w:trPr>
        <w:tc>
          <w:tcPr>
            <w:cnfStyle w:val="001000000000" w:firstRow="0" w:lastRow="0" w:firstColumn="1" w:lastColumn="0" w:oddVBand="0" w:evenVBand="0" w:oddHBand="0" w:evenHBand="0" w:firstRowFirstColumn="0" w:firstRowLastColumn="0" w:lastRowFirstColumn="0" w:lastRowLastColumn="0"/>
            <w:tcW w:w="0" w:type="auto"/>
            <w:hideMark/>
          </w:tcPr>
          <w:p w14:paraId="3066BAAF" w14:textId="77777777" w:rsidR="008D6155" w:rsidRPr="008D6155" w:rsidRDefault="008D6155" w:rsidP="008D6155">
            <w:pPr>
              <w:rPr>
                <w:rFonts w:ascii="Times New Roman" w:eastAsia="Times New Roman" w:hAnsi="Times New Roman" w:cs="Times New Roman"/>
                <w:kern w:val="0"/>
                <w:lang w:eastAsia="en-GB"/>
                <w14:ligatures w14:val="none"/>
              </w:rPr>
            </w:pPr>
            <w:r w:rsidRPr="008D6155">
              <w:rPr>
                <w:rFonts w:ascii="Times New Roman" w:eastAsia="Times New Roman" w:hAnsi="Times New Roman" w:cs="Times New Roman"/>
                <w:kern w:val="0"/>
                <w:lang w:eastAsia="en-GB"/>
                <w14:ligatures w14:val="none"/>
              </w:rPr>
              <w:t>Miscellaneous</w:t>
            </w:r>
          </w:p>
        </w:tc>
        <w:tc>
          <w:tcPr>
            <w:tcW w:w="0" w:type="auto"/>
            <w:hideMark/>
          </w:tcPr>
          <w:p w14:paraId="70149D78" w14:textId="77777777" w:rsidR="008D6155" w:rsidRPr="008D6155" w:rsidRDefault="008D6155" w:rsidP="008D615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8D6155">
              <w:rPr>
                <w:rFonts w:ascii="Times New Roman" w:eastAsia="Times New Roman" w:hAnsi="Times New Roman" w:cs="Times New Roman"/>
                <w:kern w:val="0"/>
                <w:lang w:eastAsia="en-GB"/>
                <w14:ligatures w14:val="none"/>
              </w:rPr>
              <w:t>500</w:t>
            </w:r>
          </w:p>
        </w:tc>
      </w:tr>
      <w:tr w:rsidR="008D6155" w:rsidRPr="008D6155" w14:paraId="0363D321" w14:textId="77777777" w:rsidTr="008D6155">
        <w:trPr>
          <w:cnfStyle w:val="000000100000" w:firstRow="0" w:lastRow="0" w:firstColumn="0" w:lastColumn="0" w:oddVBand="0" w:evenVBand="0" w:oddHBand="1" w:evenHBand="0" w:firstRowFirstColumn="0" w:firstRowLastColumn="0" w:lastRowFirstColumn="0" w:lastRowLastColumn="0"/>
          <w:trHeight w:val="251"/>
        </w:trPr>
        <w:tc>
          <w:tcPr>
            <w:cnfStyle w:val="001000000000" w:firstRow="0" w:lastRow="0" w:firstColumn="1" w:lastColumn="0" w:oddVBand="0" w:evenVBand="0" w:oddHBand="0" w:evenHBand="0" w:firstRowFirstColumn="0" w:firstRowLastColumn="0" w:lastRowFirstColumn="0" w:lastRowLastColumn="0"/>
            <w:tcW w:w="0" w:type="auto"/>
            <w:hideMark/>
          </w:tcPr>
          <w:p w14:paraId="6717D6B0" w14:textId="77777777" w:rsidR="008D6155" w:rsidRPr="008D6155" w:rsidRDefault="008D6155" w:rsidP="008D6155">
            <w:pPr>
              <w:rPr>
                <w:rFonts w:ascii="Times New Roman" w:eastAsia="Times New Roman" w:hAnsi="Times New Roman" w:cs="Times New Roman"/>
                <w:kern w:val="0"/>
                <w:lang w:eastAsia="en-GB"/>
                <w14:ligatures w14:val="none"/>
              </w:rPr>
            </w:pPr>
            <w:r w:rsidRPr="008D6155">
              <w:rPr>
                <w:rFonts w:ascii="Times New Roman" w:eastAsia="Times New Roman" w:hAnsi="Times New Roman" w:cs="Times New Roman"/>
                <w:kern w:val="0"/>
                <w:lang w:eastAsia="en-GB"/>
                <w14:ligatures w14:val="none"/>
              </w:rPr>
              <w:t>Total Costs</w:t>
            </w:r>
          </w:p>
        </w:tc>
        <w:tc>
          <w:tcPr>
            <w:tcW w:w="0" w:type="auto"/>
            <w:hideMark/>
          </w:tcPr>
          <w:p w14:paraId="1894112E" w14:textId="77777777" w:rsidR="008D6155" w:rsidRPr="008D6155" w:rsidRDefault="008D6155" w:rsidP="008D615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8D6155">
              <w:rPr>
                <w:rFonts w:ascii="Times New Roman" w:eastAsia="Times New Roman" w:hAnsi="Times New Roman" w:cs="Times New Roman"/>
                <w:b/>
                <w:bCs/>
                <w:kern w:val="0"/>
                <w:lang w:eastAsia="en-GB"/>
                <w14:ligatures w14:val="none"/>
              </w:rPr>
              <w:t>7,000</w:t>
            </w:r>
          </w:p>
        </w:tc>
      </w:tr>
    </w:tbl>
    <w:p w14:paraId="67AD2D7B" w14:textId="77777777" w:rsidR="008D6155" w:rsidRPr="00FC746C" w:rsidRDefault="008D6155" w:rsidP="00FC746C">
      <w:pPr>
        <w:spacing w:line="480" w:lineRule="auto"/>
        <w:rPr>
          <w:rFonts w:ascii="Arial" w:hAnsi="Arial" w:cs="Arial"/>
        </w:rPr>
      </w:pPr>
    </w:p>
    <w:p w14:paraId="419096BC" w14:textId="77777777" w:rsidR="008D6155" w:rsidRDefault="00FC746C" w:rsidP="00FC746C">
      <w:pPr>
        <w:spacing w:line="480" w:lineRule="auto"/>
        <w:rPr>
          <w:rFonts w:ascii="Arial" w:hAnsi="Arial" w:cs="Arial"/>
        </w:rPr>
      </w:pPr>
      <w:r w:rsidRPr="00FC746C">
        <w:rPr>
          <w:rFonts w:ascii="Arial" w:hAnsi="Arial" w:cs="Arial"/>
        </w:rPr>
        <w:t xml:space="preserve">Having a positive cash flow is one of the most important ways to ensure that a business continues to grow and be successful. Financial security is essential for businesses that want to grow </w:t>
      </w:r>
      <w:r w:rsidR="008D6155">
        <w:rPr>
          <w:rFonts w:ascii="Arial" w:hAnsi="Arial" w:cs="Arial"/>
        </w:rPr>
        <w:t>long-term</w:t>
      </w:r>
      <w:r w:rsidRPr="00FC746C">
        <w:rPr>
          <w:rFonts w:ascii="Arial" w:hAnsi="Arial" w:cs="Arial"/>
        </w:rPr>
        <w:t xml:space="preserve"> and be successful because financial security leads to both operational and financial success (Huang et al., 2022). By keeping </w:t>
      </w:r>
      <w:r w:rsidR="008D6155">
        <w:rPr>
          <w:rFonts w:ascii="Arial" w:hAnsi="Arial" w:cs="Arial"/>
        </w:rPr>
        <w:t xml:space="preserve">a </w:t>
      </w:r>
      <w:r w:rsidRPr="00FC746C">
        <w:rPr>
          <w:rFonts w:ascii="Arial" w:hAnsi="Arial" w:cs="Arial"/>
        </w:rPr>
        <w:t xml:space="preserve">close track of cash flow </w:t>
      </w:r>
      <w:r w:rsidR="008D6155">
        <w:rPr>
          <w:rFonts w:ascii="Arial" w:hAnsi="Arial" w:cs="Arial"/>
        </w:rPr>
        <w:t>regularly</w:t>
      </w:r>
      <w:r w:rsidRPr="00FC746C">
        <w:rPr>
          <w:rFonts w:ascii="Arial" w:hAnsi="Arial" w:cs="Arial"/>
        </w:rPr>
        <w:t>, a business can identify potential problems early</w:t>
      </w:r>
      <w:r w:rsidR="008D6155">
        <w:rPr>
          <w:rFonts w:ascii="Arial" w:hAnsi="Arial" w:cs="Arial"/>
        </w:rPr>
        <w:t xml:space="preserve"> and</w:t>
      </w:r>
      <w:r w:rsidRPr="00FC746C">
        <w:rPr>
          <w:rFonts w:ascii="Arial" w:hAnsi="Arial" w:cs="Arial"/>
        </w:rPr>
        <w:t xml:space="preserve"> take corrective action</w:t>
      </w:r>
      <w:r w:rsidR="008D6155">
        <w:rPr>
          <w:rFonts w:ascii="Arial" w:hAnsi="Arial" w:cs="Arial"/>
        </w:rPr>
        <w:t>.</w:t>
      </w:r>
    </w:p>
    <w:p w14:paraId="5AF66751" w14:textId="5EA3C66D" w:rsidR="00FC746C" w:rsidRDefault="008D6155" w:rsidP="00FC746C">
      <w:pPr>
        <w:spacing w:line="480" w:lineRule="auto"/>
        <w:rPr>
          <w:rFonts w:ascii="Arial Black" w:hAnsi="Arial Black" w:cs="Arial"/>
        </w:rPr>
      </w:pPr>
      <w:r>
        <w:rPr>
          <w:rFonts w:ascii="Arial Black" w:hAnsi="Arial Black" w:cs="Arial"/>
        </w:rPr>
        <w:lastRenderedPageBreak/>
        <w:t>PESTLE Analysis</w:t>
      </w:r>
    </w:p>
    <w:tbl>
      <w:tblPr>
        <w:tblStyle w:val="ListTable3-Accent5"/>
        <w:tblW w:w="9177" w:type="dxa"/>
        <w:tblLook w:val="04A0" w:firstRow="1" w:lastRow="0" w:firstColumn="1" w:lastColumn="0" w:noHBand="0" w:noVBand="1"/>
      </w:tblPr>
      <w:tblGrid>
        <w:gridCol w:w="1763"/>
        <w:gridCol w:w="7414"/>
      </w:tblGrid>
      <w:tr w:rsidR="008D6155" w:rsidRPr="008D6155" w14:paraId="766E9962" w14:textId="77777777" w:rsidTr="008D6155">
        <w:trPr>
          <w:cnfStyle w:val="100000000000" w:firstRow="1" w:lastRow="0" w:firstColumn="0" w:lastColumn="0" w:oddVBand="0" w:evenVBand="0" w:oddHBand="0" w:evenHBand="0" w:firstRowFirstColumn="0" w:firstRowLastColumn="0" w:lastRowFirstColumn="0" w:lastRowLastColumn="0"/>
          <w:trHeight w:val="331"/>
        </w:trPr>
        <w:tc>
          <w:tcPr>
            <w:cnfStyle w:val="001000000100" w:firstRow="0" w:lastRow="0" w:firstColumn="1" w:lastColumn="0" w:oddVBand="0" w:evenVBand="0" w:oddHBand="0" w:evenHBand="0" w:firstRowFirstColumn="1" w:firstRowLastColumn="0" w:lastRowFirstColumn="0" w:lastRowLastColumn="0"/>
            <w:tcW w:w="0" w:type="auto"/>
            <w:hideMark/>
          </w:tcPr>
          <w:p w14:paraId="11C3871B" w14:textId="77777777" w:rsidR="008D6155" w:rsidRPr="008D6155" w:rsidRDefault="008D6155" w:rsidP="008D6155">
            <w:pPr>
              <w:rPr>
                <w:rFonts w:ascii="Times New Roman" w:eastAsia="Times New Roman" w:hAnsi="Times New Roman" w:cs="Times New Roman"/>
                <w:kern w:val="0"/>
                <w:lang w:eastAsia="en-GB"/>
                <w14:ligatures w14:val="none"/>
              </w:rPr>
            </w:pPr>
            <w:r w:rsidRPr="008D6155">
              <w:rPr>
                <w:rFonts w:ascii="Times New Roman" w:eastAsia="Times New Roman" w:hAnsi="Times New Roman" w:cs="Times New Roman"/>
                <w:kern w:val="0"/>
                <w:lang w:eastAsia="en-GB"/>
                <w14:ligatures w14:val="none"/>
              </w:rPr>
              <w:t>Factor</w:t>
            </w:r>
          </w:p>
        </w:tc>
        <w:tc>
          <w:tcPr>
            <w:tcW w:w="0" w:type="auto"/>
            <w:hideMark/>
          </w:tcPr>
          <w:p w14:paraId="1522E317" w14:textId="77777777" w:rsidR="008D6155" w:rsidRPr="008D6155" w:rsidRDefault="008D6155" w:rsidP="008D6155">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8D6155">
              <w:rPr>
                <w:rFonts w:ascii="Times New Roman" w:eastAsia="Times New Roman" w:hAnsi="Times New Roman" w:cs="Times New Roman"/>
                <w:kern w:val="0"/>
                <w:lang w:eastAsia="en-GB"/>
                <w14:ligatures w14:val="none"/>
              </w:rPr>
              <w:t>Impact on Business</w:t>
            </w:r>
          </w:p>
        </w:tc>
      </w:tr>
      <w:tr w:rsidR="008D6155" w:rsidRPr="008D6155" w14:paraId="38B54A6F" w14:textId="77777777" w:rsidTr="008D6155">
        <w:trPr>
          <w:cnfStyle w:val="000000100000" w:firstRow="0" w:lastRow="0" w:firstColumn="0" w:lastColumn="0" w:oddVBand="0" w:evenVBand="0" w:oddHBand="1" w:evenHBand="0" w:firstRowFirstColumn="0" w:firstRowLastColumn="0" w:lastRowFirstColumn="0" w:lastRowLastColumn="0"/>
          <w:trHeight w:val="331"/>
        </w:trPr>
        <w:tc>
          <w:tcPr>
            <w:cnfStyle w:val="001000000000" w:firstRow="0" w:lastRow="0" w:firstColumn="1" w:lastColumn="0" w:oddVBand="0" w:evenVBand="0" w:oddHBand="0" w:evenHBand="0" w:firstRowFirstColumn="0" w:firstRowLastColumn="0" w:lastRowFirstColumn="0" w:lastRowLastColumn="0"/>
            <w:tcW w:w="0" w:type="auto"/>
            <w:hideMark/>
          </w:tcPr>
          <w:p w14:paraId="0BFF2F01" w14:textId="77777777" w:rsidR="008D6155" w:rsidRPr="008D6155" w:rsidRDefault="008D6155" w:rsidP="008D6155">
            <w:pPr>
              <w:rPr>
                <w:rFonts w:ascii="Times New Roman" w:eastAsia="Times New Roman" w:hAnsi="Times New Roman" w:cs="Times New Roman"/>
                <w:kern w:val="0"/>
                <w:lang w:eastAsia="en-GB"/>
                <w14:ligatures w14:val="none"/>
              </w:rPr>
            </w:pPr>
            <w:r w:rsidRPr="008D6155">
              <w:rPr>
                <w:rFonts w:ascii="Times New Roman" w:eastAsia="Times New Roman" w:hAnsi="Times New Roman" w:cs="Times New Roman"/>
                <w:kern w:val="0"/>
                <w:lang w:eastAsia="en-GB"/>
                <w14:ligatures w14:val="none"/>
              </w:rPr>
              <w:t>Political</w:t>
            </w:r>
          </w:p>
        </w:tc>
        <w:tc>
          <w:tcPr>
            <w:tcW w:w="0" w:type="auto"/>
            <w:hideMark/>
          </w:tcPr>
          <w:p w14:paraId="57BAEA24" w14:textId="77777777" w:rsidR="008D6155" w:rsidRPr="008D6155" w:rsidRDefault="008D6155" w:rsidP="008D615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8D6155">
              <w:rPr>
                <w:rFonts w:ascii="Times New Roman" w:eastAsia="Times New Roman" w:hAnsi="Times New Roman" w:cs="Times New Roman"/>
                <w:kern w:val="0"/>
                <w:lang w:eastAsia="en-GB"/>
                <w14:ligatures w14:val="none"/>
              </w:rPr>
              <w:t>Compliance with licensing and health regulations</w:t>
            </w:r>
          </w:p>
        </w:tc>
      </w:tr>
      <w:tr w:rsidR="008D6155" w:rsidRPr="008D6155" w14:paraId="34FBE1F1" w14:textId="77777777" w:rsidTr="008D6155">
        <w:trPr>
          <w:trHeight w:val="321"/>
        </w:trPr>
        <w:tc>
          <w:tcPr>
            <w:cnfStyle w:val="001000000000" w:firstRow="0" w:lastRow="0" w:firstColumn="1" w:lastColumn="0" w:oddVBand="0" w:evenVBand="0" w:oddHBand="0" w:evenHBand="0" w:firstRowFirstColumn="0" w:firstRowLastColumn="0" w:lastRowFirstColumn="0" w:lastRowLastColumn="0"/>
            <w:tcW w:w="0" w:type="auto"/>
            <w:hideMark/>
          </w:tcPr>
          <w:p w14:paraId="1DF5589F" w14:textId="77777777" w:rsidR="008D6155" w:rsidRPr="008D6155" w:rsidRDefault="008D6155" w:rsidP="008D6155">
            <w:pPr>
              <w:rPr>
                <w:rFonts w:ascii="Times New Roman" w:eastAsia="Times New Roman" w:hAnsi="Times New Roman" w:cs="Times New Roman"/>
                <w:kern w:val="0"/>
                <w:lang w:eastAsia="en-GB"/>
                <w14:ligatures w14:val="none"/>
              </w:rPr>
            </w:pPr>
            <w:r w:rsidRPr="008D6155">
              <w:rPr>
                <w:rFonts w:ascii="Times New Roman" w:eastAsia="Times New Roman" w:hAnsi="Times New Roman" w:cs="Times New Roman"/>
                <w:kern w:val="0"/>
                <w:lang w:eastAsia="en-GB"/>
                <w14:ligatures w14:val="none"/>
              </w:rPr>
              <w:t>Economic</w:t>
            </w:r>
          </w:p>
        </w:tc>
        <w:tc>
          <w:tcPr>
            <w:tcW w:w="0" w:type="auto"/>
            <w:hideMark/>
          </w:tcPr>
          <w:p w14:paraId="68558C7F" w14:textId="77777777" w:rsidR="008D6155" w:rsidRPr="008D6155" w:rsidRDefault="008D6155" w:rsidP="008D615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8D6155">
              <w:rPr>
                <w:rFonts w:ascii="Times New Roman" w:eastAsia="Times New Roman" w:hAnsi="Times New Roman" w:cs="Times New Roman"/>
                <w:kern w:val="0"/>
                <w:lang w:eastAsia="en-GB"/>
                <w14:ligatures w14:val="none"/>
              </w:rPr>
              <w:t>Changes in disposable income and inflation affect demand</w:t>
            </w:r>
          </w:p>
        </w:tc>
      </w:tr>
      <w:tr w:rsidR="008D6155" w:rsidRPr="008D6155" w14:paraId="07A7A2D1" w14:textId="77777777" w:rsidTr="008D6155">
        <w:trPr>
          <w:cnfStyle w:val="000000100000" w:firstRow="0" w:lastRow="0" w:firstColumn="0" w:lastColumn="0" w:oddVBand="0" w:evenVBand="0" w:oddHBand="1" w:evenHBand="0" w:firstRowFirstColumn="0" w:firstRowLastColumn="0" w:lastRowFirstColumn="0" w:lastRowLastColumn="0"/>
          <w:trHeight w:val="331"/>
        </w:trPr>
        <w:tc>
          <w:tcPr>
            <w:cnfStyle w:val="001000000000" w:firstRow="0" w:lastRow="0" w:firstColumn="1" w:lastColumn="0" w:oddVBand="0" w:evenVBand="0" w:oddHBand="0" w:evenHBand="0" w:firstRowFirstColumn="0" w:firstRowLastColumn="0" w:lastRowFirstColumn="0" w:lastRowLastColumn="0"/>
            <w:tcW w:w="0" w:type="auto"/>
            <w:hideMark/>
          </w:tcPr>
          <w:p w14:paraId="3E17B36B" w14:textId="77777777" w:rsidR="008D6155" w:rsidRPr="008D6155" w:rsidRDefault="008D6155" w:rsidP="008D6155">
            <w:pPr>
              <w:rPr>
                <w:rFonts w:ascii="Times New Roman" w:eastAsia="Times New Roman" w:hAnsi="Times New Roman" w:cs="Times New Roman"/>
                <w:kern w:val="0"/>
                <w:lang w:eastAsia="en-GB"/>
                <w14:ligatures w14:val="none"/>
              </w:rPr>
            </w:pPr>
            <w:r w:rsidRPr="008D6155">
              <w:rPr>
                <w:rFonts w:ascii="Times New Roman" w:eastAsia="Times New Roman" w:hAnsi="Times New Roman" w:cs="Times New Roman"/>
                <w:kern w:val="0"/>
                <w:lang w:eastAsia="en-GB"/>
                <w14:ligatures w14:val="none"/>
              </w:rPr>
              <w:t>Social</w:t>
            </w:r>
          </w:p>
        </w:tc>
        <w:tc>
          <w:tcPr>
            <w:tcW w:w="0" w:type="auto"/>
            <w:hideMark/>
          </w:tcPr>
          <w:p w14:paraId="2E4AD3AF" w14:textId="77777777" w:rsidR="008D6155" w:rsidRPr="008D6155" w:rsidRDefault="008D6155" w:rsidP="008D615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8D6155">
              <w:rPr>
                <w:rFonts w:ascii="Times New Roman" w:eastAsia="Times New Roman" w:hAnsi="Times New Roman" w:cs="Times New Roman"/>
                <w:kern w:val="0"/>
                <w:lang w:eastAsia="en-GB"/>
                <w14:ligatures w14:val="none"/>
              </w:rPr>
              <w:t>Growing demand for sustainable and ethical beauty services</w:t>
            </w:r>
          </w:p>
        </w:tc>
      </w:tr>
      <w:tr w:rsidR="008D6155" w:rsidRPr="008D6155" w14:paraId="148DFFCD" w14:textId="77777777" w:rsidTr="008D6155">
        <w:trPr>
          <w:trHeight w:val="663"/>
        </w:trPr>
        <w:tc>
          <w:tcPr>
            <w:cnfStyle w:val="001000000000" w:firstRow="0" w:lastRow="0" w:firstColumn="1" w:lastColumn="0" w:oddVBand="0" w:evenVBand="0" w:oddHBand="0" w:evenHBand="0" w:firstRowFirstColumn="0" w:firstRowLastColumn="0" w:lastRowFirstColumn="0" w:lastRowLastColumn="0"/>
            <w:tcW w:w="0" w:type="auto"/>
            <w:hideMark/>
          </w:tcPr>
          <w:p w14:paraId="451DCEEB" w14:textId="77777777" w:rsidR="008D6155" w:rsidRPr="008D6155" w:rsidRDefault="008D6155" w:rsidP="008D6155">
            <w:pPr>
              <w:rPr>
                <w:rFonts w:ascii="Times New Roman" w:eastAsia="Times New Roman" w:hAnsi="Times New Roman" w:cs="Times New Roman"/>
                <w:kern w:val="0"/>
                <w:lang w:eastAsia="en-GB"/>
                <w14:ligatures w14:val="none"/>
              </w:rPr>
            </w:pPr>
            <w:r w:rsidRPr="008D6155">
              <w:rPr>
                <w:rFonts w:ascii="Times New Roman" w:eastAsia="Times New Roman" w:hAnsi="Times New Roman" w:cs="Times New Roman"/>
                <w:kern w:val="0"/>
                <w:lang w:eastAsia="en-GB"/>
                <w14:ligatures w14:val="none"/>
              </w:rPr>
              <w:t>Technological</w:t>
            </w:r>
          </w:p>
        </w:tc>
        <w:tc>
          <w:tcPr>
            <w:tcW w:w="0" w:type="auto"/>
            <w:hideMark/>
          </w:tcPr>
          <w:p w14:paraId="2397E08B" w14:textId="77777777" w:rsidR="008D6155" w:rsidRPr="008D6155" w:rsidRDefault="008D6155" w:rsidP="008D615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8D6155">
              <w:rPr>
                <w:rFonts w:ascii="Times New Roman" w:eastAsia="Times New Roman" w:hAnsi="Times New Roman" w:cs="Times New Roman"/>
                <w:kern w:val="0"/>
                <w:lang w:eastAsia="en-GB"/>
                <w14:ligatures w14:val="none"/>
              </w:rPr>
              <w:t>Use of digital marketing and booking systems improves efficiency (Gupta et al., 2023; Kannan &amp; Gambetta, 2025)</w:t>
            </w:r>
          </w:p>
        </w:tc>
      </w:tr>
      <w:tr w:rsidR="008D6155" w:rsidRPr="008D6155" w14:paraId="1133EBF2" w14:textId="77777777" w:rsidTr="008D6155">
        <w:trPr>
          <w:cnfStyle w:val="000000100000" w:firstRow="0" w:lastRow="0" w:firstColumn="0" w:lastColumn="0" w:oddVBand="0" w:evenVBand="0" w:oddHBand="1" w:evenHBand="0" w:firstRowFirstColumn="0" w:firstRowLastColumn="0" w:lastRowFirstColumn="0" w:lastRowLastColumn="0"/>
          <w:trHeight w:val="321"/>
        </w:trPr>
        <w:tc>
          <w:tcPr>
            <w:cnfStyle w:val="001000000000" w:firstRow="0" w:lastRow="0" w:firstColumn="1" w:lastColumn="0" w:oddVBand="0" w:evenVBand="0" w:oddHBand="0" w:evenHBand="0" w:firstRowFirstColumn="0" w:firstRowLastColumn="0" w:lastRowFirstColumn="0" w:lastRowLastColumn="0"/>
            <w:tcW w:w="0" w:type="auto"/>
            <w:hideMark/>
          </w:tcPr>
          <w:p w14:paraId="269B2401" w14:textId="77777777" w:rsidR="008D6155" w:rsidRPr="008D6155" w:rsidRDefault="008D6155" w:rsidP="008D6155">
            <w:pPr>
              <w:rPr>
                <w:rFonts w:ascii="Times New Roman" w:eastAsia="Times New Roman" w:hAnsi="Times New Roman" w:cs="Times New Roman"/>
                <w:kern w:val="0"/>
                <w:lang w:eastAsia="en-GB"/>
                <w14:ligatures w14:val="none"/>
              </w:rPr>
            </w:pPr>
            <w:r w:rsidRPr="008D6155">
              <w:rPr>
                <w:rFonts w:ascii="Times New Roman" w:eastAsia="Times New Roman" w:hAnsi="Times New Roman" w:cs="Times New Roman"/>
                <w:kern w:val="0"/>
                <w:lang w:eastAsia="en-GB"/>
                <w14:ligatures w14:val="none"/>
              </w:rPr>
              <w:t>Legal</w:t>
            </w:r>
          </w:p>
        </w:tc>
        <w:tc>
          <w:tcPr>
            <w:tcW w:w="0" w:type="auto"/>
            <w:hideMark/>
          </w:tcPr>
          <w:p w14:paraId="28C10D9C" w14:textId="77777777" w:rsidR="008D6155" w:rsidRPr="008D6155" w:rsidRDefault="008D6155" w:rsidP="008D615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8D6155">
              <w:rPr>
                <w:rFonts w:ascii="Times New Roman" w:eastAsia="Times New Roman" w:hAnsi="Times New Roman" w:cs="Times New Roman"/>
                <w:kern w:val="0"/>
                <w:lang w:eastAsia="en-GB"/>
                <w14:ligatures w14:val="none"/>
              </w:rPr>
              <w:t>Employment laws and product safety regulations</w:t>
            </w:r>
          </w:p>
        </w:tc>
      </w:tr>
      <w:tr w:rsidR="008D6155" w:rsidRPr="008D6155" w14:paraId="4E4CB0AE" w14:textId="77777777" w:rsidTr="008D6155">
        <w:trPr>
          <w:trHeight w:val="331"/>
        </w:trPr>
        <w:tc>
          <w:tcPr>
            <w:cnfStyle w:val="001000000000" w:firstRow="0" w:lastRow="0" w:firstColumn="1" w:lastColumn="0" w:oddVBand="0" w:evenVBand="0" w:oddHBand="0" w:evenHBand="0" w:firstRowFirstColumn="0" w:firstRowLastColumn="0" w:lastRowFirstColumn="0" w:lastRowLastColumn="0"/>
            <w:tcW w:w="0" w:type="auto"/>
            <w:hideMark/>
          </w:tcPr>
          <w:p w14:paraId="0FEF6754" w14:textId="77777777" w:rsidR="008D6155" w:rsidRPr="008D6155" w:rsidRDefault="008D6155" w:rsidP="008D6155">
            <w:pPr>
              <w:rPr>
                <w:rFonts w:ascii="Times New Roman" w:eastAsia="Times New Roman" w:hAnsi="Times New Roman" w:cs="Times New Roman"/>
                <w:kern w:val="0"/>
                <w:lang w:eastAsia="en-GB"/>
                <w14:ligatures w14:val="none"/>
              </w:rPr>
            </w:pPr>
            <w:r w:rsidRPr="008D6155">
              <w:rPr>
                <w:rFonts w:ascii="Times New Roman" w:eastAsia="Times New Roman" w:hAnsi="Times New Roman" w:cs="Times New Roman"/>
                <w:kern w:val="0"/>
                <w:lang w:eastAsia="en-GB"/>
                <w14:ligatures w14:val="none"/>
              </w:rPr>
              <w:t>Environmental</w:t>
            </w:r>
          </w:p>
        </w:tc>
        <w:tc>
          <w:tcPr>
            <w:tcW w:w="0" w:type="auto"/>
            <w:hideMark/>
          </w:tcPr>
          <w:p w14:paraId="6E5BAEC5" w14:textId="77777777" w:rsidR="008D6155" w:rsidRPr="008D6155" w:rsidRDefault="008D6155" w:rsidP="008D615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8D6155">
              <w:rPr>
                <w:rFonts w:ascii="Times New Roman" w:eastAsia="Times New Roman" w:hAnsi="Times New Roman" w:cs="Times New Roman"/>
                <w:kern w:val="0"/>
                <w:lang w:eastAsia="en-GB"/>
                <w14:ligatures w14:val="none"/>
              </w:rPr>
              <w:t>Pressure to reduce waste and adopt eco-friendly practices</w:t>
            </w:r>
          </w:p>
        </w:tc>
      </w:tr>
    </w:tbl>
    <w:p w14:paraId="00C5F1EC" w14:textId="77777777" w:rsidR="008D6155" w:rsidRDefault="008D6155" w:rsidP="00FC746C">
      <w:pPr>
        <w:spacing w:line="480" w:lineRule="auto"/>
        <w:rPr>
          <w:rFonts w:ascii="Arial" w:hAnsi="Arial" w:cs="Arial"/>
        </w:rPr>
      </w:pPr>
    </w:p>
    <w:p w14:paraId="39E66C03" w14:textId="2D84B6FA" w:rsidR="00FC746C" w:rsidRPr="00FC746C" w:rsidRDefault="00FC746C" w:rsidP="00FC746C">
      <w:pPr>
        <w:spacing w:line="480" w:lineRule="auto"/>
        <w:rPr>
          <w:rFonts w:ascii="Arial" w:hAnsi="Arial" w:cs="Arial"/>
        </w:rPr>
      </w:pPr>
      <w:r w:rsidRPr="00FC746C">
        <w:rPr>
          <w:rFonts w:ascii="Arial" w:hAnsi="Arial" w:cs="Arial"/>
        </w:rPr>
        <w:t xml:space="preserve">Utilising a PESTLE Analysis allows businesses to assess external influences that affect the business, and it also benefits </w:t>
      </w:r>
      <w:r w:rsidR="008D6155">
        <w:rPr>
          <w:rFonts w:ascii="Arial" w:hAnsi="Arial" w:cs="Arial"/>
        </w:rPr>
        <w:t>businesses</w:t>
      </w:r>
      <w:r w:rsidRPr="00FC746C">
        <w:rPr>
          <w:rFonts w:ascii="Arial" w:hAnsi="Arial" w:cs="Arial"/>
        </w:rPr>
        <w:t xml:space="preserve"> in developing a strategic plan (Qadri &amp; Tariq, 2025; </w:t>
      </w:r>
      <w:proofErr w:type="spellStart"/>
      <w:r w:rsidRPr="00FC746C">
        <w:rPr>
          <w:rFonts w:ascii="Arial" w:hAnsi="Arial" w:cs="Arial"/>
        </w:rPr>
        <w:t>Zaurez</w:t>
      </w:r>
      <w:proofErr w:type="spellEnd"/>
      <w:r w:rsidRPr="00FC746C">
        <w:rPr>
          <w:rFonts w:ascii="Arial" w:hAnsi="Arial" w:cs="Arial"/>
        </w:rPr>
        <w:t xml:space="preserve"> Afshar &amp; Hussain Shah, 2025).</w:t>
      </w:r>
    </w:p>
    <w:p w14:paraId="0F334CCD" w14:textId="77777777" w:rsidR="00FC746C" w:rsidRPr="008D6155" w:rsidRDefault="00FC746C" w:rsidP="00FC746C">
      <w:pPr>
        <w:spacing w:line="480" w:lineRule="auto"/>
        <w:rPr>
          <w:rFonts w:ascii="Arial Black" w:hAnsi="Arial Black" w:cs="Arial"/>
        </w:rPr>
      </w:pPr>
      <w:r w:rsidRPr="008D6155">
        <w:rPr>
          <w:rFonts w:ascii="Arial Black" w:hAnsi="Arial Black" w:cs="Arial"/>
        </w:rPr>
        <w:t>SWOT Analysis</w:t>
      </w:r>
    </w:p>
    <w:tbl>
      <w:tblPr>
        <w:tblStyle w:val="ListTable3-Accent5"/>
        <w:tblW w:w="9185" w:type="dxa"/>
        <w:tblLook w:val="04A0" w:firstRow="1" w:lastRow="0" w:firstColumn="1" w:lastColumn="0" w:noHBand="0" w:noVBand="1"/>
      </w:tblPr>
      <w:tblGrid>
        <w:gridCol w:w="4271"/>
        <w:gridCol w:w="4914"/>
      </w:tblGrid>
      <w:tr w:rsidR="008D6155" w:rsidRPr="008D6155" w14:paraId="238FD56E" w14:textId="77777777" w:rsidTr="008D6155">
        <w:trPr>
          <w:cnfStyle w:val="100000000000" w:firstRow="1" w:lastRow="0" w:firstColumn="0" w:lastColumn="0" w:oddVBand="0" w:evenVBand="0" w:oddHBand="0" w:evenHBand="0" w:firstRowFirstColumn="0" w:firstRowLastColumn="0" w:lastRowFirstColumn="0" w:lastRowLastColumn="0"/>
          <w:trHeight w:val="454"/>
        </w:trPr>
        <w:tc>
          <w:tcPr>
            <w:cnfStyle w:val="001000000100" w:firstRow="0" w:lastRow="0" w:firstColumn="1" w:lastColumn="0" w:oddVBand="0" w:evenVBand="0" w:oddHBand="0" w:evenHBand="0" w:firstRowFirstColumn="1" w:firstRowLastColumn="0" w:lastRowFirstColumn="0" w:lastRowLastColumn="0"/>
            <w:tcW w:w="0" w:type="auto"/>
            <w:hideMark/>
          </w:tcPr>
          <w:p w14:paraId="409C5216" w14:textId="77777777" w:rsidR="008D6155" w:rsidRPr="008D6155" w:rsidRDefault="008D6155" w:rsidP="008D6155">
            <w:pPr>
              <w:rPr>
                <w:rFonts w:ascii="Times New Roman" w:eastAsia="Times New Roman" w:hAnsi="Times New Roman" w:cs="Times New Roman"/>
                <w:kern w:val="0"/>
                <w:lang w:eastAsia="en-GB"/>
                <w14:ligatures w14:val="none"/>
              </w:rPr>
            </w:pPr>
            <w:r w:rsidRPr="008D6155">
              <w:rPr>
                <w:rFonts w:ascii="Times New Roman" w:eastAsia="Times New Roman" w:hAnsi="Times New Roman" w:cs="Times New Roman"/>
                <w:kern w:val="0"/>
                <w:lang w:eastAsia="en-GB"/>
                <w14:ligatures w14:val="none"/>
              </w:rPr>
              <w:t>Strengths</w:t>
            </w:r>
          </w:p>
        </w:tc>
        <w:tc>
          <w:tcPr>
            <w:tcW w:w="0" w:type="auto"/>
            <w:hideMark/>
          </w:tcPr>
          <w:p w14:paraId="4805DA2D" w14:textId="77777777" w:rsidR="008D6155" w:rsidRPr="008D6155" w:rsidRDefault="008D6155" w:rsidP="008D6155">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8D6155">
              <w:rPr>
                <w:rFonts w:ascii="Times New Roman" w:eastAsia="Times New Roman" w:hAnsi="Times New Roman" w:cs="Times New Roman"/>
                <w:kern w:val="0"/>
                <w:lang w:eastAsia="en-GB"/>
                <w14:ligatures w14:val="none"/>
              </w:rPr>
              <w:t>Weaknesses</w:t>
            </w:r>
          </w:p>
        </w:tc>
      </w:tr>
      <w:tr w:rsidR="008D6155" w:rsidRPr="008D6155" w14:paraId="3238ACF4" w14:textId="77777777" w:rsidTr="008D6155">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0" w:type="auto"/>
            <w:hideMark/>
          </w:tcPr>
          <w:p w14:paraId="5FFB91B5" w14:textId="77777777" w:rsidR="008D6155" w:rsidRPr="008D6155" w:rsidRDefault="008D6155" w:rsidP="008D6155">
            <w:pPr>
              <w:rPr>
                <w:rFonts w:ascii="Times New Roman" w:eastAsia="Times New Roman" w:hAnsi="Times New Roman" w:cs="Times New Roman"/>
                <w:kern w:val="0"/>
                <w:lang w:eastAsia="en-GB"/>
                <w14:ligatures w14:val="none"/>
              </w:rPr>
            </w:pPr>
            <w:r w:rsidRPr="008D6155">
              <w:rPr>
                <w:rFonts w:ascii="Times New Roman" w:eastAsia="Times New Roman" w:hAnsi="Times New Roman" w:cs="Times New Roman"/>
                <w:kern w:val="0"/>
                <w:lang w:eastAsia="en-GB"/>
                <w14:ligatures w14:val="none"/>
              </w:rPr>
              <w:t>Strong sustainability focus</w:t>
            </w:r>
          </w:p>
        </w:tc>
        <w:tc>
          <w:tcPr>
            <w:tcW w:w="0" w:type="auto"/>
            <w:hideMark/>
          </w:tcPr>
          <w:p w14:paraId="5111C829" w14:textId="77777777" w:rsidR="008D6155" w:rsidRPr="008D6155" w:rsidRDefault="008D6155" w:rsidP="008D615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8D6155">
              <w:rPr>
                <w:rFonts w:ascii="Times New Roman" w:eastAsia="Times New Roman" w:hAnsi="Times New Roman" w:cs="Times New Roman"/>
                <w:kern w:val="0"/>
                <w:lang w:eastAsia="en-GB"/>
                <w14:ligatures w14:val="none"/>
              </w:rPr>
              <w:t>Higher cost of eco-friendly products</w:t>
            </w:r>
          </w:p>
        </w:tc>
      </w:tr>
      <w:tr w:rsidR="008D6155" w:rsidRPr="008D6155" w14:paraId="623D5E1A" w14:textId="77777777" w:rsidTr="008D6155">
        <w:trPr>
          <w:trHeight w:val="439"/>
        </w:trPr>
        <w:tc>
          <w:tcPr>
            <w:cnfStyle w:val="001000000000" w:firstRow="0" w:lastRow="0" w:firstColumn="1" w:lastColumn="0" w:oddVBand="0" w:evenVBand="0" w:oddHBand="0" w:evenHBand="0" w:firstRowFirstColumn="0" w:firstRowLastColumn="0" w:lastRowFirstColumn="0" w:lastRowLastColumn="0"/>
            <w:tcW w:w="0" w:type="auto"/>
            <w:hideMark/>
          </w:tcPr>
          <w:p w14:paraId="434FE13C" w14:textId="77777777" w:rsidR="008D6155" w:rsidRPr="008D6155" w:rsidRDefault="008D6155" w:rsidP="008D6155">
            <w:pPr>
              <w:rPr>
                <w:rFonts w:ascii="Times New Roman" w:eastAsia="Times New Roman" w:hAnsi="Times New Roman" w:cs="Times New Roman"/>
                <w:kern w:val="0"/>
                <w:lang w:eastAsia="en-GB"/>
                <w14:ligatures w14:val="none"/>
              </w:rPr>
            </w:pPr>
            <w:r w:rsidRPr="008D6155">
              <w:rPr>
                <w:rFonts w:ascii="Times New Roman" w:eastAsia="Times New Roman" w:hAnsi="Times New Roman" w:cs="Times New Roman"/>
                <w:kern w:val="0"/>
                <w:lang w:eastAsia="en-GB"/>
                <w14:ligatures w14:val="none"/>
              </w:rPr>
              <w:t>Growing market demand</w:t>
            </w:r>
          </w:p>
        </w:tc>
        <w:tc>
          <w:tcPr>
            <w:tcW w:w="0" w:type="auto"/>
            <w:hideMark/>
          </w:tcPr>
          <w:p w14:paraId="6A809768" w14:textId="77777777" w:rsidR="008D6155" w:rsidRPr="008D6155" w:rsidRDefault="008D6155" w:rsidP="008D615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8D6155">
              <w:rPr>
                <w:rFonts w:ascii="Times New Roman" w:eastAsia="Times New Roman" w:hAnsi="Times New Roman" w:cs="Times New Roman"/>
                <w:kern w:val="0"/>
                <w:lang w:eastAsia="en-GB"/>
                <w14:ligatures w14:val="none"/>
              </w:rPr>
              <w:t>Limited brand recognition</w:t>
            </w:r>
          </w:p>
        </w:tc>
      </w:tr>
      <w:tr w:rsidR="008D6155" w:rsidRPr="008D6155" w14:paraId="723A5D6C" w14:textId="77777777" w:rsidTr="008D6155">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0" w:type="auto"/>
            <w:hideMark/>
          </w:tcPr>
          <w:p w14:paraId="674FE5CF" w14:textId="77777777" w:rsidR="008D6155" w:rsidRPr="008D6155" w:rsidRDefault="008D6155" w:rsidP="008D6155">
            <w:pPr>
              <w:rPr>
                <w:rFonts w:ascii="Times New Roman" w:eastAsia="Times New Roman" w:hAnsi="Times New Roman" w:cs="Times New Roman"/>
                <w:kern w:val="0"/>
                <w:lang w:eastAsia="en-GB"/>
                <w14:ligatures w14:val="none"/>
              </w:rPr>
            </w:pPr>
            <w:r w:rsidRPr="008D6155">
              <w:rPr>
                <w:rFonts w:ascii="Times New Roman" w:eastAsia="Times New Roman" w:hAnsi="Times New Roman" w:cs="Times New Roman"/>
                <w:kern w:val="0"/>
                <w:lang w:eastAsia="en-GB"/>
                <w14:ligatures w14:val="none"/>
              </w:rPr>
              <w:t>Unique selling point</w:t>
            </w:r>
          </w:p>
        </w:tc>
        <w:tc>
          <w:tcPr>
            <w:tcW w:w="0" w:type="auto"/>
            <w:hideMark/>
          </w:tcPr>
          <w:p w14:paraId="7F301248" w14:textId="77777777" w:rsidR="008D6155" w:rsidRPr="008D6155" w:rsidRDefault="008D6155" w:rsidP="008D615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8D6155">
              <w:rPr>
                <w:rFonts w:ascii="Times New Roman" w:eastAsia="Times New Roman" w:hAnsi="Times New Roman" w:cs="Times New Roman"/>
                <w:kern w:val="0"/>
                <w:lang w:eastAsia="en-GB"/>
                <w14:ligatures w14:val="none"/>
              </w:rPr>
              <w:t>Small initial team</w:t>
            </w:r>
          </w:p>
        </w:tc>
      </w:tr>
      <w:tr w:rsidR="008D6155" w:rsidRPr="008D6155" w14:paraId="2C7BB035" w14:textId="77777777" w:rsidTr="008D6155">
        <w:tc>
          <w:tcPr>
            <w:cnfStyle w:val="001000000000" w:firstRow="0" w:lastRow="0" w:firstColumn="1" w:lastColumn="0" w:oddVBand="0" w:evenVBand="0" w:oddHBand="0" w:evenHBand="0" w:firstRowFirstColumn="0" w:firstRowLastColumn="0" w:lastRowFirstColumn="0" w:lastRowLastColumn="0"/>
            <w:tcW w:w="0" w:type="auto"/>
            <w:shd w:val="clear" w:color="auto" w:fill="A02B93" w:themeFill="accent5"/>
            <w:hideMark/>
          </w:tcPr>
          <w:p w14:paraId="1008DDED" w14:textId="77777777" w:rsidR="008D6155" w:rsidRPr="008D6155" w:rsidRDefault="008D6155" w:rsidP="008D6155">
            <w:pPr>
              <w:rPr>
                <w:rFonts w:ascii="Times New Roman" w:eastAsia="Times New Roman" w:hAnsi="Times New Roman" w:cs="Times New Roman"/>
                <w:kern w:val="0"/>
                <w:lang w:eastAsia="en-GB"/>
                <w14:ligatures w14:val="none"/>
              </w:rPr>
            </w:pPr>
            <w:r w:rsidRPr="008D6155">
              <w:rPr>
                <w:rFonts w:ascii="Times New Roman" w:eastAsia="Times New Roman" w:hAnsi="Times New Roman" w:cs="Times New Roman"/>
                <w:color w:val="E8E8E8" w:themeColor="background2"/>
                <w:spacing w:val="10"/>
                <w:kern w:val="0"/>
                <w:lang w:eastAsia="en-GB"/>
                <w14:shadow w14:blurRad="63500" w14:dist="50800" w14:dir="13500000" w14:sx="0" w14:sy="0" w14:kx="0" w14:ky="0" w14:algn="none">
                  <w14:srgbClr w14:val="000000">
                    <w14:alpha w14:val="50000"/>
                  </w14:srgbClr>
                </w14:shadow>
                <w14:textOutline w14:w="0" w14:cap="flat" w14:cmpd="sng" w14:algn="ctr">
                  <w14:noFill/>
                  <w14:prstDash w14:val="solid"/>
                  <w14:round/>
                </w14:textOutline>
                <w14:ligatures w14:val="none"/>
              </w:rPr>
              <w:t>Opportunities</w:t>
            </w:r>
          </w:p>
        </w:tc>
        <w:tc>
          <w:tcPr>
            <w:tcW w:w="0" w:type="auto"/>
            <w:shd w:val="clear" w:color="auto" w:fill="A02B93" w:themeFill="accent5"/>
            <w:hideMark/>
          </w:tcPr>
          <w:p w14:paraId="3F369840" w14:textId="77777777" w:rsidR="008D6155" w:rsidRPr="008D6155" w:rsidRDefault="008D6155" w:rsidP="008D615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kern w:val="0"/>
                <w:lang w:eastAsia="en-GB"/>
                <w14:ligatures w14:val="none"/>
              </w:rPr>
            </w:pPr>
            <w:r w:rsidRPr="008D6155">
              <w:rPr>
                <w:rFonts w:ascii="Times New Roman" w:eastAsia="Times New Roman" w:hAnsi="Times New Roman" w:cs="Times New Roman"/>
                <w:b/>
                <w:bCs/>
                <w:color w:val="E8E8E8" w:themeColor="background2"/>
                <w:spacing w:val="10"/>
                <w:kern w:val="0"/>
                <w:lang w:eastAsia="en-GB"/>
                <w14:shadow w14:blurRad="63500" w14:dist="50800" w14:dir="13500000" w14:sx="0" w14:sy="0" w14:kx="0" w14:ky="0" w14:algn="none">
                  <w14:srgbClr w14:val="000000">
                    <w14:alpha w14:val="50000"/>
                  </w14:srgbClr>
                </w14:shadow>
                <w14:textOutline w14:w="0" w14:cap="flat" w14:cmpd="sng" w14:algn="ctr">
                  <w14:noFill/>
                  <w14:prstDash w14:val="solid"/>
                  <w14:round/>
                </w14:textOutline>
                <w14:ligatures w14:val="none"/>
              </w:rPr>
              <w:t>Threats</w:t>
            </w:r>
          </w:p>
        </w:tc>
      </w:tr>
      <w:tr w:rsidR="008D6155" w:rsidRPr="008D6155" w14:paraId="7BF8444F" w14:textId="77777777" w:rsidTr="00374275">
        <w:trPr>
          <w:cnfStyle w:val="000000100000" w:firstRow="0" w:lastRow="0" w:firstColumn="0" w:lastColumn="0" w:oddVBand="0" w:evenVBand="0" w:oddHBand="1" w:evenHBand="0" w:firstRowFirstColumn="0" w:firstRowLastColumn="0" w:lastRowFirstColumn="0" w:lastRowLastColumn="0"/>
          <w:trHeight w:val="445"/>
        </w:trPr>
        <w:tc>
          <w:tcPr>
            <w:cnfStyle w:val="001000000000" w:firstRow="0" w:lastRow="0" w:firstColumn="1" w:lastColumn="0" w:oddVBand="0" w:evenVBand="0" w:oddHBand="0" w:evenHBand="0" w:firstRowFirstColumn="0" w:firstRowLastColumn="0" w:lastRowFirstColumn="0" w:lastRowLastColumn="0"/>
            <w:tcW w:w="0" w:type="auto"/>
            <w:hideMark/>
          </w:tcPr>
          <w:p w14:paraId="2023BCBE" w14:textId="77777777" w:rsidR="008D6155" w:rsidRPr="008D6155" w:rsidRDefault="008D6155" w:rsidP="008D6155">
            <w:pPr>
              <w:rPr>
                <w:rFonts w:ascii="Times New Roman" w:eastAsia="Times New Roman" w:hAnsi="Times New Roman" w:cs="Times New Roman"/>
                <w:kern w:val="0"/>
                <w:lang w:eastAsia="en-GB"/>
                <w14:ligatures w14:val="none"/>
              </w:rPr>
            </w:pPr>
            <w:r w:rsidRPr="008D6155">
              <w:rPr>
                <w:rFonts w:ascii="Times New Roman" w:eastAsia="Times New Roman" w:hAnsi="Times New Roman" w:cs="Times New Roman"/>
                <w:kern w:val="0"/>
                <w:lang w:eastAsia="en-GB"/>
                <w14:ligatures w14:val="none"/>
              </w:rPr>
              <w:t>Expansion into product sales</w:t>
            </w:r>
          </w:p>
        </w:tc>
        <w:tc>
          <w:tcPr>
            <w:tcW w:w="0" w:type="auto"/>
            <w:hideMark/>
          </w:tcPr>
          <w:p w14:paraId="160C968C" w14:textId="77777777" w:rsidR="008D6155" w:rsidRPr="008D6155" w:rsidRDefault="008D6155" w:rsidP="008D615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8D6155">
              <w:rPr>
                <w:rFonts w:ascii="Times New Roman" w:eastAsia="Times New Roman" w:hAnsi="Times New Roman" w:cs="Times New Roman"/>
                <w:kern w:val="0"/>
                <w:lang w:eastAsia="en-GB"/>
                <w14:ligatures w14:val="none"/>
              </w:rPr>
              <w:t>Strong competition</w:t>
            </w:r>
          </w:p>
        </w:tc>
      </w:tr>
      <w:tr w:rsidR="008D6155" w:rsidRPr="008D6155" w14:paraId="56F549FB" w14:textId="77777777" w:rsidTr="00374275">
        <w:trPr>
          <w:trHeight w:val="448"/>
        </w:trPr>
        <w:tc>
          <w:tcPr>
            <w:cnfStyle w:val="001000000000" w:firstRow="0" w:lastRow="0" w:firstColumn="1" w:lastColumn="0" w:oddVBand="0" w:evenVBand="0" w:oddHBand="0" w:evenHBand="0" w:firstRowFirstColumn="0" w:firstRowLastColumn="0" w:lastRowFirstColumn="0" w:lastRowLastColumn="0"/>
            <w:tcW w:w="0" w:type="auto"/>
            <w:hideMark/>
          </w:tcPr>
          <w:p w14:paraId="7E618787" w14:textId="77777777" w:rsidR="008D6155" w:rsidRPr="008D6155" w:rsidRDefault="008D6155" w:rsidP="008D6155">
            <w:pPr>
              <w:rPr>
                <w:rFonts w:ascii="Times New Roman" w:eastAsia="Times New Roman" w:hAnsi="Times New Roman" w:cs="Times New Roman"/>
                <w:kern w:val="0"/>
                <w:lang w:eastAsia="en-GB"/>
                <w14:ligatures w14:val="none"/>
              </w:rPr>
            </w:pPr>
            <w:r w:rsidRPr="008D6155">
              <w:rPr>
                <w:rFonts w:ascii="Times New Roman" w:eastAsia="Times New Roman" w:hAnsi="Times New Roman" w:cs="Times New Roman"/>
                <w:kern w:val="0"/>
                <w:lang w:eastAsia="en-GB"/>
                <w14:ligatures w14:val="none"/>
              </w:rPr>
              <w:t>Partnerships with eco brands</w:t>
            </w:r>
          </w:p>
        </w:tc>
        <w:tc>
          <w:tcPr>
            <w:tcW w:w="0" w:type="auto"/>
            <w:hideMark/>
          </w:tcPr>
          <w:p w14:paraId="7E99378E" w14:textId="77777777" w:rsidR="008D6155" w:rsidRPr="008D6155" w:rsidRDefault="008D6155" w:rsidP="008D615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8D6155">
              <w:rPr>
                <w:rFonts w:ascii="Times New Roman" w:eastAsia="Times New Roman" w:hAnsi="Times New Roman" w:cs="Times New Roman"/>
                <w:kern w:val="0"/>
                <w:lang w:eastAsia="en-GB"/>
                <w14:ligatures w14:val="none"/>
              </w:rPr>
              <w:t>Economic downturn</w:t>
            </w:r>
          </w:p>
        </w:tc>
      </w:tr>
      <w:tr w:rsidR="008D6155" w:rsidRPr="008D6155" w14:paraId="5487D6E7" w14:textId="77777777" w:rsidTr="00374275">
        <w:trPr>
          <w:cnfStyle w:val="000000100000" w:firstRow="0" w:lastRow="0" w:firstColumn="0" w:lastColumn="0" w:oddVBand="0" w:evenVBand="0" w:oddHBand="1" w:evenHBand="0" w:firstRowFirstColumn="0" w:firstRowLastColumn="0" w:lastRowFirstColumn="0" w:lastRowLastColumn="0"/>
          <w:trHeight w:val="439"/>
        </w:trPr>
        <w:tc>
          <w:tcPr>
            <w:cnfStyle w:val="001000000000" w:firstRow="0" w:lastRow="0" w:firstColumn="1" w:lastColumn="0" w:oddVBand="0" w:evenVBand="0" w:oddHBand="0" w:evenHBand="0" w:firstRowFirstColumn="0" w:firstRowLastColumn="0" w:lastRowFirstColumn="0" w:lastRowLastColumn="0"/>
            <w:tcW w:w="0" w:type="auto"/>
            <w:hideMark/>
          </w:tcPr>
          <w:p w14:paraId="1B2404B8" w14:textId="77777777" w:rsidR="008D6155" w:rsidRPr="008D6155" w:rsidRDefault="008D6155" w:rsidP="008D6155">
            <w:pPr>
              <w:rPr>
                <w:rFonts w:ascii="Times New Roman" w:eastAsia="Times New Roman" w:hAnsi="Times New Roman" w:cs="Times New Roman"/>
                <w:kern w:val="0"/>
                <w:lang w:eastAsia="en-GB"/>
                <w14:ligatures w14:val="none"/>
              </w:rPr>
            </w:pPr>
            <w:r w:rsidRPr="008D6155">
              <w:rPr>
                <w:rFonts w:ascii="Times New Roman" w:eastAsia="Times New Roman" w:hAnsi="Times New Roman" w:cs="Times New Roman"/>
                <w:kern w:val="0"/>
                <w:lang w:eastAsia="en-GB"/>
                <w14:ligatures w14:val="none"/>
              </w:rPr>
              <w:t>Rising ethical consumer base</w:t>
            </w:r>
          </w:p>
        </w:tc>
        <w:tc>
          <w:tcPr>
            <w:tcW w:w="0" w:type="auto"/>
            <w:hideMark/>
          </w:tcPr>
          <w:p w14:paraId="4FD5B4D9" w14:textId="77777777" w:rsidR="008D6155" w:rsidRPr="008D6155" w:rsidRDefault="008D6155" w:rsidP="008D615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8D6155">
              <w:rPr>
                <w:rFonts w:ascii="Times New Roman" w:eastAsia="Times New Roman" w:hAnsi="Times New Roman" w:cs="Times New Roman"/>
                <w:kern w:val="0"/>
                <w:lang w:eastAsia="en-GB"/>
                <w14:ligatures w14:val="none"/>
              </w:rPr>
              <w:t>Supply chain disruptions</w:t>
            </w:r>
          </w:p>
        </w:tc>
      </w:tr>
    </w:tbl>
    <w:p w14:paraId="3E160F11" w14:textId="77777777" w:rsidR="00FC746C" w:rsidRPr="00FC746C" w:rsidRDefault="00FC746C" w:rsidP="00FC746C">
      <w:pPr>
        <w:spacing w:line="480" w:lineRule="auto"/>
        <w:rPr>
          <w:rFonts w:ascii="Arial" w:hAnsi="Arial" w:cs="Arial"/>
        </w:rPr>
      </w:pPr>
    </w:p>
    <w:p w14:paraId="041739BA" w14:textId="7C8C5BE5" w:rsidR="00FC746C" w:rsidRPr="00FC746C" w:rsidRDefault="00FC746C" w:rsidP="00FC746C">
      <w:pPr>
        <w:spacing w:line="480" w:lineRule="auto"/>
        <w:rPr>
          <w:rFonts w:ascii="Arial" w:hAnsi="Arial" w:cs="Arial"/>
        </w:rPr>
      </w:pPr>
      <w:r w:rsidRPr="00FC746C">
        <w:rPr>
          <w:rFonts w:ascii="Arial" w:hAnsi="Arial" w:cs="Arial"/>
        </w:rPr>
        <w:t xml:space="preserve">Using a SWOT Analysis </w:t>
      </w:r>
      <w:r w:rsidR="00374275">
        <w:rPr>
          <w:rFonts w:ascii="Arial" w:hAnsi="Arial" w:cs="Arial"/>
        </w:rPr>
        <w:t>aids a</w:t>
      </w:r>
      <w:r w:rsidRPr="00FC746C">
        <w:rPr>
          <w:rFonts w:ascii="Arial" w:hAnsi="Arial" w:cs="Arial"/>
        </w:rPr>
        <w:t xml:space="preserve"> business to evaluate its internal and external capabilities and the potential risks associated with strategic </w:t>
      </w:r>
      <w:r w:rsidR="00374275">
        <w:rPr>
          <w:rFonts w:ascii="Arial" w:hAnsi="Arial" w:cs="Arial"/>
        </w:rPr>
        <w:t>decision-making</w:t>
      </w:r>
      <w:r w:rsidRPr="00FC746C">
        <w:rPr>
          <w:rFonts w:ascii="Arial" w:hAnsi="Arial" w:cs="Arial"/>
        </w:rPr>
        <w:t xml:space="preserve"> (Qadri &amp; Tariq, 2025)</w:t>
      </w:r>
    </w:p>
    <w:p w14:paraId="0A0E41C1" w14:textId="77777777" w:rsidR="00FC746C" w:rsidRPr="00FC746C" w:rsidRDefault="00FC746C" w:rsidP="00FC746C">
      <w:pPr>
        <w:spacing w:line="480" w:lineRule="auto"/>
        <w:rPr>
          <w:rFonts w:ascii="Arial" w:hAnsi="Arial" w:cs="Arial"/>
        </w:rPr>
      </w:pPr>
    </w:p>
    <w:p w14:paraId="0A23C860" w14:textId="77777777" w:rsidR="00374275" w:rsidRDefault="00374275" w:rsidP="00FC746C">
      <w:pPr>
        <w:spacing w:line="480" w:lineRule="auto"/>
        <w:rPr>
          <w:rFonts w:ascii="Arial" w:hAnsi="Arial" w:cs="Arial"/>
        </w:rPr>
      </w:pPr>
    </w:p>
    <w:p w14:paraId="7C325973" w14:textId="329E9E18" w:rsidR="00374275" w:rsidRPr="00374275" w:rsidRDefault="00FC746C" w:rsidP="00FC746C">
      <w:pPr>
        <w:spacing w:line="480" w:lineRule="auto"/>
        <w:rPr>
          <w:rFonts w:ascii="Arial Black" w:hAnsi="Arial Black" w:cs="Arial"/>
        </w:rPr>
      </w:pPr>
      <w:r w:rsidRPr="00374275">
        <w:rPr>
          <w:rFonts w:ascii="Arial Black" w:hAnsi="Arial Black" w:cs="Arial"/>
        </w:rPr>
        <w:lastRenderedPageBreak/>
        <w:t>Contingency Plan</w:t>
      </w:r>
    </w:p>
    <w:p w14:paraId="0B8A6D0D" w14:textId="77777777" w:rsidR="00374275" w:rsidRDefault="00FC746C" w:rsidP="00FC746C">
      <w:pPr>
        <w:spacing w:line="480" w:lineRule="auto"/>
        <w:rPr>
          <w:rFonts w:ascii="Arial" w:hAnsi="Arial" w:cs="Arial"/>
        </w:rPr>
      </w:pPr>
      <w:r w:rsidRPr="00FC746C">
        <w:rPr>
          <w:rFonts w:ascii="Arial" w:hAnsi="Arial" w:cs="Arial"/>
        </w:rPr>
        <w:t xml:space="preserve">For Glow Beauty Studio, a complete contingency plan will be initiated to ensure the business can remain resilient against the risks associated with the uncertainty. During the early phase of the operations, the business will aim to grow the number of customers/clients through promotional activities (such as Facebook ads and targeted Instagram ads) to acquire new clients, as well as </w:t>
      </w:r>
      <w:r w:rsidR="00374275">
        <w:rPr>
          <w:rFonts w:ascii="Arial" w:hAnsi="Arial" w:cs="Arial"/>
        </w:rPr>
        <w:t xml:space="preserve">offer </w:t>
      </w:r>
      <w:r w:rsidRPr="00FC746C">
        <w:rPr>
          <w:rFonts w:ascii="Arial" w:hAnsi="Arial" w:cs="Arial"/>
        </w:rPr>
        <w:t xml:space="preserve">certain products to clients who purchase services at discounted prices and through time-limited offers. In </w:t>
      </w:r>
      <w:r w:rsidR="00374275">
        <w:rPr>
          <w:rFonts w:ascii="Arial" w:hAnsi="Arial" w:cs="Arial"/>
        </w:rPr>
        <w:t>addition</w:t>
      </w:r>
      <w:r w:rsidRPr="00FC746C">
        <w:rPr>
          <w:rFonts w:ascii="Arial" w:hAnsi="Arial" w:cs="Arial"/>
        </w:rPr>
        <w:t xml:space="preserve"> to acquiring clients through promotions, the salon will provide services for a larger number of clients by expanding into mobile make-up services for events (e.g., weddings, etc.), allowing the salon to continue expanding its </w:t>
      </w:r>
      <w:r w:rsidR="00374275">
        <w:rPr>
          <w:rFonts w:ascii="Arial" w:hAnsi="Arial" w:cs="Arial"/>
        </w:rPr>
        <w:t>customer base</w:t>
      </w:r>
      <w:r w:rsidRPr="00FC746C">
        <w:rPr>
          <w:rFonts w:ascii="Arial" w:hAnsi="Arial" w:cs="Arial"/>
        </w:rPr>
        <w:t xml:space="preserve"> while also diversifying </w:t>
      </w:r>
      <w:r w:rsidR="00374275">
        <w:rPr>
          <w:rFonts w:ascii="Arial" w:hAnsi="Arial" w:cs="Arial"/>
        </w:rPr>
        <w:t>its</w:t>
      </w:r>
      <w:r w:rsidRPr="00FC746C">
        <w:rPr>
          <w:rFonts w:ascii="Arial" w:hAnsi="Arial" w:cs="Arial"/>
        </w:rPr>
        <w:t xml:space="preserve"> income. Flexibility to adapt will be imperative for start-up businesses (Gupta &amp; </w:t>
      </w:r>
      <w:proofErr w:type="spellStart"/>
      <w:r w:rsidRPr="00FC746C">
        <w:rPr>
          <w:rFonts w:ascii="Arial" w:hAnsi="Arial" w:cs="Arial"/>
        </w:rPr>
        <w:t>Nagariya</w:t>
      </w:r>
      <w:proofErr w:type="spellEnd"/>
      <w:r w:rsidRPr="00FC746C">
        <w:rPr>
          <w:rFonts w:ascii="Arial" w:hAnsi="Arial" w:cs="Arial"/>
        </w:rPr>
        <w:t>, 2026)</w:t>
      </w:r>
      <w:r w:rsidR="00374275">
        <w:rPr>
          <w:rFonts w:ascii="Arial" w:hAnsi="Arial" w:cs="Arial"/>
        </w:rPr>
        <w:t xml:space="preserve">. </w:t>
      </w:r>
      <w:proofErr w:type="gramStart"/>
      <w:r w:rsidRPr="00FC746C">
        <w:rPr>
          <w:rFonts w:ascii="Arial" w:hAnsi="Arial" w:cs="Arial"/>
        </w:rPr>
        <w:t>One</w:t>
      </w:r>
      <w:proofErr w:type="gramEnd"/>
      <w:r w:rsidRPr="00FC746C">
        <w:rPr>
          <w:rFonts w:ascii="Arial" w:hAnsi="Arial" w:cs="Arial"/>
        </w:rPr>
        <w:t xml:space="preserve"> challenge for Glow Beauty Studio may be rising operating costs, especially due to eco-friendly products. To mitigate this risk, Glow Beauty Studio will work to develop long-term contracts with suppliers </w:t>
      </w:r>
      <w:r w:rsidR="00374275" w:rsidRPr="00FC746C">
        <w:rPr>
          <w:rFonts w:ascii="Arial" w:hAnsi="Arial" w:cs="Arial"/>
        </w:rPr>
        <w:t>to</w:t>
      </w:r>
      <w:r w:rsidRPr="00FC746C">
        <w:rPr>
          <w:rFonts w:ascii="Arial" w:hAnsi="Arial" w:cs="Arial"/>
        </w:rPr>
        <w:t xml:space="preserve"> receive better pricing and will also </w:t>
      </w:r>
      <w:r w:rsidR="00374275" w:rsidRPr="00FC746C">
        <w:rPr>
          <w:rFonts w:ascii="Arial" w:hAnsi="Arial" w:cs="Arial"/>
        </w:rPr>
        <w:t>investigate</w:t>
      </w:r>
      <w:r w:rsidRPr="00FC746C">
        <w:rPr>
          <w:rFonts w:ascii="Arial" w:hAnsi="Arial" w:cs="Arial"/>
        </w:rPr>
        <w:t xml:space="preserve"> bulk shipping options. In addition, the </w:t>
      </w:r>
      <w:r w:rsidR="00374275">
        <w:rPr>
          <w:rFonts w:ascii="Arial" w:hAnsi="Arial" w:cs="Arial"/>
        </w:rPr>
        <w:t>organisation</w:t>
      </w:r>
      <w:r w:rsidRPr="00FC746C">
        <w:rPr>
          <w:rFonts w:ascii="Arial" w:hAnsi="Arial" w:cs="Arial"/>
        </w:rPr>
        <w:t xml:space="preserve"> will continuously review expenses to determine areas in which costs can be lowered without sacrificing service quality. Operating cost efficiency is critical for long-term profitability, particularly in the first stages of business growth (</w:t>
      </w:r>
      <w:proofErr w:type="spellStart"/>
      <w:r w:rsidRPr="00FC746C">
        <w:rPr>
          <w:rFonts w:ascii="Arial" w:hAnsi="Arial" w:cs="Arial"/>
        </w:rPr>
        <w:t>Fatorachian</w:t>
      </w:r>
      <w:proofErr w:type="spellEnd"/>
      <w:r w:rsidRPr="00FC746C">
        <w:rPr>
          <w:rFonts w:ascii="Arial" w:hAnsi="Arial" w:cs="Arial"/>
        </w:rPr>
        <w:t xml:space="preserve"> et al, 2025).</w:t>
      </w:r>
    </w:p>
    <w:p w14:paraId="4C5E4E91" w14:textId="77777777" w:rsidR="00374275" w:rsidRDefault="00FC746C" w:rsidP="00FC746C">
      <w:pPr>
        <w:spacing w:line="480" w:lineRule="auto"/>
        <w:rPr>
          <w:rFonts w:ascii="Arial" w:hAnsi="Arial" w:cs="Arial"/>
        </w:rPr>
      </w:pPr>
      <w:r w:rsidRPr="00FC746C">
        <w:rPr>
          <w:rFonts w:ascii="Arial" w:hAnsi="Arial" w:cs="Arial"/>
        </w:rPr>
        <w:t xml:space="preserve">Staffing concerns are a potential risk for Glow Beauty Studio, especially during peak seasons like wedding season. To mitigate staffing issues during these times of high customer demand, Glow Beauty Studio will develop a network of freelance make-up artists who may assist when/if necessary. Also, cross-training employees ensures </w:t>
      </w:r>
      <w:r w:rsidRPr="00FC746C">
        <w:rPr>
          <w:rFonts w:ascii="Arial" w:hAnsi="Arial" w:cs="Arial"/>
        </w:rPr>
        <w:lastRenderedPageBreak/>
        <w:t xml:space="preserve">that critical work </w:t>
      </w:r>
      <w:r w:rsidR="00374275">
        <w:rPr>
          <w:rFonts w:ascii="Arial" w:hAnsi="Arial" w:cs="Arial"/>
        </w:rPr>
        <w:t>is completed</w:t>
      </w:r>
      <w:r w:rsidRPr="00FC746C">
        <w:rPr>
          <w:rFonts w:ascii="Arial" w:hAnsi="Arial" w:cs="Arial"/>
        </w:rPr>
        <w:t>, even if some employees are not available. Both strategies increase operating flexibility and maintain customer service standards.</w:t>
      </w:r>
    </w:p>
    <w:p w14:paraId="6C1783F8" w14:textId="01B7BCE5" w:rsidR="00FC746C" w:rsidRPr="00FC746C" w:rsidRDefault="00FC746C" w:rsidP="00FC746C">
      <w:pPr>
        <w:spacing w:line="480" w:lineRule="auto"/>
        <w:rPr>
          <w:rFonts w:ascii="Arial" w:hAnsi="Arial" w:cs="Arial"/>
        </w:rPr>
      </w:pPr>
      <w:r w:rsidRPr="00FC746C">
        <w:rPr>
          <w:rFonts w:ascii="Arial" w:hAnsi="Arial" w:cs="Arial"/>
        </w:rPr>
        <w:t xml:space="preserve">Economic downturns may cause decreased consumer spending in non-essential service categories such as make-up application. Glow Beauty Studio will counteract economic downturns by offering consumers more affordable service packages and promotions to maintain demand for services. Glow Beauty Studio will also create tiered pricing structures to enable a variety of consumers to access services offered by Glow Beauty Studio, even </w:t>
      </w:r>
      <w:r w:rsidR="00374275">
        <w:rPr>
          <w:rFonts w:ascii="Arial" w:hAnsi="Arial" w:cs="Arial"/>
        </w:rPr>
        <w:t>during</w:t>
      </w:r>
      <w:r w:rsidRPr="00FC746C">
        <w:rPr>
          <w:rFonts w:ascii="Arial" w:hAnsi="Arial" w:cs="Arial"/>
        </w:rPr>
        <w:t xml:space="preserve"> economic downturns. Research has shown that businesses that revise pricing and service offerings during times of economic uncertainty tend to remain competitive (</w:t>
      </w:r>
      <w:proofErr w:type="spellStart"/>
      <w:r w:rsidRPr="00FC746C">
        <w:rPr>
          <w:rFonts w:ascii="Arial" w:hAnsi="Arial" w:cs="Arial"/>
        </w:rPr>
        <w:t>Brychko</w:t>
      </w:r>
      <w:proofErr w:type="spellEnd"/>
      <w:r w:rsidRPr="00FC746C">
        <w:rPr>
          <w:rFonts w:ascii="Arial" w:hAnsi="Arial" w:cs="Arial"/>
        </w:rPr>
        <w:t xml:space="preserve"> et al., 2023).</w:t>
      </w:r>
      <w:r w:rsidR="00374275">
        <w:rPr>
          <w:rFonts w:ascii="Arial" w:hAnsi="Arial" w:cs="Arial"/>
        </w:rPr>
        <w:t xml:space="preserve"> </w:t>
      </w:r>
      <w:r w:rsidRPr="00FC746C">
        <w:rPr>
          <w:rFonts w:ascii="Arial" w:hAnsi="Arial" w:cs="Arial"/>
        </w:rPr>
        <w:t>Eco-friendly product availability can also be impacted by disruptions to the supply chain; therefore, the salon will use multiple suppliers and maintain an emergency reserve of necessary products as a way of mitigating this risk and continuing operations while remaining committed to an environmentally friendly business approach. Developing capabilities for environmental innovation will also assist the salon in its ability to adapt to a changing environment and</w:t>
      </w:r>
      <w:r w:rsidR="00374275">
        <w:rPr>
          <w:rFonts w:ascii="Arial" w:hAnsi="Arial" w:cs="Arial"/>
        </w:rPr>
        <w:t>,</w:t>
      </w:r>
      <w:r w:rsidRPr="00FC746C">
        <w:rPr>
          <w:rFonts w:ascii="Arial" w:hAnsi="Arial" w:cs="Arial"/>
        </w:rPr>
        <w:t xml:space="preserve"> therefore</w:t>
      </w:r>
      <w:r w:rsidR="00374275">
        <w:rPr>
          <w:rFonts w:ascii="Arial" w:hAnsi="Arial" w:cs="Arial"/>
        </w:rPr>
        <w:t>,</w:t>
      </w:r>
      <w:r w:rsidRPr="00FC746C">
        <w:rPr>
          <w:rFonts w:ascii="Arial" w:hAnsi="Arial" w:cs="Arial"/>
        </w:rPr>
        <w:t xml:space="preserve"> assist it in successfully responding to changes (Ferraro et al., 2025).</w:t>
      </w:r>
    </w:p>
    <w:p w14:paraId="0254BDD2" w14:textId="77777777" w:rsidR="00374275" w:rsidRDefault="00FC746C" w:rsidP="00FC746C">
      <w:pPr>
        <w:spacing w:line="480" w:lineRule="auto"/>
        <w:rPr>
          <w:rFonts w:ascii="Arial" w:hAnsi="Arial" w:cs="Arial"/>
        </w:rPr>
      </w:pPr>
      <w:r w:rsidRPr="00FC746C">
        <w:rPr>
          <w:rFonts w:ascii="Arial" w:hAnsi="Arial" w:cs="Arial"/>
        </w:rPr>
        <w:t>Furthermore, the salon will implement digital technologies such as online appointment scheduling and customer relationship management to increase efficiency and decrease reliance on manual processes. These technology-driven approaches provide operational stability and support ongoing sustainability (Kannan &amp; Gambetta, 2025). The salon will be better equipped to sustain stability, protect its profitability, and realise long-lasting growth through proactive planning for these uncertainties.</w:t>
      </w:r>
    </w:p>
    <w:p w14:paraId="0989F47F" w14:textId="356BC441" w:rsidR="00FC746C" w:rsidRPr="00374275" w:rsidRDefault="00FC746C" w:rsidP="00FC746C">
      <w:pPr>
        <w:spacing w:line="480" w:lineRule="auto"/>
        <w:rPr>
          <w:rFonts w:ascii="Arial Black" w:hAnsi="Arial Black" w:cs="Arial"/>
        </w:rPr>
      </w:pPr>
      <w:r w:rsidRPr="00374275">
        <w:rPr>
          <w:rFonts w:ascii="Arial Black" w:hAnsi="Arial Black" w:cs="Arial"/>
        </w:rPr>
        <w:lastRenderedPageBreak/>
        <w:t>Conclusion</w:t>
      </w:r>
    </w:p>
    <w:p w14:paraId="0CA889CF" w14:textId="77777777" w:rsidR="00FC746C" w:rsidRPr="00FC746C" w:rsidRDefault="00FC746C" w:rsidP="00FC746C">
      <w:pPr>
        <w:spacing w:line="480" w:lineRule="auto"/>
        <w:rPr>
          <w:rFonts w:ascii="Arial" w:hAnsi="Arial" w:cs="Arial"/>
        </w:rPr>
      </w:pPr>
      <w:r w:rsidRPr="00FC746C">
        <w:rPr>
          <w:rFonts w:ascii="Arial" w:hAnsi="Arial" w:cs="Arial"/>
        </w:rPr>
        <w:t>Glow Beauty Studio is a sustainable beauty industry business opportunity created through a methodical structure and future focus. The business model is designed to align with today's consumer behaviours and has built in the capacity to adapt to future changes as the demand for environmentally conscious and ethically sourced beauty products increases (Christodoulou et al., 2025).</w:t>
      </w:r>
    </w:p>
    <w:p w14:paraId="0A139B92" w14:textId="24FDA1E9" w:rsidR="00FC746C" w:rsidRPr="00FC746C" w:rsidRDefault="00FC746C" w:rsidP="00FC746C">
      <w:pPr>
        <w:spacing w:line="480" w:lineRule="auto"/>
        <w:rPr>
          <w:rFonts w:ascii="Arial" w:hAnsi="Arial" w:cs="Arial"/>
        </w:rPr>
      </w:pPr>
      <w:r w:rsidRPr="00FC746C">
        <w:rPr>
          <w:rFonts w:ascii="Arial" w:hAnsi="Arial" w:cs="Arial"/>
        </w:rPr>
        <w:t xml:space="preserve">The business plan of Glow Beauty Studio has defined goals, a clear target audience, and a compelling value </w:t>
      </w:r>
      <w:r w:rsidR="00374275">
        <w:rPr>
          <w:rFonts w:ascii="Arial" w:hAnsi="Arial" w:cs="Arial"/>
        </w:rPr>
        <w:t>proposition. By emphasising</w:t>
      </w:r>
      <w:r w:rsidRPr="00FC746C">
        <w:rPr>
          <w:rFonts w:ascii="Arial" w:hAnsi="Arial" w:cs="Arial"/>
        </w:rPr>
        <w:t xml:space="preserve"> high-quality service delivery and effective marketing strategies, along with making efficient use of resources available to it, the salon should be able to create a distinctive brand and position itself competitively in its market. Due to the importance of social media and online influencers as a major influence on consumers in the beauty industry (</w:t>
      </w:r>
      <w:proofErr w:type="spellStart"/>
      <w:r w:rsidRPr="00FC746C">
        <w:rPr>
          <w:rFonts w:ascii="Arial" w:hAnsi="Arial" w:cs="Arial"/>
        </w:rPr>
        <w:t>Migkos</w:t>
      </w:r>
      <w:proofErr w:type="spellEnd"/>
      <w:r w:rsidRPr="00FC746C">
        <w:rPr>
          <w:rFonts w:ascii="Arial" w:hAnsi="Arial" w:cs="Arial"/>
        </w:rPr>
        <w:t xml:space="preserve"> et al., 2025; Caio, 2025), digital marketing and influencer partnerships will be key components in driving customer acquisition and raising brand awareness.</w:t>
      </w:r>
    </w:p>
    <w:p w14:paraId="1E68488D" w14:textId="77777777" w:rsidR="00FC746C" w:rsidRPr="00FC746C" w:rsidRDefault="00FC746C" w:rsidP="00FC746C">
      <w:pPr>
        <w:spacing w:line="480" w:lineRule="auto"/>
        <w:rPr>
          <w:rFonts w:ascii="Arial" w:hAnsi="Arial" w:cs="Arial"/>
        </w:rPr>
      </w:pPr>
      <w:r w:rsidRPr="00FC746C">
        <w:rPr>
          <w:rFonts w:ascii="Arial" w:hAnsi="Arial" w:cs="Arial"/>
        </w:rPr>
        <w:t xml:space="preserve">The projected cash flow indicates that the business has the potential for generating profit relatively quickly after opening, </w:t>
      </w:r>
      <w:proofErr w:type="gramStart"/>
      <w:r w:rsidRPr="00FC746C">
        <w:rPr>
          <w:rFonts w:ascii="Arial" w:hAnsi="Arial" w:cs="Arial"/>
        </w:rPr>
        <w:t>as long as</w:t>
      </w:r>
      <w:proofErr w:type="gramEnd"/>
      <w:r w:rsidRPr="00FC746C">
        <w:rPr>
          <w:rFonts w:ascii="Arial" w:hAnsi="Arial" w:cs="Arial"/>
        </w:rPr>
        <w:t xml:space="preserve"> costs are controlled, and clients continue to demand services from the salon. The use of effective financial planning and data-driven decision-support tools will ensure the long-term stability and growth of the salon (Huang et al., 2022). In addition, by implementing cost-effective business practices, the salon will remain competitive while staying true to its commitment toward sustainability (Gupta &amp; </w:t>
      </w:r>
      <w:proofErr w:type="spellStart"/>
      <w:r w:rsidRPr="00FC746C">
        <w:rPr>
          <w:rFonts w:ascii="Arial" w:hAnsi="Arial" w:cs="Arial"/>
        </w:rPr>
        <w:t>Nagariya</w:t>
      </w:r>
      <w:proofErr w:type="spellEnd"/>
      <w:r w:rsidRPr="00FC746C">
        <w:rPr>
          <w:rFonts w:ascii="Arial" w:hAnsi="Arial" w:cs="Arial"/>
        </w:rPr>
        <w:t>, 2026).</w:t>
      </w:r>
    </w:p>
    <w:p w14:paraId="073357A5" w14:textId="77777777" w:rsidR="00374275" w:rsidRDefault="00FC746C" w:rsidP="00FC746C">
      <w:pPr>
        <w:spacing w:line="480" w:lineRule="auto"/>
        <w:rPr>
          <w:rFonts w:ascii="Arial" w:hAnsi="Arial" w:cs="Arial"/>
        </w:rPr>
      </w:pPr>
      <w:r w:rsidRPr="00FC746C">
        <w:rPr>
          <w:rFonts w:ascii="Arial" w:hAnsi="Arial" w:cs="Arial"/>
        </w:rPr>
        <w:t xml:space="preserve">The inclusion of important strategic management tools, such as PESTLE analysis and SWOT analysis, will add further support to this business plan because they provide insight into Glow Beauty Studio’s capabilities in the context of external </w:t>
      </w:r>
      <w:r w:rsidRPr="00FC746C">
        <w:rPr>
          <w:rFonts w:ascii="Arial" w:hAnsi="Arial" w:cs="Arial"/>
        </w:rPr>
        <w:lastRenderedPageBreak/>
        <w:t>factors that affect its ability to grow and succeed in the marketplace. These tools assist Glow Beauty Studio in identifying the potential challenges it may face, as well as identifying any opportunities that might present themselves, thus allowing the company to make better-informed decisions that support long-term development (Qadri &amp; Tariq, 2025). In addition, having a contingency plan in place will ensure that Glow Beauty Studio is ready to respond effectively to potential risks and increase its capacity to withstand uncertainty in the marketplace.</w:t>
      </w:r>
    </w:p>
    <w:p w14:paraId="13271089" w14:textId="54461E9B" w:rsidR="00FC746C" w:rsidRDefault="00FC746C" w:rsidP="00FC746C">
      <w:pPr>
        <w:spacing w:line="480" w:lineRule="auto"/>
        <w:rPr>
          <w:rFonts w:ascii="Arial" w:hAnsi="Arial" w:cs="Arial"/>
        </w:rPr>
      </w:pPr>
      <w:r w:rsidRPr="00FC746C">
        <w:rPr>
          <w:rFonts w:ascii="Arial" w:hAnsi="Arial" w:cs="Arial"/>
        </w:rPr>
        <w:t xml:space="preserve">In conclusion, Glow Beauty Studio is ideally positioned to succeed as a sustainable new business. By providing clients with beautiful beauty services in an ethical manner using innovative business strategies, Glow Beauty Studio can adapt to the ever-changing nature of today’s consumers while achieving financial success and operational success. Therefore, Glow Beauty Studio has the potential to grow, diversify, and establish itself as a top brand in the sustainable beauty </w:t>
      </w:r>
      <w:r w:rsidR="00374275">
        <w:rPr>
          <w:rFonts w:ascii="Arial" w:hAnsi="Arial" w:cs="Arial"/>
        </w:rPr>
        <w:t>industry.</w:t>
      </w:r>
    </w:p>
    <w:p w14:paraId="21EF25C6" w14:textId="77777777" w:rsidR="00374275" w:rsidRDefault="00374275" w:rsidP="00FC746C">
      <w:pPr>
        <w:spacing w:line="480" w:lineRule="auto"/>
        <w:rPr>
          <w:rFonts w:ascii="Arial" w:hAnsi="Arial" w:cs="Arial"/>
        </w:rPr>
      </w:pPr>
    </w:p>
    <w:p w14:paraId="14B254CC" w14:textId="77777777" w:rsidR="00374275" w:rsidRDefault="00374275" w:rsidP="00FC746C">
      <w:pPr>
        <w:spacing w:line="480" w:lineRule="auto"/>
        <w:rPr>
          <w:rFonts w:ascii="Arial" w:hAnsi="Arial" w:cs="Arial"/>
        </w:rPr>
      </w:pPr>
    </w:p>
    <w:p w14:paraId="7B4C43B6" w14:textId="77777777" w:rsidR="00374275" w:rsidRDefault="00374275" w:rsidP="00FC746C">
      <w:pPr>
        <w:spacing w:line="480" w:lineRule="auto"/>
        <w:rPr>
          <w:rFonts w:ascii="Arial" w:hAnsi="Arial" w:cs="Arial"/>
        </w:rPr>
      </w:pPr>
    </w:p>
    <w:p w14:paraId="0B67F0B2" w14:textId="77777777" w:rsidR="00374275" w:rsidRDefault="00374275" w:rsidP="00FC746C">
      <w:pPr>
        <w:spacing w:line="480" w:lineRule="auto"/>
        <w:rPr>
          <w:rFonts w:ascii="Arial" w:hAnsi="Arial" w:cs="Arial"/>
        </w:rPr>
      </w:pPr>
    </w:p>
    <w:p w14:paraId="12F55509" w14:textId="77777777" w:rsidR="00374275" w:rsidRDefault="00374275" w:rsidP="00FC746C">
      <w:pPr>
        <w:spacing w:line="480" w:lineRule="auto"/>
        <w:rPr>
          <w:rFonts w:ascii="Arial" w:hAnsi="Arial" w:cs="Arial"/>
        </w:rPr>
      </w:pPr>
    </w:p>
    <w:p w14:paraId="73FC1814" w14:textId="77777777" w:rsidR="00374275" w:rsidRDefault="00374275" w:rsidP="00FC746C">
      <w:pPr>
        <w:spacing w:line="480" w:lineRule="auto"/>
        <w:rPr>
          <w:rFonts w:ascii="Arial" w:hAnsi="Arial" w:cs="Arial"/>
        </w:rPr>
      </w:pPr>
    </w:p>
    <w:p w14:paraId="66C2A483" w14:textId="77777777" w:rsidR="00374275" w:rsidRDefault="00374275" w:rsidP="00FC746C">
      <w:pPr>
        <w:spacing w:line="480" w:lineRule="auto"/>
        <w:rPr>
          <w:rFonts w:ascii="Arial" w:hAnsi="Arial" w:cs="Arial"/>
        </w:rPr>
      </w:pPr>
    </w:p>
    <w:p w14:paraId="0B17A6D4" w14:textId="77777777" w:rsidR="00374275" w:rsidRDefault="00374275" w:rsidP="00FC746C">
      <w:pPr>
        <w:spacing w:line="480" w:lineRule="auto"/>
        <w:rPr>
          <w:rFonts w:ascii="Arial" w:hAnsi="Arial" w:cs="Arial"/>
        </w:rPr>
      </w:pPr>
    </w:p>
    <w:p w14:paraId="190B8363" w14:textId="77777777" w:rsidR="00374275" w:rsidRDefault="00374275" w:rsidP="00FC746C">
      <w:pPr>
        <w:spacing w:line="480" w:lineRule="auto"/>
        <w:rPr>
          <w:rFonts w:ascii="Arial" w:hAnsi="Arial" w:cs="Arial"/>
        </w:rPr>
      </w:pPr>
    </w:p>
    <w:p w14:paraId="74A7D904" w14:textId="6F1AE5D5" w:rsidR="00374275" w:rsidRPr="00374275" w:rsidRDefault="00374275" w:rsidP="00FC746C">
      <w:pPr>
        <w:spacing w:line="480" w:lineRule="auto"/>
        <w:rPr>
          <w:rFonts w:ascii="Arial Black" w:hAnsi="Arial Black" w:cs="Arial"/>
        </w:rPr>
      </w:pPr>
      <w:r w:rsidRPr="00374275">
        <w:rPr>
          <w:rFonts w:ascii="Arial Black" w:hAnsi="Arial Black" w:cs="Arial"/>
        </w:rPr>
        <w:lastRenderedPageBreak/>
        <w:t xml:space="preserve">References </w:t>
      </w:r>
    </w:p>
    <w:p w14:paraId="1AECF1AB" w14:textId="77777777" w:rsidR="00374275" w:rsidRPr="00374275" w:rsidRDefault="00374275" w:rsidP="00374275">
      <w:pPr>
        <w:spacing w:line="480" w:lineRule="auto"/>
        <w:rPr>
          <w:rFonts w:ascii="Arial" w:hAnsi="Arial" w:cs="Arial"/>
        </w:rPr>
      </w:pPr>
      <w:proofErr w:type="spellStart"/>
      <w:r w:rsidRPr="00374275">
        <w:rPr>
          <w:rFonts w:ascii="Arial" w:hAnsi="Arial" w:cs="Arial"/>
        </w:rPr>
        <w:t>Acquier</w:t>
      </w:r>
      <w:proofErr w:type="spellEnd"/>
      <w:r w:rsidRPr="00374275">
        <w:rPr>
          <w:rFonts w:ascii="Arial" w:hAnsi="Arial" w:cs="Arial"/>
        </w:rPr>
        <w:t xml:space="preserve">, A., Carbone, V., &amp; </w:t>
      </w:r>
      <w:proofErr w:type="spellStart"/>
      <w:r w:rsidRPr="00374275">
        <w:rPr>
          <w:rFonts w:ascii="Arial" w:hAnsi="Arial" w:cs="Arial"/>
        </w:rPr>
        <w:t>Ezvan</w:t>
      </w:r>
      <w:proofErr w:type="spellEnd"/>
      <w:r w:rsidRPr="00374275">
        <w:rPr>
          <w:rFonts w:ascii="Arial" w:hAnsi="Arial" w:cs="Arial"/>
        </w:rPr>
        <w:t xml:space="preserve">, C. (2025). Scaling circular economy business models: A capability perspective. </w:t>
      </w:r>
      <w:r w:rsidRPr="00374275">
        <w:rPr>
          <w:rFonts w:ascii="Arial" w:hAnsi="Arial" w:cs="Arial"/>
          <w:i/>
          <w:iCs/>
        </w:rPr>
        <w:t>Business Ethics, the Environment &amp; Responsibility, 34</w:t>
      </w:r>
      <w:r w:rsidRPr="00374275">
        <w:rPr>
          <w:rFonts w:ascii="Arial" w:hAnsi="Arial" w:cs="Arial"/>
        </w:rPr>
        <w:t>(2), 377–389.</w:t>
      </w:r>
    </w:p>
    <w:p w14:paraId="0D09D4B6" w14:textId="77777777" w:rsidR="00374275" w:rsidRPr="00374275" w:rsidRDefault="00374275" w:rsidP="00374275">
      <w:pPr>
        <w:spacing w:line="480" w:lineRule="auto"/>
        <w:rPr>
          <w:rFonts w:ascii="Arial" w:hAnsi="Arial" w:cs="Arial"/>
        </w:rPr>
      </w:pPr>
      <w:r w:rsidRPr="00374275">
        <w:rPr>
          <w:rFonts w:ascii="Arial" w:hAnsi="Arial" w:cs="Arial"/>
        </w:rPr>
        <w:t xml:space="preserve">Azizi, M., &amp; </w:t>
      </w:r>
      <w:proofErr w:type="spellStart"/>
      <w:r w:rsidRPr="00374275">
        <w:rPr>
          <w:rFonts w:ascii="Arial" w:hAnsi="Arial" w:cs="Arial"/>
        </w:rPr>
        <w:t>Akhondi</w:t>
      </w:r>
      <w:proofErr w:type="spellEnd"/>
      <w:r w:rsidRPr="00374275">
        <w:rPr>
          <w:rFonts w:ascii="Arial" w:hAnsi="Arial" w:cs="Arial"/>
        </w:rPr>
        <w:t xml:space="preserve">, M. (2026). </w:t>
      </w:r>
      <w:r w:rsidRPr="00374275">
        <w:rPr>
          <w:rFonts w:ascii="Arial" w:hAnsi="Arial" w:cs="Arial"/>
          <w:i/>
          <w:iCs/>
        </w:rPr>
        <w:t>Sustainable business model</w:t>
      </w:r>
      <w:r w:rsidRPr="00374275">
        <w:rPr>
          <w:rFonts w:ascii="Arial" w:hAnsi="Arial" w:cs="Arial"/>
        </w:rPr>
        <w:t>. In Sustainable entrepreneurship (pp. 71–85). Springer Nature Switzerland.</w:t>
      </w:r>
    </w:p>
    <w:p w14:paraId="0FD2394D" w14:textId="4C389082" w:rsidR="00374275" w:rsidRPr="00374275" w:rsidRDefault="00374275" w:rsidP="00374275">
      <w:pPr>
        <w:spacing w:line="480" w:lineRule="auto"/>
        <w:rPr>
          <w:rFonts w:ascii="Arial" w:hAnsi="Arial" w:cs="Arial"/>
        </w:rPr>
      </w:pPr>
      <w:r w:rsidRPr="00374275">
        <w:rPr>
          <w:rFonts w:ascii="Arial" w:hAnsi="Arial" w:cs="Arial"/>
        </w:rPr>
        <w:t xml:space="preserve">Bigovic, O. (2025). The impact of sustainable social media marketing on Generation Z’s buying </w:t>
      </w:r>
      <w:r>
        <w:rPr>
          <w:rFonts w:ascii="Arial" w:hAnsi="Arial" w:cs="Arial"/>
        </w:rPr>
        <w:t>behaviour</w:t>
      </w:r>
      <w:r w:rsidRPr="00374275">
        <w:rPr>
          <w:rFonts w:ascii="Arial" w:hAnsi="Arial" w:cs="Arial"/>
        </w:rPr>
        <w:t xml:space="preserve"> in the cosmetics industry.</w:t>
      </w:r>
    </w:p>
    <w:p w14:paraId="35993ADE" w14:textId="77777777" w:rsidR="00374275" w:rsidRPr="00374275" w:rsidRDefault="00374275" w:rsidP="00374275">
      <w:pPr>
        <w:spacing w:line="480" w:lineRule="auto"/>
        <w:rPr>
          <w:rFonts w:ascii="Arial" w:hAnsi="Arial" w:cs="Arial"/>
        </w:rPr>
      </w:pPr>
      <w:r w:rsidRPr="00374275">
        <w:rPr>
          <w:rFonts w:ascii="Arial" w:hAnsi="Arial" w:cs="Arial"/>
        </w:rPr>
        <w:t xml:space="preserve">Braun, S., &amp; </w:t>
      </w:r>
      <w:proofErr w:type="spellStart"/>
      <w:r w:rsidRPr="00374275">
        <w:rPr>
          <w:rFonts w:ascii="Arial" w:hAnsi="Arial" w:cs="Arial"/>
        </w:rPr>
        <w:t>Suoranta</w:t>
      </w:r>
      <w:proofErr w:type="spellEnd"/>
      <w:r w:rsidRPr="00374275">
        <w:rPr>
          <w:rFonts w:ascii="Arial" w:hAnsi="Arial" w:cs="Arial"/>
        </w:rPr>
        <w:t xml:space="preserve">, M. (2025). Incubating innovation: The role of incubators in supporting business model innovation. </w:t>
      </w:r>
      <w:r w:rsidRPr="00374275">
        <w:rPr>
          <w:rFonts w:ascii="Arial" w:hAnsi="Arial" w:cs="Arial"/>
          <w:i/>
          <w:iCs/>
        </w:rPr>
        <w:t>Journal of Research in Marketing and Entrepreneurship, 27</w:t>
      </w:r>
      <w:r w:rsidRPr="00374275">
        <w:rPr>
          <w:rFonts w:ascii="Arial" w:hAnsi="Arial" w:cs="Arial"/>
        </w:rPr>
        <w:t>(2), 255–276.</w:t>
      </w:r>
    </w:p>
    <w:p w14:paraId="4FE20CA8" w14:textId="77777777" w:rsidR="00374275" w:rsidRPr="00374275" w:rsidRDefault="00374275" w:rsidP="00374275">
      <w:pPr>
        <w:spacing w:line="480" w:lineRule="auto"/>
        <w:rPr>
          <w:rFonts w:ascii="Arial" w:hAnsi="Arial" w:cs="Arial"/>
        </w:rPr>
      </w:pPr>
      <w:r w:rsidRPr="00374275">
        <w:rPr>
          <w:rFonts w:ascii="Arial" w:hAnsi="Arial" w:cs="Arial"/>
        </w:rPr>
        <w:t xml:space="preserve">Brychko, M., Bilan, Y., Lyeonov, S., &amp; </w:t>
      </w:r>
      <w:proofErr w:type="spellStart"/>
      <w:r w:rsidRPr="00374275">
        <w:rPr>
          <w:rFonts w:ascii="Arial" w:hAnsi="Arial" w:cs="Arial"/>
        </w:rPr>
        <w:t>Streimikiene</w:t>
      </w:r>
      <w:proofErr w:type="spellEnd"/>
      <w:r w:rsidRPr="00374275">
        <w:rPr>
          <w:rFonts w:ascii="Arial" w:hAnsi="Arial" w:cs="Arial"/>
        </w:rPr>
        <w:t xml:space="preserve">, D. (2023). Do changes in the business environment and sustainable development really matter for enhancing enterprise development? </w:t>
      </w:r>
      <w:r w:rsidRPr="00374275">
        <w:rPr>
          <w:rFonts w:ascii="Arial" w:hAnsi="Arial" w:cs="Arial"/>
          <w:i/>
          <w:iCs/>
        </w:rPr>
        <w:t>Sustainable Development, 31</w:t>
      </w:r>
      <w:r w:rsidRPr="00374275">
        <w:rPr>
          <w:rFonts w:ascii="Arial" w:hAnsi="Arial" w:cs="Arial"/>
        </w:rPr>
        <w:t>(2), 587–599.</w:t>
      </w:r>
    </w:p>
    <w:p w14:paraId="2E369FCB" w14:textId="5454CCF3" w:rsidR="00374275" w:rsidRPr="00374275" w:rsidRDefault="00374275" w:rsidP="00374275">
      <w:pPr>
        <w:spacing w:line="480" w:lineRule="auto"/>
        <w:rPr>
          <w:rFonts w:ascii="Arial" w:hAnsi="Arial" w:cs="Arial"/>
        </w:rPr>
      </w:pPr>
      <w:r w:rsidRPr="00374275">
        <w:rPr>
          <w:rFonts w:ascii="Arial" w:hAnsi="Arial" w:cs="Arial"/>
        </w:rPr>
        <w:t>Caio, M. I. F. (2025). The impact of social media influencer characteristics on consumer purchase intentions in the makeup industry: An analysis of the Portuguese market (</w:t>
      </w:r>
      <w:r w:rsidRPr="00374275">
        <w:rPr>
          <w:rFonts w:ascii="Arial" w:hAnsi="Arial" w:cs="Arial"/>
        </w:rPr>
        <w:t>master’s</w:t>
      </w:r>
      <w:r w:rsidRPr="00374275">
        <w:rPr>
          <w:rFonts w:ascii="Arial" w:hAnsi="Arial" w:cs="Arial"/>
        </w:rPr>
        <w:t xml:space="preserve"> thesis, </w:t>
      </w:r>
      <w:r w:rsidRPr="00374275">
        <w:rPr>
          <w:rFonts w:ascii="Arial" w:hAnsi="Arial" w:cs="Arial"/>
        </w:rPr>
        <w:t>Universidad</w:t>
      </w:r>
      <w:r w:rsidRPr="00374275">
        <w:rPr>
          <w:rFonts w:ascii="Arial" w:hAnsi="Arial" w:cs="Arial"/>
        </w:rPr>
        <w:t xml:space="preserve"> NOVA de Lisboa, Portugal).</w:t>
      </w:r>
    </w:p>
    <w:p w14:paraId="35465659" w14:textId="77777777" w:rsidR="005B1F74" w:rsidRDefault="00374275" w:rsidP="00374275">
      <w:pPr>
        <w:spacing w:line="480" w:lineRule="auto"/>
        <w:rPr>
          <w:rFonts w:ascii="Arial" w:hAnsi="Arial" w:cs="Arial"/>
        </w:rPr>
      </w:pPr>
      <w:r w:rsidRPr="00374275">
        <w:rPr>
          <w:rFonts w:ascii="Arial" w:hAnsi="Arial" w:cs="Arial"/>
        </w:rPr>
        <w:t xml:space="preserve">Christodoulou, I. P., </w:t>
      </w:r>
      <w:proofErr w:type="spellStart"/>
      <w:r w:rsidRPr="00374275">
        <w:rPr>
          <w:rFonts w:ascii="Arial" w:hAnsi="Arial" w:cs="Arial"/>
        </w:rPr>
        <w:t>Rizomyliotis</w:t>
      </w:r>
      <w:proofErr w:type="spellEnd"/>
      <w:r w:rsidRPr="00374275">
        <w:rPr>
          <w:rFonts w:ascii="Arial" w:hAnsi="Arial" w:cs="Arial"/>
        </w:rPr>
        <w:t xml:space="preserve">, I., </w:t>
      </w:r>
      <w:proofErr w:type="spellStart"/>
      <w:r w:rsidRPr="00374275">
        <w:rPr>
          <w:rFonts w:ascii="Arial" w:hAnsi="Arial" w:cs="Arial"/>
        </w:rPr>
        <w:t>Konstantoulaki</w:t>
      </w:r>
      <w:proofErr w:type="spellEnd"/>
      <w:r w:rsidRPr="00374275">
        <w:rPr>
          <w:rFonts w:ascii="Arial" w:hAnsi="Arial" w:cs="Arial"/>
        </w:rPr>
        <w:t xml:space="preserve">, K., Alfiero, S., </w:t>
      </w:r>
      <w:proofErr w:type="spellStart"/>
      <w:r w:rsidRPr="00374275">
        <w:rPr>
          <w:rFonts w:ascii="Arial" w:hAnsi="Arial" w:cs="Arial"/>
        </w:rPr>
        <w:t>Hasanago</w:t>
      </w:r>
      <w:proofErr w:type="spellEnd"/>
      <w:r w:rsidRPr="00374275">
        <w:rPr>
          <w:rFonts w:ascii="Arial" w:hAnsi="Arial" w:cs="Arial"/>
        </w:rPr>
        <w:t xml:space="preserve">, S., &amp; Paolone, F. (2025). Investigating the key success factors within business models that facilitate long-term value creation for sustainability-focused start-ups. </w:t>
      </w:r>
      <w:r w:rsidRPr="005B1F74">
        <w:rPr>
          <w:rFonts w:ascii="Arial" w:hAnsi="Arial" w:cs="Arial"/>
          <w:i/>
          <w:iCs/>
        </w:rPr>
        <w:t>Business Ethics, the Environment &amp; Responsibility, 34</w:t>
      </w:r>
      <w:r w:rsidRPr="00374275">
        <w:rPr>
          <w:rFonts w:ascii="Arial" w:hAnsi="Arial" w:cs="Arial"/>
        </w:rPr>
        <w:t>(3), 936–950.</w:t>
      </w:r>
    </w:p>
    <w:p w14:paraId="78B58F64" w14:textId="3E7D6D0D" w:rsidR="00374275" w:rsidRPr="00374275" w:rsidRDefault="00374275" w:rsidP="00374275">
      <w:pPr>
        <w:spacing w:line="480" w:lineRule="auto"/>
        <w:rPr>
          <w:rFonts w:ascii="Arial" w:hAnsi="Arial" w:cs="Arial"/>
        </w:rPr>
      </w:pPr>
      <w:r w:rsidRPr="00374275">
        <w:rPr>
          <w:rFonts w:ascii="Arial" w:hAnsi="Arial" w:cs="Arial"/>
        </w:rPr>
        <w:lastRenderedPageBreak/>
        <w:t xml:space="preserve">Fakih, A. K. (2026). </w:t>
      </w:r>
      <w:r w:rsidRPr="005B1F74">
        <w:rPr>
          <w:rFonts w:ascii="Arial" w:hAnsi="Arial" w:cs="Arial"/>
          <w:i/>
          <w:iCs/>
        </w:rPr>
        <w:t>Sustainable packaging start-ups: Assessing their profile</w:t>
      </w:r>
      <w:r w:rsidRPr="00374275">
        <w:rPr>
          <w:rFonts w:ascii="Arial" w:hAnsi="Arial" w:cs="Arial"/>
        </w:rPr>
        <w:t xml:space="preserve">. In Between </w:t>
      </w:r>
      <w:r w:rsidR="005B1F74">
        <w:rPr>
          <w:rFonts w:ascii="Arial" w:hAnsi="Arial" w:cs="Arial"/>
        </w:rPr>
        <w:t>Economy</w:t>
      </w:r>
      <w:r w:rsidRPr="00374275">
        <w:rPr>
          <w:rFonts w:ascii="Arial" w:hAnsi="Arial" w:cs="Arial"/>
        </w:rPr>
        <w:t xml:space="preserve"> and ecology: Policies and practices of sustainable development (pp. 137–158).</w:t>
      </w:r>
    </w:p>
    <w:p w14:paraId="1F0A7830" w14:textId="77777777" w:rsidR="00374275" w:rsidRPr="00374275" w:rsidRDefault="00374275" w:rsidP="00374275">
      <w:pPr>
        <w:spacing w:line="480" w:lineRule="auto"/>
        <w:rPr>
          <w:rFonts w:ascii="Arial" w:hAnsi="Arial" w:cs="Arial"/>
        </w:rPr>
      </w:pPr>
      <w:proofErr w:type="spellStart"/>
      <w:r w:rsidRPr="00374275">
        <w:rPr>
          <w:rFonts w:ascii="Arial" w:hAnsi="Arial" w:cs="Arial"/>
        </w:rPr>
        <w:t>Fatorachian</w:t>
      </w:r>
      <w:proofErr w:type="spellEnd"/>
      <w:r w:rsidRPr="00374275">
        <w:rPr>
          <w:rFonts w:ascii="Arial" w:hAnsi="Arial" w:cs="Arial"/>
        </w:rPr>
        <w:t xml:space="preserve">, H., O’Higgins, B., Maldonado, A., Lyons, C., Willis, H., Abbott, L., &amp; Brooks, M. (2025). Navigating the challenges of FinTech startups in the B2C market. </w:t>
      </w:r>
      <w:r w:rsidRPr="005B1F74">
        <w:rPr>
          <w:rFonts w:ascii="Arial" w:hAnsi="Arial" w:cs="Arial"/>
          <w:i/>
          <w:iCs/>
        </w:rPr>
        <w:t>Cogent Business &amp; Management, 12</w:t>
      </w:r>
      <w:r w:rsidRPr="00374275">
        <w:rPr>
          <w:rFonts w:ascii="Arial" w:hAnsi="Arial" w:cs="Arial"/>
        </w:rPr>
        <w:t>(1), 2446696.</w:t>
      </w:r>
    </w:p>
    <w:p w14:paraId="0A56690D" w14:textId="77777777" w:rsidR="00374275" w:rsidRPr="00374275" w:rsidRDefault="00374275" w:rsidP="00374275">
      <w:pPr>
        <w:spacing w:line="480" w:lineRule="auto"/>
        <w:rPr>
          <w:rFonts w:ascii="Arial" w:hAnsi="Arial" w:cs="Arial"/>
        </w:rPr>
      </w:pPr>
      <w:r w:rsidRPr="00374275">
        <w:rPr>
          <w:rFonts w:ascii="Arial" w:hAnsi="Arial" w:cs="Arial"/>
        </w:rPr>
        <w:t xml:space="preserve">Ferraro, G., Passaro, R., Quinto, I., &amp; Thomas, A. (2025). The process supporting the emergence of environmental innovation capabilities within small businesses: An empirical investigation. </w:t>
      </w:r>
      <w:r w:rsidRPr="005B1F74">
        <w:rPr>
          <w:rFonts w:ascii="Arial" w:hAnsi="Arial" w:cs="Arial"/>
          <w:i/>
          <w:iCs/>
        </w:rPr>
        <w:t>Business Strategy and the Environment, 34</w:t>
      </w:r>
      <w:r w:rsidRPr="00374275">
        <w:rPr>
          <w:rFonts w:ascii="Arial" w:hAnsi="Arial" w:cs="Arial"/>
        </w:rPr>
        <w:t>(1), 1027–1042.</w:t>
      </w:r>
    </w:p>
    <w:p w14:paraId="5ADB870B" w14:textId="40EFE7F0" w:rsidR="00374275" w:rsidRPr="00374275" w:rsidRDefault="00374275" w:rsidP="00374275">
      <w:pPr>
        <w:spacing w:line="480" w:lineRule="auto"/>
        <w:rPr>
          <w:rFonts w:ascii="Arial" w:hAnsi="Arial" w:cs="Arial"/>
        </w:rPr>
      </w:pPr>
      <w:proofErr w:type="spellStart"/>
      <w:r w:rsidRPr="00374275">
        <w:rPr>
          <w:rFonts w:ascii="Arial" w:hAnsi="Arial" w:cs="Arial"/>
        </w:rPr>
        <w:t>Fitryansyah</w:t>
      </w:r>
      <w:proofErr w:type="spellEnd"/>
      <w:r w:rsidRPr="00374275">
        <w:rPr>
          <w:rFonts w:ascii="Arial" w:hAnsi="Arial" w:cs="Arial"/>
        </w:rPr>
        <w:t xml:space="preserve">, A., &amp; </w:t>
      </w:r>
      <w:proofErr w:type="spellStart"/>
      <w:r w:rsidRPr="00374275">
        <w:rPr>
          <w:rFonts w:ascii="Arial" w:hAnsi="Arial" w:cs="Arial"/>
        </w:rPr>
        <w:t>Barusman</w:t>
      </w:r>
      <w:proofErr w:type="spellEnd"/>
      <w:r w:rsidRPr="00374275">
        <w:rPr>
          <w:rFonts w:ascii="Arial" w:hAnsi="Arial" w:cs="Arial"/>
        </w:rPr>
        <w:t xml:space="preserve">, A. R. P. (2025). The influence of social media marketing strategy on consumer trust in makeup artist services (A case study on Makeup by Arra). </w:t>
      </w:r>
      <w:r w:rsidRPr="005B1F74">
        <w:rPr>
          <w:rFonts w:ascii="Arial" w:hAnsi="Arial" w:cs="Arial"/>
          <w:i/>
          <w:iCs/>
        </w:rPr>
        <w:t xml:space="preserve">The </w:t>
      </w:r>
      <w:r w:rsidR="005B1F74" w:rsidRPr="005B1F74">
        <w:rPr>
          <w:rFonts w:ascii="Arial" w:hAnsi="Arial" w:cs="Arial"/>
          <w:i/>
          <w:iCs/>
        </w:rPr>
        <w:t>East South</w:t>
      </w:r>
      <w:r w:rsidRPr="005B1F74">
        <w:rPr>
          <w:rFonts w:ascii="Arial" w:hAnsi="Arial" w:cs="Arial"/>
          <w:i/>
          <w:iCs/>
        </w:rPr>
        <w:t xml:space="preserve"> Management and Business, 3</w:t>
      </w:r>
      <w:r w:rsidRPr="00374275">
        <w:rPr>
          <w:rFonts w:ascii="Arial" w:hAnsi="Arial" w:cs="Arial"/>
        </w:rPr>
        <w:t>(03), 477–494.</w:t>
      </w:r>
    </w:p>
    <w:p w14:paraId="3CFECF9D" w14:textId="77777777" w:rsidR="00374275" w:rsidRPr="00374275" w:rsidRDefault="00374275" w:rsidP="00374275">
      <w:pPr>
        <w:spacing w:line="480" w:lineRule="auto"/>
        <w:rPr>
          <w:rFonts w:ascii="Arial" w:hAnsi="Arial" w:cs="Arial"/>
        </w:rPr>
      </w:pPr>
      <w:r w:rsidRPr="00374275">
        <w:rPr>
          <w:rFonts w:ascii="Arial" w:hAnsi="Arial" w:cs="Arial"/>
        </w:rPr>
        <w:t xml:space="preserve">Gupta, B. B., Gaurav, A., Panigrahi, P. K., &amp; Arya, V. (2023). </w:t>
      </w:r>
      <w:r w:rsidRPr="005B1F74">
        <w:rPr>
          <w:rFonts w:ascii="Arial" w:hAnsi="Arial" w:cs="Arial"/>
          <w:i/>
          <w:iCs/>
        </w:rPr>
        <w:t>Analysis of artificial intelligence-based technologies and approaches on sustainable entrepreneurship.</w:t>
      </w:r>
      <w:r w:rsidRPr="00374275">
        <w:rPr>
          <w:rFonts w:ascii="Arial" w:hAnsi="Arial" w:cs="Arial"/>
        </w:rPr>
        <w:t xml:space="preserve"> Technological Forecasting and Social Change, 186, 122152.</w:t>
      </w:r>
    </w:p>
    <w:p w14:paraId="53437621" w14:textId="77777777" w:rsidR="00374275" w:rsidRPr="00374275" w:rsidRDefault="00374275" w:rsidP="00374275">
      <w:pPr>
        <w:spacing w:line="480" w:lineRule="auto"/>
        <w:rPr>
          <w:rFonts w:ascii="Arial" w:hAnsi="Arial" w:cs="Arial"/>
        </w:rPr>
      </w:pPr>
      <w:r w:rsidRPr="00374275">
        <w:rPr>
          <w:rFonts w:ascii="Arial" w:hAnsi="Arial" w:cs="Arial"/>
        </w:rPr>
        <w:t xml:space="preserve">Gupta, I., &amp; </w:t>
      </w:r>
      <w:proofErr w:type="spellStart"/>
      <w:r w:rsidRPr="00374275">
        <w:rPr>
          <w:rFonts w:ascii="Arial" w:hAnsi="Arial" w:cs="Arial"/>
        </w:rPr>
        <w:t>Nagariya</w:t>
      </w:r>
      <w:proofErr w:type="spellEnd"/>
      <w:r w:rsidRPr="00374275">
        <w:rPr>
          <w:rFonts w:ascii="Arial" w:hAnsi="Arial" w:cs="Arial"/>
        </w:rPr>
        <w:t xml:space="preserve">, R. (2026). </w:t>
      </w:r>
      <w:r w:rsidRPr="005B1F74">
        <w:rPr>
          <w:rFonts w:ascii="Arial" w:hAnsi="Arial" w:cs="Arial"/>
          <w:i/>
          <w:iCs/>
        </w:rPr>
        <w:t>The impact of cost-efficient market entry strategies on the growth and sustainability of digital startups in emerging markets</w:t>
      </w:r>
      <w:r w:rsidRPr="00374275">
        <w:rPr>
          <w:rFonts w:ascii="Arial" w:hAnsi="Arial" w:cs="Arial"/>
        </w:rPr>
        <w:t>. In Innovating cost-efficient and scalable business models in the digital era (pp. 97–132). IGI Global Scientific Publishing.</w:t>
      </w:r>
    </w:p>
    <w:p w14:paraId="06C7B10B" w14:textId="77777777" w:rsidR="005B1F74" w:rsidRDefault="00374275" w:rsidP="00374275">
      <w:pPr>
        <w:spacing w:line="480" w:lineRule="auto"/>
        <w:rPr>
          <w:rFonts w:ascii="Arial" w:hAnsi="Arial" w:cs="Arial"/>
        </w:rPr>
      </w:pPr>
      <w:r w:rsidRPr="00374275">
        <w:rPr>
          <w:rFonts w:ascii="Arial" w:hAnsi="Arial" w:cs="Arial"/>
        </w:rPr>
        <w:t xml:space="preserve">Huang, Z. X., Savita, K. S., &amp; Zhong-Jie, J. (2022). The business intelligence impact on the financial performance of start-ups. </w:t>
      </w:r>
      <w:r w:rsidRPr="005B1F74">
        <w:rPr>
          <w:rFonts w:ascii="Arial" w:hAnsi="Arial" w:cs="Arial"/>
          <w:i/>
          <w:iCs/>
        </w:rPr>
        <w:t>Information Processing &amp; Management, 59</w:t>
      </w:r>
      <w:r w:rsidRPr="00374275">
        <w:rPr>
          <w:rFonts w:ascii="Arial" w:hAnsi="Arial" w:cs="Arial"/>
        </w:rPr>
        <w:t>(1), 102761.</w:t>
      </w:r>
    </w:p>
    <w:p w14:paraId="03049AFA" w14:textId="7BA1BC74" w:rsidR="00374275" w:rsidRPr="00374275" w:rsidRDefault="00374275" w:rsidP="00374275">
      <w:pPr>
        <w:spacing w:line="480" w:lineRule="auto"/>
        <w:rPr>
          <w:rFonts w:ascii="Arial" w:hAnsi="Arial" w:cs="Arial"/>
        </w:rPr>
      </w:pPr>
      <w:r w:rsidRPr="00374275">
        <w:rPr>
          <w:rFonts w:ascii="Arial" w:hAnsi="Arial" w:cs="Arial"/>
        </w:rPr>
        <w:lastRenderedPageBreak/>
        <w:t xml:space="preserve">Kannan, S., &amp; Gambetta, N. (2025). Technology-driven sustainability in small and medium-sized enterprises: A systematic literature review. </w:t>
      </w:r>
      <w:r w:rsidRPr="005B1F74">
        <w:rPr>
          <w:rFonts w:ascii="Arial" w:hAnsi="Arial" w:cs="Arial"/>
          <w:i/>
          <w:iCs/>
        </w:rPr>
        <w:t>Journal of Small Business Strategy, 35</w:t>
      </w:r>
      <w:r w:rsidRPr="00374275">
        <w:rPr>
          <w:rFonts w:ascii="Arial" w:hAnsi="Arial" w:cs="Arial"/>
        </w:rPr>
        <w:t>(1), 129–157.</w:t>
      </w:r>
    </w:p>
    <w:p w14:paraId="1AB20290" w14:textId="61E52BE6" w:rsidR="00374275" w:rsidRPr="00374275" w:rsidRDefault="00374275" w:rsidP="00374275">
      <w:pPr>
        <w:spacing w:line="480" w:lineRule="auto"/>
        <w:rPr>
          <w:rFonts w:ascii="Arial" w:hAnsi="Arial" w:cs="Arial"/>
        </w:rPr>
      </w:pPr>
      <w:proofErr w:type="spellStart"/>
      <w:r w:rsidRPr="00374275">
        <w:rPr>
          <w:rFonts w:ascii="Arial" w:hAnsi="Arial" w:cs="Arial"/>
        </w:rPr>
        <w:t>Migkos</w:t>
      </w:r>
      <w:proofErr w:type="spellEnd"/>
      <w:r w:rsidRPr="00374275">
        <w:rPr>
          <w:rFonts w:ascii="Arial" w:hAnsi="Arial" w:cs="Arial"/>
        </w:rPr>
        <w:t xml:space="preserve">, S. P., Giannakopoulos, N. T., &amp; Sakas, D. P. (2025). Impact of influencer marketing on consumer </w:t>
      </w:r>
      <w:r w:rsidR="005B1F74">
        <w:rPr>
          <w:rFonts w:ascii="Arial" w:hAnsi="Arial" w:cs="Arial"/>
        </w:rPr>
        <w:t>behaviour</w:t>
      </w:r>
      <w:r w:rsidRPr="00374275">
        <w:rPr>
          <w:rFonts w:ascii="Arial" w:hAnsi="Arial" w:cs="Arial"/>
        </w:rPr>
        <w:t xml:space="preserve"> and online shopping preferences. </w:t>
      </w:r>
      <w:r w:rsidRPr="005B1F74">
        <w:rPr>
          <w:rFonts w:ascii="Arial" w:hAnsi="Arial" w:cs="Arial"/>
          <w:i/>
          <w:iCs/>
        </w:rPr>
        <w:t>Journal of Theoretical and Applied Electronic Commerce Research, 20</w:t>
      </w:r>
      <w:r w:rsidRPr="00374275">
        <w:rPr>
          <w:rFonts w:ascii="Arial" w:hAnsi="Arial" w:cs="Arial"/>
        </w:rPr>
        <w:t>(2), 111.</w:t>
      </w:r>
    </w:p>
    <w:p w14:paraId="6FE46BD5" w14:textId="77777777" w:rsidR="00374275" w:rsidRPr="00374275" w:rsidRDefault="00374275" w:rsidP="00374275">
      <w:pPr>
        <w:spacing w:line="480" w:lineRule="auto"/>
        <w:rPr>
          <w:rFonts w:ascii="Arial" w:hAnsi="Arial" w:cs="Arial"/>
        </w:rPr>
      </w:pPr>
      <w:r w:rsidRPr="00374275">
        <w:rPr>
          <w:rFonts w:ascii="Arial" w:hAnsi="Arial" w:cs="Arial"/>
        </w:rPr>
        <w:t xml:space="preserve">Othman, A. B., Khan, M. M. A., &amp; Saeed, S. F. M. (2026, January). </w:t>
      </w:r>
      <w:r w:rsidRPr="005B1F74">
        <w:rPr>
          <w:rFonts w:ascii="Arial" w:hAnsi="Arial" w:cs="Arial"/>
          <w:i/>
          <w:iCs/>
        </w:rPr>
        <w:t xml:space="preserve">Integrating ESG metrics into the business model canvas for clean energy startups. </w:t>
      </w:r>
      <w:r w:rsidRPr="00374275">
        <w:rPr>
          <w:rFonts w:ascii="Arial" w:hAnsi="Arial" w:cs="Arial"/>
        </w:rPr>
        <w:t>In Indonesian Annual Conference Series (Vol. 5, pp. 175–183).</w:t>
      </w:r>
    </w:p>
    <w:p w14:paraId="3A1CAE5F" w14:textId="5467B403" w:rsidR="00374275" w:rsidRPr="00374275" w:rsidRDefault="00374275" w:rsidP="00374275">
      <w:pPr>
        <w:spacing w:line="480" w:lineRule="auto"/>
        <w:rPr>
          <w:rFonts w:ascii="Arial" w:hAnsi="Arial" w:cs="Arial"/>
        </w:rPr>
      </w:pPr>
      <w:r w:rsidRPr="00374275">
        <w:rPr>
          <w:rFonts w:ascii="Arial" w:hAnsi="Arial" w:cs="Arial"/>
        </w:rPr>
        <w:t>Pacheco-</w:t>
      </w:r>
      <w:proofErr w:type="spellStart"/>
      <w:r w:rsidRPr="00374275">
        <w:rPr>
          <w:rFonts w:ascii="Arial" w:hAnsi="Arial" w:cs="Arial"/>
        </w:rPr>
        <w:t>Torgal</w:t>
      </w:r>
      <w:proofErr w:type="spellEnd"/>
      <w:r w:rsidRPr="00374275">
        <w:rPr>
          <w:rFonts w:ascii="Arial" w:hAnsi="Arial" w:cs="Arial"/>
        </w:rPr>
        <w:t xml:space="preserve">, F. (2026). The rise of AI-enabled startups in creating a low-carbon built environment. </w:t>
      </w:r>
      <w:r w:rsidRPr="005B1F74">
        <w:rPr>
          <w:rFonts w:ascii="Arial" w:hAnsi="Arial" w:cs="Arial"/>
          <w:i/>
          <w:iCs/>
        </w:rPr>
        <w:t>Buildings, 16</w:t>
      </w:r>
      <w:r w:rsidRPr="00374275">
        <w:rPr>
          <w:rFonts w:ascii="Arial" w:hAnsi="Arial" w:cs="Arial"/>
        </w:rPr>
        <w:t>(3), 632.</w:t>
      </w:r>
    </w:p>
    <w:p w14:paraId="795A3D10" w14:textId="77777777" w:rsidR="00374275" w:rsidRPr="00374275" w:rsidRDefault="00374275" w:rsidP="00374275">
      <w:pPr>
        <w:spacing w:line="480" w:lineRule="auto"/>
        <w:rPr>
          <w:rFonts w:ascii="Arial" w:hAnsi="Arial" w:cs="Arial"/>
        </w:rPr>
      </w:pPr>
      <w:r w:rsidRPr="00374275">
        <w:rPr>
          <w:rFonts w:ascii="Arial" w:hAnsi="Arial" w:cs="Arial"/>
        </w:rPr>
        <w:t xml:space="preserve">Qadri, A. U., &amp; Tariq, M. (2025). SWOT and PESTLE analyses in strategic business planning. </w:t>
      </w:r>
      <w:r w:rsidRPr="005B1F74">
        <w:rPr>
          <w:rFonts w:ascii="Arial" w:hAnsi="Arial" w:cs="Arial"/>
          <w:i/>
          <w:iCs/>
        </w:rPr>
        <w:t>International Journal of Modern Research in Management, 2</w:t>
      </w:r>
      <w:r w:rsidRPr="00374275">
        <w:rPr>
          <w:rFonts w:ascii="Arial" w:hAnsi="Arial" w:cs="Arial"/>
        </w:rPr>
        <w:t>(01), 34–44.</w:t>
      </w:r>
    </w:p>
    <w:p w14:paraId="21228FFF" w14:textId="77777777" w:rsidR="00374275" w:rsidRPr="00374275" w:rsidRDefault="00374275" w:rsidP="00374275">
      <w:pPr>
        <w:spacing w:line="480" w:lineRule="auto"/>
        <w:rPr>
          <w:rFonts w:ascii="Arial" w:hAnsi="Arial" w:cs="Arial"/>
        </w:rPr>
      </w:pPr>
      <w:r w:rsidRPr="00374275">
        <w:rPr>
          <w:rFonts w:ascii="Arial" w:hAnsi="Arial" w:cs="Arial"/>
        </w:rPr>
        <w:t>Tang, X., Du, S., &amp; Deng, W. (2025). Business innovation in digital startups: A case study of an AI startup</w:t>
      </w:r>
      <w:r w:rsidRPr="005B1F74">
        <w:rPr>
          <w:rFonts w:ascii="Arial" w:hAnsi="Arial" w:cs="Arial"/>
          <w:i/>
          <w:iCs/>
        </w:rPr>
        <w:t>. International Review of Economics &amp; Finance, 98</w:t>
      </w:r>
      <w:r w:rsidRPr="00374275">
        <w:rPr>
          <w:rFonts w:ascii="Arial" w:hAnsi="Arial" w:cs="Arial"/>
        </w:rPr>
        <w:t>, 103898.</w:t>
      </w:r>
    </w:p>
    <w:p w14:paraId="44660EAE" w14:textId="77777777" w:rsidR="00374275" w:rsidRPr="00374275" w:rsidRDefault="00374275" w:rsidP="00374275">
      <w:pPr>
        <w:spacing w:line="480" w:lineRule="auto"/>
        <w:rPr>
          <w:rFonts w:ascii="Arial" w:hAnsi="Arial" w:cs="Arial"/>
        </w:rPr>
      </w:pPr>
      <w:r w:rsidRPr="00374275">
        <w:rPr>
          <w:rFonts w:ascii="Arial" w:hAnsi="Arial" w:cs="Arial"/>
        </w:rPr>
        <w:t xml:space="preserve">Tiutchenko, S., Ivanova, M., Smiesova, V., Tryfonova, O., Shvets, V., &amp; </w:t>
      </w:r>
      <w:proofErr w:type="spellStart"/>
      <w:r w:rsidRPr="00374275">
        <w:rPr>
          <w:rFonts w:ascii="Arial" w:hAnsi="Arial" w:cs="Arial"/>
        </w:rPr>
        <w:t>Dudnyk</w:t>
      </w:r>
      <w:proofErr w:type="spellEnd"/>
      <w:r w:rsidRPr="00374275">
        <w:rPr>
          <w:rFonts w:ascii="Arial" w:hAnsi="Arial" w:cs="Arial"/>
        </w:rPr>
        <w:t xml:space="preserve">, A. (2024). Economic security and enterprise management in the conditions of an environmental economy as a basis for sustainable development. </w:t>
      </w:r>
      <w:r w:rsidRPr="005B1F74">
        <w:rPr>
          <w:rFonts w:ascii="Arial" w:hAnsi="Arial" w:cs="Arial"/>
          <w:i/>
          <w:iCs/>
        </w:rPr>
        <w:t>International Journal of Environmental Technology and Management, 27(</w:t>
      </w:r>
      <w:r w:rsidRPr="00374275">
        <w:rPr>
          <w:rFonts w:ascii="Arial" w:hAnsi="Arial" w:cs="Arial"/>
        </w:rPr>
        <w:t>1–2), 110–128.</w:t>
      </w:r>
    </w:p>
    <w:p w14:paraId="3F282C44" w14:textId="77777777" w:rsidR="00374275" w:rsidRPr="00374275" w:rsidRDefault="00374275" w:rsidP="00374275">
      <w:pPr>
        <w:spacing w:line="480" w:lineRule="auto"/>
        <w:rPr>
          <w:rFonts w:ascii="Arial" w:hAnsi="Arial" w:cs="Arial"/>
        </w:rPr>
      </w:pPr>
      <w:r w:rsidRPr="00374275">
        <w:rPr>
          <w:rFonts w:ascii="Arial" w:hAnsi="Arial" w:cs="Arial"/>
        </w:rPr>
        <w:t xml:space="preserve">Villi, M., &amp; Picard, R. G. (2025). Transformation and innovation of media business models. In </w:t>
      </w:r>
      <w:r w:rsidRPr="005B1F74">
        <w:rPr>
          <w:rFonts w:ascii="Arial" w:hAnsi="Arial" w:cs="Arial"/>
          <w:i/>
          <w:iCs/>
        </w:rPr>
        <w:t>Making media</w:t>
      </w:r>
      <w:r w:rsidRPr="00374275">
        <w:rPr>
          <w:rFonts w:ascii="Arial" w:hAnsi="Arial" w:cs="Arial"/>
        </w:rPr>
        <w:t xml:space="preserve"> (pp. 121–131). Routledge.</w:t>
      </w:r>
    </w:p>
    <w:p w14:paraId="153AEC43" w14:textId="6DAD1A93" w:rsidR="00374275" w:rsidRPr="00FC746C" w:rsidRDefault="00374275" w:rsidP="00374275">
      <w:pPr>
        <w:spacing w:line="480" w:lineRule="auto"/>
        <w:rPr>
          <w:rFonts w:ascii="Arial" w:hAnsi="Arial" w:cs="Arial"/>
        </w:rPr>
      </w:pPr>
      <w:proofErr w:type="spellStart"/>
      <w:r w:rsidRPr="00374275">
        <w:rPr>
          <w:rFonts w:ascii="Arial" w:hAnsi="Arial" w:cs="Arial"/>
        </w:rPr>
        <w:t>Zaurez</w:t>
      </w:r>
      <w:proofErr w:type="spellEnd"/>
      <w:r w:rsidRPr="00374275">
        <w:rPr>
          <w:rFonts w:ascii="Arial" w:hAnsi="Arial" w:cs="Arial"/>
        </w:rPr>
        <w:t xml:space="preserve"> Afshar, M., &amp; Hussain Shah, D. M. (2025). </w:t>
      </w:r>
      <w:r w:rsidRPr="005B1F74">
        <w:rPr>
          <w:rFonts w:ascii="Arial" w:hAnsi="Arial" w:cs="Arial"/>
          <w:i/>
          <w:iCs/>
        </w:rPr>
        <w:t>Strategic evaluation using PESTLE and SWOT frameworks: Public sector perspective</w:t>
      </w:r>
      <w:r w:rsidRPr="00374275">
        <w:rPr>
          <w:rFonts w:ascii="Arial" w:hAnsi="Arial" w:cs="Arial"/>
        </w:rPr>
        <w:t>. Mutahir.</w:t>
      </w:r>
    </w:p>
    <w:sectPr w:rsidR="00374275" w:rsidRPr="00FC746C" w:rsidSect="005B1F74">
      <w:footerReference w:type="default" r:id="rI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EC4162" w14:textId="77777777" w:rsidR="002F0642" w:rsidRDefault="002F0642" w:rsidP="005B1F74">
      <w:pPr>
        <w:spacing w:after="0" w:line="240" w:lineRule="auto"/>
      </w:pPr>
      <w:r>
        <w:separator/>
      </w:r>
    </w:p>
  </w:endnote>
  <w:endnote w:type="continuationSeparator" w:id="0">
    <w:p w14:paraId="009AD523" w14:textId="77777777" w:rsidR="002F0642" w:rsidRDefault="002F0642" w:rsidP="005B1F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DD136E" w14:textId="410283C3" w:rsidR="005B1F74" w:rsidRDefault="005B1F74">
    <w:pPr>
      <w:pStyle w:val="Footer"/>
    </w:pPr>
    <w:r>
      <w:rPr>
        <w:noProof/>
        <w:color w:val="156082" w:themeColor="accent1"/>
      </w:rPr>
      <mc:AlternateContent>
        <mc:Choice Requires="wps">
          <w:drawing>
            <wp:anchor distT="0" distB="0" distL="114300" distR="114300" simplePos="0" relativeHeight="251659264" behindDoc="0" locked="0" layoutInCell="1" allowOverlap="1" wp14:anchorId="1885ABEE" wp14:editId="5B218600">
              <wp:simplePos x="0" y="0"/>
              <wp:positionH relativeFrom="page">
                <wp:align>center</wp:align>
              </wp:positionH>
              <wp:positionV relativeFrom="page">
                <wp:align>center</wp:align>
              </wp:positionV>
              <wp:extent cx="7364730" cy="9528810"/>
              <wp:effectExtent l="0" t="0" r="26670" b="26670"/>
              <wp:wrapNone/>
              <wp:docPr id="452" name="Rectangle 247"/>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03AC8B8C" id="Rectangle 247"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" filled="f" strokecolor="#737373 [1614]" strokeweight="1.25pt">
              <w10:wrap anchorx="page" anchory="page"/>
            </v:rect>
          </w:pict>
        </mc:Fallback>
      </mc:AlternateContent>
    </w:r>
    <w:r>
      <w:rPr>
        <w:color w:val="156082" w:themeColor="accent1"/>
      </w:rPr>
      <w:t xml:space="preserve"> </w:t>
    </w:r>
    <w:r>
      <w:rPr>
        <w:rFonts w:asciiTheme="majorHAnsi" w:eastAsiaTheme="majorEastAsia" w:hAnsiTheme="majorHAnsi" w:cstheme="majorBidi"/>
        <w:color w:val="156082" w:themeColor="accent1"/>
        <w:sz w:val="20"/>
        <w:szCs w:val="20"/>
      </w:rPr>
      <w:t xml:space="preserve">pg. </w:t>
    </w:r>
    <w:r>
      <w:rPr>
        <w:rFonts w:eastAsiaTheme="minorEastAsia"/>
        <w:color w:val="156082" w:themeColor="accent1"/>
        <w:sz w:val="20"/>
        <w:szCs w:val="20"/>
      </w:rPr>
      <w:fldChar w:fldCharType="begin"/>
    </w:r>
    <w:r>
      <w:rPr>
        <w:color w:val="156082" w:themeColor="accent1"/>
        <w:sz w:val="20"/>
        <w:szCs w:val="20"/>
      </w:rPr>
      <w:instrText xml:space="preserve"> PAGE    \* MERGEFORMAT </w:instrText>
    </w:r>
    <w:r>
      <w:rPr>
        <w:rFonts w:eastAsiaTheme="minorEastAsia"/>
        <w:color w:val="156082" w:themeColor="accent1"/>
        <w:sz w:val="20"/>
        <w:szCs w:val="20"/>
      </w:rPr>
      <w:fldChar w:fldCharType="separate"/>
    </w:r>
    <w:r>
      <w:rPr>
        <w:rFonts w:asciiTheme="majorHAnsi" w:eastAsiaTheme="majorEastAsia" w:hAnsiTheme="majorHAnsi" w:cstheme="majorBidi"/>
        <w:noProof/>
        <w:color w:val="156082" w:themeColor="accent1"/>
        <w:sz w:val="20"/>
        <w:szCs w:val="20"/>
      </w:rPr>
      <w:t>2</w:t>
    </w:r>
    <w:r>
      <w:rPr>
        <w:rFonts w:asciiTheme="majorHAnsi" w:eastAsiaTheme="majorEastAsia" w:hAnsiTheme="majorHAnsi" w:cstheme="majorBidi"/>
        <w:noProof/>
        <w:color w:val="156082"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B318BC" w14:textId="77777777" w:rsidR="002F0642" w:rsidRDefault="002F0642" w:rsidP="005B1F74">
      <w:pPr>
        <w:spacing w:after="0" w:line="240" w:lineRule="auto"/>
      </w:pPr>
      <w:r>
        <w:separator/>
      </w:r>
    </w:p>
  </w:footnote>
  <w:footnote w:type="continuationSeparator" w:id="0">
    <w:p w14:paraId="5997B1DC" w14:textId="77777777" w:rsidR="002F0642" w:rsidRDefault="002F0642" w:rsidP="005B1F7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746C"/>
    <w:rsid w:val="00107A9B"/>
    <w:rsid w:val="002F0642"/>
    <w:rsid w:val="00374275"/>
    <w:rsid w:val="003A4FB8"/>
    <w:rsid w:val="005B1F74"/>
    <w:rsid w:val="005C5A3F"/>
    <w:rsid w:val="00827CB7"/>
    <w:rsid w:val="008D6155"/>
    <w:rsid w:val="009D0284"/>
    <w:rsid w:val="00C81165"/>
    <w:rsid w:val="00FA466F"/>
    <w:rsid w:val="00FC74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ACB591"/>
  <w15:chartTrackingRefBased/>
  <w15:docId w15:val="{E25D58A6-A6F2-442B-BD60-61ADD0E113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C746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C746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C746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C746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C746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C746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C746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C746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C746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C746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C746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C746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C746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C746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C746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C746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C746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C746C"/>
    <w:rPr>
      <w:rFonts w:eastAsiaTheme="majorEastAsia" w:cstheme="majorBidi"/>
      <w:color w:val="272727" w:themeColor="text1" w:themeTint="D8"/>
    </w:rPr>
  </w:style>
  <w:style w:type="paragraph" w:styleId="Title">
    <w:name w:val="Title"/>
    <w:basedOn w:val="Normal"/>
    <w:next w:val="Normal"/>
    <w:link w:val="TitleChar"/>
    <w:uiPriority w:val="10"/>
    <w:qFormat/>
    <w:rsid w:val="00FC746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C746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C746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C746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C746C"/>
    <w:pPr>
      <w:spacing w:before="160"/>
      <w:jc w:val="center"/>
    </w:pPr>
    <w:rPr>
      <w:i/>
      <w:iCs/>
      <w:color w:val="404040" w:themeColor="text1" w:themeTint="BF"/>
    </w:rPr>
  </w:style>
  <w:style w:type="character" w:customStyle="1" w:styleId="QuoteChar">
    <w:name w:val="Quote Char"/>
    <w:basedOn w:val="DefaultParagraphFont"/>
    <w:link w:val="Quote"/>
    <w:uiPriority w:val="29"/>
    <w:rsid w:val="00FC746C"/>
    <w:rPr>
      <w:i/>
      <w:iCs/>
      <w:color w:val="404040" w:themeColor="text1" w:themeTint="BF"/>
    </w:rPr>
  </w:style>
  <w:style w:type="paragraph" w:styleId="ListParagraph">
    <w:name w:val="List Paragraph"/>
    <w:basedOn w:val="Normal"/>
    <w:uiPriority w:val="34"/>
    <w:qFormat/>
    <w:rsid w:val="00FC746C"/>
    <w:pPr>
      <w:ind w:left="720"/>
      <w:contextualSpacing/>
    </w:pPr>
  </w:style>
  <w:style w:type="character" w:styleId="IntenseEmphasis">
    <w:name w:val="Intense Emphasis"/>
    <w:basedOn w:val="DefaultParagraphFont"/>
    <w:uiPriority w:val="21"/>
    <w:qFormat/>
    <w:rsid w:val="00FC746C"/>
    <w:rPr>
      <w:i/>
      <w:iCs/>
      <w:color w:val="0F4761" w:themeColor="accent1" w:themeShade="BF"/>
    </w:rPr>
  </w:style>
  <w:style w:type="paragraph" w:styleId="IntenseQuote">
    <w:name w:val="Intense Quote"/>
    <w:basedOn w:val="Normal"/>
    <w:next w:val="Normal"/>
    <w:link w:val="IntenseQuoteChar"/>
    <w:uiPriority w:val="30"/>
    <w:qFormat/>
    <w:rsid w:val="00FC746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C746C"/>
    <w:rPr>
      <w:i/>
      <w:iCs/>
      <w:color w:val="0F4761" w:themeColor="accent1" w:themeShade="BF"/>
    </w:rPr>
  </w:style>
  <w:style w:type="character" w:styleId="IntenseReference">
    <w:name w:val="Intense Reference"/>
    <w:basedOn w:val="DefaultParagraphFont"/>
    <w:uiPriority w:val="32"/>
    <w:qFormat/>
    <w:rsid w:val="00FC746C"/>
    <w:rPr>
      <w:b/>
      <w:bCs/>
      <w:smallCaps/>
      <w:color w:val="0F4761" w:themeColor="accent1" w:themeShade="BF"/>
      <w:spacing w:val="5"/>
    </w:rPr>
  </w:style>
  <w:style w:type="table" w:styleId="ListTable3-Accent5">
    <w:name w:val="List Table 3 Accent 5"/>
    <w:basedOn w:val="TableNormal"/>
    <w:uiPriority w:val="48"/>
    <w:rsid w:val="008D6155"/>
    <w:pPr>
      <w:spacing w:after="0" w:line="240" w:lineRule="auto"/>
    </w:pPr>
    <w:tblPr>
      <w:tblStyleRowBandSize w:val="1"/>
      <w:tblStyleColBandSize w:val="1"/>
      <w:tblBorders>
        <w:top w:val="single" w:sz="4" w:space="0" w:color="A02B93" w:themeColor="accent5"/>
        <w:left w:val="single" w:sz="4" w:space="0" w:color="A02B93" w:themeColor="accent5"/>
        <w:bottom w:val="single" w:sz="4" w:space="0" w:color="A02B93" w:themeColor="accent5"/>
        <w:right w:val="single" w:sz="4" w:space="0" w:color="A02B93" w:themeColor="accent5"/>
      </w:tblBorders>
    </w:tblPr>
    <w:tblStylePr w:type="firstRow">
      <w:rPr>
        <w:b/>
        <w:bCs/>
        <w:color w:val="FFFFFF" w:themeColor="background1"/>
      </w:rPr>
      <w:tblPr/>
      <w:tcPr>
        <w:shd w:val="clear" w:color="auto" w:fill="A02B93" w:themeFill="accent5"/>
      </w:tcPr>
    </w:tblStylePr>
    <w:tblStylePr w:type="lastRow">
      <w:rPr>
        <w:b/>
        <w:bCs/>
      </w:rPr>
      <w:tblPr/>
      <w:tcPr>
        <w:tcBorders>
          <w:top w:val="double" w:sz="4" w:space="0" w:color="A02B93"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02B93" w:themeColor="accent5"/>
          <w:right w:val="single" w:sz="4" w:space="0" w:color="A02B93" w:themeColor="accent5"/>
        </w:tcBorders>
      </w:tcPr>
    </w:tblStylePr>
    <w:tblStylePr w:type="band1Horz">
      <w:tblPr/>
      <w:tcPr>
        <w:tcBorders>
          <w:top w:val="single" w:sz="4" w:space="0" w:color="A02B93" w:themeColor="accent5"/>
          <w:bottom w:val="single" w:sz="4" w:space="0" w:color="A02B93"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02B93" w:themeColor="accent5"/>
          <w:left w:val="nil"/>
        </w:tcBorders>
      </w:tcPr>
    </w:tblStylePr>
    <w:tblStylePr w:type="swCell">
      <w:tblPr/>
      <w:tcPr>
        <w:tcBorders>
          <w:top w:val="double" w:sz="4" w:space="0" w:color="A02B93" w:themeColor="accent5"/>
          <w:right w:val="nil"/>
        </w:tcBorders>
      </w:tcPr>
    </w:tblStylePr>
  </w:style>
  <w:style w:type="table" w:styleId="GridTable1Light-Accent5">
    <w:name w:val="Grid Table 1 Light Accent 5"/>
    <w:basedOn w:val="TableNormal"/>
    <w:uiPriority w:val="46"/>
    <w:rsid w:val="008D6155"/>
    <w:pPr>
      <w:spacing w:after="0" w:line="240" w:lineRule="auto"/>
    </w:p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paragraph" w:styleId="Header">
    <w:name w:val="header"/>
    <w:basedOn w:val="Normal"/>
    <w:link w:val="HeaderChar"/>
    <w:uiPriority w:val="99"/>
    <w:unhideWhenUsed/>
    <w:rsid w:val="005B1F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1F74"/>
  </w:style>
  <w:style w:type="paragraph" w:styleId="Footer">
    <w:name w:val="footer"/>
    <w:basedOn w:val="Normal"/>
    <w:link w:val="FooterChar"/>
    <w:uiPriority w:val="99"/>
    <w:unhideWhenUsed/>
    <w:rsid w:val="005B1F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1F74"/>
  </w:style>
  <w:style w:type="paragraph" w:styleId="NoSpacing">
    <w:name w:val="No Spacing"/>
    <w:link w:val="NoSpacingChar"/>
    <w:uiPriority w:val="1"/>
    <w:qFormat/>
    <w:rsid w:val="005B1F74"/>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5B1F74"/>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C58EEDAF4E76426095C4F7CA65207185"/>
        <w:category>
          <w:name w:val="General"/>
          <w:gallery w:val="placeholder"/>
        </w:category>
        <w:types>
          <w:type w:val="bbPlcHdr"/>
        </w:types>
        <w:behaviors>
          <w:behavior w:val="content"/>
        </w:behaviors>
        <w:guid w:val="{7DAF8DE7-D4F9-463C-AD45-13F11852E8E5}"/>
      </w:docPartPr>
      <w:docPartBody>
        <w:p w:rsidR="00000000" w:rsidRDefault="00262187" w:rsidP="00262187">
          <w:pPr>
            <w:pStyle w:val="C58EEDAF4E76426095C4F7CA65207185"/>
          </w:pPr>
          <w:r>
            <w:rPr>
              <w:rFonts w:asciiTheme="majorHAnsi" w:eastAsiaTheme="majorEastAsia" w:hAnsiTheme="majorHAnsi" w:cstheme="majorBidi"/>
              <w:color w:val="156082" w:themeColor="accent1"/>
              <w:sz w:val="88"/>
              <w:szCs w:val="88"/>
            </w:rPr>
            <w:t>[Document title]</w:t>
          </w:r>
        </w:p>
      </w:docPartBody>
    </w:docPart>
    <w:docPart>
      <w:docPartPr>
        <w:name w:val="39DCC881DDC149EF855B5D2BE6E75B27"/>
        <w:category>
          <w:name w:val="General"/>
          <w:gallery w:val="placeholder"/>
        </w:category>
        <w:types>
          <w:type w:val="bbPlcHdr"/>
        </w:types>
        <w:behaviors>
          <w:behavior w:val="content"/>
        </w:behaviors>
        <w:guid w:val="{8508E5D5-B031-422C-B396-ABF51D808245}"/>
      </w:docPartPr>
      <w:docPartBody>
        <w:p w:rsidR="00000000" w:rsidRDefault="00262187" w:rsidP="00262187">
          <w:pPr>
            <w:pStyle w:val="39DCC881DDC149EF855B5D2BE6E75B27"/>
          </w:pPr>
          <w:r>
            <w:rPr>
              <w:color w:val="156082" w:themeColor="accent1"/>
              <w:sz w:val="28"/>
              <w:szCs w:val="28"/>
            </w:rPr>
            <w:t>[Author name]</w:t>
          </w:r>
        </w:p>
      </w:docPartBody>
    </w:docPart>
    <w:docPart>
      <w:docPartPr>
        <w:name w:val="7C0A3DBC355E4DD8968ACA334E3DD3DE"/>
        <w:category>
          <w:name w:val="General"/>
          <w:gallery w:val="placeholder"/>
        </w:category>
        <w:types>
          <w:type w:val="bbPlcHdr"/>
        </w:types>
        <w:behaviors>
          <w:behavior w:val="content"/>
        </w:behaviors>
        <w:guid w:val="{3DD7ADF8-8543-4A1A-A8F3-9A2C5BAD47F4}"/>
      </w:docPartPr>
      <w:docPartBody>
        <w:p w:rsidR="00000000" w:rsidRDefault="00262187" w:rsidP="00262187">
          <w:pPr>
            <w:pStyle w:val="7C0A3DBC355E4DD8968ACA334E3DD3DE"/>
          </w:pPr>
          <w:r>
            <w:rPr>
              <w:color w:val="156082" w:themeColor="accent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2187"/>
    <w:rsid w:val="00262187"/>
    <w:rsid w:val="003A4FB8"/>
    <w:rsid w:val="008D6E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8AAEFBEEBDB4CA48E29C011D12B5C84">
    <w:name w:val="A8AAEFBEEBDB4CA48E29C011D12B5C84"/>
    <w:rsid w:val="00262187"/>
  </w:style>
  <w:style w:type="paragraph" w:customStyle="1" w:styleId="C58EEDAF4E76426095C4F7CA65207185">
    <w:name w:val="C58EEDAF4E76426095C4F7CA65207185"/>
    <w:rsid w:val="00262187"/>
  </w:style>
  <w:style w:type="paragraph" w:customStyle="1" w:styleId="3814730A4D7D42FFAABDAB8E10D640F1">
    <w:name w:val="3814730A4D7D42FFAABDAB8E10D640F1"/>
    <w:rsid w:val="00262187"/>
  </w:style>
  <w:style w:type="paragraph" w:customStyle="1" w:styleId="39DCC881DDC149EF855B5D2BE6E75B27">
    <w:name w:val="39DCC881DDC149EF855B5D2BE6E75B27"/>
    <w:rsid w:val="00262187"/>
  </w:style>
  <w:style w:type="paragraph" w:customStyle="1" w:styleId="7C0A3DBC355E4DD8968ACA334E3DD3DE">
    <w:name w:val="7C0A3DBC355E4DD8968ACA334E3DD3DE"/>
    <w:rsid w:val="0026218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2026-04-22T00:00:00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14</Pages>
  <Words>3129</Words>
  <Characters>17841</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Sustainable Enterprise</dc:title>
  <dc:subject/>
  <cp:keywords/>
  <dc:description/>
  <cp:revision>2</cp:revision>
  <dcterms:created xsi:type="dcterms:W3CDTF">2026-04-15T12:01:00Z</dcterms:created>
  <dcterms:modified xsi:type="dcterms:W3CDTF">2026-04-15T12:01:00Z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0c2c061b-1ae0-4208-a1ef-a62b368a2025</vt:lpwstr>
  </property>
</Properties>
</file>