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320" w:line="360"/>
        <w:ind w:right="0" w:left="0" w:firstLine="0"/>
        <w:jc w:val="center"/>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LCBB4002 Community Engagement</w:t>
      </w:r>
    </w:p>
    <w:p>
      <w:pPr>
        <w:spacing w:before="120" w:after="320" w:line="360"/>
        <w:ind w:right="0" w:left="0" w:firstLine="0"/>
        <w:jc w:val="center"/>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Assignment 1</w:t>
      </w: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Name: Ivan Uzunov</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w:t>
      </w:r>
      <w:r>
        <w:rPr>
          <w:rFonts w:ascii="Times New Roman" w:hAnsi="Times New Roman" w:cs="Times New Roman" w:eastAsia="Times New Roman"/>
          <w:b/>
          <w:color w:val="auto"/>
          <w:spacing w:val="0"/>
          <w:position w:val="0"/>
          <w:sz w:val="24"/>
          <w:shd w:fill="auto" w:val="clear"/>
        </w:rPr>
        <w:t xml:space="preserve">2011296</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Introduction</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social project is a kind of project that has some activities to establish a good relationship with society and the aim is to improve the community </w:t>
      </w:r>
      <w:r>
        <w:rPr>
          <w:rFonts w:ascii="Arial" w:hAnsi="Arial" w:cs="Arial" w:eastAsia="Arial"/>
          <w:color w:val="000000"/>
          <w:spacing w:val="0"/>
          <w:position w:val="0"/>
          <w:sz w:val="24"/>
          <w:shd w:fill="FFFFFF" w:val="clear"/>
        </w:rPr>
        <w:t xml:space="preserve">(Flower, 2017)</w:t>
      </w:r>
      <w:r>
        <w:rPr>
          <w:rFonts w:ascii="Arial" w:hAnsi="Arial" w:cs="Arial" w:eastAsia="Arial"/>
          <w:color w:val="auto"/>
          <w:spacing w:val="0"/>
          <w:position w:val="0"/>
          <w:sz w:val="24"/>
          <w:shd w:fill="auto" w:val="clear"/>
        </w:rPr>
        <w:t xml:space="preserve">. Community engagement is also related to the social project of a business. This report attempts to depict the details of the project regarding community engagement of the organisation. Here the company M&amp;S is selected as the example organisation that has a project named community engagement. This company is now one of the leading companies in the UK which equally maintains the business activities and also community engagement as their CSR. In this report, the relationship between M&amp;S and its stakeholders is described briefly. Then, the best practices of M&amp;S as their community engagement are depicted. Further, the use of social media platforms in this regard, training, and development needed for the employees to ensure multiculturalism in the organisation, and the external factors that should be considered in establishing a relationship with the partner community are described briefly. The whole report gives a glimpse of the activities of M&amp;S for their community engagement projects and their marketing policy as well.</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120" w:after="32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Relationship with the stakeholders of M&amp;S </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party who has a relation with the company either directly or indirectly is called a stakeholder. Stakeholders have a key interest in the company. They can be affected both directly and indirectly by the business activities </w:t>
      </w:r>
      <w:r>
        <w:rPr>
          <w:rFonts w:ascii="Arial" w:hAnsi="Arial" w:cs="Arial" w:eastAsia="Arial"/>
          <w:color w:val="000000"/>
          <w:spacing w:val="0"/>
          <w:position w:val="0"/>
          <w:sz w:val="24"/>
          <w:shd w:fill="FFFFFF" w:val="clear"/>
        </w:rPr>
        <w:t xml:space="preserve">(Evans, 2019)</w:t>
      </w:r>
      <w:r>
        <w:rPr>
          <w:rFonts w:ascii="Arial" w:hAnsi="Arial" w:cs="Arial" w:eastAsia="Arial"/>
          <w:color w:val="auto"/>
          <w:spacing w:val="0"/>
          <w:position w:val="0"/>
          <w:sz w:val="24"/>
          <w:shd w:fill="auto" w:val="clear"/>
        </w:rPr>
        <w:t xml:space="preserve">. A company’s stakeholders can be- external and internal. In another word, stakeholders can be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suppliers, customers, employees, community, government, shareholders, creditors, investors, owners, distributors, financers, etc.</w:t>
      </w:r>
    </w:p>
    <w:p>
      <w:pPr>
        <w:keepNext w:val="true"/>
        <w:keepLines w:val="true"/>
        <w:spacing w:before="320" w:after="12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The sort of relationship M&amp;S have with their stakeholders:</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M&amp;S is the leading retail company in the UK. So, as a company, they also have some corporate stakeholders who have an interest and have been affected by the company. They have some policies regarding their sustainable relationship with their stakeholders. The company aims to support the lives of the related local communities. They try to make sure that their stakeholders get their human rights, improve sustainability across their stakeholders. The CEO of M&amp;S decided to set a firm trustworthy relationship between the stakeholders. Trust can make a firm and strong relationship between them. The social media platform plays a great role in branding and promoting their goods and services. So they make a good relationship with their social media partners as well. They maintain their CSR for their key stakeholders. When any crisis arises, they make it cleared by giving clarification news on the news portal. In having the idea of the customer needs, they survey their social media platform. The responsibilities to the suppliers, as a key stakeholder, are done by establishing a helpful and trustworthy relationship with them. All their media partners are always satisfied with the works of the company. So, it is clear that M&amp;S has a good and sustainable relationship with its stakeholders.</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M&amp;S’s best practices on community engagement</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keep employees motivated, community engagement is a great approach nowadays. Community engagement is something better than monetary satisfaction for the leaders as well as employees of the organisation </w:t>
      </w:r>
      <w:r>
        <w:rPr>
          <w:rFonts w:ascii="Arial" w:hAnsi="Arial" w:cs="Arial" w:eastAsia="Arial"/>
          <w:color w:val="000000"/>
          <w:spacing w:val="0"/>
          <w:position w:val="0"/>
          <w:sz w:val="24"/>
          <w:shd w:fill="FFFFFF" w:val="clear"/>
        </w:rPr>
        <w:t xml:space="preserve">(Asad Latif., 2018)</w:t>
      </w:r>
      <w:r>
        <w:rPr>
          <w:rFonts w:ascii="Arial" w:hAnsi="Arial" w:cs="Arial" w:eastAsia="Arial"/>
          <w:color w:val="auto"/>
          <w:spacing w:val="0"/>
          <w:position w:val="0"/>
          <w:sz w:val="24"/>
          <w:shd w:fill="auto" w:val="clear"/>
        </w:rPr>
        <w:t xml:space="preserve">. When employees are engaged with community engagement, the workforce will be turned into a better and strong workforce.</w:t>
      </w:r>
    </w:p>
    <w:p>
      <w:pPr>
        <w:keepNext w:val="true"/>
        <w:keepLines w:val="true"/>
        <w:spacing w:before="320" w:after="12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Practices did by M&amp;S as their community engagement</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activities of M&amp;S involve some community engagement as well. To involve the employees with the community engagement they first evolve their interest in it. Then they assess some skills that are needed for community engagement. Then they analyze the lacking of society such as as- poverty, unemployment, etc. Creating a positive impact on the community is the goal of their community engagement programs. Some projects they take to make successful the program is- helping people in getting works, ensuring that they are in touch with their communities, inspiring millions of customers in doing good deeds, etc.</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These are the flagship programs of their organisation or community engagement. Under these programs, they make partnerships with many non-profit organisations. By the work-placement event, they give work to over 20,000 single parents, disable persons every year. Under the program of ensuring communication with the community, the company assesses the needs of the people of the community. Then they take their opinions about their want and rights. They take the initiatives according to the needs and opinions of the community people. </w:t>
        <w:br/>
      </w:r>
      <w:r>
        <w:rPr>
          <w:rFonts w:ascii="Arial" w:hAnsi="Arial" w:cs="Arial" w:eastAsia="Arial"/>
          <w:color w:val="auto"/>
          <w:spacing w:val="0"/>
          <w:position w:val="0"/>
          <w:sz w:val="24"/>
          <w:shd w:fill="FFFFFF" w:val="clear"/>
        </w:rPr>
        <w:t xml:space="preserve">When a customer shops with an M&amp;S Sparks Card, M&amp;S donates 1p to a charity of their choice. They have partnerships with many charities and funds as well. Their fundraising partners are- </w:t>
      </w:r>
      <w:hyperlink xmlns:r="http://schemas.openxmlformats.org/officeDocument/2006/relationships" r:id="docRId0">
        <w:r>
          <w:rPr>
            <w:rFonts w:ascii="Arial" w:hAnsi="Arial" w:cs="Arial" w:eastAsia="Arial"/>
            <w:color w:val="0000FF"/>
            <w:spacing w:val="0"/>
            <w:position w:val="0"/>
            <w:sz w:val="24"/>
            <w:u w:val="single"/>
            <w:shd w:fill="FFFFFF" w:val="clear"/>
          </w:rPr>
          <w:t xml:space="preserve">Macmillan Cancer Support</w:t>
        </w:r>
      </w:hyperlink>
      <w:r>
        <w:rPr>
          <w:rFonts w:ascii="Arial" w:hAnsi="Arial" w:cs="Arial" w:eastAsia="Arial"/>
          <w:color w:val="auto"/>
          <w:spacing w:val="0"/>
          <w:position w:val="0"/>
          <w:sz w:val="24"/>
          <w:shd w:fill="FFFFFF" w:val="clear"/>
        </w:rPr>
        <w:t xml:space="preserve">, </w:t>
      </w:r>
      <w:hyperlink xmlns:r="http://schemas.openxmlformats.org/officeDocument/2006/relationships" r:id="docRId1">
        <w:r>
          <w:rPr>
            <w:rFonts w:ascii="Arial" w:hAnsi="Arial" w:cs="Arial" w:eastAsia="Arial"/>
            <w:color w:val="0000FF"/>
            <w:spacing w:val="0"/>
            <w:position w:val="0"/>
            <w:sz w:val="24"/>
            <w:u w:val="single"/>
            <w:shd w:fill="FFFFFF" w:val="clear"/>
          </w:rPr>
          <w:t xml:space="preserve">Breast Cancer Now</w:t>
        </w:r>
      </w:hyperlink>
      <w:r>
        <w:rPr>
          <w:rFonts w:ascii="Arial" w:hAnsi="Arial" w:cs="Arial" w:eastAsia="Arial"/>
          <w:color w:val="auto"/>
          <w:spacing w:val="0"/>
          <w:position w:val="0"/>
          <w:sz w:val="24"/>
          <w:shd w:fill="FFFFFF" w:val="clear"/>
        </w:rPr>
        <w:t xml:space="preserve">, </w:t>
      </w:r>
      <w:hyperlink xmlns:r="http://schemas.openxmlformats.org/officeDocument/2006/relationships" r:id="docRId2">
        <w:r>
          <w:rPr>
            <w:rFonts w:ascii="Arial" w:hAnsi="Arial" w:cs="Arial" w:eastAsia="Arial"/>
            <w:color w:val="0000FF"/>
            <w:spacing w:val="0"/>
            <w:position w:val="0"/>
            <w:sz w:val="24"/>
            <w:u w:val="single"/>
            <w:shd w:fill="FFFFFF" w:val="clear"/>
          </w:rPr>
          <w:t xml:space="preserve">Royal British Legion</w:t>
        </w:r>
      </w:hyperlink>
      <w:r>
        <w:rPr>
          <w:rFonts w:ascii="Arial" w:hAnsi="Arial" w:cs="Arial" w:eastAsia="Arial"/>
          <w:color w:val="auto"/>
          <w:spacing w:val="0"/>
          <w:position w:val="0"/>
          <w:sz w:val="24"/>
          <w:shd w:fill="FFFFFF" w:val="clear"/>
        </w:rPr>
        <w:t xml:space="preserve">, </w:t>
      </w:r>
      <w:hyperlink xmlns:r="http://schemas.openxmlformats.org/officeDocument/2006/relationships" r:id="docRId3">
        <w:r>
          <w:rPr>
            <w:rFonts w:ascii="Arial" w:hAnsi="Arial" w:cs="Arial" w:eastAsia="Arial"/>
            <w:color w:val="0000FF"/>
            <w:spacing w:val="0"/>
            <w:position w:val="0"/>
            <w:sz w:val="24"/>
            <w:u w:val="single"/>
            <w:shd w:fill="FFFFFF" w:val="clear"/>
          </w:rPr>
          <w:t xml:space="preserve">Oxfam</w:t>
        </w:r>
      </w:hyperlink>
      <w:r>
        <w:rPr>
          <w:rFonts w:ascii="Arial" w:hAnsi="Arial" w:cs="Arial" w:eastAsia="Arial"/>
          <w:color w:val="auto"/>
          <w:spacing w:val="0"/>
          <w:position w:val="0"/>
          <w:sz w:val="24"/>
          <w:shd w:fill="FFFFFF" w:val="clear"/>
        </w:rPr>
        <w:t xml:space="preserve">, </w:t>
      </w:r>
      <w:hyperlink xmlns:r="http://schemas.openxmlformats.org/officeDocument/2006/relationships" r:id="docRId4">
        <w:r>
          <w:rPr>
            <w:rFonts w:ascii="Arial" w:hAnsi="Arial" w:cs="Arial" w:eastAsia="Arial"/>
            <w:color w:val="0000FF"/>
            <w:spacing w:val="0"/>
            <w:position w:val="0"/>
            <w:sz w:val="24"/>
            <w:u w:val="single"/>
            <w:shd w:fill="FFFFFF" w:val="clear"/>
          </w:rPr>
          <w:t xml:space="preserve">Shelter</w:t>
        </w:r>
      </w:hyperlink>
      <w:r>
        <w:rPr>
          <w:rFonts w:ascii="Arial" w:hAnsi="Arial" w:cs="Arial" w:eastAsia="Arial"/>
          <w:color w:val="auto"/>
          <w:spacing w:val="0"/>
          <w:position w:val="0"/>
          <w:sz w:val="24"/>
          <w:shd w:fill="FFFFFF" w:val="clear"/>
        </w:rPr>
        <w:t xml:space="preserve">, and </w:t>
      </w:r>
      <w:hyperlink xmlns:r="http://schemas.openxmlformats.org/officeDocument/2006/relationships" r:id="docRId5">
        <w:r>
          <w:rPr>
            <w:rFonts w:ascii="Arial" w:hAnsi="Arial" w:cs="Arial" w:eastAsia="Arial"/>
            <w:color w:val="0000FF"/>
            <w:spacing w:val="0"/>
            <w:position w:val="0"/>
            <w:sz w:val="24"/>
            <w:u w:val="single"/>
            <w:shd w:fill="FFFFFF" w:val="clear"/>
          </w:rPr>
          <w:t xml:space="preserve">Marie Keating Foundation</w:t>
        </w:r>
      </w:hyperlink>
      <w:r>
        <w:rPr>
          <w:rFonts w:ascii="Arial" w:hAnsi="Arial" w:cs="Arial" w:eastAsia="Arial"/>
          <w:color w:val="auto"/>
          <w:spacing w:val="0"/>
          <w:position w:val="0"/>
          <w:sz w:val="24"/>
          <w:shd w:fill="FFFFFF" w:val="clear"/>
        </w:rPr>
        <w:t xml:space="preserve">.  They have some projects for their workers as well. They arrange many leadership trainings by different NGO leaders to train their workers. </w:t>
      </w:r>
      <w:r>
        <w:rPr>
          <w:rFonts w:ascii="Arial" w:hAnsi="Arial" w:cs="Arial" w:eastAsia="Arial"/>
          <w:color w:val="auto"/>
          <w:spacing w:val="0"/>
          <w:position w:val="0"/>
          <w:sz w:val="24"/>
          <w:shd w:fill="auto" w:val="clear"/>
        </w:rPr>
        <w:t xml:space="preserve"> To make this program successful workers of the organisation need some skills like- teamwork, problem-solving, and communication. </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Use of different social media platforms as an outreach to support the program</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Using social media platforms in business outreaching is a great way of approaching. But to make it successful efficient way should be followed.</w:t>
      </w:r>
    </w:p>
    <w:p>
      <w:pPr>
        <w:keepNext w:val="true"/>
        <w:keepLines w:val="true"/>
        <w:spacing w:before="320" w:after="12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Some key uses of social media platforms by M&amp;S</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M&amp;S has a history of efficient use of social media for branding and promotion. Sometimes they use an aggressive marketing style. Recently they have launched an e-commerce site for their logistics fulfillment. This year they also launched an event on Facebook named the “Leading Ladies” campaign. They have many products that have huge popularity on Tweeter. Their beauty products are promoted by Facebook, Twitter as well. When they launched a new product, they arrange a short drama on TV channels and make its branding by sharing the drama through social media platforms. They operate a retailer survey on Facebook to know the needs of the customers. They engage the customers through social media platforms and it results in a significant increase in sales. After launching a new website, they analyzed it for two years. The analysis found 40 key issues regarding customers and they improved the services and reached 14% of the improvement. They follow some social media feedback strategies through which they can learn about customer feedback </w:t>
      </w:r>
      <w:r>
        <w:rPr>
          <w:rFonts w:ascii="Arial" w:hAnsi="Arial" w:cs="Arial" w:eastAsia="Arial"/>
          <w:color w:val="000000"/>
          <w:spacing w:val="0"/>
          <w:position w:val="0"/>
          <w:sz w:val="24"/>
          <w:shd w:fill="FFFFFF" w:val="clear"/>
        </w:rPr>
        <w:t xml:space="preserve">(Bollwerk, Tate, and Connolly, 2018)</w:t>
      </w:r>
      <w:r>
        <w:rPr>
          <w:rFonts w:ascii="Arial" w:hAnsi="Arial" w:cs="Arial" w:eastAsia="Arial"/>
          <w:color w:val="auto"/>
          <w:spacing w:val="0"/>
          <w:position w:val="0"/>
          <w:sz w:val="24"/>
          <w:shd w:fill="auto" w:val="clear"/>
        </w:rPr>
        <w:t xml:space="preserve">. They can also make an idea about their needs and demands. According to this company, they must have the ability to hear from the customers and they do that through social media platforms. Also, they have some key products that were the most used product because of social media branding.</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make a program successfully promoted people need to take the help of social media platforms </w:t>
      </w:r>
      <w:r>
        <w:rPr>
          <w:rFonts w:ascii="Arial" w:hAnsi="Arial" w:cs="Arial" w:eastAsia="Arial"/>
          <w:color w:val="000000"/>
          <w:spacing w:val="0"/>
          <w:position w:val="0"/>
          <w:sz w:val="24"/>
          <w:shd w:fill="FFFFFF" w:val="clear"/>
        </w:rPr>
        <w:t xml:space="preserve">(Feber, 2019)</w:t>
      </w:r>
      <w:r>
        <w:rPr>
          <w:rFonts w:ascii="Arial" w:hAnsi="Arial" w:cs="Arial" w:eastAsia="Arial"/>
          <w:color w:val="auto"/>
          <w:spacing w:val="0"/>
          <w:position w:val="0"/>
          <w:sz w:val="24"/>
          <w:shd w:fill="auto" w:val="clear"/>
        </w:rPr>
        <w:t xml:space="preserve">. Because, nowadays these platforms turn into a great way of learning about the feedback of the customers, their demand, their hobbies, etc. If a company uses social media platforms effectively it can be updated by </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Training and development required to equip employees in dealing with socio-cultural issues in society</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Socio-cultural activities can ensure a healthy living for the employees </w:t>
      </w:r>
      <w:r>
        <w:rPr>
          <w:rFonts w:ascii="Arial" w:hAnsi="Arial" w:cs="Arial" w:eastAsia="Arial"/>
          <w:color w:val="000000"/>
          <w:spacing w:val="0"/>
          <w:position w:val="0"/>
          <w:sz w:val="24"/>
          <w:shd w:fill="FFFFFF" w:val="clear"/>
        </w:rPr>
        <w:t xml:space="preserve">(Brito, 2019)</w:t>
      </w:r>
      <w:r>
        <w:rPr>
          <w:rFonts w:ascii="Arial" w:hAnsi="Arial" w:cs="Arial" w:eastAsia="Arial"/>
          <w:color w:val="auto"/>
          <w:spacing w:val="0"/>
          <w:position w:val="0"/>
          <w:sz w:val="24"/>
          <w:shd w:fill="auto" w:val="clear"/>
        </w:rPr>
        <w:t xml:space="preserve">. The distinctive features, culture, material, and intellectual features that define a society are called socio-cultural practices. Socio-cultural issues should not be dominated by the employees in the organisation. Employees should be trained to deal with socio-cultural issues in society.</w:t>
      </w:r>
    </w:p>
    <w:p>
      <w:pPr>
        <w:keepNext w:val="true"/>
        <w:keepLines w:val="true"/>
        <w:spacing w:before="320" w:after="12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Some training and skills that can help the employees-</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company should ensure a commitment to improving internal and external cross-cultural communication. This commitment will be from the CEO to the down position of the company. The company can arrange a diversified program through which employees will work in one location for half a year. It will let them learn about the culture of that location and there will be no misconduct of the rules regarding the socio-cultural issue </w:t>
      </w:r>
      <w:r>
        <w:rPr>
          <w:rFonts w:ascii="Arial" w:hAnsi="Arial" w:cs="Arial" w:eastAsia="Arial"/>
          <w:color w:val="000000"/>
          <w:spacing w:val="0"/>
          <w:position w:val="0"/>
          <w:sz w:val="24"/>
          <w:shd w:fill="FFFFFF" w:val="clear"/>
        </w:rPr>
        <w:t xml:space="preserve">(Loon, 2019)</w:t>
      </w:r>
      <w:r>
        <w:rPr>
          <w:rFonts w:ascii="Arial" w:hAnsi="Arial" w:cs="Arial" w:eastAsia="Arial"/>
          <w:color w:val="auto"/>
          <w:spacing w:val="0"/>
          <w:position w:val="0"/>
          <w:sz w:val="24"/>
          <w:shd w:fill="auto" w:val="clear"/>
        </w:rPr>
        <w:t xml:space="preserve">. Employees should have training about how they should talk to others regarding their culture or region. They should also learn not to mock other communities in case of comparison. They should not use those words that can humiliate other societies or cultures. The company can send their employees for training through which they can learn about other communities, culture, and business practices. They can also offer programs regarding workplace communication between different cultures. The companies who have to communicate internationally or the multinational companies should offer some sorts of training that focus on the issues of different socio-cultural issues. The employees should be groomed whenever they do overseas business. They also should know how they should behave when they face any socio-cultural discomfort. They can practice the skill of speaking when they feel awkward in front of different cultural people. They should know the way of behaviour in the training when they do business with different cultural people.</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corporate demand for socio-cultural training is increasing as the world is changing and the businesses are also increased. Another cause is globalization. It is unexpectedly increasing and the market places are also expanding all over the world. So if M&amp;S takes some steps to make its employees trained, its community engagement program will be more successful.</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The necessity of adoption of a forward-looking approach in training employees on multiculturalism</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Nowadays the diversified workforce, managing multicultural workers are in great difficulties. Globalization makes the marketplace broader and diversified, as a result, different cultural workers are working in the organisations </w:t>
      </w:r>
      <w:r>
        <w:rPr>
          <w:rFonts w:ascii="Arial" w:hAnsi="Arial" w:cs="Arial" w:eastAsia="Arial"/>
          <w:color w:val="000000"/>
          <w:spacing w:val="0"/>
          <w:position w:val="0"/>
          <w:sz w:val="24"/>
          <w:shd w:fill="FFFFFF" w:val="clear"/>
        </w:rPr>
        <w:t xml:space="preserve">(Levinson and Perry, 2018)</w:t>
      </w:r>
      <w:r>
        <w:rPr>
          <w:rFonts w:ascii="Arial" w:hAnsi="Arial" w:cs="Arial" w:eastAsia="Arial"/>
          <w:color w:val="auto"/>
          <w:spacing w:val="0"/>
          <w:position w:val="0"/>
          <w:sz w:val="24"/>
          <w:shd w:fill="auto" w:val="clear"/>
        </w:rPr>
        <w:t xml:space="preserve">. Especially the multinational companies and the organisations that work overseas should adopt some forward-looking approaches to train their employees on multiculturalism. A globalized and culturally diversified work economy makes the work environment a different traditional one. Because of the competitive work environment and complex workforce, many organisations have already adopted much necessary training for the employees. In an organisation, if employees are not only proficient at best working but also best at cultural engagement and communication, the organisation will be far ahead of others</w:t>
      </w:r>
      <w:r>
        <w:rPr>
          <w:rFonts w:ascii="Arial" w:hAnsi="Arial" w:cs="Arial" w:eastAsia="Arial"/>
          <w:color w:val="000000"/>
          <w:spacing w:val="0"/>
          <w:position w:val="0"/>
          <w:sz w:val="24"/>
          <w:shd w:fill="FFFFFF" w:val="clear"/>
        </w:rPr>
        <w:t xml:space="preserve"> (Healey, 2019).</w:t>
      </w:r>
      <w:r>
        <w:rPr>
          <w:rFonts w:ascii="Arial" w:hAnsi="Arial" w:cs="Arial" w:eastAsia="Arial"/>
          <w:color w:val="auto"/>
          <w:spacing w:val="0"/>
          <w:position w:val="0"/>
          <w:sz w:val="24"/>
          <w:shd w:fill="auto" w:val="clear"/>
        </w:rPr>
        <w:t xml:space="preserve"> A company’s or an organisation’s success will come when everyone will work within the organisation’s working frame and it will have happened when the employees will learn to behave properly in case of multiculturalism. Although some people think that multiculturalism in the workplace is nothing but creates problems, some benefits also come from it.</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External factors that should be considered in building and sustaining the business relationship between the Organisation and its network partners.</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factors, influences, and circumstances that a business cannot control are called external factors. Every change in the external factors of the organisations brings a different challenge. The organisations are also affected by those changes </w:t>
      </w:r>
      <w:r>
        <w:rPr>
          <w:rFonts w:ascii="Arial" w:hAnsi="Arial" w:cs="Arial" w:eastAsia="Arial"/>
          <w:color w:val="000000"/>
          <w:spacing w:val="0"/>
          <w:position w:val="0"/>
          <w:sz w:val="24"/>
          <w:shd w:fill="FFFFFF" w:val="clear"/>
        </w:rPr>
        <w:t xml:space="preserve">(King, Hollins, and Hayman, 2018)</w:t>
      </w:r>
      <w:r>
        <w:rPr>
          <w:rFonts w:ascii="Arial" w:hAnsi="Arial" w:cs="Arial" w:eastAsia="Arial"/>
          <w:color w:val="auto"/>
          <w:spacing w:val="0"/>
          <w:position w:val="0"/>
          <w:sz w:val="24"/>
          <w:shd w:fill="auto" w:val="clear"/>
        </w:rPr>
        <w:t xml:space="preserve">. Every organisation has a hierarchy to maintain its workforce and it should be maintained when it establishes a relation with the network partners as well. Factors that are outside of the organisation are said to be external. The external factors also have some general actors and some industry-related factors. General factors affect all organisations. All the external factors create some opportunities for the environment to establish a relationship with the network partners. External factors like- Customers, government, community, etc. have a great influence on the organisation’s workforce. These factors should be considered when any external relationship will be building.</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120" w:after="32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Conclusion and Recommendation</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Community engagement is a broader factor that can make any organisation different from others</w:t>
      </w:r>
      <w:r>
        <w:rPr>
          <w:rFonts w:ascii="Arial" w:hAnsi="Arial" w:cs="Arial" w:eastAsia="Arial"/>
          <w:color w:val="000000"/>
          <w:spacing w:val="0"/>
          <w:position w:val="0"/>
          <w:sz w:val="24"/>
          <w:shd w:fill="FFFFFF" w:val="clear"/>
        </w:rPr>
        <w:t xml:space="preserve"> (Ramirez, 2019)</w:t>
      </w:r>
      <w:r>
        <w:rPr>
          <w:rFonts w:ascii="Arial" w:hAnsi="Arial" w:cs="Arial" w:eastAsia="Arial"/>
          <w:color w:val="auto"/>
          <w:spacing w:val="0"/>
          <w:position w:val="0"/>
          <w:sz w:val="24"/>
          <w:shd w:fill="auto" w:val="clear"/>
        </w:rPr>
        <w:t xml:space="preserve">. The employees of that organisation will also be motivated when they will be attached to that engagement. M&amp;S is one of the leading companies in the UK and their community engagement activities are very effective. They try to turn every possible stone to make this program successful. When they take each project on hand for the community engagement, they try their best to make it successful. Some popular partnerships like-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Macmillan Cancer Support</w:t>
        </w:r>
      </w:hyperlink>
      <w:r>
        <w:rPr>
          <w:rFonts w:ascii="Arial" w:hAnsi="Arial" w:cs="Arial" w:eastAsia="Arial"/>
          <w:color w:val="auto"/>
          <w:spacing w:val="0"/>
          <w:position w:val="0"/>
          <w:sz w:val="24"/>
          <w:shd w:fill="auto" w:val="clear"/>
        </w:rPr>
        <w:t xml:space="preserve">,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Breast Cancer Now</w:t>
        </w:r>
      </w:hyperlink>
      <w:r>
        <w:rPr>
          <w:rFonts w:ascii="Arial" w:hAnsi="Arial" w:cs="Arial" w:eastAsia="Arial"/>
          <w:color w:val="auto"/>
          <w:spacing w:val="0"/>
          <w:position w:val="0"/>
          <w:sz w:val="24"/>
          <w:shd w:fill="auto" w:val="clear"/>
        </w:rPr>
        <w:t xml:space="preserve">,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Royal British Legion</w:t>
        </w:r>
      </w:hyperlink>
      <w:r>
        <w:rPr>
          <w:rFonts w:ascii="Arial" w:hAnsi="Arial" w:cs="Arial" w:eastAsia="Arial"/>
          <w:color w:val="auto"/>
          <w:spacing w:val="0"/>
          <w:position w:val="0"/>
          <w:sz w:val="24"/>
          <w:shd w:fill="auto" w:val="clear"/>
        </w:rPr>
        <w:t xml:space="preserve">,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Oxfam</w:t>
        </w:r>
      </w:hyperlink>
      <w:r>
        <w:rPr>
          <w:rFonts w:ascii="Arial" w:hAnsi="Arial" w:cs="Arial" w:eastAsia="Arial"/>
          <w:color w:val="auto"/>
          <w:spacing w:val="0"/>
          <w:position w:val="0"/>
          <w:sz w:val="24"/>
          <w:shd w:fill="auto" w:val="clear"/>
        </w:rPr>
        <w:t xml:space="preserve">,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Shelter</w:t>
        </w:r>
      </w:hyperlink>
      <w:r>
        <w:rPr>
          <w:rFonts w:ascii="Arial" w:hAnsi="Arial" w:cs="Arial" w:eastAsia="Arial"/>
          <w:color w:val="auto"/>
          <w:spacing w:val="0"/>
          <w:position w:val="0"/>
          <w:sz w:val="24"/>
          <w:shd w:fill="auto" w:val="clear"/>
        </w:rPr>
        <w:t xml:space="preserve">, and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Marie Keating Foundation</w:t>
        </w:r>
      </w:hyperlink>
      <w:r>
        <w:rPr>
          <w:rFonts w:ascii="Arial" w:hAnsi="Arial" w:cs="Arial" w:eastAsia="Arial"/>
          <w:color w:val="auto"/>
          <w:spacing w:val="0"/>
          <w:position w:val="0"/>
          <w:sz w:val="24"/>
          <w:shd w:fill="auto" w:val="clear"/>
        </w:rPr>
        <w:t xml:space="preserve"> add great value to their community engagement program. They also have the facilities to enroll disable but skilled workers in their community engagement programs.</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M&amp;S takes the best possible ways to do community engagement. But some factors should be improved by them. They should extend their project period. They should offer some training and sessions regarding multiculturalism for their employees as they are working for community engagement.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References</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Asad Latif., 2018. </w:t>
      </w:r>
      <w:r>
        <w:rPr>
          <w:rFonts w:ascii="Arial" w:hAnsi="Arial" w:cs="Arial" w:eastAsia="Arial"/>
          <w:i/>
          <w:color w:val="000000"/>
          <w:spacing w:val="0"/>
          <w:position w:val="0"/>
          <w:sz w:val="24"/>
          <w:shd w:fill="FFFFFF" w:val="clear"/>
        </w:rPr>
        <w:t xml:space="preserve">Hearts Of Resilience</w:t>
      </w:r>
      <w:r>
        <w:rPr>
          <w:rFonts w:ascii="Arial" w:hAnsi="Arial" w:cs="Arial" w:eastAsia="Arial"/>
          <w:color w:val="000000"/>
          <w:spacing w:val="0"/>
          <w:position w:val="0"/>
          <w:sz w:val="24"/>
          <w:shd w:fill="FFFFFF" w:val="clear"/>
        </w:rPr>
        <w:t xml:space="preserve">. Singapore: Institute of Southeast Asian Studies.</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FFFFFF" w:val="clear"/>
        </w:rPr>
        <w:t xml:space="preserve">Bollwerk, E., Tate, N. and Connolly, R., 2018. </w:t>
      </w:r>
      <w:r>
        <w:rPr>
          <w:rFonts w:ascii="Arial" w:hAnsi="Arial" w:cs="Arial" w:eastAsia="Arial"/>
          <w:i/>
          <w:color w:val="000000"/>
          <w:spacing w:val="0"/>
          <w:position w:val="0"/>
          <w:sz w:val="24"/>
          <w:shd w:fill="FFFFFF" w:val="clear"/>
        </w:rPr>
        <w:t xml:space="preserve">Open(Ing) Authority Through Community Engagement</w:t>
      </w:r>
      <w:r>
        <w:rPr>
          <w:rFonts w:ascii="Arial" w:hAnsi="Arial" w:cs="Arial" w:eastAsia="Arial"/>
          <w:color w:val="000000"/>
          <w:spacing w:val="0"/>
          <w:position w:val="0"/>
          <w:sz w:val="24"/>
          <w:shd w:fill="FFFFFF" w:val="clear"/>
        </w:rPr>
        <w:t xml:space="preserve">. Abingdon, Oxon: Routledge.</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Brito, M., 2019. </w:t>
      </w:r>
      <w:r>
        <w:rPr>
          <w:rFonts w:ascii="Arial" w:hAnsi="Arial" w:cs="Arial" w:eastAsia="Arial"/>
          <w:i/>
          <w:color w:val="000000"/>
          <w:spacing w:val="0"/>
          <w:position w:val="0"/>
          <w:sz w:val="24"/>
          <w:shd w:fill="FFFFFF" w:val="clear"/>
        </w:rPr>
        <w:t xml:space="preserve">Smart Business, Social Business</w:t>
      </w:r>
      <w:r>
        <w:rPr>
          <w:rFonts w:ascii="Arial" w:hAnsi="Arial" w:cs="Arial" w:eastAsia="Arial"/>
          <w:color w:val="000000"/>
          <w:spacing w:val="0"/>
          <w:position w:val="0"/>
          <w:sz w:val="24"/>
          <w:shd w:fill="FFFFFF" w:val="clear"/>
        </w:rPr>
        <w:t xml:space="preserve">. Indianapolis, Ind.: Que.</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Evans, S., 2019. </w:t>
      </w:r>
      <w:r>
        <w:rPr>
          <w:rFonts w:ascii="Arial" w:hAnsi="Arial" w:cs="Arial" w:eastAsia="Arial"/>
          <w:i/>
          <w:color w:val="000000"/>
          <w:spacing w:val="0"/>
          <w:position w:val="0"/>
          <w:sz w:val="24"/>
          <w:shd w:fill="FFFFFF" w:val="clear"/>
        </w:rPr>
        <w:t xml:space="preserve">African Americans And Community Engagement In Higher Education</w:t>
      </w:r>
      <w:r>
        <w:rPr>
          <w:rFonts w:ascii="Arial" w:hAnsi="Arial" w:cs="Arial" w:eastAsia="Arial"/>
          <w:color w:val="000000"/>
          <w:spacing w:val="0"/>
          <w:position w:val="0"/>
          <w:sz w:val="24"/>
          <w:shd w:fill="FFFFFF" w:val="clear"/>
        </w:rPr>
        <w:t xml:space="preserve">. Albany: State University of New York Press.</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Feber, J., 2019. </w:t>
      </w:r>
      <w:r>
        <w:rPr>
          <w:rFonts w:ascii="Arial" w:hAnsi="Arial" w:cs="Arial" w:eastAsia="Arial"/>
          <w:i/>
          <w:color w:val="000000"/>
          <w:spacing w:val="0"/>
          <w:position w:val="0"/>
          <w:sz w:val="24"/>
          <w:shd w:fill="FFFFFF" w:val="clear"/>
        </w:rPr>
        <w:t xml:space="preserve">Student Engagement Is Fundamental: Building A Learning Community With Hands-On Activities</w:t>
      </w:r>
      <w:r>
        <w:rPr>
          <w:rFonts w:ascii="Arial" w:hAnsi="Arial" w:cs="Arial" w:eastAsia="Arial"/>
          <w:color w:val="000000"/>
          <w:spacing w:val="0"/>
          <w:position w:val="0"/>
          <w:sz w:val="24"/>
          <w:shd w:fill="FFFFFF" w:val="clear"/>
        </w:rPr>
        <w:t xml:space="preserve">. [Place of publication not identified]: Capstone.</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Flower, L., 2017. </w:t>
      </w:r>
      <w:r>
        <w:rPr>
          <w:rFonts w:ascii="Arial" w:hAnsi="Arial" w:cs="Arial" w:eastAsia="Arial"/>
          <w:i/>
          <w:color w:val="000000"/>
          <w:spacing w:val="0"/>
          <w:position w:val="0"/>
          <w:sz w:val="24"/>
          <w:shd w:fill="FFFFFF" w:val="clear"/>
        </w:rPr>
        <w:t xml:space="preserve">Community Literacy And The Rhetoric Of Public Engagement</w:t>
      </w:r>
      <w:r>
        <w:rPr>
          <w:rFonts w:ascii="Arial" w:hAnsi="Arial" w:cs="Arial" w:eastAsia="Arial"/>
          <w:color w:val="000000"/>
          <w:spacing w:val="0"/>
          <w:position w:val="0"/>
          <w:sz w:val="24"/>
          <w:shd w:fill="FFFFFF" w:val="clear"/>
        </w:rPr>
        <w:t xml:space="preserve">. Carbondale: Southern Illinois University Press.</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Healey, J., 2019. </w:t>
      </w:r>
      <w:r>
        <w:rPr>
          <w:rFonts w:ascii="Arial" w:hAnsi="Arial" w:cs="Arial" w:eastAsia="Arial"/>
          <w:i/>
          <w:color w:val="000000"/>
          <w:spacing w:val="0"/>
          <w:position w:val="0"/>
          <w:sz w:val="24"/>
          <w:shd w:fill="FFFFFF" w:val="clear"/>
        </w:rPr>
        <w:t xml:space="preserve">Social Impacts Of Digital Media</w:t>
      </w:r>
      <w:r>
        <w:rPr>
          <w:rFonts w:ascii="Arial" w:hAnsi="Arial" w:cs="Arial" w:eastAsia="Arial"/>
          <w:color w:val="000000"/>
          <w:spacing w:val="0"/>
          <w:position w:val="0"/>
          <w:sz w:val="24"/>
          <w:shd w:fill="FFFFFF" w:val="clear"/>
        </w:rPr>
        <w:t xml:space="preserve">. Thirroul, N.S.W.: Spinney Press.</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King, J., Hollins, E. and Hayman, W., 2018. </w:t>
      </w:r>
      <w:r>
        <w:rPr>
          <w:rFonts w:ascii="Arial" w:hAnsi="Arial" w:cs="Arial" w:eastAsia="Arial"/>
          <w:i/>
          <w:color w:val="000000"/>
          <w:spacing w:val="0"/>
          <w:position w:val="0"/>
          <w:sz w:val="24"/>
          <w:shd w:fill="FFFFFF" w:val="clear"/>
        </w:rPr>
        <w:t xml:space="preserve">Preparing Teachers For Cultural Diversity</w:t>
      </w:r>
      <w:r>
        <w:rPr>
          <w:rFonts w:ascii="Arial" w:hAnsi="Arial" w:cs="Arial" w:eastAsia="Arial"/>
          <w:color w:val="000000"/>
          <w:spacing w:val="0"/>
          <w:position w:val="0"/>
          <w:sz w:val="24"/>
          <w:shd w:fill="FFFFFF" w:val="clear"/>
        </w:rPr>
        <w:t xml:space="preserve">. New York: Teachers College Press.</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Levinson, J. and Perry, D., 2018. </w:t>
      </w:r>
      <w:r>
        <w:rPr>
          <w:rFonts w:ascii="Arial" w:hAnsi="Arial" w:cs="Arial" w:eastAsia="Arial"/>
          <w:i/>
          <w:color w:val="000000"/>
          <w:spacing w:val="0"/>
          <w:position w:val="0"/>
          <w:sz w:val="24"/>
          <w:shd w:fill="FFFFFF" w:val="clear"/>
        </w:rPr>
        <w:t xml:space="preserve">Guerrilla Marketing For Job Hunters 3.0</w:t>
      </w:r>
      <w:r>
        <w:rPr>
          <w:rFonts w:ascii="Arial" w:hAnsi="Arial" w:cs="Arial" w:eastAsia="Arial"/>
          <w:color w:val="000000"/>
          <w:spacing w:val="0"/>
          <w:position w:val="0"/>
          <w:sz w:val="24"/>
          <w:shd w:fill="FFFFFF" w:val="clear"/>
        </w:rPr>
        <w:t xml:space="preserve">. Hoboken: Wiley.</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Loon, J., 2019. </w:t>
      </w:r>
      <w:r>
        <w:rPr>
          <w:rFonts w:ascii="Arial" w:hAnsi="Arial" w:cs="Arial" w:eastAsia="Arial"/>
          <w:i/>
          <w:color w:val="000000"/>
          <w:spacing w:val="0"/>
          <w:position w:val="0"/>
          <w:sz w:val="24"/>
          <w:shd w:fill="FFFFFF" w:val="clear"/>
        </w:rPr>
        <w:t xml:space="preserve">Media Technology</w:t>
      </w:r>
      <w:r>
        <w:rPr>
          <w:rFonts w:ascii="Arial" w:hAnsi="Arial" w:cs="Arial" w:eastAsia="Arial"/>
          <w:color w:val="000000"/>
          <w:spacing w:val="0"/>
          <w:position w:val="0"/>
          <w:sz w:val="24"/>
          <w:shd w:fill="FFFFFF" w:val="clear"/>
        </w:rPr>
        <w:t xml:space="preserve">. Maidenhead: McGraw-Hill/Open University Press.</w:t>
      </w:r>
    </w:p>
    <w:p>
      <w:pPr>
        <w:spacing w:before="120" w:after="32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Ramirez, M., 2019. </w:t>
      </w:r>
      <w:r>
        <w:rPr>
          <w:rFonts w:ascii="Arial" w:hAnsi="Arial" w:cs="Arial" w:eastAsia="Arial"/>
          <w:i/>
          <w:color w:val="000000"/>
          <w:spacing w:val="0"/>
          <w:position w:val="0"/>
          <w:sz w:val="24"/>
          <w:shd w:fill="FFFFFF" w:val="clear"/>
        </w:rPr>
        <w:t xml:space="preserve">Youth Who Self-Injure</w:t>
      </w:r>
      <w:r>
        <w:rPr>
          <w:rFonts w:ascii="Arial" w:hAnsi="Arial" w:cs="Arial" w:eastAsia="Arial"/>
          <w:color w:val="000000"/>
          <w:spacing w:val="0"/>
          <w:position w:val="0"/>
          <w:sz w:val="24"/>
          <w:shd w:fill="FFFFFF" w:val="clear"/>
        </w:rPr>
        <w:t xml:space="preserve">. [Long Beach, California]: California State University, Long Beach.</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ode="External" Target="http://www.oxfam.org.uk/" Id="docRId3" Type="http://schemas.openxmlformats.org/officeDocument/2006/relationships/hyperlink" /><Relationship TargetMode="External" Target="http://breastcancernow.org/" Id="docRId7" Type="http://schemas.openxmlformats.org/officeDocument/2006/relationships/hyperlink" /><Relationship TargetMode="External" Target="http://www.shelter.org.uk/" Id="docRId10" Type="http://schemas.openxmlformats.org/officeDocument/2006/relationships/hyperlink" /><Relationship TargetMode="External" Target="http://www.britishlegion.org.uk/" Id="docRId2" Type="http://schemas.openxmlformats.org/officeDocument/2006/relationships/hyperlink" /><Relationship TargetMode="External" Target="http://www.macmillan.org.uk/" Id="docRId6" Type="http://schemas.openxmlformats.org/officeDocument/2006/relationships/hyperlink" /><Relationship TargetMode="External" Target="http://breastcancernow.org/" Id="docRId1" Type="http://schemas.openxmlformats.org/officeDocument/2006/relationships/hyperlink" /><Relationship TargetMode="External" Target="http://www.mariekeating.ie/" Id="docRId11" Type="http://schemas.openxmlformats.org/officeDocument/2006/relationships/hyperlink" /><Relationship TargetMode="External" Target="http://www.mariekeating.ie/" Id="docRId5" Type="http://schemas.openxmlformats.org/officeDocument/2006/relationships/hyperlink" /><Relationship TargetMode="External" Target="http://www.oxfam.org.uk/" Id="docRId9" Type="http://schemas.openxmlformats.org/officeDocument/2006/relationships/hyperlink" /><Relationship TargetMode="External" Target="http://www.macmillan.org.uk/" Id="docRId0" Type="http://schemas.openxmlformats.org/officeDocument/2006/relationships/hyperlink" /><Relationship Target="numbering.xml" Id="docRId12" Type="http://schemas.openxmlformats.org/officeDocument/2006/relationships/numbering" /><Relationship TargetMode="External" Target="http://www.shelter.org.uk/" Id="docRId4" Type="http://schemas.openxmlformats.org/officeDocument/2006/relationships/hyperlink" /><Relationship TargetMode="External" Target="http://www.britishlegion.org.uk/" Id="docRId8" Type="http://schemas.openxmlformats.org/officeDocument/2006/relationships/hyperlink" /></Relationships>
</file>