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EC6ED" w14:textId="51C56DC8" w:rsidR="00065CFC"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Bianca Llewellyn</w:t>
      </w:r>
    </w:p>
    <w:p w14:paraId="1F891F77" w14:textId="70F977AB" w:rsidR="001C6DD8"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2307253</w:t>
      </w:r>
    </w:p>
    <w:p w14:paraId="5A8A1447" w14:textId="562963A3" w:rsidR="001C6DD8"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The Professional Practitioner</w:t>
      </w:r>
    </w:p>
    <w:p w14:paraId="108BB558" w14:textId="5B5E19EB" w:rsid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ECEY4009/C</w:t>
      </w:r>
    </w:p>
    <w:p w14:paraId="44154588" w14:textId="77777777" w:rsidR="001C6DD8" w:rsidRDefault="001C6DD8">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62FE9319" w14:textId="250BCC69" w:rsidR="005E53FB" w:rsidRPr="005E53FB" w:rsidRDefault="005E53FB" w:rsidP="001C6DD8">
      <w:pPr>
        <w:jc w:val="center"/>
        <w:rPr>
          <w:rFonts w:ascii="Arial Black" w:hAnsi="Arial Black"/>
          <w:color w:val="538135" w:themeColor="accent6" w:themeShade="BF"/>
          <w:sz w:val="52"/>
          <w:szCs w:val="52"/>
          <w:u w:val="single"/>
        </w:rPr>
      </w:pPr>
      <w:r w:rsidRPr="005E53FB">
        <w:rPr>
          <w:rFonts w:ascii="Arial Black" w:hAnsi="Arial Black"/>
          <w:color w:val="538135" w:themeColor="accent6" w:themeShade="BF"/>
          <w:sz w:val="52"/>
          <w:szCs w:val="52"/>
          <w:u w:val="single"/>
        </w:rPr>
        <w:lastRenderedPageBreak/>
        <w:t>Personal Development Plan</w:t>
      </w:r>
    </w:p>
    <w:p w14:paraId="4D5CB193"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58AA6D5D" wp14:editId="668DAFF9">
            <wp:extent cx="6070600" cy="2641848"/>
            <wp:effectExtent l="0" t="0" r="6350" b="6350"/>
            <wp:docPr id="681754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54665" name=""/>
                    <pic:cNvPicPr/>
                  </pic:nvPicPr>
                  <pic:blipFill>
                    <a:blip r:embed="rId5"/>
                    <a:stretch>
                      <a:fillRect/>
                    </a:stretch>
                  </pic:blipFill>
                  <pic:spPr>
                    <a:xfrm>
                      <a:off x="0" y="0"/>
                      <a:ext cx="6090534" cy="2650523"/>
                    </a:xfrm>
                    <a:prstGeom prst="rect">
                      <a:avLst/>
                    </a:prstGeom>
                  </pic:spPr>
                </pic:pic>
              </a:graphicData>
            </a:graphic>
          </wp:inline>
        </w:drawing>
      </w:r>
    </w:p>
    <w:p w14:paraId="026DF76F"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38430C17" wp14:editId="1AA8F319">
            <wp:extent cx="6087110" cy="5392481"/>
            <wp:effectExtent l="0" t="0" r="8890" b="0"/>
            <wp:docPr id="99710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04659" name=""/>
                    <pic:cNvPicPr/>
                  </pic:nvPicPr>
                  <pic:blipFill>
                    <a:blip r:embed="rId6"/>
                    <a:stretch>
                      <a:fillRect/>
                    </a:stretch>
                  </pic:blipFill>
                  <pic:spPr>
                    <a:xfrm>
                      <a:off x="0" y="0"/>
                      <a:ext cx="6089026" cy="5394178"/>
                    </a:xfrm>
                    <a:prstGeom prst="rect">
                      <a:avLst/>
                    </a:prstGeom>
                  </pic:spPr>
                </pic:pic>
              </a:graphicData>
            </a:graphic>
          </wp:inline>
        </w:drawing>
      </w:r>
    </w:p>
    <w:p w14:paraId="31781D1C"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lastRenderedPageBreak/>
        <w:drawing>
          <wp:inline distT="0" distB="0" distL="0" distR="0" wp14:anchorId="1A373F9D" wp14:editId="46E384F7">
            <wp:extent cx="6176625" cy="2995930"/>
            <wp:effectExtent l="0" t="0" r="0" b="0"/>
            <wp:docPr id="69912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8493" name=""/>
                    <pic:cNvPicPr/>
                  </pic:nvPicPr>
                  <pic:blipFill>
                    <a:blip r:embed="rId7"/>
                    <a:stretch>
                      <a:fillRect/>
                    </a:stretch>
                  </pic:blipFill>
                  <pic:spPr>
                    <a:xfrm>
                      <a:off x="0" y="0"/>
                      <a:ext cx="6183000" cy="2999022"/>
                    </a:xfrm>
                    <a:prstGeom prst="rect">
                      <a:avLst/>
                    </a:prstGeom>
                  </pic:spPr>
                </pic:pic>
              </a:graphicData>
            </a:graphic>
          </wp:inline>
        </w:drawing>
      </w:r>
    </w:p>
    <w:p w14:paraId="610D2A9F"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3B7C412A" wp14:editId="6B85B3E6">
            <wp:extent cx="6193729" cy="2807970"/>
            <wp:effectExtent l="0" t="0" r="0" b="0"/>
            <wp:docPr id="130508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84072" name=""/>
                    <pic:cNvPicPr/>
                  </pic:nvPicPr>
                  <pic:blipFill>
                    <a:blip r:embed="rId8"/>
                    <a:stretch>
                      <a:fillRect/>
                    </a:stretch>
                  </pic:blipFill>
                  <pic:spPr>
                    <a:xfrm>
                      <a:off x="0" y="0"/>
                      <a:ext cx="6202947" cy="2812149"/>
                    </a:xfrm>
                    <a:prstGeom prst="rect">
                      <a:avLst/>
                    </a:prstGeom>
                  </pic:spPr>
                </pic:pic>
              </a:graphicData>
            </a:graphic>
          </wp:inline>
        </w:drawing>
      </w:r>
    </w:p>
    <w:p w14:paraId="5D10301D"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786DC763" wp14:editId="00AACA4A">
            <wp:extent cx="6131560" cy="2716609"/>
            <wp:effectExtent l="0" t="0" r="2540" b="7620"/>
            <wp:docPr id="207827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70580" name=""/>
                    <pic:cNvPicPr/>
                  </pic:nvPicPr>
                  <pic:blipFill>
                    <a:blip r:embed="rId9"/>
                    <a:stretch>
                      <a:fillRect/>
                    </a:stretch>
                  </pic:blipFill>
                  <pic:spPr>
                    <a:xfrm>
                      <a:off x="0" y="0"/>
                      <a:ext cx="6140796" cy="2720701"/>
                    </a:xfrm>
                    <a:prstGeom prst="rect">
                      <a:avLst/>
                    </a:prstGeom>
                  </pic:spPr>
                </pic:pic>
              </a:graphicData>
            </a:graphic>
          </wp:inline>
        </w:drawing>
      </w:r>
    </w:p>
    <w:p w14:paraId="54CEF8D2" w14:textId="77777777" w:rsidR="005E53FB" w:rsidRDefault="005E53FB" w:rsidP="005E53FB">
      <w:pPr>
        <w:rPr>
          <w:rFonts w:ascii="Arial Black" w:hAnsi="Arial Black"/>
          <w:color w:val="538135" w:themeColor="accent6" w:themeShade="BF"/>
          <w:sz w:val="52"/>
          <w:szCs w:val="52"/>
        </w:rPr>
      </w:pPr>
    </w:p>
    <w:p w14:paraId="3F1ED397" w14:textId="5881BB9D"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040754E6" wp14:editId="3FAB7C05">
            <wp:extent cx="6156960" cy="5483692"/>
            <wp:effectExtent l="0" t="0" r="0" b="3175"/>
            <wp:docPr id="40265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51850" name=""/>
                    <pic:cNvPicPr/>
                  </pic:nvPicPr>
                  <pic:blipFill>
                    <a:blip r:embed="rId10"/>
                    <a:stretch>
                      <a:fillRect/>
                    </a:stretch>
                  </pic:blipFill>
                  <pic:spPr>
                    <a:xfrm>
                      <a:off x="0" y="0"/>
                      <a:ext cx="6164583" cy="5490482"/>
                    </a:xfrm>
                    <a:prstGeom prst="rect">
                      <a:avLst/>
                    </a:prstGeom>
                  </pic:spPr>
                </pic:pic>
              </a:graphicData>
            </a:graphic>
          </wp:inline>
        </w:drawing>
      </w:r>
      <w:r>
        <w:rPr>
          <w:rFonts w:ascii="Arial Black" w:hAnsi="Arial Black"/>
          <w:color w:val="538135" w:themeColor="accent6" w:themeShade="BF"/>
          <w:sz w:val="52"/>
          <w:szCs w:val="52"/>
        </w:rPr>
        <w:br w:type="page"/>
      </w:r>
    </w:p>
    <w:p w14:paraId="109A316F" w14:textId="193A680A" w:rsidR="005E53FB" w:rsidRDefault="003B4BEE" w:rsidP="00E04977">
      <w:pPr>
        <w:rPr>
          <w:rFonts w:ascii="Arial Black" w:hAnsi="Arial Black"/>
          <w:color w:val="538135" w:themeColor="accent6" w:themeShade="BF"/>
          <w:sz w:val="52"/>
          <w:szCs w:val="52"/>
        </w:rPr>
      </w:pPr>
      <w:r w:rsidRPr="00902D20">
        <w:rPr>
          <w:rFonts w:ascii="Arial Black" w:hAnsi="Arial Black"/>
          <w:noProof/>
          <w:color w:val="538135" w:themeColor="accent6" w:themeShade="BF"/>
          <w:sz w:val="52"/>
          <w:szCs w:val="52"/>
        </w:rPr>
        <w:lastRenderedPageBreak/>
        <mc:AlternateContent>
          <mc:Choice Requires="wps">
            <w:drawing>
              <wp:anchor distT="45720" distB="45720" distL="114300" distR="114300" simplePos="0" relativeHeight="251663360" behindDoc="0" locked="0" layoutInCell="1" allowOverlap="1" wp14:anchorId="772E609F" wp14:editId="2164641A">
                <wp:simplePos x="0" y="0"/>
                <wp:positionH relativeFrom="column">
                  <wp:posOffset>3175000</wp:posOffset>
                </wp:positionH>
                <wp:positionV relativeFrom="paragraph">
                  <wp:posOffset>622300</wp:posOffset>
                </wp:positionV>
                <wp:extent cx="3378200" cy="5289550"/>
                <wp:effectExtent l="19050" t="19050" r="12700" b="25400"/>
                <wp:wrapSquare wrapText="bothSides"/>
                <wp:docPr id="138376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8200" cy="5289550"/>
                        </a:xfrm>
                        <a:prstGeom prst="rect">
                          <a:avLst/>
                        </a:prstGeom>
                        <a:solidFill>
                          <a:srgbClr val="FFFFFF"/>
                        </a:solidFill>
                        <a:ln w="28575">
                          <a:solidFill>
                            <a:schemeClr val="accent6">
                              <a:lumMod val="75000"/>
                            </a:schemeClr>
                          </a:solidFill>
                          <a:miter lim="800000"/>
                          <a:headEnd/>
                          <a:tailEnd/>
                        </a:ln>
                      </wps:spPr>
                      <wps:txbx>
                        <w:txbxContent>
                          <w:p w14:paraId="611EB844" w14:textId="77777777" w:rsidR="003B4BEE" w:rsidRDefault="00902D20" w:rsidP="003B4BEE">
                            <w:pPr>
                              <w:jc w:val="center"/>
                              <w:rPr>
                                <w:b/>
                                <w:bCs/>
                                <w:color w:val="538135" w:themeColor="accent6" w:themeShade="BF"/>
                                <w:sz w:val="28"/>
                                <w:szCs w:val="28"/>
                                <w:u w:val="single"/>
                              </w:rPr>
                            </w:pPr>
                            <w:r w:rsidRPr="00E04977">
                              <w:rPr>
                                <w:b/>
                                <w:bCs/>
                                <w:color w:val="538135" w:themeColor="accent6" w:themeShade="BF"/>
                                <w:sz w:val="28"/>
                                <w:szCs w:val="28"/>
                                <w:u w:val="single"/>
                              </w:rPr>
                              <w:t>Why is Reflective Practice important to Early Years Practice?</w:t>
                            </w:r>
                            <w:bookmarkStart w:id="0" w:name="_Hlk148385053"/>
                            <w:bookmarkStart w:id="1" w:name="_Hlk148385054"/>
                          </w:p>
                          <w:p w14:paraId="550C2F1C" w14:textId="77777777" w:rsidR="003B4BEE" w:rsidRDefault="008A1271" w:rsidP="003B4BEE">
                            <w:pPr>
                              <w:rPr>
                                <w:b/>
                                <w:bCs/>
                                <w:color w:val="538135" w:themeColor="accent6" w:themeShade="BF"/>
                                <w:sz w:val="28"/>
                                <w:szCs w:val="28"/>
                                <w:u w:val="single"/>
                              </w:rPr>
                            </w:pPr>
                            <w:r>
                              <w:rPr>
                                <w:rFonts w:cstheme="minorHAnsi"/>
                                <w:color w:val="2E2E2E"/>
                                <w:shd w:val="clear" w:color="auto" w:fill="FFFFFF"/>
                              </w:rPr>
                              <w:t>“</w:t>
                            </w:r>
                            <w:r w:rsidRPr="008A1271">
                              <w:rPr>
                                <w:rFonts w:cstheme="minorHAnsi"/>
                                <w:color w:val="2E2E2E"/>
                                <w:shd w:val="clear" w:color="auto" w:fill="FFFFFF"/>
                              </w:rPr>
                              <w:t>Globally, it seems that it is not possible to talk of early years services without prefixing it with the term quality</w:t>
                            </w:r>
                            <w:r>
                              <w:rPr>
                                <w:rFonts w:cstheme="minorHAnsi"/>
                                <w:color w:val="2E2E2E"/>
                                <w:shd w:val="clear" w:color="auto" w:fill="FFFFFF"/>
                              </w:rPr>
                              <w:t xml:space="preserve">” suggests </w:t>
                            </w:r>
                            <w:r w:rsidR="00B46229">
                              <w:rPr>
                                <w:rFonts w:cstheme="minorHAnsi"/>
                                <w:color w:val="2E2E2E"/>
                                <w:shd w:val="clear" w:color="auto" w:fill="FFFFFF"/>
                              </w:rPr>
                              <w:t>Campbell-Barr and Leeson</w:t>
                            </w:r>
                            <w:r w:rsidR="00B46229">
                              <w:rPr>
                                <w:rFonts w:cstheme="minorHAnsi"/>
                                <w:i/>
                                <w:iCs/>
                                <w:color w:val="2E2E2E"/>
                                <w:shd w:val="clear" w:color="auto" w:fill="FFFFFF"/>
                              </w:rPr>
                              <w:t xml:space="preserve"> </w:t>
                            </w:r>
                            <w:r w:rsidR="00B46229">
                              <w:rPr>
                                <w:rFonts w:cstheme="minorHAnsi"/>
                                <w:color w:val="2E2E2E"/>
                                <w:shd w:val="clear" w:color="auto" w:fill="FFFFFF"/>
                              </w:rPr>
                              <w:t>(2015, p. 11).</w:t>
                            </w:r>
                            <w:r w:rsidR="00426750">
                              <w:rPr>
                                <w:rFonts w:cstheme="minorHAnsi"/>
                                <w:color w:val="2E2E2E"/>
                                <w:shd w:val="clear" w:color="auto" w:fill="FFFFFF"/>
                              </w:rPr>
                              <w:t xml:space="preserve"> There are, of course, many components to quality early years provision. The space and environment, the resources and knowledgeable staff are needed to help support a child’s learning and development throughout the early years. Key to this is practicing reflection. Asking yourself “what can I learn from this?” will continue to enhance and improve provision. </w:t>
                            </w:r>
                          </w:p>
                          <w:p w14:paraId="6992EB44" w14:textId="1734862D" w:rsidR="00207731" w:rsidRPr="003B4BEE" w:rsidRDefault="00426750" w:rsidP="003B4BEE">
                            <w:pPr>
                              <w:rPr>
                                <w:b/>
                                <w:bCs/>
                                <w:color w:val="538135" w:themeColor="accent6" w:themeShade="BF"/>
                                <w:sz w:val="28"/>
                                <w:szCs w:val="28"/>
                                <w:u w:val="single"/>
                              </w:rPr>
                            </w:pPr>
                            <w:r>
                              <w:rPr>
                                <w:rFonts w:cstheme="minorHAnsi"/>
                                <w:color w:val="2E2E2E"/>
                                <w:shd w:val="clear" w:color="auto" w:fill="FFFFFF"/>
                              </w:rPr>
                              <w:t>“</w:t>
                            </w:r>
                            <w:r w:rsidRPr="00426750">
                              <w:rPr>
                                <w:rFonts w:cstheme="minorHAnsi"/>
                                <w:color w:val="2E2E2E"/>
                                <w:shd w:val="clear" w:color="auto" w:fill="FFFFFF"/>
                              </w:rPr>
                              <w:t xml:space="preserve">Accepting one way of doing things and not questioning this will result in only one way of doing things, as there will be </w:t>
                            </w:r>
                            <w:r>
                              <w:rPr>
                                <w:rFonts w:cstheme="minorHAnsi"/>
                                <w:color w:val="2E2E2E"/>
                                <w:shd w:val="clear" w:color="auto" w:fill="FFFFFF"/>
                              </w:rPr>
                              <w:t>no reflective</w:t>
                            </w:r>
                            <w:r w:rsidRPr="00426750">
                              <w:rPr>
                                <w:rFonts w:cstheme="minorHAnsi"/>
                                <w:color w:val="2E2E2E"/>
                                <w:shd w:val="clear" w:color="auto" w:fill="FFFFFF"/>
                              </w:rPr>
                              <w:t xml:space="preserve"> process to consider how to continually develop early years practice</w:t>
                            </w:r>
                            <w:r>
                              <w:rPr>
                                <w:rFonts w:cstheme="minorHAnsi"/>
                                <w:color w:val="2E2E2E"/>
                                <w:shd w:val="clear" w:color="auto" w:fill="FFFFFF"/>
                              </w:rPr>
                              <w:t>” implies Campbell-Barr and Leeson</w:t>
                            </w:r>
                            <w:r>
                              <w:rPr>
                                <w:rFonts w:cstheme="minorHAnsi"/>
                                <w:i/>
                                <w:iCs/>
                                <w:color w:val="2E2E2E"/>
                                <w:shd w:val="clear" w:color="auto" w:fill="FFFFFF"/>
                              </w:rPr>
                              <w:t xml:space="preserve"> </w:t>
                            </w:r>
                            <w:r>
                              <w:rPr>
                                <w:rFonts w:cstheme="minorHAnsi"/>
                                <w:color w:val="2E2E2E"/>
                                <w:shd w:val="clear" w:color="auto" w:fill="FFFFFF"/>
                              </w:rPr>
                              <w:t xml:space="preserve">(2015, p. </w:t>
                            </w:r>
                            <w:r w:rsidR="009A4835">
                              <w:rPr>
                                <w:rFonts w:cstheme="minorHAnsi"/>
                                <w:color w:val="2E2E2E"/>
                                <w:shd w:val="clear" w:color="auto" w:fill="FFFFFF"/>
                              </w:rPr>
                              <w:t>36</w:t>
                            </w:r>
                            <w:r>
                              <w:rPr>
                                <w:rFonts w:cstheme="minorHAnsi"/>
                                <w:color w:val="2E2E2E"/>
                                <w:shd w:val="clear" w:color="auto" w:fill="FFFFFF"/>
                              </w:rPr>
                              <w:t>)</w:t>
                            </w:r>
                            <w:r w:rsidR="009A4835">
                              <w:rPr>
                                <w:rFonts w:cstheme="minorHAnsi"/>
                                <w:color w:val="2E2E2E"/>
                                <w:shd w:val="clear" w:color="auto" w:fill="FFFFFF"/>
                              </w:rPr>
                              <w:t xml:space="preserve"> and Hallet </w:t>
                            </w:r>
                            <w:r w:rsidR="00BB1AE6">
                              <w:rPr>
                                <w:rFonts w:cstheme="minorHAnsi"/>
                                <w:color w:val="2E2E2E"/>
                                <w:shd w:val="clear" w:color="auto" w:fill="FFFFFF"/>
                              </w:rPr>
                              <w:t>(2013, p. 25)</w:t>
                            </w:r>
                            <w:r w:rsidR="009A4835">
                              <w:rPr>
                                <w:rFonts w:cstheme="minorHAnsi"/>
                                <w:color w:val="2E2E2E"/>
                                <w:shd w:val="clear" w:color="auto" w:fill="FFFFFF"/>
                              </w:rPr>
                              <w:t xml:space="preserve"> is in agreement with this: </w:t>
                            </w:r>
                            <w:r w:rsidR="009A4835" w:rsidRPr="009A4835">
                              <w:rPr>
                                <w:rFonts w:cstheme="minorHAnsi"/>
                                <w:color w:val="2E2E2E"/>
                                <w:shd w:val="clear" w:color="auto" w:fill="FFFFFF"/>
                              </w:rPr>
                              <w:t>“When practitioners engage in reflection, they can improve provision and practice by making informed decisions about whether their work with children is effective or not</w:t>
                            </w:r>
                            <w:r w:rsidR="009A4835">
                              <w:rPr>
                                <w:rFonts w:cstheme="minorHAnsi"/>
                                <w:color w:val="2E2E2E"/>
                                <w:shd w:val="clear" w:color="auto" w:fill="FFFFFF"/>
                              </w:rPr>
                              <w:t>”.</w:t>
                            </w:r>
                          </w:p>
                          <w:p w14:paraId="67723148" w14:textId="72D6883E" w:rsidR="00BB1AE6" w:rsidRPr="00207731" w:rsidRDefault="00BB1AE6" w:rsidP="004C3BB9">
                            <w:pPr>
                              <w:spacing w:after="0"/>
                              <w:rPr>
                                <w:rFonts w:cstheme="minorHAnsi"/>
                                <w:color w:val="2E2E2E"/>
                                <w:shd w:val="clear" w:color="auto" w:fill="FFFFFF"/>
                              </w:rPr>
                            </w:pPr>
                            <w:r>
                              <w:rPr>
                                <w:rFonts w:cstheme="minorHAnsi"/>
                                <w:color w:val="2E2E2E"/>
                                <w:shd w:val="clear" w:color="auto" w:fill="FFFFFF"/>
                              </w:rPr>
                              <w:t xml:space="preserve">Through regular observation and </w:t>
                            </w:r>
                            <w:proofErr w:type="gramStart"/>
                            <w:r>
                              <w:rPr>
                                <w:rFonts w:cstheme="minorHAnsi"/>
                                <w:color w:val="2E2E2E"/>
                                <w:shd w:val="clear" w:color="auto" w:fill="FFFFFF"/>
                              </w:rPr>
                              <w:t>reflection</w:t>
                            </w:r>
                            <w:proofErr w:type="gramEnd"/>
                            <w:r>
                              <w:rPr>
                                <w:rFonts w:cstheme="minorHAnsi"/>
                                <w:color w:val="2E2E2E"/>
                                <w:shd w:val="clear" w:color="auto" w:fill="FFFFFF"/>
                              </w:rPr>
                              <w:t xml:space="preserve"> we can establish an evolving environment for our children so they continue to thrive</w:t>
                            </w:r>
                            <w:r w:rsidR="00207731">
                              <w:rPr>
                                <w:rFonts w:cstheme="minorHAnsi"/>
                                <w:color w:val="2E2E2E"/>
                                <w:shd w:val="clear" w:color="auto" w:fill="FFFFFF"/>
                              </w:rPr>
                              <w:t xml:space="preserve"> as no two children are the same.</w:t>
                            </w:r>
                            <w:bookmarkEnd w:id="0"/>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2E609F" id="_x0000_t202" coordsize="21600,21600" o:spt="202" path="m,l,21600r21600,l21600,xe">
                <v:stroke joinstyle="miter"/>
                <v:path gradientshapeok="t" o:connecttype="rect"/>
              </v:shapetype>
              <v:shape id="Text Box 2" o:spid="_x0000_s1026" type="#_x0000_t202" style="position:absolute;margin-left:250pt;margin-top:49pt;width:266pt;height:41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" strokecolor="#538135 [2409]" strokeweight="2.25pt">
                <v:textbox>
                  <w:txbxContent>
                    <w:p w14:paraId="611EB844" w14:textId="77777777" w:rsidR="003B4BEE" w:rsidRDefault="00902D20" w:rsidP="003B4BEE">
                      <w:pPr>
                        <w:jc w:val="center"/>
                        <w:rPr>
                          <w:b/>
                          <w:bCs/>
                          <w:color w:val="538135" w:themeColor="accent6" w:themeShade="BF"/>
                          <w:sz w:val="28"/>
                          <w:szCs w:val="28"/>
                          <w:u w:val="single"/>
                        </w:rPr>
                      </w:pPr>
                      <w:r w:rsidRPr="00E04977">
                        <w:rPr>
                          <w:b/>
                          <w:bCs/>
                          <w:color w:val="538135" w:themeColor="accent6" w:themeShade="BF"/>
                          <w:sz w:val="28"/>
                          <w:szCs w:val="28"/>
                          <w:u w:val="single"/>
                        </w:rPr>
                        <w:t>Why is Reflective Practice important to Early Years Practice?</w:t>
                      </w:r>
                      <w:bookmarkStart w:id="2" w:name="_Hlk148385053"/>
                      <w:bookmarkStart w:id="3" w:name="_Hlk148385054"/>
                    </w:p>
                    <w:p w14:paraId="550C2F1C" w14:textId="77777777" w:rsidR="003B4BEE" w:rsidRDefault="008A1271" w:rsidP="003B4BEE">
                      <w:pPr>
                        <w:rPr>
                          <w:b/>
                          <w:bCs/>
                          <w:color w:val="538135" w:themeColor="accent6" w:themeShade="BF"/>
                          <w:sz w:val="28"/>
                          <w:szCs w:val="28"/>
                          <w:u w:val="single"/>
                        </w:rPr>
                      </w:pPr>
                      <w:r>
                        <w:rPr>
                          <w:rFonts w:cstheme="minorHAnsi"/>
                          <w:color w:val="2E2E2E"/>
                          <w:shd w:val="clear" w:color="auto" w:fill="FFFFFF"/>
                        </w:rPr>
                        <w:t>“</w:t>
                      </w:r>
                      <w:r w:rsidRPr="008A1271">
                        <w:rPr>
                          <w:rFonts w:cstheme="minorHAnsi"/>
                          <w:color w:val="2E2E2E"/>
                          <w:shd w:val="clear" w:color="auto" w:fill="FFFFFF"/>
                        </w:rPr>
                        <w:t>Globally, it seems that it is not possible to talk of early years services without prefixing it with the term quality</w:t>
                      </w:r>
                      <w:r>
                        <w:rPr>
                          <w:rFonts w:cstheme="minorHAnsi"/>
                          <w:color w:val="2E2E2E"/>
                          <w:shd w:val="clear" w:color="auto" w:fill="FFFFFF"/>
                        </w:rPr>
                        <w:t xml:space="preserve">” suggests </w:t>
                      </w:r>
                      <w:r w:rsidR="00B46229">
                        <w:rPr>
                          <w:rFonts w:cstheme="minorHAnsi"/>
                          <w:color w:val="2E2E2E"/>
                          <w:shd w:val="clear" w:color="auto" w:fill="FFFFFF"/>
                        </w:rPr>
                        <w:t>Campbell-Barr and Leeson</w:t>
                      </w:r>
                      <w:r w:rsidR="00B46229">
                        <w:rPr>
                          <w:rFonts w:cstheme="minorHAnsi"/>
                          <w:i/>
                          <w:iCs/>
                          <w:color w:val="2E2E2E"/>
                          <w:shd w:val="clear" w:color="auto" w:fill="FFFFFF"/>
                        </w:rPr>
                        <w:t xml:space="preserve"> </w:t>
                      </w:r>
                      <w:r w:rsidR="00B46229">
                        <w:rPr>
                          <w:rFonts w:cstheme="minorHAnsi"/>
                          <w:color w:val="2E2E2E"/>
                          <w:shd w:val="clear" w:color="auto" w:fill="FFFFFF"/>
                        </w:rPr>
                        <w:t>(2015, p. 11).</w:t>
                      </w:r>
                      <w:r w:rsidR="00426750">
                        <w:rPr>
                          <w:rFonts w:cstheme="minorHAnsi"/>
                          <w:color w:val="2E2E2E"/>
                          <w:shd w:val="clear" w:color="auto" w:fill="FFFFFF"/>
                        </w:rPr>
                        <w:t xml:space="preserve"> There are, of course, many components to quality early years provision. The space and environment, the resources and knowledgeable staff are needed to help support a child’s learning and development throughout the early years. Key to this is practicing reflection. Asking yourself “what can I learn from this?” will continue to enhance and improve provision. </w:t>
                      </w:r>
                    </w:p>
                    <w:p w14:paraId="6992EB44" w14:textId="1734862D" w:rsidR="00207731" w:rsidRPr="003B4BEE" w:rsidRDefault="00426750" w:rsidP="003B4BEE">
                      <w:pPr>
                        <w:rPr>
                          <w:b/>
                          <w:bCs/>
                          <w:color w:val="538135" w:themeColor="accent6" w:themeShade="BF"/>
                          <w:sz w:val="28"/>
                          <w:szCs w:val="28"/>
                          <w:u w:val="single"/>
                        </w:rPr>
                      </w:pPr>
                      <w:r>
                        <w:rPr>
                          <w:rFonts w:cstheme="minorHAnsi"/>
                          <w:color w:val="2E2E2E"/>
                          <w:shd w:val="clear" w:color="auto" w:fill="FFFFFF"/>
                        </w:rPr>
                        <w:t>“</w:t>
                      </w:r>
                      <w:r w:rsidRPr="00426750">
                        <w:rPr>
                          <w:rFonts w:cstheme="minorHAnsi"/>
                          <w:color w:val="2E2E2E"/>
                          <w:shd w:val="clear" w:color="auto" w:fill="FFFFFF"/>
                        </w:rPr>
                        <w:t xml:space="preserve">Accepting one way of doing things and not questioning this will result in only one way of doing things, as there will be </w:t>
                      </w:r>
                      <w:r>
                        <w:rPr>
                          <w:rFonts w:cstheme="minorHAnsi"/>
                          <w:color w:val="2E2E2E"/>
                          <w:shd w:val="clear" w:color="auto" w:fill="FFFFFF"/>
                        </w:rPr>
                        <w:t>no reflective</w:t>
                      </w:r>
                      <w:r w:rsidRPr="00426750">
                        <w:rPr>
                          <w:rFonts w:cstheme="minorHAnsi"/>
                          <w:color w:val="2E2E2E"/>
                          <w:shd w:val="clear" w:color="auto" w:fill="FFFFFF"/>
                        </w:rPr>
                        <w:t xml:space="preserve"> process to consider how to continually develop early years practice</w:t>
                      </w:r>
                      <w:r>
                        <w:rPr>
                          <w:rFonts w:cstheme="minorHAnsi"/>
                          <w:color w:val="2E2E2E"/>
                          <w:shd w:val="clear" w:color="auto" w:fill="FFFFFF"/>
                        </w:rPr>
                        <w:t>” implies Campbell-Barr and Leeson</w:t>
                      </w:r>
                      <w:r>
                        <w:rPr>
                          <w:rFonts w:cstheme="minorHAnsi"/>
                          <w:i/>
                          <w:iCs/>
                          <w:color w:val="2E2E2E"/>
                          <w:shd w:val="clear" w:color="auto" w:fill="FFFFFF"/>
                        </w:rPr>
                        <w:t xml:space="preserve"> </w:t>
                      </w:r>
                      <w:r>
                        <w:rPr>
                          <w:rFonts w:cstheme="minorHAnsi"/>
                          <w:color w:val="2E2E2E"/>
                          <w:shd w:val="clear" w:color="auto" w:fill="FFFFFF"/>
                        </w:rPr>
                        <w:t xml:space="preserve">(2015, p. </w:t>
                      </w:r>
                      <w:r w:rsidR="009A4835">
                        <w:rPr>
                          <w:rFonts w:cstheme="minorHAnsi"/>
                          <w:color w:val="2E2E2E"/>
                          <w:shd w:val="clear" w:color="auto" w:fill="FFFFFF"/>
                        </w:rPr>
                        <w:t>36</w:t>
                      </w:r>
                      <w:r>
                        <w:rPr>
                          <w:rFonts w:cstheme="minorHAnsi"/>
                          <w:color w:val="2E2E2E"/>
                          <w:shd w:val="clear" w:color="auto" w:fill="FFFFFF"/>
                        </w:rPr>
                        <w:t>)</w:t>
                      </w:r>
                      <w:r w:rsidR="009A4835">
                        <w:rPr>
                          <w:rFonts w:cstheme="minorHAnsi"/>
                          <w:color w:val="2E2E2E"/>
                          <w:shd w:val="clear" w:color="auto" w:fill="FFFFFF"/>
                        </w:rPr>
                        <w:t xml:space="preserve"> and Hallet </w:t>
                      </w:r>
                      <w:r w:rsidR="00BB1AE6">
                        <w:rPr>
                          <w:rFonts w:cstheme="minorHAnsi"/>
                          <w:color w:val="2E2E2E"/>
                          <w:shd w:val="clear" w:color="auto" w:fill="FFFFFF"/>
                        </w:rPr>
                        <w:t>(2013, p. 25)</w:t>
                      </w:r>
                      <w:r w:rsidR="009A4835">
                        <w:rPr>
                          <w:rFonts w:cstheme="minorHAnsi"/>
                          <w:color w:val="2E2E2E"/>
                          <w:shd w:val="clear" w:color="auto" w:fill="FFFFFF"/>
                        </w:rPr>
                        <w:t xml:space="preserve"> is in agreement with this: </w:t>
                      </w:r>
                      <w:r w:rsidR="009A4835" w:rsidRPr="009A4835">
                        <w:rPr>
                          <w:rFonts w:cstheme="minorHAnsi"/>
                          <w:color w:val="2E2E2E"/>
                          <w:shd w:val="clear" w:color="auto" w:fill="FFFFFF"/>
                        </w:rPr>
                        <w:t>“When practitioners engage in reflection, they can improve provision and practice by making informed decisions about whether their work with children is effective or not</w:t>
                      </w:r>
                      <w:r w:rsidR="009A4835">
                        <w:rPr>
                          <w:rFonts w:cstheme="minorHAnsi"/>
                          <w:color w:val="2E2E2E"/>
                          <w:shd w:val="clear" w:color="auto" w:fill="FFFFFF"/>
                        </w:rPr>
                        <w:t>”.</w:t>
                      </w:r>
                    </w:p>
                    <w:p w14:paraId="67723148" w14:textId="72D6883E" w:rsidR="00BB1AE6" w:rsidRPr="00207731" w:rsidRDefault="00BB1AE6" w:rsidP="004C3BB9">
                      <w:pPr>
                        <w:spacing w:after="0"/>
                        <w:rPr>
                          <w:rFonts w:cstheme="minorHAnsi"/>
                          <w:color w:val="2E2E2E"/>
                          <w:shd w:val="clear" w:color="auto" w:fill="FFFFFF"/>
                        </w:rPr>
                      </w:pPr>
                      <w:r>
                        <w:rPr>
                          <w:rFonts w:cstheme="minorHAnsi"/>
                          <w:color w:val="2E2E2E"/>
                          <w:shd w:val="clear" w:color="auto" w:fill="FFFFFF"/>
                        </w:rPr>
                        <w:t xml:space="preserve">Through regular observation and </w:t>
                      </w:r>
                      <w:proofErr w:type="gramStart"/>
                      <w:r>
                        <w:rPr>
                          <w:rFonts w:cstheme="minorHAnsi"/>
                          <w:color w:val="2E2E2E"/>
                          <w:shd w:val="clear" w:color="auto" w:fill="FFFFFF"/>
                        </w:rPr>
                        <w:t>reflection</w:t>
                      </w:r>
                      <w:proofErr w:type="gramEnd"/>
                      <w:r>
                        <w:rPr>
                          <w:rFonts w:cstheme="minorHAnsi"/>
                          <w:color w:val="2E2E2E"/>
                          <w:shd w:val="clear" w:color="auto" w:fill="FFFFFF"/>
                        </w:rPr>
                        <w:t xml:space="preserve"> we can establish an evolving environment for our children so they continue to thrive</w:t>
                      </w:r>
                      <w:r w:rsidR="00207731">
                        <w:rPr>
                          <w:rFonts w:cstheme="minorHAnsi"/>
                          <w:color w:val="2E2E2E"/>
                          <w:shd w:val="clear" w:color="auto" w:fill="FFFFFF"/>
                        </w:rPr>
                        <w:t xml:space="preserve"> as no two children are the same.</w:t>
                      </w:r>
                      <w:bookmarkEnd w:id="2"/>
                      <w:bookmarkEnd w:id="3"/>
                    </w:p>
                  </w:txbxContent>
                </v:textbox>
                <w10:wrap type="square"/>
              </v:shape>
            </w:pict>
          </mc:Fallback>
        </mc:AlternateContent>
      </w:r>
      <w:r w:rsidR="00E04977"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1312" behindDoc="0" locked="0" layoutInCell="1" allowOverlap="1" wp14:anchorId="5DD8711C" wp14:editId="6CE9AB6F">
                <wp:simplePos x="0" y="0"/>
                <wp:positionH relativeFrom="column">
                  <wp:posOffset>-768350</wp:posOffset>
                </wp:positionH>
                <wp:positionV relativeFrom="paragraph">
                  <wp:posOffset>609600</wp:posOffset>
                </wp:positionV>
                <wp:extent cx="3860800" cy="7804150"/>
                <wp:effectExtent l="19050" t="19050" r="25400" b="25400"/>
                <wp:wrapSquare wrapText="bothSides"/>
                <wp:docPr id="1280765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0800" cy="7804150"/>
                        </a:xfrm>
                        <a:prstGeom prst="rect">
                          <a:avLst/>
                        </a:prstGeom>
                        <a:solidFill>
                          <a:srgbClr val="FFFFFF"/>
                        </a:solidFill>
                        <a:ln w="28575">
                          <a:solidFill>
                            <a:schemeClr val="accent2">
                              <a:lumMod val="75000"/>
                            </a:schemeClr>
                          </a:solidFill>
                          <a:miter lim="800000"/>
                          <a:headEnd/>
                          <a:tailEnd/>
                        </a:ln>
                      </wps:spPr>
                      <wps:txbx>
                        <w:txbxContent>
                          <w:p w14:paraId="4C3C8676" w14:textId="5036368C" w:rsidR="00902D20" w:rsidRPr="00E04977" w:rsidRDefault="00902D20" w:rsidP="00722159">
                            <w:pPr>
                              <w:jc w:val="center"/>
                              <w:rPr>
                                <w:b/>
                                <w:bCs/>
                                <w:color w:val="C45911" w:themeColor="accent2" w:themeShade="BF"/>
                                <w:sz w:val="28"/>
                                <w:szCs w:val="28"/>
                                <w:u w:val="single"/>
                              </w:rPr>
                            </w:pPr>
                            <w:r w:rsidRPr="00E04977">
                              <w:rPr>
                                <w:b/>
                                <w:bCs/>
                                <w:color w:val="C45911" w:themeColor="accent2" w:themeShade="BF"/>
                                <w:sz w:val="28"/>
                                <w:szCs w:val="28"/>
                                <w:u w:val="single"/>
                              </w:rPr>
                              <w:t>What is Reflection and Reflective Practice?</w:t>
                            </w:r>
                          </w:p>
                          <w:p w14:paraId="43A1379D" w14:textId="4390F29D" w:rsidR="005E6142" w:rsidRPr="00DD0362" w:rsidRDefault="005E6142" w:rsidP="004C3BB9">
                            <w:pPr>
                              <w:spacing w:after="0"/>
                            </w:pPr>
                            <w:r w:rsidRPr="00DD0362">
                              <w:t xml:space="preserve">Reflection is carried out multiple times a day without us even realising. When we reflect, we are giving aspects of our lives a lot of serious thought or consideration. Reflection helps </w:t>
                            </w:r>
                            <w:r w:rsidR="009E32D3" w:rsidRPr="00DD0362">
                              <w:t>us</w:t>
                            </w:r>
                            <w:r w:rsidRPr="00DD0362">
                              <w:t xml:space="preserve"> to learn from </w:t>
                            </w:r>
                            <w:r w:rsidR="009E32D3" w:rsidRPr="00DD0362">
                              <w:t>our</w:t>
                            </w:r>
                            <w:r w:rsidRPr="00DD0362">
                              <w:t xml:space="preserve"> experiences whether they are positive or negative. Looking back on a positive experience can help to enhance the next time. Looking back on a negative experience can help </w:t>
                            </w:r>
                            <w:r w:rsidR="009E32D3" w:rsidRPr="00DD0362">
                              <w:t>us</w:t>
                            </w:r>
                            <w:r w:rsidRPr="00DD0362">
                              <w:t xml:space="preserve"> learn from any mistakes </w:t>
                            </w:r>
                            <w:r w:rsidR="009E32D3" w:rsidRPr="00DD0362">
                              <w:t>we</w:t>
                            </w:r>
                            <w:r w:rsidRPr="00DD0362">
                              <w:t xml:space="preserve"> have made. It is important to reflect and positively question </w:t>
                            </w:r>
                            <w:r w:rsidR="009E32D3" w:rsidRPr="00DD0362">
                              <w:t xml:space="preserve">ourselves </w:t>
                            </w:r>
                            <w:proofErr w:type="gramStart"/>
                            <w:r w:rsidR="001F2E14" w:rsidRPr="00DD0362">
                              <w:t>in order to</w:t>
                            </w:r>
                            <w:proofErr w:type="gramEnd"/>
                            <w:r w:rsidR="009E32D3" w:rsidRPr="00DD0362">
                              <w:t xml:space="preserve"> become more efficient, knowledgeable and empowered.</w:t>
                            </w:r>
                            <w:r w:rsidR="008C4429" w:rsidRPr="00DD0362">
                              <w:t xml:space="preserve"> </w:t>
                            </w:r>
                            <w:r w:rsidR="001F2E14" w:rsidRPr="00DD0362">
                              <w:t xml:space="preserve">Personal reflection is different for every individual as we are all in </w:t>
                            </w:r>
                            <w:r w:rsidR="00C24EFF" w:rsidRPr="00DD0362">
                              <w:t>independent</w:t>
                            </w:r>
                            <w:r w:rsidR="001F2E14" w:rsidRPr="00DD0362">
                              <w:t xml:space="preserve"> situations and feel </w:t>
                            </w:r>
                            <w:r w:rsidR="00C24EFF" w:rsidRPr="00DD0362">
                              <w:t>a variety of different</w:t>
                            </w:r>
                            <w:r w:rsidR="001F2E14" w:rsidRPr="00DD0362">
                              <w:t xml:space="preserve"> emotions.</w:t>
                            </w:r>
                          </w:p>
                          <w:p w14:paraId="4C8154ED" w14:textId="066D14F5" w:rsidR="008C4429" w:rsidRPr="00DD0362" w:rsidRDefault="008C4429" w:rsidP="004C3BB9">
                            <w:pPr>
                              <w:spacing w:after="0"/>
                            </w:pPr>
                            <w:r w:rsidRPr="00DD0362">
                              <w:t xml:space="preserve">“Reflection is not a new activity, in fact you can trace it back to the Greek philosophers </w:t>
                            </w:r>
                            <w:r w:rsidR="00B840E9" w:rsidRPr="00DD0362">
                              <w:t>- Socrates, Plato and Aristotle – whose philosophic debate was founded on critical though and reflection” advises Brock (2017, p.7)</w:t>
                            </w:r>
                          </w:p>
                          <w:p w14:paraId="704F5EAA" w14:textId="424BD5B2" w:rsidR="009E32D3" w:rsidRPr="00DD0362" w:rsidRDefault="009E32D3" w:rsidP="004C3BB9">
                            <w:pPr>
                              <w:spacing w:after="0"/>
                            </w:pPr>
                            <w:r w:rsidRPr="00DD0362">
                              <w:t xml:space="preserve">Reflective practice </w:t>
                            </w:r>
                            <w:r w:rsidR="004705EC" w:rsidRPr="00DD0362">
                              <w:t>is however more of a modern phenomenon.</w:t>
                            </w:r>
                            <w:r w:rsidR="001F2E14" w:rsidRPr="00DD0362">
                              <w:t xml:space="preserve"> It originated in professions such as teaching, </w:t>
                            </w:r>
                            <w:proofErr w:type="gramStart"/>
                            <w:r w:rsidR="001F2E14" w:rsidRPr="00DD0362">
                              <w:t>health</w:t>
                            </w:r>
                            <w:proofErr w:type="gramEnd"/>
                            <w:r w:rsidR="001F2E14" w:rsidRPr="00DD0362">
                              <w:t xml:space="preserve"> and social work</w:t>
                            </w:r>
                            <w:r w:rsidR="00C24EFF" w:rsidRPr="00DD0362">
                              <w:t xml:space="preserve"> where lessons were taken away from work done with patients, students and clients. </w:t>
                            </w:r>
                          </w:p>
                          <w:p w14:paraId="175D4835" w14:textId="295BD4BE" w:rsidR="00394DFE" w:rsidRPr="00DD0362" w:rsidRDefault="00394DFE" w:rsidP="004C3BB9">
                            <w:pPr>
                              <w:spacing w:after="0"/>
                            </w:pPr>
                            <w:r w:rsidRPr="00DD0362">
                              <w:t>“To learn effectively from one’s experience is critical in developing and maintaining competence across a practice lifetime”</w:t>
                            </w:r>
                            <w:r w:rsidR="00EC60D8" w:rsidRPr="00DD0362">
                              <w:t xml:space="preserve"> according to Mann </w:t>
                            </w:r>
                            <w:r w:rsidR="00EC60D8" w:rsidRPr="00DD0362">
                              <w:rPr>
                                <w:i/>
                                <w:iCs/>
                              </w:rPr>
                              <w:t xml:space="preserve">et al </w:t>
                            </w:r>
                            <w:r w:rsidR="00EC60D8" w:rsidRPr="00DD0362">
                              <w:t>(2007)</w:t>
                            </w:r>
                            <w:r w:rsidR="00597021" w:rsidRPr="00DD0362">
                              <w:t xml:space="preserve">. </w:t>
                            </w:r>
                          </w:p>
                          <w:p w14:paraId="06A4CB64" w14:textId="5D2D0A6F" w:rsidR="00597021" w:rsidRDefault="00597021" w:rsidP="004C3BB9">
                            <w:pPr>
                              <w:spacing w:after="0"/>
                            </w:pPr>
                            <w:proofErr w:type="gramStart"/>
                            <w:r w:rsidRPr="00DD0362">
                              <w:t>In order to</w:t>
                            </w:r>
                            <w:proofErr w:type="gramEnd"/>
                            <w:r w:rsidRPr="00DD0362">
                              <w:t xml:space="preserve"> grow professionally we must continually reflect on our practices. Reflection helps us to develop our competence and gain in confidence. It will help us move from a novice to an expert.</w:t>
                            </w:r>
                            <w:r w:rsidR="004949A0" w:rsidRPr="00DD0362">
                              <w:t xml:space="preserve"> The Novice to Expert theory was developed by </w:t>
                            </w:r>
                            <w:r w:rsidR="00C41638" w:rsidRPr="00DD0362">
                              <w:t xml:space="preserve">Dr </w:t>
                            </w:r>
                            <w:r w:rsidR="004949A0" w:rsidRPr="00DD0362">
                              <w:t xml:space="preserve">Patricia Brenner in 1982 and based on Dreyfus Model of Skill Acquisition in 1980. </w:t>
                            </w:r>
                            <w:r w:rsidR="00190F56" w:rsidRPr="00DD0362">
                              <w:t xml:space="preserve">Ozdemir (2019) describes </w:t>
                            </w:r>
                            <w:proofErr w:type="spellStart"/>
                            <w:r w:rsidR="00190F56" w:rsidRPr="00DD0362">
                              <w:t>Brenners</w:t>
                            </w:r>
                            <w:proofErr w:type="spellEnd"/>
                            <w:r w:rsidR="00190F56" w:rsidRPr="00DD0362">
                              <w:t xml:space="preserve"> research </w:t>
                            </w:r>
                            <w:r w:rsidR="00476A00">
                              <w:t>during</w:t>
                            </w:r>
                            <w:r w:rsidR="00190F56" w:rsidRPr="00DD0362">
                              <w:t xml:space="preserve"> the novice stage as: “nurses have no background practical experience while they have theoretical knowledge only”. </w:t>
                            </w:r>
                            <w:r w:rsidR="00DD0362" w:rsidRPr="00DD0362">
                              <w:t xml:space="preserve">Nurses will progress on to becoming </w:t>
                            </w:r>
                            <w:r w:rsidR="00190F56" w:rsidRPr="00DD0362">
                              <w:t xml:space="preserve">an advanced beginner, a competent practitioner, a proficient practitioner and </w:t>
                            </w:r>
                            <w:r w:rsidR="00DD0362" w:rsidRPr="00DD0362">
                              <w:t xml:space="preserve">finally </w:t>
                            </w:r>
                            <w:r w:rsidR="00190F56" w:rsidRPr="00DD0362">
                              <w:t>graduating to an expert</w:t>
                            </w:r>
                            <w:r w:rsidR="00DD0362" w:rsidRPr="00DD0362">
                              <w:t xml:space="preserve"> following a series of practice and reflection. “Expert nurses respond in a fluid automatic manner to come to a judgement” suggests Ozdemir (2019). </w:t>
                            </w:r>
                          </w:p>
                          <w:p w14:paraId="35E70C4C" w14:textId="6F50807B" w:rsidR="00476A00" w:rsidRPr="00DD0362" w:rsidRDefault="00476A00" w:rsidP="004C3BB9">
                            <w:pPr>
                              <w:spacing w:after="0"/>
                            </w:pPr>
                            <w:r>
                              <w:t xml:space="preserve">We can apply this theory of reflection to many different </w:t>
                            </w:r>
                            <w:proofErr w:type="gramStart"/>
                            <w:r>
                              <w:t>professions</w:t>
                            </w:r>
                            <w:proofErr w:type="gramEnd"/>
                            <w:r>
                              <w:t xml:space="preserve"> and we can see how our own practice and moving from novice to expert can’t progress without reflection. </w:t>
                            </w:r>
                          </w:p>
                          <w:p w14:paraId="68FC1142" w14:textId="77777777" w:rsidR="00DD0362" w:rsidRDefault="00DD0362">
                            <w:pPr>
                              <w:rPr>
                                <w:sz w:val="24"/>
                                <w:szCs w:val="24"/>
                              </w:rPr>
                            </w:pPr>
                          </w:p>
                          <w:p w14:paraId="56DB3733" w14:textId="167F9267" w:rsidR="004949A0" w:rsidRDefault="004949A0">
                            <w:pPr>
                              <w:rPr>
                                <w:sz w:val="24"/>
                                <w:szCs w:val="24"/>
                              </w:rPr>
                            </w:pPr>
                          </w:p>
                          <w:p w14:paraId="7D1736F9" w14:textId="77777777" w:rsidR="004949A0" w:rsidRPr="00394DFE" w:rsidRDefault="004949A0">
                            <w:pPr>
                              <w:rPr>
                                <w:sz w:val="24"/>
                                <w:szCs w:val="24"/>
                              </w:rPr>
                            </w:pPr>
                          </w:p>
                          <w:p w14:paraId="17F9AA7F" w14:textId="70518C0C" w:rsidR="009E32D3" w:rsidRPr="005E6142" w:rsidRDefault="009E32D3">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8711C" id="_x0000_s1027" type="#_x0000_t202" style="position:absolute;margin-left:-60.5pt;margin-top:48pt;width:304pt;height:61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" strokecolor="#c45911 [2405]" strokeweight="2.25pt">
                <v:textbox>
                  <w:txbxContent>
                    <w:p w14:paraId="4C3C8676" w14:textId="5036368C" w:rsidR="00902D20" w:rsidRPr="00E04977" w:rsidRDefault="00902D20" w:rsidP="00722159">
                      <w:pPr>
                        <w:jc w:val="center"/>
                        <w:rPr>
                          <w:b/>
                          <w:bCs/>
                          <w:color w:val="C45911" w:themeColor="accent2" w:themeShade="BF"/>
                          <w:sz w:val="28"/>
                          <w:szCs w:val="28"/>
                          <w:u w:val="single"/>
                        </w:rPr>
                      </w:pPr>
                      <w:r w:rsidRPr="00E04977">
                        <w:rPr>
                          <w:b/>
                          <w:bCs/>
                          <w:color w:val="C45911" w:themeColor="accent2" w:themeShade="BF"/>
                          <w:sz w:val="28"/>
                          <w:szCs w:val="28"/>
                          <w:u w:val="single"/>
                        </w:rPr>
                        <w:t>What is Reflection and Reflective Practice?</w:t>
                      </w:r>
                    </w:p>
                    <w:p w14:paraId="43A1379D" w14:textId="4390F29D" w:rsidR="005E6142" w:rsidRPr="00DD0362" w:rsidRDefault="005E6142" w:rsidP="004C3BB9">
                      <w:pPr>
                        <w:spacing w:after="0"/>
                      </w:pPr>
                      <w:r w:rsidRPr="00DD0362">
                        <w:t xml:space="preserve">Reflection is carried out multiple times a day without us even realising. When we reflect, we are giving aspects of our lives a lot of serious thought or consideration. Reflection helps </w:t>
                      </w:r>
                      <w:r w:rsidR="009E32D3" w:rsidRPr="00DD0362">
                        <w:t>us</w:t>
                      </w:r>
                      <w:r w:rsidRPr="00DD0362">
                        <w:t xml:space="preserve"> to learn from </w:t>
                      </w:r>
                      <w:r w:rsidR="009E32D3" w:rsidRPr="00DD0362">
                        <w:t>our</w:t>
                      </w:r>
                      <w:r w:rsidRPr="00DD0362">
                        <w:t xml:space="preserve"> experiences whether they are positive or negative. Looking back on a positive experience can help to enhance the next time. Looking back on a negative experience can help </w:t>
                      </w:r>
                      <w:r w:rsidR="009E32D3" w:rsidRPr="00DD0362">
                        <w:t>us</w:t>
                      </w:r>
                      <w:r w:rsidRPr="00DD0362">
                        <w:t xml:space="preserve"> learn from any mistakes </w:t>
                      </w:r>
                      <w:r w:rsidR="009E32D3" w:rsidRPr="00DD0362">
                        <w:t>we</w:t>
                      </w:r>
                      <w:r w:rsidRPr="00DD0362">
                        <w:t xml:space="preserve"> have made. It is important to reflect and positively question </w:t>
                      </w:r>
                      <w:r w:rsidR="009E32D3" w:rsidRPr="00DD0362">
                        <w:t xml:space="preserve">ourselves </w:t>
                      </w:r>
                      <w:proofErr w:type="gramStart"/>
                      <w:r w:rsidR="001F2E14" w:rsidRPr="00DD0362">
                        <w:t>in order to</w:t>
                      </w:r>
                      <w:proofErr w:type="gramEnd"/>
                      <w:r w:rsidR="009E32D3" w:rsidRPr="00DD0362">
                        <w:t xml:space="preserve"> become more efficient, knowledgeable and empowered.</w:t>
                      </w:r>
                      <w:r w:rsidR="008C4429" w:rsidRPr="00DD0362">
                        <w:t xml:space="preserve"> </w:t>
                      </w:r>
                      <w:r w:rsidR="001F2E14" w:rsidRPr="00DD0362">
                        <w:t xml:space="preserve">Personal reflection is different for every individual as we are all in </w:t>
                      </w:r>
                      <w:r w:rsidR="00C24EFF" w:rsidRPr="00DD0362">
                        <w:t>independent</w:t>
                      </w:r>
                      <w:r w:rsidR="001F2E14" w:rsidRPr="00DD0362">
                        <w:t xml:space="preserve"> situations and feel </w:t>
                      </w:r>
                      <w:r w:rsidR="00C24EFF" w:rsidRPr="00DD0362">
                        <w:t>a variety of different</w:t>
                      </w:r>
                      <w:r w:rsidR="001F2E14" w:rsidRPr="00DD0362">
                        <w:t xml:space="preserve"> emotions.</w:t>
                      </w:r>
                    </w:p>
                    <w:p w14:paraId="4C8154ED" w14:textId="066D14F5" w:rsidR="008C4429" w:rsidRPr="00DD0362" w:rsidRDefault="008C4429" w:rsidP="004C3BB9">
                      <w:pPr>
                        <w:spacing w:after="0"/>
                      </w:pPr>
                      <w:r w:rsidRPr="00DD0362">
                        <w:t xml:space="preserve">“Reflection is not a new activity, in fact you can trace it back to the Greek philosophers </w:t>
                      </w:r>
                      <w:r w:rsidR="00B840E9" w:rsidRPr="00DD0362">
                        <w:t>- Socrates, Plato and Aristotle – whose philosophic debate was founded on critical though and reflection” advises Brock (2017, p.7)</w:t>
                      </w:r>
                    </w:p>
                    <w:p w14:paraId="704F5EAA" w14:textId="424BD5B2" w:rsidR="009E32D3" w:rsidRPr="00DD0362" w:rsidRDefault="009E32D3" w:rsidP="004C3BB9">
                      <w:pPr>
                        <w:spacing w:after="0"/>
                      </w:pPr>
                      <w:r w:rsidRPr="00DD0362">
                        <w:t xml:space="preserve">Reflective practice </w:t>
                      </w:r>
                      <w:r w:rsidR="004705EC" w:rsidRPr="00DD0362">
                        <w:t>is however more of a modern phenomenon.</w:t>
                      </w:r>
                      <w:r w:rsidR="001F2E14" w:rsidRPr="00DD0362">
                        <w:t xml:space="preserve"> It originated in professions such as teaching, </w:t>
                      </w:r>
                      <w:proofErr w:type="gramStart"/>
                      <w:r w:rsidR="001F2E14" w:rsidRPr="00DD0362">
                        <w:t>health</w:t>
                      </w:r>
                      <w:proofErr w:type="gramEnd"/>
                      <w:r w:rsidR="001F2E14" w:rsidRPr="00DD0362">
                        <w:t xml:space="preserve"> and social work</w:t>
                      </w:r>
                      <w:r w:rsidR="00C24EFF" w:rsidRPr="00DD0362">
                        <w:t xml:space="preserve"> where lessons were taken away from work done with patients, students and clients. </w:t>
                      </w:r>
                    </w:p>
                    <w:p w14:paraId="175D4835" w14:textId="295BD4BE" w:rsidR="00394DFE" w:rsidRPr="00DD0362" w:rsidRDefault="00394DFE" w:rsidP="004C3BB9">
                      <w:pPr>
                        <w:spacing w:after="0"/>
                      </w:pPr>
                      <w:r w:rsidRPr="00DD0362">
                        <w:t>“To learn effectively from one’s experience is critical in developing and maintaining competence across a practice lifetime”</w:t>
                      </w:r>
                      <w:r w:rsidR="00EC60D8" w:rsidRPr="00DD0362">
                        <w:t xml:space="preserve"> according to Mann </w:t>
                      </w:r>
                      <w:r w:rsidR="00EC60D8" w:rsidRPr="00DD0362">
                        <w:rPr>
                          <w:i/>
                          <w:iCs/>
                        </w:rPr>
                        <w:t xml:space="preserve">et al </w:t>
                      </w:r>
                      <w:r w:rsidR="00EC60D8" w:rsidRPr="00DD0362">
                        <w:t>(2007)</w:t>
                      </w:r>
                      <w:r w:rsidR="00597021" w:rsidRPr="00DD0362">
                        <w:t xml:space="preserve">. </w:t>
                      </w:r>
                    </w:p>
                    <w:p w14:paraId="06A4CB64" w14:textId="5D2D0A6F" w:rsidR="00597021" w:rsidRDefault="00597021" w:rsidP="004C3BB9">
                      <w:pPr>
                        <w:spacing w:after="0"/>
                      </w:pPr>
                      <w:proofErr w:type="gramStart"/>
                      <w:r w:rsidRPr="00DD0362">
                        <w:t>In order to</w:t>
                      </w:r>
                      <w:proofErr w:type="gramEnd"/>
                      <w:r w:rsidRPr="00DD0362">
                        <w:t xml:space="preserve"> grow professionally we must continually reflect on our practices. Reflection helps us to develop our competence and gain in confidence. It will help us move from a novice to an expert.</w:t>
                      </w:r>
                      <w:r w:rsidR="004949A0" w:rsidRPr="00DD0362">
                        <w:t xml:space="preserve"> The Novice to Expert theory was developed by </w:t>
                      </w:r>
                      <w:r w:rsidR="00C41638" w:rsidRPr="00DD0362">
                        <w:t xml:space="preserve">Dr </w:t>
                      </w:r>
                      <w:r w:rsidR="004949A0" w:rsidRPr="00DD0362">
                        <w:t xml:space="preserve">Patricia Brenner in 1982 and based on Dreyfus Model of Skill Acquisition in 1980. </w:t>
                      </w:r>
                      <w:r w:rsidR="00190F56" w:rsidRPr="00DD0362">
                        <w:t xml:space="preserve">Ozdemir (2019) describes </w:t>
                      </w:r>
                      <w:proofErr w:type="spellStart"/>
                      <w:r w:rsidR="00190F56" w:rsidRPr="00DD0362">
                        <w:t>Brenners</w:t>
                      </w:r>
                      <w:proofErr w:type="spellEnd"/>
                      <w:r w:rsidR="00190F56" w:rsidRPr="00DD0362">
                        <w:t xml:space="preserve"> research </w:t>
                      </w:r>
                      <w:r w:rsidR="00476A00">
                        <w:t>during</w:t>
                      </w:r>
                      <w:r w:rsidR="00190F56" w:rsidRPr="00DD0362">
                        <w:t xml:space="preserve"> the novice stage as: “nurses have no background practical experience while they have theoretical knowledge only”. </w:t>
                      </w:r>
                      <w:r w:rsidR="00DD0362" w:rsidRPr="00DD0362">
                        <w:t xml:space="preserve">Nurses will progress on to becoming </w:t>
                      </w:r>
                      <w:r w:rsidR="00190F56" w:rsidRPr="00DD0362">
                        <w:t xml:space="preserve">an advanced beginner, a competent practitioner, a proficient practitioner and </w:t>
                      </w:r>
                      <w:r w:rsidR="00DD0362" w:rsidRPr="00DD0362">
                        <w:t xml:space="preserve">finally </w:t>
                      </w:r>
                      <w:r w:rsidR="00190F56" w:rsidRPr="00DD0362">
                        <w:t>graduating to an expert</w:t>
                      </w:r>
                      <w:r w:rsidR="00DD0362" w:rsidRPr="00DD0362">
                        <w:t xml:space="preserve"> following a series of practice and reflection. “Expert nurses respond in a fluid automatic manner to come to a judgement” suggests Ozdemir (2019). </w:t>
                      </w:r>
                    </w:p>
                    <w:p w14:paraId="35E70C4C" w14:textId="6F50807B" w:rsidR="00476A00" w:rsidRPr="00DD0362" w:rsidRDefault="00476A00" w:rsidP="004C3BB9">
                      <w:pPr>
                        <w:spacing w:after="0"/>
                      </w:pPr>
                      <w:r>
                        <w:t xml:space="preserve">We can apply this theory of reflection to many different </w:t>
                      </w:r>
                      <w:proofErr w:type="gramStart"/>
                      <w:r>
                        <w:t>professions</w:t>
                      </w:r>
                      <w:proofErr w:type="gramEnd"/>
                      <w:r>
                        <w:t xml:space="preserve"> and we can see how our own practice and moving from novice to expert can’t progress without reflection. </w:t>
                      </w:r>
                    </w:p>
                    <w:p w14:paraId="68FC1142" w14:textId="77777777" w:rsidR="00DD0362" w:rsidRDefault="00DD0362">
                      <w:pPr>
                        <w:rPr>
                          <w:sz w:val="24"/>
                          <w:szCs w:val="24"/>
                        </w:rPr>
                      </w:pPr>
                    </w:p>
                    <w:p w14:paraId="56DB3733" w14:textId="167F9267" w:rsidR="004949A0" w:rsidRDefault="004949A0">
                      <w:pPr>
                        <w:rPr>
                          <w:sz w:val="24"/>
                          <w:szCs w:val="24"/>
                        </w:rPr>
                      </w:pPr>
                    </w:p>
                    <w:p w14:paraId="7D1736F9" w14:textId="77777777" w:rsidR="004949A0" w:rsidRPr="00394DFE" w:rsidRDefault="004949A0">
                      <w:pPr>
                        <w:rPr>
                          <w:sz w:val="24"/>
                          <w:szCs w:val="24"/>
                        </w:rPr>
                      </w:pPr>
                    </w:p>
                    <w:p w14:paraId="17F9AA7F" w14:textId="70518C0C" w:rsidR="009E32D3" w:rsidRPr="005E6142" w:rsidRDefault="009E32D3">
                      <w:pPr>
                        <w:rPr>
                          <w:sz w:val="24"/>
                          <w:szCs w:val="24"/>
                        </w:rPr>
                      </w:pPr>
                    </w:p>
                  </w:txbxContent>
                </v:textbox>
                <w10:wrap type="square"/>
              </v:shape>
            </w:pict>
          </mc:Fallback>
        </mc:AlternateContent>
      </w:r>
      <w:r w:rsidR="00E04977">
        <w:rPr>
          <w:noProof/>
        </w:rPr>
        <w:drawing>
          <wp:inline distT="0" distB="0" distL="0" distR="0" wp14:anchorId="1C96AFCA" wp14:editId="06227126">
            <wp:extent cx="2184400" cy="2284449"/>
            <wp:effectExtent l="0" t="0" r="6350" b="1905"/>
            <wp:docPr id="1484256204" name="Picture 1484256204" descr="What is Benner's nursing theory?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enner's nursing theory?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3900" cy="2304842"/>
                    </a:xfrm>
                    <a:prstGeom prst="rect">
                      <a:avLst/>
                    </a:prstGeom>
                    <a:noFill/>
                    <a:ln>
                      <a:noFill/>
                    </a:ln>
                  </pic:spPr>
                </pic:pic>
              </a:graphicData>
            </a:graphic>
          </wp:inline>
        </w:drawing>
      </w:r>
      <w:r w:rsidR="00DD0362"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59264" behindDoc="0" locked="0" layoutInCell="1" allowOverlap="1" wp14:anchorId="053BD937" wp14:editId="53DA0719">
                <wp:simplePos x="0" y="0"/>
                <wp:positionH relativeFrom="margin">
                  <wp:posOffset>-95250</wp:posOffset>
                </wp:positionH>
                <wp:positionV relativeFrom="paragraph">
                  <wp:posOffset>0</wp:posOffset>
                </wp:positionV>
                <wp:extent cx="6134100" cy="1404620"/>
                <wp:effectExtent l="0" t="0" r="1905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4100" cy="1404620"/>
                        </a:xfrm>
                        <a:prstGeom prst="rect">
                          <a:avLst/>
                        </a:prstGeom>
                        <a:solidFill>
                          <a:srgbClr val="FFFFFF"/>
                        </a:solidFill>
                        <a:ln w="9525">
                          <a:solidFill>
                            <a:srgbClr val="000000"/>
                          </a:solidFill>
                          <a:miter lim="800000"/>
                          <a:headEnd/>
                          <a:tailEnd/>
                        </a:ln>
                      </wps:spPr>
                      <wps:txbx>
                        <w:txbxContent>
                          <w:p w14:paraId="0D93D5C1" w14:textId="6E65A374" w:rsidR="00902D20" w:rsidRPr="00902D20" w:rsidRDefault="00902D20">
                            <w:pPr>
                              <w:rPr>
                                <w:b/>
                                <w:bCs/>
                                <w:color w:val="2F5496" w:themeColor="accent1" w:themeShade="BF"/>
                                <w:sz w:val="40"/>
                                <w:szCs w:val="40"/>
                                <w:u w:val="single"/>
                              </w:rPr>
                            </w:pPr>
                            <w:r w:rsidRPr="00902D20">
                              <w:rPr>
                                <w:b/>
                                <w:bCs/>
                                <w:color w:val="2F5496" w:themeColor="accent1" w:themeShade="BF"/>
                                <w:sz w:val="40"/>
                                <w:szCs w:val="40"/>
                                <w:u w:val="single"/>
                              </w:rPr>
                              <w:t xml:space="preserve">The Importance </w:t>
                            </w:r>
                            <w:proofErr w:type="gramStart"/>
                            <w:r w:rsidRPr="00902D20">
                              <w:rPr>
                                <w:b/>
                                <w:bCs/>
                                <w:color w:val="2F5496" w:themeColor="accent1" w:themeShade="BF"/>
                                <w:sz w:val="40"/>
                                <w:szCs w:val="40"/>
                                <w:u w:val="single"/>
                              </w:rPr>
                              <w:t>Of</w:t>
                            </w:r>
                            <w:proofErr w:type="gramEnd"/>
                            <w:r w:rsidRPr="00902D20">
                              <w:rPr>
                                <w:b/>
                                <w:bCs/>
                                <w:color w:val="2F5496" w:themeColor="accent1" w:themeShade="BF"/>
                                <w:sz w:val="40"/>
                                <w:szCs w:val="40"/>
                                <w:u w:val="single"/>
                              </w:rPr>
                              <w:t xml:space="preserve"> Reflective Practice In The Early Years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3BD937" id="_x0000_s1028" type="#_x0000_t202" style="position:absolute;margin-left:-7.5pt;margin-top:0;width:483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">
                <v:textbox style="mso-fit-shape-to-text:t">
                  <w:txbxContent>
                    <w:p w14:paraId="0D93D5C1" w14:textId="6E65A374" w:rsidR="00902D20" w:rsidRPr="00902D20" w:rsidRDefault="00902D20">
                      <w:pPr>
                        <w:rPr>
                          <w:b/>
                          <w:bCs/>
                          <w:color w:val="2F5496" w:themeColor="accent1" w:themeShade="BF"/>
                          <w:sz w:val="40"/>
                          <w:szCs w:val="40"/>
                          <w:u w:val="single"/>
                        </w:rPr>
                      </w:pPr>
                      <w:r w:rsidRPr="00902D20">
                        <w:rPr>
                          <w:b/>
                          <w:bCs/>
                          <w:color w:val="2F5496" w:themeColor="accent1" w:themeShade="BF"/>
                          <w:sz w:val="40"/>
                          <w:szCs w:val="40"/>
                          <w:u w:val="single"/>
                        </w:rPr>
                        <w:t xml:space="preserve">The Importance </w:t>
                      </w:r>
                      <w:proofErr w:type="gramStart"/>
                      <w:r w:rsidRPr="00902D20">
                        <w:rPr>
                          <w:b/>
                          <w:bCs/>
                          <w:color w:val="2F5496" w:themeColor="accent1" w:themeShade="BF"/>
                          <w:sz w:val="40"/>
                          <w:szCs w:val="40"/>
                          <w:u w:val="single"/>
                        </w:rPr>
                        <w:t>Of</w:t>
                      </w:r>
                      <w:proofErr w:type="gramEnd"/>
                      <w:r w:rsidRPr="00902D20">
                        <w:rPr>
                          <w:b/>
                          <w:bCs/>
                          <w:color w:val="2F5496" w:themeColor="accent1" w:themeShade="BF"/>
                          <w:sz w:val="40"/>
                          <w:szCs w:val="40"/>
                          <w:u w:val="single"/>
                        </w:rPr>
                        <w:t xml:space="preserve"> Reflective Practice In The Early Years</w:t>
                      </w:r>
                    </w:p>
                  </w:txbxContent>
                </v:textbox>
                <w10:wrap type="square" anchorx="margin"/>
              </v:shape>
            </w:pict>
          </mc:Fallback>
        </mc:AlternateContent>
      </w:r>
    </w:p>
    <w:p w14:paraId="6FDD2CE3" w14:textId="6C53B7AB"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19C6F2C7" w14:textId="2AB982CA" w:rsidR="005E53FB" w:rsidRDefault="003B4BEE">
      <w:pPr>
        <w:rPr>
          <w:rFonts w:ascii="Arial Black" w:hAnsi="Arial Black"/>
          <w:color w:val="538135" w:themeColor="accent6" w:themeShade="BF"/>
          <w:sz w:val="52"/>
          <w:szCs w:val="52"/>
        </w:rPr>
      </w:pPr>
      <w:r w:rsidRPr="00902D20">
        <w:rPr>
          <w:rFonts w:ascii="Arial Black" w:hAnsi="Arial Black"/>
          <w:noProof/>
          <w:color w:val="538135" w:themeColor="accent6" w:themeShade="BF"/>
          <w:sz w:val="52"/>
          <w:szCs w:val="52"/>
        </w:rPr>
        <w:lastRenderedPageBreak/>
        <mc:AlternateContent>
          <mc:Choice Requires="wps">
            <w:drawing>
              <wp:anchor distT="45720" distB="45720" distL="114300" distR="114300" simplePos="0" relativeHeight="251669504" behindDoc="0" locked="0" layoutInCell="1" allowOverlap="1" wp14:anchorId="7C90E8B4" wp14:editId="23F2B836">
                <wp:simplePos x="0" y="0"/>
                <wp:positionH relativeFrom="column">
                  <wp:posOffset>-450850</wp:posOffset>
                </wp:positionH>
                <wp:positionV relativeFrom="paragraph">
                  <wp:posOffset>2774950</wp:posOffset>
                </wp:positionV>
                <wp:extent cx="3365500" cy="6045200"/>
                <wp:effectExtent l="19050" t="19050" r="25400" b="12700"/>
                <wp:wrapSquare wrapText="bothSides"/>
                <wp:docPr id="1253655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0" cy="6045200"/>
                        </a:xfrm>
                        <a:prstGeom prst="rect">
                          <a:avLst/>
                        </a:prstGeom>
                        <a:solidFill>
                          <a:srgbClr val="FFFFFF"/>
                        </a:solidFill>
                        <a:ln w="28575">
                          <a:solidFill>
                            <a:srgbClr val="7030A0"/>
                          </a:solidFill>
                          <a:miter lim="800000"/>
                          <a:headEnd/>
                          <a:tailEnd/>
                        </a:ln>
                      </wps:spPr>
                      <wps:txbx>
                        <w:txbxContent>
                          <w:p w14:paraId="76112611" w14:textId="5AD72718" w:rsidR="00BB56C1" w:rsidRPr="0059687D" w:rsidRDefault="007F3703" w:rsidP="00722159">
                            <w:pPr>
                              <w:jc w:val="center"/>
                              <w:rPr>
                                <w:b/>
                                <w:bCs/>
                                <w:color w:val="7030A0"/>
                                <w:sz w:val="28"/>
                                <w:szCs w:val="28"/>
                                <w:u w:val="single"/>
                              </w:rPr>
                            </w:pPr>
                            <w:r w:rsidRPr="0059687D">
                              <w:rPr>
                                <w:b/>
                                <w:bCs/>
                                <w:color w:val="7030A0"/>
                                <w:sz w:val="28"/>
                                <w:szCs w:val="28"/>
                                <w:u w:val="single"/>
                              </w:rPr>
                              <w:t xml:space="preserve"> Kolb’s </w:t>
                            </w:r>
                            <w:r w:rsidR="00EC7A97" w:rsidRPr="0059687D">
                              <w:rPr>
                                <w:b/>
                                <w:bCs/>
                                <w:color w:val="7030A0"/>
                                <w:sz w:val="28"/>
                                <w:szCs w:val="28"/>
                                <w:u w:val="single"/>
                              </w:rPr>
                              <w:t>Learning Cycle</w:t>
                            </w:r>
                          </w:p>
                          <w:p w14:paraId="5F88F82C" w14:textId="08225E8D" w:rsidR="007F3703" w:rsidRDefault="00F03B55" w:rsidP="004C3BB9">
                            <w:pPr>
                              <w:spacing w:after="0"/>
                            </w:pPr>
                            <w:bookmarkStart w:id="4" w:name="_Hlk148385236"/>
                            <w:r>
                              <w:t>“Kolb’s theory of experiential learning determines that people learn best when that are engaged in first-hand experiences.” (Aubrey and Riley, 2016, p.158). Using this as a basis, when reflected upon, we can think about what feelings and perceptions c</w:t>
                            </w:r>
                            <w:r w:rsidR="007665AC">
                              <w:t>o</w:t>
                            </w:r>
                            <w:r>
                              <w:t xml:space="preserve">me from the experience. In practice, seeing, touching, </w:t>
                            </w:r>
                            <w:proofErr w:type="gramStart"/>
                            <w:r>
                              <w:t>smelling</w:t>
                            </w:r>
                            <w:proofErr w:type="gramEnd"/>
                            <w:r>
                              <w:t xml:space="preserve"> and hearing an animal in real life is far more </w:t>
                            </w:r>
                            <w:r w:rsidR="007665AC">
                              <w:t>beneficial than looking at an animal in a photograph.</w:t>
                            </w:r>
                          </w:p>
                          <w:p w14:paraId="014B65CA" w14:textId="12B12DB7" w:rsidR="00A23DBB" w:rsidRDefault="00D373B4" w:rsidP="004C3BB9">
                            <w:pPr>
                              <w:spacing w:after="0"/>
                            </w:pPr>
                            <w:r>
                              <w:t>Kolb constructed the learning cycle below to demonstrate his theory. He “saw the process as a continuous spiral, since on completion of one cycle the learner would then move on to the next stage of the process, being informed by the previous stage, and so learning develops.” (Aubrey and Riley, 2016, p.159)</w:t>
                            </w:r>
                          </w:p>
                          <w:bookmarkEnd w:id="4"/>
                          <w:p w14:paraId="2C48856F" w14:textId="4CF5B817" w:rsidR="00C33F83" w:rsidRDefault="00C33F83" w:rsidP="004C3BB9">
                            <w:pPr>
                              <w:spacing w:after="0"/>
                            </w:pPr>
                            <w:r>
                              <w:rPr>
                                <w:noProof/>
                              </w:rPr>
                              <w:drawing>
                                <wp:inline distT="0" distB="0" distL="0" distR="0" wp14:anchorId="09A436EE" wp14:editId="5487F23F">
                                  <wp:extent cx="3168650" cy="2120900"/>
                                  <wp:effectExtent l="0" t="0" r="0" b="0"/>
                                  <wp:docPr id="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ircular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9769" cy="2141729"/>
                                          </a:xfrm>
                                          <a:prstGeom prst="rect">
                                            <a:avLst/>
                                          </a:prstGeom>
                                          <a:noFill/>
                                          <a:ln>
                                            <a:noFill/>
                                          </a:ln>
                                        </pic:spPr>
                                      </pic:pic>
                                    </a:graphicData>
                                  </a:graphic>
                                </wp:inline>
                              </w:drawing>
                            </w:r>
                          </w:p>
                          <w:p w14:paraId="5B4AA45B" w14:textId="303934CA" w:rsidR="00C33F83" w:rsidRDefault="007665AC" w:rsidP="004C3BB9">
                            <w:pPr>
                              <w:spacing w:after="0"/>
                            </w:pPr>
                            <w:bookmarkStart w:id="5" w:name="_Hlk148385252"/>
                            <w:r>
                              <w:t xml:space="preserve">However, there are a few flaws to this model. </w:t>
                            </w:r>
                            <w:proofErr w:type="gramStart"/>
                            <w:r>
                              <w:t>Firstly</w:t>
                            </w:r>
                            <w:proofErr w:type="gramEnd"/>
                            <w:r>
                              <w:t xml:space="preserve"> the reflecti</w:t>
                            </w:r>
                            <w:r w:rsidR="003E204E">
                              <w:t>ons can only be based on the learners view of themselves. Secondly, it was developed around Western culture so is limited and does not take our multicultural society</w:t>
                            </w:r>
                            <w:r w:rsidR="003B4BEE">
                              <w:t xml:space="preserve"> into account.</w:t>
                            </w:r>
                          </w:p>
                          <w:bookmarkEnd w:id="5"/>
                          <w:p w14:paraId="0A157480" w14:textId="77777777" w:rsidR="00C33F83" w:rsidRDefault="00C33F83" w:rsidP="004C3BB9">
                            <w:pPr>
                              <w:spacing w:after="0"/>
                            </w:pPr>
                          </w:p>
                          <w:p w14:paraId="1C02B90F" w14:textId="05FD673E" w:rsidR="004C3BB9" w:rsidRDefault="004C3BB9" w:rsidP="004C3BB9">
                            <w:pPr>
                              <w:spacing w:after="0"/>
                            </w:pPr>
                          </w:p>
                          <w:p w14:paraId="2CF84DC2" w14:textId="5A654DDC" w:rsidR="004C3BB9" w:rsidRPr="00F03B55" w:rsidRDefault="004C3BB9" w:rsidP="004C3BB9">
                            <w:pPr>
                              <w:spacing w:after="0"/>
                            </w:pPr>
                          </w:p>
                          <w:p w14:paraId="7C5321C3" w14:textId="75DFDF9F" w:rsidR="007F3703" w:rsidRDefault="007F3703" w:rsidP="007F3703">
                            <w:pPr>
                              <w:rPr>
                                <w:b/>
                                <w:bCs/>
                                <w:sz w:val="28"/>
                                <w:szCs w:val="28"/>
                                <w:u w:val="single"/>
                              </w:rPr>
                            </w:pPr>
                          </w:p>
                          <w:p w14:paraId="5409FB23" w14:textId="77777777" w:rsidR="00A23DBB" w:rsidRPr="00902D20" w:rsidRDefault="00A23DBB" w:rsidP="007F3703">
                            <w:pPr>
                              <w:rPr>
                                <w:b/>
                                <w:bCs/>
                                <w:sz w:val="28"/>
                                <w:szCs w:val="28"/>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90E8B4" id="_x0000_s1029" type="#_x0000_t202" style="position:absolute;margin-left:-35.5pt;margin-top:218.5pt;width:265pt;height:47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" strokecolor="#7030a0" strokeweight="2.25pt">
                <v:textbox>
                  <w:txbxContent>
                    <w:p w14:paraId="76112611" w14:textId="5AD72718" w:rsidR="00BB56C1" w:rsidRPr="0059687D" w:rsidRDefault="007F3703" w:rsidP="00722159">
                      <w:pPr>
                        <w:jc w:val="center"/>
                        <w:rPr>
                          <w:b/>
                          <w:bCs/>
                          <w:color w:val="7030A0"/>
                          <w:sz w:val="28"/>
                          <w:szCs w:val="28"/>
                          <w:u w:val="single"/>
                        </w:rPr>
                      </w:pPr>
                      <w:r w:rsidRPr="0059687D">
                        <w:rPr>
                          <w:b/>
                          <w:bCs/>
                          <w:color w:val="7030A0"/>
                          <w:sz w:val="28"/>
                          <w:szCs w:val="28"/>
                          <w:u w:val="single"/>
                        </w:rPr>
                        <w:t xml:space="preserve"> Kolb’s </w:t>
                      </w:r>
                      <w:r w:rsidR="00EC7A97" w:rsidRPr="0059687D">
                        <w:rPr>
                          <w:b/>
                          <w:bCs/>
                          <w:color w:val="7030A0"/>
                          <w:sz w:val="28"/>
                          <w:szCs w:val="28"/>
                          <w:u w:val="single"/>
                        </w:rPr>
                        <w:t>Learning Cycle</w:t>
                      </w:r>
                    </w:p>
                    <w:p w14:paraId="5F88F82C" w14:textId="08225E8D" w:rsidR="007F3703" w:rsidRDefault="00F03B55" w:rsidP="004C3BB9">
                      <w:pPr>
                        <w:spacing w:after="0"/>
                      </w:pPr>
                      <w:bookmarkStart w:id="6" w:name="_Hlk148385236"/>
                      <w:r>
                        <w:t>“Kolb’s theory of experiential learning determines that people learn best when that are engaged in first-hand experiences.” (Aubrey and Riley, 2016, p.158). Using this as a basis, when reflected upon, we can think about what feelings and perceptions c</w:t>
                      </w:r>
                      <w:r w:rsidR="007665AC">
                        <w:t>o</w:t>
                      </w:r>
                      <w:r>
                        <w:t xml:space="preserve">me from the experience. In practice, seeing, touching, </w:t>
                      </w:r>
                      <w:proofErr w:type="gramStart"/>
                      <w:r>
                        <w:t>smelling</w:t>
                      </w:r>
                      <w:proofErr w:type="gramEnd"/>
                      <w:r>
                        <w:t xml:space="preserve"> and hearing an animal in real life is far more </w:t>
                      </w:r>
                      <w:r w:rsidR="007665AC">
                        <w:t>beneficial than looking at an animal in a photograph.</w:t>
                      </w:r>
                    </w:p>
                    <w:p w14:paraId="014B65CA" w14:textId="12B12DB7" w:rsidR="00A23DBB" w:rsidRDefault="00D373B4" w:rsidP="004C3BB9">
                      <w:pPr>
                        <w:spacing w:after="0"/>
                      </w:pPr>
                      <w:r>
                        <w:t>Kolb constructed the learning cycle below to demonstrate his theory. He “saw the process as a continuous spiral, since on completion of one cycle the learner would then move on to the next stage of the process, being informed by the previous stage, and so learning develops.” (Aubrey and Riley, 2016, p.159)</w:t>
                      </w:r>
                    </w:p>
                    <w:bookmarkEnd w:id="6"/>
                    <w:p w14:paraId="2C48856F" w14:textId="4CF5B817" w:rsidR="00C33F83" w:rsidRDefault="00C33F83" w:rsidP="004C3BB9">
                      <w:pPr>
                        <w:spacing w:after="0"/>
                      </w:pPr>
                      <w:r>
                        <w:rPr>
                          <w:noProof/>
                        </w:rPr>
                        <w:drawing>
                          <wp:inline distT="0" distB="0" distL="0" distR="0" wp14:anchorId="09A436EE" wp14:editId="5487F23F">
                            <wp:extent cx="3168650" cy="2120900"/>
                            <wp:effectExtent l="0" t="0" r="0" b="0"/>
                            <wp:docPr id="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ircular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9769" cy="2141729"/>
                                    </a:xfrm>
                                    <a:prstGeom prst="rect">
                                      <a:avLst/>
                                    </a:prstGeom>
                                    <a:noFill/>
                                    <a:ln>
                                      <a:noFill/>
                                    </a:ln>
                                  </pic:spPr>
                                </pic:pic>
                              </a:graphicData>
                            </a:graphic>
                          </wp:inline>
                        </w:drawing>
                      </w:r>
                    </w:p>
                    <w:p w14:paraId="5B4AA45B" w14:textId="303934CA" w:rsidR="00C33F83" w:rsidRDefault="007665AC" w:rsidP="004C3BB9">
                      <w:pPr>
                        <w:spacing w:after="0"/>
                      </w:pPr>
                      <w:bookmarkStart w:id="7" w:name="_Hlk148385252"/>
                      <w:r>
                        <w:t xml:space="preserve">However, there are a few flaws to this model. </w:t>
                      </w:r>
                      <w:proofErr w:type="gramStart"/>
                      <w:r>
                        <w:t>Firstly</w:t>
                      </w:r>
                      <w:proofErr w:type="gramEnd"/>
                      <w:r>
                        <w:t xml:space="preserve"> the reflecti</w:t>
                      </w:r>
                      <w:r w:rsidR="003E204E">
                        <w:t>ons can only be based on the learners view of themselves. Secondly, it was developed around Western culture so is limited and does not take our multicultural society</w:t>
                      </w:r>
                      <w:r w:rsidR="003B4BEE">
                        <w:t xml:space="preserve"> into account.</w:t>
                      </w:r>
                    </w:p>
                    <w:bookmarkEnd w:id="7"/>
                    <w:p w14:paraId="0A157480" w14:textId="77777777" w:rsidR="00C33F83" w:rsidRDefault="00C33F83" w:rsidP="004C3BB9">
                      <w:pPr>
                        <w:spacing w:after="0"/>
                      </w:pPr>
                    </w:p>
                    <w:p w14:paraId="1C02B90F" w14:textId="05FD673E" w:rsidR="004C3BB9" w:rsidRDefault="004C3BB9" w:rsidP="004C3BB9">
                      <w:pPr>
                        <w:spacing w:after="0"/>
                      </w:pPr>
                    </w:p>
                    <w:p w14:paraId="2CF84DC2" w14:textId="5A654DDC" w:rsidR="004C3BB9" w:rsidRPr="00F03B55" w:rsidRDefault="004C3BB9" w:rsidP="004C3BB9">
                      <w:pPr>
                        <w:spacing w:after="0"/>
                      </w:pPr>
                    </w:p>
                    <w:p w14:paraId="7C5321C3" w14:textId="75DFDF9F" w:rsidR="007F3703" w:rsidRDefault="007F3703" w:rsidP="007F3703">
                      <w:pPr>
                        <w:rPr>
                          <w:b/>
                          <w:bCs/>
                          <w:sz w:val="28"/>
                          <w:szCs w:val="28"/>
                          <w:u w:val="single"/>
                        </w:rPr>
                      </w:pPr>
                    </w:p>
                    <w:p w14:paraId="5409FB23" w14:textId="77777777" w:rsidR="00A23DBB" w:rsidRPr="00902D20" w:rsidRDefault="00A23DBB" w:rsidP="007F3703">
                      <w:pPr>
                        <w:rPr>
                          <w:b/>
                          <w:bCs/>
                          <w:sz w:val="28"/>
                          <w:szCs w:val="28"/>
                          <w:u w:val="single"/>
                        </w:rPr>
                      </w:pPr>
                    </w:p>
                  </w:txbxContent>
                </v:textbox>
                <w10:wrap type="square"/>
              </v:shape>
            </w:pict>
          </mc:Fallback>
        </mc:AlternateContent>
      </w:r>
      <w:r w:rsidR="003E204E" w:rsidRPr="004C3BB9">
        <w:rPr>
          <w:rFonts w:ascii="Arial Black" w:hAnsi="Arial Black"/>
          <w:noProof/>
          <w:color w:val="538135" w:themeColor="accent6" w:themeShade="BF"/>
          <w:sz w:val="52"/>
          <w:szCs w:val="52"/>
        </w:rPr>
        <mc:AlternateContent>
          <mc:Choice Requires="wps">
            <w:drawing>
              <wp:anchor distT="45720" distB="45720" distL="114300" distR="114300" simplePos="0" relativeHeight="251671552" behindDoc="0" locked="0" layoutInCell="1" allowOverlap="1" wp14:anchorId="39E53270" wp14:editId="6D2CA9A9">
                <wp:simplePos x="0" y="0"/>
                <wp:positionH relativeFrom="column">
                  <wp:posOffset>2971800</wp:posOffset>
                </wp:positionH>
                <wp:positionV relativeFrom="paragraph">
                  <wp:posOffset>2794000</wp:posOffset>
                </wp:positionV>
                <wp:extent cx="3314700" cy="6032500"/>
                <wp:effectExtent l="19050" t="19050" r="19050" b="25400"/>
                <wp:wrapSquare wrapText="bothSides"/>
                <wp:docPr id="1250645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6032500"/>
                        </a:xfrm>
                        <a:prstGeom prst="rect">
                          <a:avLst/>
                        </a:prstGeom>
                        <a:solidFill>
                          <a:srgbClr val="FFFFFF"/>
                        </a:solidFill>
                        <a:ln w="28575">
                          <a:solidFill>
                            <a:srgbClr val="00B0F0"/>
                          </a:solidFill>
                          <a:miter lim="800000"/>
                          <a:headEnd/>
                          <a:tailEnd/>
                        </a:ln>
                      </wps:spPr>
                      <wps:txbx>
                        <w:txbxContent>
                          <w:p w14:paraId="37138871" w14:textId="496C7148" w:rsidR="004C3BB9" w:rsidRPr="0059687D" w:rsidRDefault="003D30E8" w:rsidP="004C3BB9">
                            <w:pPr>
                              <w:jc w:val="center"/>
                              <w:rPr>
                                <w:b/>
                                <w:bCs/>
                                <w:color w:val="00B0F0"/>
                                <w:sz w:val="28"/>
                                <w:szCs w:val="28"/>
                                <w:u w:val="single"/>
                              </w:rPr>
                            </w:pPr>
                            <w:r w:rsidRPr="0059687D">
                              <w:rPr>
                                <w:b/>
                                <w:bCs/>
                                <w:color w:val="00B0F0"/>
                                <w:sz w:val="28"/>
                                <w:szCs w:val="28"/>
                                <w:u w:val="single"/>
                              </w:rPr>
                              <w:t>Gibbs Reflective Cycle</w:t>
                            </w:r>
                          </w:p>
                          <w:p w14:paraId="73D2DCB0" w14:textId="2180DD4A" w:rsidR="003D30E8" w:rsidRDefault="00306137" w:rsidP="003D30E8">
                            <w:pPr>
                              <w:pStyle w:val="trt0xe"/>
                              <w:shd w:val="clear" w:color="auto" w:fill="FFFFFF"/>
                              <w:spacing w:before="0" w:beforeAutospacing="0" w:after="60" w:afterAutospacing="0"/>
                              <w:rPr>
                                <w:rFonts w:ascii="Georgia" w:hAnsi="Georgia"/>
                                <w:color w:val="1F1F1F"/>
                              </w:rPr>
                            </w:pPr>
                            <w:bookmarkStart w:id="8" w:name="_Hlk148385268"/>
                            <w:r>
                              <w:rPr>
                                <w:rFonts w:asciiTheme="minorHAnsi" w:hAnsiTheme="minorHAnsi" w:cstheme="minorHAnsi"/>
                                <w:color w:val="1F1F1F"/>
                                <w:sz w:val="22"/>
                                <w:szCs w:val="22"/>
                              </w:rPr>
                              <w:t xml:space="preserve">According to </w:t>
                            </w:r>
                            <w:proofErr w:type="spellStart"/>
                            <w:r>
                              <w:rPr>
                                <w:rFonts w:asciiTheme="minorHAnsi" w:hAnsiTheme="minorHAnsi" w:cstheme="minorHAnsi"/>
                                <w:color w:val="1F1F1F"/>
                                <w:sz w:val="22"/>
                                <w:szCs w:val="22"/>
                              </w:rPr>
                              <w:t>Husebo</w:t>
                            </w:r>
                            <w:proofErr w:type="spellEnd"/>
                            <w:r>
                              <w:rPr>
                                <w:rFonts w:asciiTheme="minorHAnsi" w:hAnsiTheme="minorHAnsi" w:cstheme="minorHAnsi"/>
                                <w:color w:val="1F1F1F"/>
                                <w:sz w:val="22"/>
                                <w:szCs w:val="22"/>
                              </w:rPr>
                              <w:t>, O’Regan and Nestel (2015) “</w:t>
                            </w:r>
                            <w:r w:rsidR="003D30E8" w:rsidRPr="003D30E8">
                              <w:rPr>
                                <w:rFonts w:asciiTheme="minorHAnsi" w:hAnsiTheme="minorHAnsi" w:cstheme="minorHAnsi"/>
                                <w:color w:val="1F1F1F"/>
                                <w:sz w:val="22"/>
                                <w:szCs w:val="22"/>
                              </w:rPr>
                              <w:t>Gibbs's reflective cycle proposes that reflection takes place after an experience. It provides a structure that generally guides the process of reflecting</w:t>
                            </w:r>
                            <w:r>
                              <w:rPr>
                                <w:rFonts w:ascii="Georgia" w:hAnsi="Georgia"/>
                                <w:color w:val="1F1F1F"/>
                              </w:rPr>
                              <w:t>”.</w:t>
                            </w:r>
                          </w:p>
                          <w:bookmarkEnd w:id="8"/>
                          <w:p w14:paraId="512DE9C8" w14:textId="2FEBD564" w:rsidR="00306137" w:rsidRDefault="00C33F83" w:rsidP="003D30E8">
                            <w:pPr>
                              <w:pStyle w:val="trt0xe"/>
                              <w:shd w:val="clear" w:color="auto" w:fill="FFFFFF"/>
                              <w:spacing w:before="0" w:beforeAutospacing="0" w:after="60" w:afterAutospacing="0"/>
                              <w:rPr>
                                <w:rFonts w:ascii="Georgia" w:hAnsi="Georgia"/>
                                <w:color w:val="1F1F1F"/>
                              </w:rPr>
                            </w:pPr>
                            <w:r>
                              <w:rPr>
                                <w:noProof/>
                              </w:rPr>
                              <w:drawing>
                                <wp:inline distT="0" distB="0" distL="0" distR="0" wp14:anchorId="05663C57" wp14:editId="39F5084D">
                                  <wp:extent cx="3161565" cy="2374900"/>
                                  <wp:effectExtent l="0" t="0" r="1270" b="635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38331" cy="2432565"/>
                                          </a:xfrm>
                                          <a:prstGeom prst="rect">
                                            <a:avLst/>
                                          </a:prstGeom>
                                          <a:noFill/>
                                          <a:ln>
                                            <a:noFill/>
                                          </a:ln>
                                        </pic:spPr>
                                      </pic:pic>
                                    </a:graphicData>
                                  </a:graphic>
                                </wp:inline>
                              </w:drawing>
                            </w:r>
                          </w:p>
                          <w:p w14:paraId="6FB46B4B" w14:textId="721D07F6" w:rsidR="00306137" w:rsidRDefault="00306137" w:rsidP="003D30E8">
                            <w:pPr>
                              <w:pStyle w:val="trt0xe"/>
                              <w:shd w:val="clear" w:color="auto" w:fill="FFFFFF"/>
                              <w:spacing w:before="0" w:beforeAutospacing="0" w:after="60" w:afterAutospacing="0"/>
                              <w:rPr>
                                <w:rFonts w:asciiTheme="minorHAnsi" w:hAnsiTheme="minorHAnsi" w:cstheme="minorHAnsi"/>
                                <w:color w:val="202124"/>
                                <w:sz w:val="22"/>
                                <w:szCs w:val="22"/>
                              </w:rPr>
                            </w:pPr>
                            <w:bookmarkStart w:id="9" w:name="_Hlk148385284"/>
                            <w:bookmarkStart w:id="10" w:name="_Hlk148385285"/>
                            <w:r>
                              <w:rPr>
                                <w:rFonts w:asciiTheme="minorHAnsi" w:hAnsiTheme="minorHAnsi" w:cstheme="minorHAnsi"/>
                                <w:color w:val="202124"/>
                                <w:sz w:val="22"/>
                                <w:szCs w:val="22"/>
                              </w:rPr>
                              <w:t xml:space="preserve">This reflective cycle is helpful for planning and learning from experiences, not just those that didn’t go well but also the ones that did go well. </w:t>
                            </w:r>
                            <w:r w:rsidR="00C33F83">
                              <w:rPr>
                                <w:rFonts w:asciiTheme="minorHAnsi" w:hAnsiTheme="minorHAnsi" w:cstheme="minorHAnsi"/>
                                <w:color w:val="202124"/>
                                <w:sz w:val="22"/>
                                <w:szCs w:val="22"/>
                              </w:rPr>
                              <w:t>It could be used to look at if the</w:t>
                            </w:r>
                            <w:r w:rsidR="003B4BEE">
                              <w:rPr>
                                <w:rFonts w:asciiTheme="minorHAnsi" w:hAnsiTheme="minorHAnsi" w:cstheme="minorHAnsi"/>
                                <w:color w:val="202124"/>
                                <w:sz w:val="22"/>
                                <w:szCs w:val="22"/>
                              </w:rPr>
                              <w:t xml:space="preserve"> specific</w:t>
                            </w:r>
                            <w:r w:rsidR="00C33F83">
                              <w:rPr>
                                <w:rFonts w:asciiTheme="minorHAnsi" w:hAnsiTheme="minorHAnsi" w:cstheme="minorHAnsi"/>
                                <w:color w:val="202124"/>
                                <w:sz w:val="22"/>
                                <w:szCs w:val="22"/>
                              </w:rPr>
                              <w:t xml:space="preserve"> event you are reflecting on was to happen again</w:t>
                            </w:r>
                            <w:r w:rsidR="007665AC">
                              <w:rPr>
                                <w:rFonts w:asciiTheme="minorHAnsi" w:hAnsiTheme="minorHAnsi" w:cstheme="minorHAnsi"/>
                                <w:color w:val="202124"/>
                                <w:sz w:val="22"/>
                                <w:szCs w:val="22"/>
                              </w:rPr>
                              <w:t>.</w:t>
                            </w:r>
                            <w:r w:rsidR="00EC7A97">
                              <w:rPr>
                                <w:rFonts w:asciiTheme="minorHAnsi" w:hAnsiTheme="minorHAnsi" w:cstheme="minorHAnsi"/>
                                <w:color w:val="202124"/>
                                <w:sz w:val="22"/>
                                <w:szCs w:val="22"/>
                              </w:rPr>
                              <w:t xml:space="preserve"> </w:t>
                            </w:r>
                            <w:r w:rsidR="007665AC">
                              <w:rPr>
                                <w:rFonts w:asciiTheme="minorHAnsi" w:hAnsiTheme="minorHAnsi" w:cstheme="minorHAnsi"/>
                                <w:color w:val="202124"/>
                                <w:sz w:val="22"/>
                                <w:szCs w:val="22"/>
                              </w:rPr>
                              <w:t>W</w:t>
                            </w:r>
                            <w:r w:rsidR="00EC7A97">
                              <w:rPr>
                                <w:rFonts w:asciiTheme="minorHAnsi" w:hAnsiTheme="minorHAnsi" w:cstheme="minorHAnsi"/>
                                <w:color w:val="202124"/>
                                <w:sz w:val="22"/>
                                <w:szCs w:val="22"/>
                              </w:rPr>
                              <w:t>hat would you do to change the outcome? How would you improve it</w:t>
                            </w:r>
                            <w:r w:rsidR="007665AC">
                              <w:rPr>
                                <w:rFonts w:asciiTheme="minorHAnsi" w:hAnsiTheme="minorHAnsi" w:cstheme="minorHAnsi"/>
                                <w:color w:val="202124"/>
                                <w:sz w:val="22"/>
                                <w:szCs w:val="22"/>
                              </w:rPr>
                              <w:t xml:space="preserve"> for the next time</w:t>
                            </w:r>
                            <w:r w:rsidR="00EC7A97">
                              <w:rPr>
                                <w:rFonts w:asciiTheme="minorHAnsi" w:hAnsiTheme="minorHAnsi" w:cstheme="minorHAnsi"/>
                                <w:color w:val="202124"/>
                                <w:sz w:val="22"/>
                                <w:szCs w:val="22"/>
                              </w:rPr>
                              <w:t>?</w:t>
                            </w:r>
                          </w:p>
                          <w:p w14:paraId="2E761E3D" w14:textId="4E7B2877" w:rsidR="003D30E8" w:rsidRPr="007665AC" w:rsidRDefault="00D913B1" w:rsidP="007665A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An early </w:t>
                            </w:r>
                            <w:proofErr w:type="gramStart"/>
                            <w:r>
                              <w:rPr>
                                <w:rFonts w:asciiTheme="minorHAnsi" w:hAnsiTheme="minorHAnsi" w:cstheme="minorHAnsi"/>
                                <w:color w:val="202124"/>
                                <w:sz w:val="22"/>
                                <w:szCs w:val="22"/>
                              </w:rPr>
                              <w:t>years</w:t>
                            </w:r>
                            <w:proofErr w:type="gramEnd"/>
                            <w:r>
                              <w:rPr>
                                <w:rFonts w:asciiTheme="minorHAnsi" w:hAnsiTheme="minorHAnsi" w:cstheme="minorHAnsi"/>
                                <w:color w:val="202124"/>
                                <w:sz w:val="22"/>
                                <w:szCs w:val="22"/>
                              </w:rPr>
                              <w:t xml:space="preserve"> practitioner could use Kolb’s model to reflect on how to progress activities on to the next level or how to improve tasks if they haven’t gone as planned. </w:t>
                            </w:r>
                            <w:r w:rsidR="00E04977">
                              <w:rPr>
                                <w:rFonts w:asciiTheme="minorHAnsi" w:hAnsiTheme="minorHAnsi" w:cstheme="minorHAnsi"/>
                                <w:color w:val="202124"/>
                                <w:sz w:val="22"/>
                                <w:szCs w:val="22"/>
                              </w:rPr>
                              <w:t xml:space="preserve">It is based on learning from experience. </w:t>
                            </w:r>
                            <w:r>
                              <w:rPr>
                                <w:rFonts w:asciiTheme="minorHAnsi" w:hAnsiTheme="minorHAnsi" w:cstheme="minorHAnsi"/>
                                <w:color w:val="202124"/>
                                <w:sz w:val="22"/>
                                <w:szCs w:val="22"/>
                              </w:rPr>
                              <w:t>Whereas Gibbs’ model could be used to help improve what pupils learn from their experiences.</w:t>
                            </w:r>
                            <w:r w:rsidR="00E04977">
                              <w:rPr>
                                <w:rFonts w:asciiTheme="minorHAnsi" w:hAnsiTheme="minorHAnsi" w:cstheme="minorHAnsi"/>
                                <w:color w:val="202124"/>
                                <w:sz w:val="22"/>
                                <w:szCs w:val="22"/>
                              </w:rPr>
                              <w:t xml:space="preserve"> It is based on learning from repetition.</w:t>
                            </w:r>
                            <w:bookmarkEnd w:id="9"/>
                            <w:bookmarkEnd w:id="1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53270" id="_x0000_s1030" type="#_x0000_t202" style="position:absolute;margin-left:234pt;margin-top:220pt;width:261pt;height:4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" strokecolor="#00b0f0" strokeweight="2.25pt">
                <v:textbox>
                  <w:txbxContent>
                    <w:p w14:paraId="37138871" w14:textId="496C7148" w:rsidR="004C3BB9" w:rsidRPr="0059687D" w:rsidRDefault="003D30E8" w:rsidP="004C3BB9">
                      <w:pPr>
                        <w:jc w:val="center"/>
                        <w:rPr>
                          <w:b/>
                          <w:bCs/>
                          <w:color w:val="00B0F0"/>
                          <w:sz w:val="28"/>
                          <w:szCs w:val="28"/>
                          <w:u w:val="single"/>
                        </w:rPr>
                      </w:pPr>
                      <w:r w:rsidRPr="0059687D">
                        <w:rPr>
                          <w:b/>
                          <w:bCs/>
                          <w:color w:val="00B0F0"/>
                          <w:sz w:val="28"/>
                          <w:szCs w:val="28"/>
                          <w:u w:val="single"/>
                        </w:rPr>
                        <w:t>Gibbs Reflective Cycle</w:t>
                      </w:r>
                    </w:p>
                    <w:p w14:paraId="73D2DCB0" w14:textId="2180DD4A" w:rsidR="003D30E8" w:rsidRDefault="00306137" w:rsidP="003D30E8">
                      <w:pPr>
                        <w:pStyle w:val="trt0xe"/>
                        <w:shd w:val="clear" w:color="auto" w:fill="FFFFFF"/>
                        <w:spacing w:before="0" w:beforeAutospacing="0" w:after="60" w:afterAutospacing="0"/>
                        <w:rPr>
                          <w:rFonts w:ascii="Georgia" w:hAnsi="Georgia"/>
                          <w:color w:val="1F1F1F"/>
                        </w:rPr>
                      </w:pPr>
                      <w:bookmarkStart w:id="11" w:name="_Hlk148385268"/>
                      <w:r>
                        <w:rPr>
                          <w:rFonts w:asciiTheme="minorHAnsi" w:hAnsiTheme="minorHAnsi" w:cstheme="minorHAnsi"/>
                          <w:color w:val="1F1F1F"/>
                          <w:sz w:val="22"/>
                          <w:szCs w:val="22"/>
                        </w:rPr>
                        <w:t xml:space="preserve">According to </w:t>
                      </w:r>
                      <w:proofErr w:type="spellStart"/>
                      <w:r>
                        <w:rPr>
                          <w:rFonts w:asciiTheme="minorHAnsi" w:hAnsiTheme="minorHAnsi" w:cstheme="minorHAnsi"/>
                          <w:color w:val="1F1F1F"/>
                          <w:sz w:val="22"/>
                          <w:szCs w:val="22"/>
                        </w:rPr>
                        <w:t>Husebo</w:t>
                      </w:r>
                      <w:proofErr w:type="spellEnd"/>
                      <w:r>
                        <w:rPr>
                          <w:rFonts w:asciiTheme="minorHAnsi" w:hAnsiTheme="minorHAnsi" w:cstheme="minorHAnsi"/>
                          <w:color w:val="1F1F1F"/>
                          <w:sz w:val="22"/>
                          <w:szCs w:val="22"/>
                        </w:rPr>
                        <w:t>, O’Regan and Nestel (2015) “</w:t>
                      </w:r>
                      <w:r w:rsidR="003D30E8" w:rsidRPr="003D30E8">
                        <w:rPr>
                          <w:rFonts w:asciiTheme="minorHAnsi" w:hAnsiTheme="minorHAnsi" w:cstheme="minorHAnsi"/>
                          <w:color w:val="1F1F1F"/>
                          <w:sz w:val="22"/>
                          <w:szCs w:val="22"/>
                        </w:rPr>
                        <w:t>Gibbs's reflective cycle proposes that reflection takes place after an experience. It provides a structure that generally guides the process of reflecting</w:t>
                      </w:r>
                      <w:r>
                        <w:rPr>
                          <w:rFonts w:ascii="Georgia" w:hAnsi="Georgia"/>
                          <w:color w:val="1F1F1F"/>
                        </w:rPr>
                        <w:t>”.</w:t>
                      </w:r>
                    </w:p>
                    <w:bookmarkEnd w:id="11"/>
                    <w:p w14:paraId="512DE9C8" w14:textId="2FEBD564" w:rsidR="00306137" w:rsidRDefault="00C33F83" w:rsidP="003D30E8">
                      <w:pPr>
                        <w:pStyle w:val="trt0xe"/>
                        <w:shd w:val="clear" w:color="auto" w:fill="FFFFFF"/>
                        <w:spacing w:before="0" w:beforeAutospacing="0" w:after="60" w:afterAutospacing="0"/>
                        <w:rPr>
                          <w:rFonts w:ascii="Georgia" w:hAnsi="Georgia"/>
                          <w:color w:val="1F1F1F"/>
                        </w:rPr>
                      </w:pPr>
                      <w:r>
                        <w:rPr>
                          <w:noProof/>
                        </w:rPr>
                        <w:drawing>
                          <wp:inline distT="0" distB="0" distL="0" distR="0" wp14:anchorId="05663C57" wp14:editId="39F5084D">
                            <wp:extent cx="3161565" cy="2374900"/>
                            <wp:effectExtent l="0" t="0" r="1270" b="635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38331" cy="2432565"/>
                                    </a:xfrm>
                                    <a:prstGeom prst="rect">
                                      <a:avLst/>
                                    </a:prstGeom>
                                    <a:noFill/>
                                    <a:ln>
                                      <a:noFill/>
                                    </a:ln>
                                  </pic:spPr>
                                </pic:pic>
                              </a:graphicData>
                            </a:graphic>
                          </wp:inline>
                        </w:drawing>
                      </w:r>
                    </w:p>
                    <w:p w14:paraId="6FB46B4B" w14:textId="721D07F6" w:rsidR="00306137" w:rsidRDefault="00306137" w:rsidP="003D30E8">
                      <w:pPr>
                        <w:pStyle w:val="trt0xe"/>
                        <w:shd w:val="clear" w:color="auto" w:fill="FFFFFF"/>
                        <w:spacing w:before="0" w:beforeAutospacing="0" w:after="60" w:afterAutospacing="0"/>
                        <w:rPr>
                          <w:rFonts w:asciiTheme="minorHAnsi" w:hAnsiTheme="minorHAnsi" w:cstheme="minorHAnsi"/>
                          <w:color w:val="202124"/>
                          <w:sz w:val="22"/>
                          <w:szCs w:val="22"/>
                        </w:rPr>
                      </w:pPr>
                      <w:bookmarkStart w:id="12" w:name="_Hlk148385284"/>
                      <w:bookmarkStart w:id="13" w:name="_Hlk148385285"/>
                      <w:r>
                        <w:rPr>
                          <w:rFonts w:asciiTheme="minorHAnsi" w:hAnsiTheme="minorHAnsi" w:cstheme="minorHAnsi"/>
                          <w:color w:val="202124"/>
                          <w:sz w:val="22"/>
                          <w:szCs w:val="22"/>
                        </w:rPr>
                        <w:t xml:space="preserve">This reflective cycle is helpful for planning and learning from experiences, not just those that didn’t go well but also the ones that did go well. </w:t>
                      </w:r>
                      <w:r w:rsidR="00C33F83">
                        <w:rPr>
                          <w:rFonts w:asciiTheme="minorHAnsi" w:hAnsiTheme="minorHAnsi" w:cstheme="minorHAnsi"/>
                          <w:color w:val="202124"/>
                          <w:sz w:val="22"/>
                          <w:szCs w:val="22"/>
                        </w:rPr>
                        <w:t>It could be used to look at if the</w:t>
                      </w:r>
                      <w:r w:rsidR="003B4BEE">
                        <w:rPr>
                          <w:rFonts w:asciiTheme="minorHAnsi" w:hAnsiTheme="minorHAnsi" w:cstheme="minorHAnsi"/>
                          <w:color w:val="202124"/>
                          <w:sz w:val="22"/>
                          <w:szCs w:val="22"/>
                        </w:rPr>
                        <w:t xml:space="preserve"> specific</w:t>
                      </w:r>
                      <w:r w:rsidR="00C33F83">
                        <w:rPr>
                          <w:rFonts w:asciiTheme="minorHAnsi" w:hAnsiTheme="minorHAnsi" w:cstheme="minorHAnsi"/>
                          <w:color w:val="202124"/>
                          <w:sz w:val="22"/>
                          <w:szCs w:val="22"/>
                        </w:rPr>
                        <w:t xml:space="preserve"> event you are reflecting on was to happen again</w:t>
                      </w:r>
                      <w:r w:rsidR="007665AC">
                        <w:rPr>
                          <w:rFonts w:asciiTheme="minorHAnsi" w:hAnsiTheme="minorHAnsi" w:cstheme="minorHAnsi"/>
                          <w:color w:val="202124"/>
                          <w:sz w:val="22"/>
                          <w:szCs w:val="22"/>
                        </w:rPr>
                        <w:t>.</w:t>
                      </w:r>
                      <w:r w:rsidR="00EC7A97">
                        <w:rPr>
                          <w:rFonts w:asciiTheme="minorHAnsi" w:hAnsiTheme="minorHAnsi" w:cstheme="minorHAnsi"/>
                          <w:color w:val="202124"/>
                          <w:sz w:val="22"/>
                          <w:szCs w:val="22"/>
                        </w:rPr>
                        <w:t xml:space="preserve"> </w:t>
                      </w:r>
                      <w:r w:rsidR="007665AC">
                        <w:rPr>
                          <w:rFonts w:asciiTheme="minorHAnsi" w:hAnsiTheme="minorHAnsi" w:cstheme="minorHAnsi"/>
                          <w:color w:val="202124"/>
                          <w:sz w:val="22"/>
                          <w:szCs w:val="22"/>
                        </w:rPr>
                        <w:t>W</w:t>
                      </w:r>
                      <w:r w:rsidR="00EC7A97">
                        <w:rPr>
                          <w:rFonts w:asciiTheme="minorHAnsi" w:hAnsiTheme="minorHAnsi" w:cstheme="minorHAnsi"/>
                          <w:color w:val="202124"/>
                          <w:sz w:val="22"/>
                          <w:szCs w:val="22"/>
                        </w:rPr>
                        <w:t>hat would you do to change the outcome? How would you improve it</w:t>
                      </w:r>
                      <w:r w:rsidR="007665AC">
                        <w:rPr>
                          <w:rFonts w:asciiTheme="minorHAnsi" w:hAnsiTheme="minorHAnsi" w:cstheme="minorHAnsi"/>
                          <w:color w:val="202124"/>
                          <w:sz w:val="22"/>
                          <w:szCs w:val="22"/>
                        </w:rPr>
                        <w:t xml:space="preserve"> for the next time</w:t>
                      </w:r>
                      <w:r w:rsidR="00EC7A97">
                        <w:rPr>
                          <w:rFonts w:asciiTheme="minorHAnsi" w:hAnsiTheme="minorHAnsi" w:cstheme="minorHAnsi"/>
                          <w:color w:val="202124"/>
                          <w:sz w:val="22"/>
                          <w:szCs w:val="22"/>
                        </w:rPr>
                        <w:t>?</w:t>
                      </w:r>
                    </w:p>
                    <w:p w14:paraId="2E761E3D" w14:textId="4E7B2877" w:rsidR="003D30E8" w:rsidRPr="007665AC" w:rsidRDefault="00D913B1" w:rsidP="007665A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An early </w:t>
                      </w:r>
                      <w:proofErr w:type="gramStart"/>
                      <w:r>
                        <w:rPr>
                          <w:rFonts w:asciiTheme="minorHAnsi" w:hAnsiTheme="minorHAnsi" w:cstheme="minorHAnsi"/>
                          <w:color w:val="202124"/>
                          <w:sz w:val="22"/>
                          <w:szCs w:val="22"/>
                        </w:rPr>
                        <w:t>years</w:t>
                      </w:r>
                      <w:proofErr w:type="gramEnd"/>
                      <w:r>
                        <w:rPr>
                          <w:rFonts w:asciiTheme="minorHAnsi" w:hAnsiTheme="minorHAnsi" w:cstheme="minorHAnsi"/>
                          <w:color w:val="202124"/>
                          <w:sz w:val="22"/>
                          <w:szCs w:val="22"/>
                        </w:rPr>
                        <w:t xml:space="preserve"> practitioner could use Kolb’s model to reflect on how to progress activities on to the next level or how to improve tasks if they haven’t gone as planned. </w:t>
                      </w:r>
                      <w:r w:rsidR="00E04977">
                        <w:rPr>
                          <w:rFonts w:asciiTheme="minorHAnsi" w:hAnsiTheme="minorHAnsi" w:cstheme="minorHAnsi"/>
                          <w:color w:val="202124"/>
                          <w:sz w:val="22"/>
                          <w:szCs w:val="22"/>
                        </w:rPr>
                        <w:t xml:space="preserve">It is based on learning from experience. </w:t>
                      </w:r>
                      <w:r>
                        <w:rPr>
                          <w:rFonts w:asciiTheme="minorHAnsi" w:hAnsiTheme="minorHAnsi" w:cstheme="minorHAnsi"/>
                          <w:color w:val="202124"/>
                          <w:sz w:val="22"/>
                          <w:szCs w:val="22"/>
                        </w:rPr>
                        <w:t>Whereas Gibbs’ model could be used to help improve what pupils learn from their experiences.</w:t>
                      </w:r>
                      <w:r w:rsidR="00E04977">
                        <w:rPr>
                          <w:rFonts w:asciiTheme="minorHAnsi" w:hAnsiTheme="minorHAnsi" w:cstheme="minorHAnsi"/>
                          <w:color w:val="202124"/>
                          <w:sz w:val="22"/>
                          <w:szCs w:val="22"/>
                        </w:rPr>
                        <w:t xml:space="preserve"> It is based on learning from repetition.</w:t>
                      </w:r>
                      <w:bookmarkEnd w:id="12"/>
                      <w:bookmarkEnd w:id="13"/>
                    </w:p>
                  </w:txbxContent>
                </v:textbox>
                <w10:wrap type="square"/>
              </v:shape>
            </w:pict>
          </mc:Fallback>
        </mc:AlternateContent>
      </w:r>
      <w:r w:rsidR="004C3BB9"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5408" behindDoc="0" locked="0" layoutInCell="1" allowOverlap="1" wp14:anchorId="1E3370D2" wp14:editId="15F8FC05">
                <wp:simplePos x="0" y="0"/>
                <wp:positionH relativeFrom="column">
                  <wp:posOffset>-476250</wp:posOffset>
                </wp:positionH>
                <wp:positionV relativeFrom="paragraph">
                  <wp:posOffset>0</wp:posOffset>
                </wp:positionV>
                <wp:extent cx="6794500" cy="2679700"/>
                <wp:effectExtent l="19050" t="19050" r="25400" b="25400"/>
                <wp:wrapSquare wrapText="bothSides"/>
                <wp:docPr id="2120999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4500" cy="2679700"/>
                        </a:xfrm>
                        <a:prstGeom prst="rect">
                          <a:avLst/>
                        </a:prstGeom>
                        <a:solidFill>
                          <a:srgbClr val="FFFFFF"/>
                        </a:solidFill>
                        <a:ln w="28575">
                          <a:solidFill>
                            <a:schemeClr val="accent4">
                              <a:lumMod val="75000"/>
                            </a:schemeClr>
                          </a:solidFill>
                          <a:miter lim="800000"/>
                          <a:headEnd/>
                          <a:tailEnd/>
                        </a:ln>
                      </wps:spPr>
                      <wps:txbx>
                        <w:txbxContent>
                          <w:p w14:paraId="4AE91BBC" w14:textId="4518CA3F" w:rsidR="00902D20" w:rsidRPr="00E04977" w:rsidRDefault="00902D20" w:rsidP="00722159">
                            <w:pPr>
                              <w:jc w:val="center"/>
                              <w:rPr>
                                <w:b/>
                                <w:bCs/>
                                <w:color w:val="BF8F00" w:themeColor="accent4" w:themeShade="BF"/>
                                <w:sz w:val="28"/>
                                <w:szCs w:val="28"/>
                                <w:u w:val="single"/>
                              </w:rPr>
                            </w:pPr>
                            <w:r w:rsidRPr="00E04977">
                              <w:rPr>
                                <w:b/>
                                <w:bCs/>
                                <w:color w:val="BF8F00" w:themeColor="accent4" w:themeShade="BF"/>
                                <w:sz w:val="28"/>
                                <w:szCs w:val="28"/>
                                <w:u w:val="single"/>
                              </w:rPr>
                              <w:t xml:space="preserve">The Theory </w:t>
                            </w:r>
                            <w:proofErr w:type="gramStart"/>
                            <w:r w:rsidRPr="00E04977">
                              <w:rPr>
                                <w:b/>
                                <w:bCs/>
                                <w:color w:val="BF8F00" w:themeColor="accent4" w:themeShade="BF"/>
                                <w:sz w:val="28"/>
                                <w:szCs w:val="28"/>
                                <w:u w:val="single"/>
                              </w:rPr>
                              <w:t>Of</w:t>
                            </w:r>
                            <w:proofErr w:type="gramEnd"/>
                            <w:r w:rsidRPr="00E04977">
                              <w:rPr>
                                <w:b/>
                                <w:bCs/>
                                <w:color w:val="BF8F00" w:themeColor="accent4" w:themeShade="BF"/>
                                <w:sz w:val="28"/>
                                <w:szCs w:val="28"/>
                                <w:u w:val="single"/>
                              </w:rPr>
                              <w:t xml:space="preserve"> Reflection</w:t>
                            </w:r>
                          </w:p>
                          <w:p w14:paraId="61A80408" w14:textId="77777777" w:rsidR="00EF405D" w:rsidRDefault="00722159" w:rsidP="004C3BB9">
                            <w:pPr>
                              <w:spacing w:after="0"/>
                              <w:rPr>
                                <w:rFonts w:cstheme="minorHAnsi"/>
                              </w:rPr>
                            </w:pPr>
                            <w:bookmarkStart w:id="14" w:name="_Hlk148385211"/>
                            <w:bookmarkStart w:id="15" w:name="_Hlk148385212"/>
                            <w:r>
                              <w:rPr>
                                <w:rFonts w:cstheme="minorHAnsi"/>
                              </w:rPr>
                              <w:t xml:space="preserve">Reflection is </w:t>
                            </w:r>
                            <w:r w:rsidR="00207731">
                              <w:rPr>
                                <w:rFonts w:cstheme="minorHAnsi"/>
                              </w:rPr>
                              <w:t xml:space="preserve">based on </w:t>
                            </w:r>
                            <w:r>
                              <w:rPr>
                                <w:rFonts w:cstheme="minorHAnsi"/>
                              </w:rPr>
                              <w:t xml:space="preserve">theory and </w:t>
                            </w:r>
                            <w:r w:rsidR="00207731">
                              <w:rPr>
                                <w:rFonts w:cstheme="minorHAnsi"/>
                              </w:rPr>
                              <w:t xml:space="preserve">there are many early theorists </w:t>
                            </w:r>
                            <w:r w:rsidR="00EF405D">
                              <w:rPr>
                                <w:rFonts w:cstheme="minorHAnsi"/>
                              </w:rPr>
                              <w:t xml:space="preserve">who have influenced how practitioners think and practice as they do today. </w:t>
                            </w:r>
                          </w:p>
                          <w:p w14:paraId="171C2E8F" w14:textId="57DCF094" w:rsidR="00722159" w:rsidRDefault="00EF405D" w:rsidP="004C3BB9">
                            <w:pPr>
                              <w:spacing w:after="0"/>
                              <w:rPr>
                                <w:rFonts w:cstheme="minorHAnsi"/>
                              </w:rPr>
                            </w:pPr>
                            <w:r>
                              <w:rPr>
                                <w:rFonts w:cstheme="minorHAnsi"/>
                              </w:rPr>
                              <w:t>I</w:t>
                            </w:r>
                            <w:r w:rsidR="00722159">
                              <w:rPr>
                                <w:rFonts w:cstheme="minorHAnsi"/>
                              </w:rPr>
                              <w:t xml:space="preserve">n the </w:t>
                            </w:r>
                            <w:r w:rsidR="00207731">
                              <w:rPr>
                                <w:rFonts w:cstheme="minorHAnsi"/>
                              </w:rPr>
                              <w:t>17</w:t>
                            </w:r>
                            <w:r w:rsidR="00207731" w:rsidRPr="00207731">
                              <w:rPr>
                                <w:rFonts w:cstheme="minorHAnsi"/>
                                <w:vertAlign w:val="superscript"/>
                              </w:rPr>
                              <w:t>th</w:t>
                            </w:r>
                            <w:r w:rsidR="00207731">
                              <w:rPr>
                                <w:rFonts w:cstheme="minorHAnsi"/>
                              </w:rPr>
                              <w:t xml:space="preserve"> Century</w:t>
                            </w:r>
                            <w:r>
                              <w:rPr>
                                <w:rFonts w:cstheme="minorHAnsi"/>
                              </w:rPr>
                              <w:t>,</w:t>
                            </w:r>
                            <w:r w:rsidR="00207731">
                              <w:rPr>
                                <w:rFonts w:cstheme="minorHAnsi"/>
                              </w:rPr>
                              <w:t xml:space="preserve"> John Locke</w:t>
                            </w:r>
                            <w:r>
                              <w:rPr>
                                <w:rFonts w:cstheme="minorHAnsi"/>
                              </w:rPr>
                              <w:t xml:space="preserve"> who belonged to a group of thinkers called the “empiricists” believed that </w:t>
                            </w:r>
                            <w:r w:rsidR="005845EC">
                              <w:rPr>
                                <w:rFonts w:cstheme="minorHAnsi"/>
                              </w:rPr>
                              <w:t>“children’s learning, which results</w:t>
                            </w:r>
                            <w:r>
                              <w:rPr>
                                <w:rFonts w:cstheme="minorHAnsi"/>
                              </w:rPr>
                              <w:t xml:space="preserve"> </w:t>
                            </w:r>
                            <w:r w:rsidR="005845EC">
                              <w:rPr>
                                <w:rFonts w:cstheme="minorHAnsi"/>
                              </w:rPr>
                              <w:t>from external experiences gained through sensory stimuli, is best understood through systematic and planned observation, and subsequent analysis of their behaviours”. (</w:t>
                            </w:r>
                            <w:proofErr w:type="spellStart"/>
                            <w:r w:rsidR="005845EC">
                              <w:rPr>
                                <w:rFonts w:cstheme="minorHAnsi"/>
                              </w:rPr>
                              <w:t>Macblain</w:t>
                            </w:r>
                            <w:proofErr w:type="spellEnd"/>
                            <w:r w:rsidR="005845EC">
                              <w:rPr>
                                <w:rFonts w:cstheme="minorHAnsi"/>
                              </w:rPr>
                              <w:t>, 2022, p.15) This analysis of their behaviours, is essentially a way of reflecting. It is questioning how they behaved whilst completing their task.</w:t>
                            </w:r>
                          </w:p>
                          <w:p w14:paraId="52CF6FA5" w14:textId="73C3D9CE" w:rsidR="005845EC" w:rsidRPr="00722159" w:rsidRDefault="005845EC" w:rsidP="004C3BB9">
                            <w:pPr>
                              <w:spacing w:after="0"/>
                              <w:rPr>
                                <w:rFonts w:cstheme="minorHAnsi"/>
                              </w:rPr>
                            </w:pPr>
                            <w:r>
                              <w:rPr>
                                <w:rFonts w:cstheme="minorHAnsi"/>
                              </w:rPr>
                              <w:t xml:space="preserve">A more modern theorist is John Dewey. </w:t>
                            </w:r>
                            <w:r w:rsidR="004443CB">
                              <w:rPr>
                                <w:rFonts w:cstheme="minorHAnsi"/>
                              </w:rPr>
                              <w:t>He is often thought of when thinking about child-centred education. He opposed the idea of children in the 1950’s/60’s sitting in silenced rows being told information. “Like Piaget, Bruner and Vygotsky, Dewey saw learning very much as a social activity in which children should be active participants”. (</w:t>
                            </w:r>
                            <w:proofErr w:type="spellStart"/>
                            <w:r w:rsidR="004443CB">
                              <w:rPr>
                                <w:rFonts w:cstheme="minorHAnsi"/>
                              </w:rPr>
                              <w:t>Macblain</w:t>
                            </w:r>
                            <w:proofErr w:type="spellEnd"/>
                            <w:r w:rsidR="004443CB">
                              <w:rPr>
                                <w:rFonts w:cstheme="minorHAnsi"/>
                              </w:rPr>
                              <w:t xml:space="preserve">, 2022, p.54). </w:t>
                            </w:r>
                            <w:r w:rsidR="007F3703">
                              <w:rPr>
                                <w:rFonts w:cstheme="minorHAnsi"/>
                              </w:rPr>
                              <w:t>In this instance, reflection is important to enable the discovery of what children have learned from their experience to help structure follow up activities.</w:t>
                            </w:r>
                            <w:bookmarkEnd w:id="14"/>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370D2" id="_x0000_s1031" type="#_x0000_t202" style="position:absolute;margin-left:-37.5pt;margin-top:0;width:535pt;height:21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" strokecolor="#bf8f00 [2407]" strokeweight="2.25pt">
                <v:textbox>
                  <w:txbxContent>
                    <w:p w14:paraId="4AE91BBC" w14:textId="4518CA3F" w:rsidR="00902D20" w:rsidRPr="00E04977" w:rsidRDefault="00902D20" w:rsidP="00722159">
                      <w:pPr>
                        <w:jc w:val="center"/>
                        <w:rPr>
                          <w:b/>
                          <w:bCs/>
                          <w:color w:val="BF8F00" w:themeColor="accent4" w:themeShade="BF"/>
                          <w:sz w:val="28"/>
                          <w:szCs w:val="28"/>
                          <w:u w:val="single"/>
                        </w:rPr>
                      </w:pPr>
                      <w:r w:rsidRPr="00E04977">
                        <w:rPr>
                          <w:b/>
                          <w:bCs/>
                          <w:color w:val="BF8F00" w:themeColor="accent4" w:themeShade="BF"/>
                          <w:sz w:val="28"/>
                          <w:szCs w:val="28"/>
                          <w:u w:val="single"/>
                        </w:rPr>
                        <w:t xml:space="preserve">The Theory </w:t>
                      </w:r>
                      <w:proofErr w:type="gramStart"/>
                      <w:r w:rsidRPr="00E04977">
                        <w:rPr>
                          <w:b/>
                          <w:bCs/>
                          <w:color w:val="BF8F00" w:themeColor="accent4" w:themeShade="BF"/>
                          <w:sz w:val="28"/>
                          <w:szCs w:val="28"/>
                          <w:u w:val="single"/>
                        </w:rPr>
                        <w:t>Of</w:t>
                      </w:r>
                      <w:proofErr w:type="gramEnd"/>
                      <w:r w:rsidRPr="00E04977">
                        <w:rPr>
                          <w:b/>
                          <w:bCs/>
                          <w:color w:val="BF8F00" w:themeColor="accent4" w:themeShade="BF"/>
                          <w:sz w:val="28"/>
                          <w:szCs w:val="28"/>
                          <w:u w:val="single"/>
                        </w:rPr>
                        <w:t xml:space="preserve"> Reflection</w:t>
                      </w:r>
                    </w:p>
                    <w:p w14:paraId="61A80408" w14:textId="77777777" w:rsidR="00EF405D" w:rsidRDefault="00722159" w:rsidP="004C3BB9">
                      <w:pPr>
                        <w:spacing w:after="0"/>
                        <w:rPr>
                          <w:rFonts w:cstheme="minorHAnsi"/>
                        </w:rPr>
                      </w:pPr>
                      <w:bookmarkStart w:id="16" w:name="_Hlk148385211"/>
                      <w:bookmarkStart w:id="17" w:name="_Hlk148385212"/>
                      <w:r>
                        <w:rPr>
                          <w:rFonts w:cstheme="minorHAnsi"/>
                        </w:rPr>
                        <w:t xml:space="preserve">Reflection is </w:t>
                      </w:r>
                      <w:r w:rsidR="00207731">
                        <w:rPr>
                          <w:rFonts w:cstheme="minorHAnsi"/>
                        </w:rPr>
                        <w:t xml:space="preserve">based on </w:t>
                      </w:r>
                      <w:r>
                        <w:rPr>
                          <w:rFonts w:cstheme="minorHAnsi"/>
                        </w:rPr>
                        <w:t xml:space="preserve">theory and </w:t>
                      </w:r>
                      <w:r w:rsidR="00207731">
                        <w:rPr>
                          <w:rFonts w:cstheme="minorHAnsi"/>
                        </w:rPr>
                        <w:t xml:space="preserve">there are many early theorists </w:t>
                      </w:r>
                      <w:r w:rsidR="00EF405D">
                        <w:rPr>
                          <w:rFonts w:cstheme="minorHAnsi"/>
                        </w:rPr>
                        <w:t xml:space="preserve">who have influenced how practitioners think and practice as they do today. </w:t>
                      </w:r>
                    </w:p>
                    <w:p w14:paraId="171C2E8F" w14:textId="57DCF094" w:rsidR="00722159" w:rsidRDefault="00EF405D" w:rsidP="004C3BB9">
                      <w:pPr>
                        <w:spacing w:after="0"/>
                        <w:rPr>
                          <w:rFonts w:cstheme="minorHAnsi"/>
                        </w:rPr>
                      </w:pPr>
                      <w:r>
                        <w:rPr>
                          <w:rFonts w:cstheme="minorHAnsi"/>
                        </w:rPr>
                        <w:t>I</w:t>
                      </w:r>
                      <w:r w:rsidR="00722159">
                        <w:rPr>
                          <w:rFonts w:cstheme="minorHAnsi"/>
                        </w:rPr>
                        <w:t xml:space="preserve">n the </w:t>
                      </w:r>
                      <w:r w:rsidR="00207731">
                        <w:rPr>
                          <w:rFonts w:cstheme="minorHAnsi"/>
                        </w:rPr>
                        <w:t>17</w:t>
                      </w:r>
                      <w:r w:rsidR="00207731" w:rsidRPr="00207731">
                        <w:rPr>
                          <w:rFonts w:cstheme="minorHAnsi"/>
                          <w:vertAlign w:val="superscript"/>
                        </w:rPr>
                        <w:t>th</w:t>
                      </w:r>
                      <w:r w:rsidR="00207731">
                        <w:rPr>
                          <w:rFonts w:cstheme="minorHAnsi"/>
                        </w:rPr>
                        <w:t xml:space="preserve"> Century</w:t>
                      </w:r>
                      <w:r>
                        <w:rPr>
                          <w:rFonts w:cstheme="minorHAnsi"/>
                        </w:rPr>
                        <w:t>,</w:t>
                      </w:r>
                      <w:r w:rsidR="00207731">
                        <w:rPr>
                          <w:rFonts w:cstheme="minorHAnsi"/>
                        </w:rPr>
                        <w:t xml:space="preserve"> John Locke</w:t>
                      </w:r>
                      <w:r>
                        <w:rPr>
                          <w:rFonts w:cstheme="minorHAnsi"/>
                        </w:rPr>
                        <w:t xml:space="preserve"> who belonged to a group of thinkers called the “empiricists” believed that </w:t>
                      </w:r>
                      <w:r w:rsidR="005845EC">
                        <w:rPr>
                          <w:rFonts w:cstheme="minorHAnsi"/>
                        </w:rPr>
                        <w:t>“children’s learning, which results</w:t>
                      </w:r>
                      <w:r>
                        <w:rPr>
                          <w:rFonts w:cstheme="minorHAnsi"/>
                        </w:rPr>
                        <w:t xml:space="preserve"> </w:t>
                      </w:r>
                      <w:r w:rsidR="005845EC">
                        <w:rPr>
                          <w:rFonts w:cstheme="minorHAnsi"/>
                        </w:rPr>
                        <w:t>from external experiences gained through sensory stimuli, is best understood through systematic and planned observation, and subsequent analysis of their behaviours”. (</w:t>
                      </w:r>
                      <w:proofErr w:type="spellStart"/>
                      <w:r w:rsidR="005845EC">
                        <w:rPr>
                          <w:rFonts w:cstheme="minorHAnsi"/>
                        </w:rPr>
                        <w:t>Macblain</w:t>
                      </w:r>
                      <w:proofErr w:type="spellEnd"/>
                      <w:r w:rsidR="005845EC">
                        <w:rPr>
                          <w:rFonts w:cstheme="minorHAnsi"/>
                        </w:rPr>
                        <w:t>, 2022, p.15) This analysis of their behaviours, is essentially a way of reflecting. It is questioning how they behaved whilst completing their task.</w:t>
                      </w:r>
                    </w:p>
                    <w:p w14:paraId="52CF6FA5" w14:textId="73C3D9CE" w:rsidR="005845EC" w:rsidRPr="00722159" w:rsidRDefault="005845EC" w:rsidP="004C3BB9">
                      <w:pPr>
                        <w:spacing w:after="0"/>
                        <w:rPr>
                          <w:rFonts w:cstheme="minorHAnsi"/>
                        </w:rPr>
                      </w:pPr>
                      <w:r>
                        <w:rPr>
                          <w:rFonts w:cstheme="minorHAnsi"/>
                        </w:rPr>
                        <w:t xml:space="preserve">A more modern theorist is John Dewey. </w:t>
                      </w:r>
                      <w:r w:rsidR="004443CB">
                        <w:rPr>
                          <w:rFonts w:cstheme="minorHAnsi"/>
                        </w:rPr>
                        <w:t>He is often thought of when thinking about child-centred education. He opposed the idea of children in the 1950’s/60’s sitting in silenced rows being told information. “Like Piaget, Bruner and Vygotsky, Dewey saw learning very much as a social activity in which children should be active participants”. (</w:t>
                      </w:r>
                      <w:proofErr w:type="spellStart"/>
                      <w:r w:rsidR="004443CB">
                        <w:rPr>
                          <w:rFonts w:cstheme="minorHAnsi"/>
                        </w:rPr>
                        <w:t>Macblain</w:t>
                      </w:r>
                      <w:proofErr w:type="spellEnd"/>
                      <w:r w:rsidR="004443CB">
                        <w:rPr>
                          <w:rFonts w:cstheme="minorHAnsi"/>
                        </w:rPr>
                        <w:t xml:space="preserve">, 2022, p.54). </w:t>
                      </w:r>
                      <w:r w:rsidR="007F3703">
                        <w:rPr>
                          <w:rFonts w:cstheme="minorHAnsi"/>
                        </w:rPr>
                        <w:t>In this instance, reflection is important to enable the discovery of what children have learned from their experience to help structure follow up activities.</w:t>
                      </w:r>
                      <w:bookmarkEnd w:id="16"/>
                      <w:bookmarkEnd w:id="17"/>
                    </w:p>
                  </w:txbxContent>
                </v:textbox>
                <w10:wrap type="square"/>
              </v:shape>
            </w:pict>
          </mc:Fallback>
        </mc:AlternateContent>
      </w:r>
      <w:r w:rsidR="005E53FB">
        <w:rPr>
          <w:rFonts w:ascii="Arial Black" w:hAnsi="Arial Black"/>
          <w:color w:val="538135" w:themeColor="accent6" w:themeShade="BF"/>
          <w:sz w:val="52"/>
          <w:szCs w:val="52"/>
        </w:rPr>
        <w:br w:type="page"/>
      </w:r>
    </w:p>
    <w:p w14:paraId="4D6A3D1E" w14:textId="76BF6261" w:rsidR="00BB56C1" w:rsidRDefault="00BB56C1" w:rsidP="00BB56C1">
      <w:pPr>
        <w:jc w:val="center"/>
        <w:rPr>
          <w:rFonts w:ascii="Arial" w:hAnsi="Arial" w:cs="Arial"/>
          <w:color w:val="000000" w:themeColor="text1"/>
          <w:sz w:val="28"/>
          <w:szCs w:val="28"/>
          <w:u w:val="single"/>
        </w:rPr>
      </w:pPr>
      <w:r w:rsidRPr="001041D3">
        <w:rPr>
          <w:rFonts w:ascii="Arial" w:hAnsi="Arial" w:cs="Arial"/>
          <w:color w:val="000000" w:themeColor="text1"/>
          <w:sz w:val="28"/>
          <w:szCs w:val="28"/>
          <w:u w:val="single"/>
        </w:rPr>
        <w:lastRenderedPageBreak/>
        <w:t>Recognise and analyse the significance of different aspects of professional practice and why these are important in meeting the individual and inclusive needs of children</w:t>
      </w:r>
      <w:r w:rsidR="003B4BEE">
        <w:rPr>
          <w:rFonts w:ascii="Arial" w:hAnsi="Arial" w:cs="Arial"/>
          <w:color w:val="000000" w:themeColor="text1"/>
          <w:sz w:val="28"/>
          <w:szCs w:val="28"/>
          <w:u w:val="single"/>
        </w:rPr>
        <w:t>.</w:t>
      </w:r>
    </w:p>
    <w:p w14:paraId="0508E07B" w14:textId="77777777" w:rsidR="003B4BEE" w:rsidRDefault="003B4BEE" w:rsidP="00BB56C1">
      <w:pPr>
        <w:jc w:val="center"/>
        <w:rPr>
          <w:rFonts w:ascii="Arial" w:hAnsi="Arial" w:cs="Arial"/>
          <w:color w:val="000000" w:themeColor="text1"/>
          <w:sz w:val="28"/>
          <w:szCs w:val="28"/>
          <w:u w:val="single"/>
        </w:rPr>
      </w:pPr>
    </w:p>
    <w:p w14:paraId="09440094" w14:textId="5AAC9AB9" w:rsidR="003B4BEE" w:rsidRDefault="003B4BEE" w:rsidP="003B4BEE">
      <w:pPr>
        <w:spacing w:line="360" w:lineRule="auto"/>
        <w:rPr>
          <w:rFonts w:ascii="Arial" w:hAnsi="Arial" w:cs="Arial"/>
          <w:color w:val="000000" w:themeColor="text1"/>
          <w:sz w:val="24"/>
          <w:szCs w:val="24"/>
        </w:rPr>
      </w:pPr>
      <w:bookmarkStart w:id="18" w:name="_Hlk148551275"/>
      <w:bookmarkStart w:id="19" w:name="_Hlk148895655"/>
      <w:r w:rsidRPr="003B4BEE">
        <w:rPr>
          <w:rFonts w:ascii="Arial" w:hAnsi="Arial" w:cs="Arial"/>
          <w:color w:val="000000" w:themeColor="text1"/>
          <w:sz w:val="24"/>
          <w:szCs w:val="24"/>
        </w:rPr>
        <w:t xml:space="preserve">As early years professionals, we have a very important role to play in </w:t>
      </w:r>
      <w:proofErr w:type="gramStart"/>
      <w:r>
        <w:rPr>
          <w:rFonts w:ascii="Arial" w:hAnsi="Arial" w:cs="Arial"/>
          <w:color w:val="000000" w:themeColor="text1"/>
          <w:sz w:val="24"/>
          <w:szCs w:val="24"/>
        </w:rPr>
        <w:t xml:space="preserve">children’s </w:t>
      </w:r>
      <w:r w:rsidRPr="003B4BEE">
        <w:rPr>
          <w:rFonts w:ascii="Arial" w:hAnsi="Arial" w:cs="Arial"/>
          <w:color w:val="000000" w:themeColor="text1"/>
          <w:sz w:val="24"/>
          <w:szCs w:val="24"/>
        </w:rPr>
        <w:t xml:space="preserve"> development</w:t>
      </w:r>
      <w:proofErr w:type="gramEnd"/>
      <w:r w:rsidRPr="003B4BEE">
        <w:rPr>
          <w:rFonts w:ascii="Arial" w:hAnsi="Arial" w:cs="Arial"/>
          <w:color w:val="000000" w:themeColor="text1"/>
          <w:sz w:val="24"/>
          <w:szCs w:val="24"/>
        </w:rPr>
        <w:t xml:space="preserve"> during the first few years of their lives</w:t>
      </w:r>
      <w:r>
        <w:rPr>
          <w:rFonts w:ascii="Arial" w:hAnsi="Arial" w:cs="Arial"/>
          <w:color w:val="000000" w:themeColor="text1"/>
          <w:sz w:val="24"/>
          <w:szCs w:val="24"/>
        </w:rPr>
        <w:t xml:space="preserve">. We have a responsibility to understand and meet their </w:t>
      </w:r>
      <w:r w:rsidR="00507BB1">
        <w:rPr>
          <w:rFonts w:ascii="Arial" w:hAnsi="Arial" w:cs="Arial"/>
          <w:color w:val="000000" w:themeColor="text1"/>
          <w:sz w:val="24"/>
          <w:szCs w:val="24"/>
        </w:rPr>
        <w:t xml:space="preserve">individual </w:t>
      </w:r>
      <w:r>
        <w:rPr>
          <w:rFonts w:ascii="Arial" w:hAnsi="Arial" w:cs="Arial"/>
          <w:color w:val="000000" w:themeColor="text1"/>
          <w:sz w:val="24"/>
          <w:szCs w:val="24"/>
        </w:rPr>
        <w:t>needs to ensure the</w:t>
      </w:r>
      <w:r w:rsidR="00507BB1">
        <w:rPr>
          <w:rFonts w:ascii="Arial" w:hAnsi="Arial" w:cs="Arial"/>
          <w:color w:val="000000" w:themeColor="text1"/>
          <w:sz w:val="24"/>
          <w:szCs w:val="24"/>
        </w:rPr>
        <w:t>y have a good sense of wellbeing and are therefore ready to learn.</w:t>
      </w:r>
    </w:p>
    <w:p w14:paraId="3FB1A012" w14:textId="32916CBA" w:rsidR="003B4BEE" w:rsidRDefault="003B4BEE" w:rsidP="003B4BEE">
      <w:pPr>
        <w:spacing w:line="360" w:lineRule="auto"/>
        <w:rPr>
          <w:rFonts w:ascii="Arial" w:hAnsi="Arial" w:cs="Arial"/>
          <w:color w:val="2C2723"/>
          <w:spacing w:val="-6"/>
          <w:sz w:val="24"/>
          <w:szCs w:val="24"/>
        </w:rPr>
      </w:pPr>
      <w:r>
        <w:rPr>
          <w:rFonts w:ascii="Arial" w:hAnsi="Arial" w:cs="Arial"/>
          <w:color w:val="000000" w:themeColor="text1"/>
          <w:sz w:val="24"/>
          <w:szCs w:val="24"/>
        </w:rPr>
        <w:t xml:space="preserve">The values we hold in our professional practice </w:t>
      </w:r>
      <w:r w:rsidR="00C96F34">
        <w:rPr>
          <w:rFonts w:ascii="Arial" w:hAnsi="Arial" w:cs="Arial"/>
          <w:color w:val="000000" w:themeColor="text1"/>
          <w:sz w:val="24"/>
          <w:szCs w:val="24"/>
        </w:rPr>
        <w:t>are paramount to this.</w:t>
      </w:r>
      <w:r w:rsidR="00507BB1">
        <w:rPr>
          <w:rFonts w:ascii="Arial" w:hAnsi="Arial" w:cs="Arial"/>
          <w:color w:val="000000" w:themeColor="text1"/>
          <w:sz w:val="24"/>
          <w:szCs w:val="24"/>
        </w:rPr>
        <w:t xml:space="preserve"> In the General Teaching Council for Scotland (2021), it</w:t>
      </w:r>
      <w:r w:rsidR="00A871E4">
        <w:rPr>
          <w:rFonts w:ascii="Arial" w:hAnsi="Arial" w:cs="Arial"/>
          <w:color w:val="000000" w:themeColor="text1"/>
          <w:sz w:val="24"/>
          <w:szCs w:val="24"/>
        </w:rPr>
        <w:t xml:space="preserve"> is stated</w:t>
      </w:r>
      <w:r w:rsidR="00507BB1">
        <w:rPr>
          <w:rFonts w:ascii="Arial" w:hAnsi="Arial" w:cs="Arial"/>
          <w:color w:val="000000" w:themeColor="text1"/>
          <w:sz w:val="24"/>
          <w:szCs w:val="24"/>
        </w:rPr>
        <w:t xml:space="preserve"> that </w:t>
      </w:r>
      <w:r w:rsidR="00507BB1" w:rsidRPr="00507BB1">
        <w:rPr>
          <w:rFonts w:ascii="Arial" w:hAnsi="Arial" w:cs="Arial"/>
          <w:color w:val="000000" w:themeColor="text1"/>
          <w:sz w:val="24"/>
          <w:szCs w:val="24"/>
        </w:rPr>
        <w:t>“</w:t>
      </w:r>
      <w:r w:rsidR="00507BB1" w:rsidRPr="00507BB1">
        <w:rPr>
          <w:rFonts w:ascii="Arial" w:hAnsi="Arial" w:cs="Arial"/>
          <w:color w:val="2C2723"/>
          <w:spacing w:val="-6"/>
          <w:sz w:val="24"/>
          <w:szCs w:val="24"/>
        </w:rPr>
        <w:t>The educational experiences of all learners are shaped by the values and dispositions of those who work to educate them”.</w:t>
      </w:r>
      <w:r w:rsidR="00A871E4">
        <w:rPr>
          <w:rFonts w:ascii="Arial" w:hAnsi="Arial" w:cs="Arial"/>
          <w:color w:val="2C2723"/>
          <w:spacing w:val="-6"/>
          <w:sz w:val="24"/>
          <w:szCs w:val="24"/>
        </w:rPr>
        <w:t xml:space="preserve"> Our values shape us as professionals. They influence our relationships and our </w:t>
      </w:r>
      <w:proofErr w:type="gramStart"/>
      <w:r w:rsidR="00A871E4">
        <w:rPr>
          <w:rFonts w:ascii="Arial" w:hAnsi="Arial" w:cs="Arial"/>
          <w:color w:val="2C2723"/>
          <w:spacing w:val="-6"/>
          <w:sz w:val="24"/>
          <w:szCs w:val="24"/>
        </w:rPr>
        <w:t>practice</w:t>
      </w:r>
      <w:proofErr w:type="gramEnd"/>
      <w:r w:rsidR="009513A7">
        <w:rPr>
          <w:rFonts w:ascii="Arial" w:hAnsi="Arial" w:cs="Arial"/>
          <w:color w:val="2C2723"/>
          <w:spacing w:val="-6"/>
          <w:sz w:val="24"/>
          <w:szCs w:val="24"/>
        </w:rPr>
        <w:t xml:space="preserve"> and they guide our actions. Our values help us decide if </w:t>
      </w:r>
      <w:proofErr w:type="spellStart"/>
      <w:r w:rsidR="009513A7">
        <w:rPr>
          <w:rFonts w:ascii="Arial" w:hAnsi="Arial" w:cs="Arial"/>
          <w:color w:val="2C2723"/>
          <w:spacing w:val="-6"/>
          <w:sz w:val="24"/>
          <w:szCs w:val="24"/>
        </w:rPr>
        <w:t xml:space="preserve">another </w:t>
      </w:r>
      <w:proofErr w:type="gramStart"/>
      <w:r w:rsidR="009513A7">
        <w:rPr>
          <w:rFonts w:ascii="Arial" w:hAnsi="Arial" w:cs="Arial"/>
          <w:color w:val="2C2723"/>
          <w:spacing w:val="-6"/>
          <w:sz w:val="24"/>
          <w:szCs w:val="24"/>
        </w:rPr>
        <w:t>persons</w:t>
      </w:r>
      <w:proofErr w:type="spellEnd"/>
      <w:proofErr w:type="gramEnd"/>
      <w:r w:rsidR="009513A7">
        <w:rPr>
          <w:rFonts w:ascii="Arial" w:hAnsi="Arial" w:cs="Arial"/>
          <w:color w:val="2C2723"/>
          <w:spacing w:val="-6"/>
          <w:sz w:val="24"/>
          <w:szCs w:val="24"/>
        </w:rPr>
        <w:t xml:space="preserve"> actions are wise.</w:t>
      </w:r>
    </w:p>
    <w:p w14:paraId="27F73DF3" w14:textId="492306B4" w:rsidR="009513A7" w:rsidRDefault="009513A7" w:rsidP="003B4BEE">
      <w:pPr>
        <w:spacing w:line="360" w:lineRule="auto"/>
        <w:rPr>
          <w:rFonts w:ascii="Arial" w:hAnsi="Arial" w:cs="Arial"/>
          <w:sz w:val="24"/>
          <w:szCs w:val="24"/>
        </w:rPr>
      </w:pPr>
      <w:r>
        <w:rPr>
          <w:rFonts w:ascii="Arial" w:hAnsi="Arial" w:cs="Arial"/>
          <w:color w:val="2C2723"/>
          <w:spacing w:val="-6"/>
          <w:sz w:val="24"/>
          <w:szCs w:val="24"/>
        </w:rPr>
        <w:t xml:space="preserve">If we have an empathetic character, we </w:t>
      </w:r>
      <w:proofErr w:type="gramStart"/>
      <w:r>
        <w:rPr>
          <w:rFonts w:ascii="Arial" w:hAnsi="Arial" w:cs="Arial"/>
          <w:color w:val="2C2723"/>
          <w:spacing w:val="-6"/>
          <w:sz w:val="24"/>
          <w:szCs w:val="24"/>
        </w:rPr>
        <w:t>are able to</w:t>
      </w:r>
      <w:proofErr w:type="gramEnd"/>
      <w:r>
        <w:rPr>
          <w:rFonts w:ascii="Arial" w:hAnsi="Arial" w:cs="Arial"/>
          <w:color w:val="2C2723"/>
          <w:spacing w:val="-6"/>
          <w:sz w:val="24"/>
          <w:szCs w:val="24"/>
        </w:rPr>
        <w:t xml:space="preserve"> show others we understand their emotional point of view by taking their feelings into account. Children who are treated with empathy and respect will learn to be empathetic and respectful towards other people as they grow.</w:t>
      </w:r>
      <w:r w:rsidR="005456F3">
        <w:rPr>
          <w:rFonts w:ascii="Arial" w:hAnsi="Arial" w:cs="Arial"/>
          <w:color w:val="2C2723"/>
          <w:spacing w:val="-6"/>
          <w:sz w:val="24"/>
          <w:szCs w:val="24"/>
        </w:rPr>
        <w:t xml:space="preserve"> According to </w:t>
      </w:r>
      <w:proofErr w:type="spellStart"/>
      <w:r w:rsidR="005456F3">
        <w:rPr>
          <w:rFonts w:ascii="Arial" w:hAnsi="Arial" w:cs="Arial"/>
          <w:color w:val="2C2723"/>
          <w:spacing w:val="-6"/>
          <w:sz w:val="24"/>
          <w:szCs w:val="24"/>
        </w:rPr>
        <w:t>Ersay</w:t>
      </w:r>
      <w:proofErr w:type="spellEnd"/>
      <w:r w:rsidR="005456F3">
        <w:rPr>
          <w:rFonts w:ascii="Arial" w:hAnsi="Arial" w:cs="Arial"/>
          <w:color w:val="2C2723"/>
          <w:spacing w:val="-6"/>
          <w:sz w:val="24"/>
          <w:szCs w:val="24"/>
        </w:rPr>
        <w:t xml:space="preserve"> (2014)</w:t>
      </w:r>
      <w:r w:rsidR="005456F3" w:rsidRPr="005456F3">
        <w:rPr>
          <w:rFonts w:ascii="Arial" w:hAnsi="Arial" w:cs="Arial"/>
          <w:sz w:val="24"/>
          <w:szCs w:val="24"/>
        </w:rPr>
        <w:t>, teachers who had difficulty in describing their own feelings more likely preferred to use “punishment” response towards children’s negative emotions</w:t>
      </w:r>
      <w:r w:rsidR="00DB2649">
        <w:rPr>
          <w:rFonts w:ascii="Arial" w:hAnsi="Arial" w:cs="Arial"/>
          <w:sz w:val="24"/>
          <w:szCs w:val="24"/>
        </w:rPr>
        <w:t xml:space="preserve">. When our own emotional awareness is </w:t>
      </w:r>
      <w:r w:rsidR="00920A53">
        <w:rPr>
          <w:rFonts w:ascii="Arial" w:hAnsi="Arial" w:cs="Arial"/>
          <w:sz w:val="24"/>
          <w:szCs w:val="24"/>
        </w:rPr>
        <w:t>high,</w:t>
      </w:r>
      <w:r w:rsidR="00DB2649">
        <w:rPr>
          <w:rFonts w:ascii="Arial" w:hAnsi="Arial" w:cs="Arial"/>
          <w:sz w:val="24"/>
          <w:szCs w:val="24"/>
        </w:rPr>
        <w:t xml:space="preserve"> we </w:t>
      </w:r>
      <w:r w:rsidR="00920A53">
        <w:rPr>
          <w:rFonts w:ascii="Arial" w:hAnsi="Arial" w:cs="Arial"/>
          <w:sz w:val="24"/>
          <w:szCs w:val="24"/>
        </w:rPr>
        <w:t>become more</w:t>
      </w:r>
      <w:r w:rsidR="00DB2649">
        <w:rPr>
          <w:rFonts w:ascii="Arial" w:hAnsi="Arial" w:cs="Arial"/>
          <w:sz w:val="24"/>
          <w:szCs w:val="24"/>
        </w:rPr>
        <w:t xml:space="preserve"> capable of responding positively towards children in challenging situations. </w:t>
      </w:r>
    </w:p>
    <w:p w14:paraId="79A1EE43" w14:textId="492B9D45" w:rsidR="00DB2649" w:rsidRDefault="00DB2649" w:rsidP="003B4BEE">
      <w:pPr>
        <w:spacing w:line="360" w:lineRule="auto"/>
        <w:rPr>
          <w:rFonts w:ascii="Arial" w:hAnsi="Arial" w:cs="Arial"/>
          <w:sz w:val="24"/>
          <w:szCs w:val="24"/>
        </w:rPr>
      </w:pPr>
      <w:r>
        <w:rPr>
          <w:rFonts w:ascii="Arial" w:hAnsi="Arial" w:cs="Arial"/>
          <w:sz w:val="24"/>
          <w:szCs w:val="24"/>
        </w:rPr>
        <w:t xml:space="preserve">Another important value to have as a professional practitioner is equity and equality. We need to be fair and impartial and ensure all children have equal rights and opportunities. If we practice these principles, we will ensure we treat all children with equal measure regardless of their ability, gender, age, </w:t>
      </w:r>
      <w:proofErr w:type="gramStart"/>
      <w:r>
        <w:rPr>
          <w:rFonts w:ascii="Arial" w:hAnsi="Arial" w:cs="Arial"/>
          <w:sz w:val="24"/>
          <w:szCs w:val="24"/>
        </w:rPr>
        <w:t>religion</w:t>
      </w:r>
      <w:proofErr w:type="gramEnd"/>
      <w:r>
        <w:rPr>
          <w:rFonts w:ascii="Arial" w:hAnsi="Arial" w:cs="Arial"/>
          <w:sz w:val="24"/>
          <w:szCs w:val="24"/>
        </w:rPr>
        <w:t xml:space="preserve"> or culture. </w:t>
      </w:r>
    </w:p>
    <w:p w14:paraId="5119DF61" w14:textId="44A87E4E" w:rsidR="00D013F9" w:rsidRDefault="00D013F9" w:rsidP="003B4BEE">
      <w:pPr>
        <w:spacing w:line="360" w:lineRule="auto"/>
        <w:rPr>
          <w:rFonts w:ascii="Arial" w:hAnsi="Arial" w:cs="Arial"/>
          <w:sz w:val="24"/>
          <w:szCs w:val="24"/>
        </w:rPr>
      </w:pPr>
      <w:r>
        <w:rPr>
          <w:rFonts w:ascii="Arial" w:hAnsi="Arial" w:cs="Arial"/>
          <w:sz w:val="24"/>
          <w:szCs w:val="24"/>
        </w:rPr>
        <w:t xml:space="preserve">“Our own individual perspectives contribute to the society </w:t>
      </w:r>
      <w:proofErr w:type="gramStart"/>
      <w:r>
        <w:rPr>
          <w:rFonts w:ascii="Arial" w:hAnsi="Arial" w:cs="Arial"/>
          <w:sz w:val="24"/>
          <w:szCs w:val="24"/>
        </w:rPr>
        <w:t>norms</w:t>
      </w:r>
      <w:proofErr w:type="gramEnd"/>
      <w:r>
        <w:rPr>
          <w:rFonts w:ascii="Arial" w:hAnsi="Arial" w:cs="Arial"/>
          <w:sz w:val="24"/>
          <w:szCs w:val="24"/>
        </w:rPr>
        <w:t xml:space="preserve"> and it is important that those working with young children are conscious of these influences” suggests Mathieson (2015, p.21).</w:t>
      </w:r>
      <w:r w:rsidR="00920A53">
        <w:rPr>
          <w:rFonts w:ascii="Arial" w:hAnsi="Arial" w:cs="Arial"/>
          <w:sz w:val="24"/>
          <w:szCs w:val="24"/>
        </w:rPr>
        <w:t xml:space="preserve"> Every child is unique, we need to celebrate that and ensure our practice is </w:t>
      </w:r>
      <w:r w:rsidR="005C04C6">
        <w:rPr>
          <w:rFonts w:ascii="Arial" w:hAnsi="Arial" w:cs="Arial"/>
          <w:sz w:val="24"/>
          <w:szCs w:val="24"/>
        </w:rPr>
        <w:t xml:space="preserve">tailored to </w:t>
      </w:r>
      <w:proofErr w:type="gramStart"/>
      <w:r w:rsidR="005C04C6">
        <w:rPr>
          <w:rFonts w:ascii="Arial" w:hAnsi="Arial" w:cs="Arial"/>
          <w:sz w:val="24"/>
          <w:szCs w:val="24"/>
        </w:rPr>
        <w:t>each individual</w:t>
      </w:r>
      <w:proofErr w:type="gramEnd"/>
      <w:r w:rsidR="005C04C6">
        <w:rPr>
          <w:rFonts w:ascii="Arial" w:hAnsi="Arial" w:cs="Arial"/>
          <w:sz w:val="24"/>
          <w:szCs w:val="24"/>
        </w:rPr>
        <w:t>. We must develop appropriate strategies so each child can reach their full potential in a fully inclusive environment.</w:t>
      </w:r>
    </w:p>
    <w:p w14:paraId="69378415" w14:textId="55D3032E" w:rsidR="005C04C6" w:rsidRDefault="005C04C6" w:rsidP="003B4BEE">
      <w:pPr>
        <w:spacing w:line="360" w:lineRule="auto"/>
        <w:rPr>
          <w:rFonts w:ascii="Arial" w:hAnsi="Arial" w:cs="Arial"/>
          <w:color w:val="2E2E2E"/>
          <w:sz w:val="24"/>
          <w:szCs w:val="24"/>
          <w:shd w:val="clear" w:color="auto" w:fill="FFFFFF"/>
        </w:rPr>
      </w:pPr>
      <w:r>
        <w:rPr>
          <w:rFonts w:ascii="Arial" w:hAnsi="Arial" w:cs="Arial"/>
          <w:sz w:val="24"/>
          <w:szCs w:val="24"/>
        </w:rPr>
        <w:lastRenderedPageBreak/>
        <w:t xml:space="preserve">Working as a team and practicing effective communication is paramount to the success of an early years setting. </w:t>
      </w:r>
      <w:r w:rsidR="00741C85">
        <w:rPr>
          <w:rFonts w:ascii="Arial" w:hAnsi="Arial" w:cs="Arial"/>
          <w:sz w:val="24"/>
          <w:szCs w:val="24"/>
        </w:rPr>
        <w:t>According to Campbell-Barr and Leeson (2015, p.71</w:t>
      </w:r>
      <w:r w:rsidR="00741C85" w:rsidRPr="00741C85">
        <w:rPr>
          <w:rFonts w:ascii="Arial" w:hAnsi="Arial" w:cs="Arial"/>
          <w:sz w:val="24"/>
          <w:szCs w:val="24"/>
        </w:rPr>
        <w:t xml:space="preserve">) </w:t>
      </w:r>
      <w:r w:rsidR="00741C85" w:rsidRPr="00741C85">
        <w:rPr>
          <w:rFonts w:ascii="Arial" w:hAnsi="Arial" w:cs="Arial"/>
          <w:color w:val="2E2E2E"/>
          <w:sz w:val="24"/>
          <w:szCs w:val="24"/>
          <w:shd w:val="clear" w:color="auto" w:fill="FFFFFF"/>
        </w:rPr>
        <w:t xml:space="preserve">team </w:t>
      </w:r>
      <w:proofErr w:type="gramStart"/>
      <w:r w:rsidR="00741C85" w:rsidRPr="00741C85">
        <w:rPr>
          <w:rFonts w:ascii="Arial" w:hAnsi="Arial" w:cs="Arial"/>
          <w:color w:val="2E2E2E"/>
          <w:sz w:val="24"/>
          <w:szCs w:val="24"/>
          <w:shd w:val="clear" w:color="auto" w:fill="FFFFFF"/>
        </w:rPr>
        <w:t xml:space="preserve">members </w:t>
      </w:r>
      <w:r w:rsidR="00741C85">
        <w:rPr>
          <w:rFonts w:ascii="Arial" w:hAnsi="Arial" w:cs="Arial"/>
          <w:color w:val="2E2E2E"/>
          <w:sz w:val="24"/>
          <w:szCs w:val="24"/>
          <w:shd w:val="clear" w:color="auto" w:fill="FFFFFF"/>
        </w:rPr>
        <w:t xml:space="preserve"> </w:t>
      </w:r>
      <w:r w:rsidR="00A8296B">
        <w:rPr>
          <w:rFonts w:ascii="Arial" w:hAnsi="Arial" w:cs="Arial"/>
          <w:color w:val="2E2E2E"/>
          <w:sz w:val="24"/>
          <w:szCs w:val="24"/>
          <w:shd w:val="clear" w:color="auto" w:fill="FFFFFF"/>
        </w:rPr>
        <w:t>“</w:t>
      </w:r>
      <w:proofErr w:type="gramEnd"/>
      <w:r w:rsidR="00741C85" w:rsidRPr="00741C85">
        <w:rPr>
          <w:rFonts w:ascii="Arial" w:hAnsi="Arial" w:cs="Arial"/>
          <w:color w:val="2E2E2E"/>
          <w:sz w:val="24"/>
          <w:szCs w:val="24"/>
          <w:shd w:val="clear" w:color="auto" w:fill="FFFFFF"/>
        </w:rPr>
        <w:t>are expected to be active and participative in the decision-making processes and actions of the setting.</w:t>
      </w:r>
      <w:r w:rsidR="00741C85">
        <w:rPr>
          <w:rFonts w:ascii="Arial" w:hAnsi="Arial" w:cs="Arial"/>
          <w:color w:val="2E2E2E"/>
          <w:sz w:val="24"/>
          <w:szCs w:val="24"/>
          <w:shd w:val="clear" w:color="auto" w:fill="FFFFFF"/>
        </w:rPr>
        <w:t xml:space="preserve">” </w:t>
      </w:r>
      <w:r w:rsidR="00A921C9">
        <w:rPr>
          <w:rFonts w:ascii="Arial" w:hAnsi="Arial" w:cs="Arial"/>
          <w:color w:val="2E2E2E"/>
          <w:sz w:val="24"/>
          <w:szCs w:val="24"/>
          <w:shd w:val="clear" w:color="auto" w:fill="FFFFFF"/>
        </w:rPr>
        <w:t xml:space="preserve">This will ensure the setting evolves appropriately over time. A quality team which has high morals and values will </w:t>
      </w:r>
      <w:r w:rsidR="00A8296B">
        <w:rPr>
          <w:rFonts w:ascii="Arial" w:hAnsi="Arial" w:cs="Arial"/>
          <w:color w:val="2E2E2E"/>
          <w:sz w:val="24"/>
          <w:szCs w:val="24"/>
          <w:shd w:val="clear" w:color="auto" w:fill="FFFFFF"/>
        </w:rPr>
        <w:t>demonstrate positive role models in the early years. “The key characteristics of team working are confidence that you are in a shared enterprise, with common values and principles and easy opportunities to contribute ideas” claims Lindon (2016, p.150).</w:t>
      </w:r>
    </w:p>
    <w:p w14:paraId="4BD02C94" w14:textId="3AA6AC1A" w:rsidR="00A8296B" w:rsidRDefault="00A8296B" w:rsidP="003B4BEE">
      <w:pPr>
        <w:spacing w:line="360" w:lineRule="auto"/>
        <w:rPr>
          <w:rFonts w:ascii="Arial" w:hAnsi="Arial" w:cs="Arial"/>
          <w:color w:val="2E2E2E"/>
          <w:sz w:val="24"/>
          <w:szCs w:val="24"/>
          <w:shd w:val="clear" w:color="auto" w:fill="FFFFFF"/>
        </w:rPr>
      </w:pPr>
      <w:r>
        <w:rPr>
          <w:rFonts w:ascii="Arial" w:hAnsi="Arial" w:cs="Arial"/>
          <w:color w:val="2E2E2E"/>
          <w:sz w:val="24"/>
          <w:szCs w:val="24"/>
          <w:shd w:val="clear" w:color="auto" w:fill="FFFFFF"/>
        </w:rPr>
        <w:t xml:space="preserve">Communication is just as important when working with children, their </w:t>
      </w:r>
      <w:proofErr w:type="gramStart"/>
      <w:r>
        <w:rPr>
          <w:rFonts w:ascii="Arial" w:hAnsi="Arial" w:cs="Arial"/>
          <w:color w:val="2E2E2E"/>
          <w:sz w:val="24"/>
          <w:szCs w:val="24"/>
          <w:shd w:val="clear" w:color="auto" w:fill="FFFFFF"/>
        </w:rPr>
        <w:t>families</w:t>
      </w:r>
      <w:proofErr w:type="gramEnd"/>
      <w:r>
        <w:rPr>
          <w:rFonts w:ascii="Arial" w:hAnsi="Arial" w:cs="Arial"/>
          <w:color w:val="2E2E2E"/>
          <w:sz w:val="24"/>
          <w:szCs w:val="24"/>
          <w:shd w:val="clear" w:color="auto" w:fill="FFFFFF"/>
        </w:rPr>
        <w:t xml:space="preserve"> and other agencies as it is with your colleagues.</w:t>
      </w:r>
      <w:r w:rsidR="00A46C68">
        <w:rPr>
          <w:rFonts w:ascii="Arial" w:hAnsi="Arial" w:cs="Arial"/>
          <w:color w:val="2E2E2E"/>
          <w:sz w:val="24"/>
          <w:szCs w:val="24"/>
          <w:shd w:val="clear" w:color="auto" w:fill="FFFFFF"/>
        </w:rPr>
        <w:t xml:space="preserve"> Communication does not just mean the sharing of information. It involves listening, questioning, </w:t>
      </w:r>
      <w:proofErr w:type="gramStart"/>
      <w:r w:rsidR="00A46C68">
        <w:rPr>
          <w:rFonts w:ascii="Arial" w:hAnsi="Arial" w:cs="Arial"/>
          <w:color w:val="2E2E2E"/>
          <w:sz w:val="24"/>
          <w:szCs w:val="24"/>
          <w:shd w:val="clear" w:color="auto" w:fill="FFFFFF"/>
        </w:rPr>
        <w:t>understanding</w:t>
      </w:r>
      <w:proofErr w:type="gramEnd"/>
      <w:r w:rsidR="00A46C68">
        <w:rPr>
          <w:rFonts w:ascii="Arial" w:hAnsi="Arial" w:cs="Arial"/>
          <w:color w:val="2E2E2E"/>
          <w:sz w:val="24"/>
          <w:szCs w:val="24"/>
          <w:shd w:val="clear" w:color="auto" w:fill="FFFFFF"/>
        </w:rPr>
        <w:t xml:space="preserve"> and responding. Good communication skills can improve our relationships and building positive relationships </w:t>
      </w:r>
      <w:r w:rsidR="00CB6FBA">
        <w:rPr>
          <w:rFonts w:ascii="Arial" w:hAnsi="Arial" w:cs="Arial"/>
          <w:color w:val="2E2E2E"/>
          <w:sz w:val="24"/>
          <w:szCs w:val="24"/>
          <w:shd w:val="clear" w:color="auto" w:fill="FFFFFF"/>
        </w:rPr>
        <w:t xml:space="preserve">with children, parents and outside agencies </w:t>
      </w:r>
      <w:r w:rsidR="00A46C68">
        <w:rPr>
          <w:rFonts w:ascii="Arial" w:hAnsi="Arial" w:cs="Arial"/>
          <w:color w:val="2E2E2E"/>
          <w:sz w:val="24"/>
          <w:szCs w:val="24"/>
          <w:shd w:val="clear" w:color="auto" w:fill="FFFFFF"/>
        </w:rPr>
        <w:t xml:space="preserve">is a fundamental role of being an early </w:t>
      </w:r>
      <w:proofErr w:type="gramStart"/>
      <w:r w:rsidR="00A46C68">
        <w:rPr>
          <w:rFonts w:ascii="Arial" w:hAnsi="Arial" w:cs="Arial"/>
          <w:color w:val="2E2E2E"/>
          <w:sz w:val="24"/>
          <w:szCs w:val="24"/>
          <w:shd w:val="clear" w:color="auto" w:fill="FFFFFF"/>
        </w:rPr>
        <w:t>years</w:t>
      </w:r>
      <w:proofErr w:type="gramEnd"/>
      <w:r w:rsidR="00A46C68">
        <w:rPr>
          <w:rFonts w:ascii="Arial" w:hAnsi="Arial" w:cs="Arial"/>
          <w:color w:val="2E2E2E"/>
          <w:sz w:val="24"/>
          <w:szCs w:val="24"/>
          <w:shd w:val="clear" w:color="auto" w:fill="FFFFFF"/>
        </w:rPr>
        <w:t xml:space="preserve"> practitioner. </w:t>
      </w:r>
      <w:r w:rsidR="00555A33">
        <w:rPr>
          <w:rFonts w:ascii="Arial" w:hAnsi="Arial" w:cs="Arial"/>
          <w:color w:val="2E2E2E"/>
          <w:sz w:val="24"/>
          <w:szCs w:val="24"/>
          <w:shd w:val="clear" w:color="auto" w:fill="FFFFFF"/>
        </w:rPr>
        <w:t xml:space="preserve">Communication is key to building and maintain relationships and building trust. Trust is paramount in having a successful relationship with a child, </w:t>
      </w:r>
      <w:r w:rsidR="00021347">
        <w:rPr>
          <w:rFonts w:ascii="Arial" w:hAnsi="Arial" w:cs="Arial"/>
          <w:color w:val="2E2E2E"/>
          <w:sz w:val="24"/>
          <w:szCs w:val="24"/>
          <w:shd w:val="clear" w:color="auto" w:fill="FFFFFF"/>
        </w:rPr>
        <w:t xml:space="preserve">a </w:t>
      </w:r>
      <w:proofErr w:type="gramStart"/>
      <w:r w:rsidR="00555A33">
        <w:rPr>
          <w:rFonts w:ascii="Arial" w:hAnsi="Arial" w:cs="Arial"/>
          <w:color w:val="2E2E2E"/>
          <w:sz w:val="24"/>
          <w:szCs w:val="24"/>
          <w:shd w:val="clear" w:color="auto" w:fill="FFFFFF"/>
        </w:rPr>
        <w:t>parent</w:t>
      </w:r>
      <w:proofErr w:type="gramEnd"/>
      <w:r w:rsidR="00555A33">
        <w:rPr>
          <w:rFonts w:ascii="Arial" w:hAnsi="Arial" w:cs="Arial"/>
          <w:color w:val="2E2E2E"/>
          <w:sz w:val="24"/>
          <w:szCs w:val="24"/>
          <w:shd w:val="clear" w:color="auto" w:fill="FFFFFF"/>
        </w:rPr>
        <w:t xml:space="preserve"> or </w:t>
      </w:r>
      <w:r w:rsidR="00021347">
        <w:rPr>
          <w:rFonts w:ascii="Arial" w:hAnsi="Arial" w:cs="Arial"/>
          <w:color w:val="2E2E2E"/>
          <w:sz w:val="24"/>
          <w:szCs w:val="24"/>
          <w:shd w:val="clear" w:color="auto" w:fill="FFFFFF"/>
        </w:rPr>
        <w:t xml:space="preserve">a </w:t>
      </w:r>
      <w:r w:rsidR="00555A33">
        <w:rPr>
          <w:rFonts w:ascii="Arial" w:hAnsi="Arial" w:cs="Arial"/>
          <w:color w:val="2E2E2E"/>
          <w:sz w:val="24"/>
          <w:szCs w:val="24"/>
          <w:shd w:val="clear" w:color="auto" w:fill="FFFFFF"/>
        </w:rPr>
        <w:t xml:space="preserve">colleague. </w:t>
      </w:r>
    </w:p>
    <w:p w14:paraId="129DF462" w14:textId="5E33BFCB" w:rsidR="00323F7C" w:rsidRDefault="00323F7C" w:rsidP="003B4BEE">
      <w:pPr>
        <w:spacing w:line="360" w:lineRule="auto"/>
        <w:rPr>
          <w:rFonts w:ascii="Arial" w:hAnsi="Arial" w:cs="Arial"/>
          <w:color w:val="2E2E2E"/>
          <w:sz w:val="24"/>
          <w:szCs w:val="24"/>
          <w:shd w:val="clear" w:color="auto" w:fill="FFFFFF"/>
        </w:rPr>
      </w:pPr>
      <w:r>
        <w:rPr>
          <w:rFonts w:ascii="Arial" w:hAnsi="Arial" w:cs="Arial"/>
          <w:color w:val="2E2E2E"/>
          <w:sz w:val="24"/>
          <w:szCs w:val="24"/>
          <w:shd w:val="clear" w:color="auto" w:fill="FFFFFF"/>
        </w:rPr>
        <w:t xml:space="preserve">However, clear communication is not always simple and according to </w:t>
      </w:r>
      <w:proofErr w:type="spellStart"/>
      <w:r>
        <w:rPr>
          <w:rFonts w:ascii="Arial" w:hAnsi="Arial" w:cs="Arial"/>
          <w:color w:val="2E2E2E"/>
          <w:sz w:val="24"/>
          <w:szCs w:val="24"/>
          <w:shd w:val="clear" w:color="auto" w:fill="FFFFFF"/>
        </w:rPr>
        <w:t>Adu</w:t>
      </w:r>
      <w:proofErr w:type="spellEnd"/>
      <w:r>
        <w:rPr>
          <w:rFonts w:ascii="Arial" w:hAnsi="Arial" w:cs="Arial"/>
          <w:color w:val="2E2E2E"/>
          <w:sz w:val="24"/>
          <w:szCs w:val="24"/>
          <w:shd w:val="clear" w:color="auto" w:fill="FFFFFF"/>
        </w:rPr>
        <w:t xml:space="preserve">-Oppong (2014) “different people may interpret messages differently”. Only 7% of our communication is </w:t>
      </w:r>
      <w:r w:rsidR="00233FE7">
        <w:rPr>
          <w:rFonts w:ascii="Arial" w:hAnsi="Arial" w:cs="Arial"/>
          <w:color w:val="2E2E2E"/>
          <w:sz w:val="24"/>
          <w:szCs w:val="24"/>
          <w:shd w:val="clear" w:color="auto" w:fill="FFFFFF"/>
        </w:rPr>
        <w:t>made</w:t>
      </w:r>
      <w:r>
        <w:rPr>
          <w:rFonts w:ascii="Arial" w:hAnsi="Arial" w:cs="Arial"/>
          <w:color w:val="2E2E2E"/>
          <w:sz w:val="24"/>
          <w:szCs w:val="24"/>
          <w:shd w:val="clear" w:color="auto" w:fill="FFFFFF"/>
        </w:rPr>
        <w:t xml:space="preserve"> through</w:t>
      </w:r>
      <w:r w:rsidR="00233FE7">
        <w:rPr>
          <w:rFonts w:ascii="Arial" w:hAnsi="Arial" w:cs="Arial"/>
          <w:color w:val="2E2E2E"/>
          <w:sz w:val="24"/>
          <w:szCs w:val="24"/>
          <w:shd w:val="clear" w:color="auto" w:fill="FFFFFF"/>
        </w:rPr>
        <w:t xml:space="preserve"> spoken</w:t>
      </w:r>
      <w:r>
        <w:rPr>
          <w:rFonts w:ascii="Arial" w:hAnsi="Arial" w:cs="Arial"/>
          <w:color w:val="2E2E2E"/>
          <w:sz w:val="24"/>
          <w:szCs w:val="24"/>
          <w:shd w:val="clear" w:color="auto" w:fill="FFFFFF"/>
        </w:rPr>
        <w:t xml:space="preserve"> words, the rest is split between body movements (facial expressions and gestures) and tone of voice</w:t>
      </w:r>
      <w:r w:rsidR="00233FE7">
        <w:rPr>
          <w:rFonts w:ascii="Arial" w:hAnsi="Arial" w:cs="Arial"/>
          <w:color w:val="2E2E2E"/>
          <w:sz w:val="24"/>
          <w:szCs w:val="24"/>
          <w:shd w:val="clear" w:color="auto" w:fill="FFFFFF"/>
        </w:rPr>
        <w:t xml:space="preserve">. Sometimes we only have to look at a child in a certain way for them to know we disapprove of their </w:t>
      </w:r>
      <w:proofErr w:type="gramStart"/>
      <w:r w:rsidR="00233FE7">
        <w:rPr>
          <w:rFonts w:ascii="Arial" w:hAnsi="Arial" w:cs="Arial"/>
          <w:color w:val="2E2E2E"/>
          <w:sz w:val="24"/>
          <w:szCs w:val="24"/>
          <w:shd w:val="clear" w:color="auto" w:fill="FFFFFF"/>
        </w:rPr>
        <w:t>actions,</w:t>
      </w:r>
      <w:proofErr w:type="gramEnd"/>
      <w:r w:rsidR="00233FE7">
        <w:rPr>
          <w:rFonts w:ascii="Arial" w:hAnsi="Arial" w:cs="Arial"/>
          <w:color w:val="2E2E2E"/>
          <w:sz w:val="24"/>
          <w:szCs w:val="24"/>
          <w:shd w:val="clear" w:color="auto" w:fill="FFFFFF"/>
        </w:rPr>
        <w:t xml:space="preserve"> we don’t need to use words. Clapping can show we </w:t>
      </w:r>
      <w:proofErr w:type="gramStart"/>
      <w:r w:rsidR="00233FE7">
        <w:rPr>
          <w:rFonts w:ascii="Arial" w:hAnsi="Arial" w:cs="Arial"/>
          <w:color w:val="2E2E2E"/>
          <w:sz w:val="24"/>
          <w:szCs w:val="24"/>
          <w:shd w:val="clear" w:color="auto" w:fill="FFFFFF"/>
        </w:rPr>
        <w:t>approve</w:t>
      </w:r>
      <w:proofErr w:type="gramEnd"/>
      <w:r w:rsidR="00233FE7">
        <w:rPr>
          <w:rFonts w:ascii="Arial" w:hAnsi="Arial" w:cs="Arial"/>
          <w:color w:val="2E2E2E"/>
          <w:sz w:val="24"/>
          <w:szCs w:val="24"/>
          <w:shd w:val="clear" w:color="auto" w:fill="FFFFFF"/>
        </w:rPr>
        <w:t xml:space="preserve"> and whispering </w:t>
      </w:r>
      <w:r w:rsidR="00EF1AA7">
        <w:rPr>
          <w:rFonts w:ascii="Arial" w:hAnsi="Arial" w:cs="Arial"/>
          <w:color w:val="2E2E2E"/>
          <w:sz w:val="24"/>
          <w:szCs w:val="24"/>
          <w:shd w:val="clear" w:color="auto" w:fill="FFFFFF"/>
        </w:rPr>
        <w:t>words can communicate we are trying to have a more quiet conversation.</w:t>
      </w:r>
    </w:p>
    <w:p w14:paraId="266CC97C" w14:textId="6D3FCBAA" w:rsidR="006D267A" w:rsidRDefault="00EF1AA7" w:rsidP="006D267A">
      <w:pPr>
        <w:shd w:val="clear" w:color="auto" w:fill="FFFFFF"/>
        <w:spacing w:after="0" w:line="360" w:lineRule="auto"/>
        <w:rPr>
          <w:rFonts w:ascii="Arial" w:eastAsia="Times New Roman" w:hAnsi="Arial" w:cs="Arial"/>
          <w:color w:val="444444"/>
          <w:kern w:val="0"/>
          <w:sz w:val="24"/>
          <w:szCs w:val="24"/>
          <w:lang w:eastAsia="en-GB"/>
          <w14:ligatures w14:val="none"/>
        </w:rPr>
      </w:pPr>
      <w:r>
        <w:rPr>
          <w:rFonts w:ascii="Arial" w:hAnsi="Arial" w:cs="Arial"/>
          <w:color w:val="2E2E2E"/>
          <w:sz w:val="24"/>
          <w:szCs w:val="24"/>
          <w:shd w:val="clear" w:color="auto" w:fill="FFFFFF"/>
        </w:rPr>
        <w:t xml:space="preserve">Listening can help create a reciprocal relationship. Allowing someone’s voice to be </w:t>
      </w:r>
      <w:r w:rsidRPr="006D267A">
        <w:rPr>
          <w:rFonts w:ascii="Arial" w:hAnsi="Arial" w:cs="Arial"/>
          <w:color w:val="2E2E2E"/>
          <w:sz w:val="24"/>
          <w:szCs w:val="24"/>
          <w:shd w:val="clear" w:color="auto" w:fill="FFFFFF"/>
        </w:rPr>
        <w:t xml:space="preserve">heard, especially a child, allows them to feel they are being acknowledged. </w:t>
      </w:r>
      <w:r w:rsidR="006D267A" w:rsidRPr="006D267A">
        <w:rPr>
          <w:rFonts w:ascii="Arial" w:hAnsi="Arial" w:cs="Arial"/>
          <w:color w:val="2E2E2E"/>
          <w:sz w:val="24"/>
          <w:szCs w:val="24"/>
          <w:shd w:val="clear" w:color="auto" w:fill="FFFFFF"/>
        </w:rPr>
        <w:t>“</w:t>
      </w:r>
      <w:r w:rsidR="006D267A" w:rsidRPr="006D267A">
        <w:rPr>
          <w:rFonts w:ascii="Arial" w:eastAsia="Times New Roman" w:hAnsi="Arial" w:cs="Arial"/>
          <w:color w:val="444444"/>
          <w:kern w:val="0"/>
          <w:sz w:val="24"/>
          <w:szCs w:val="24"/>
          <w:lang w:eastAsia="en-GB"/>
          <w14:ligatures w14:val="none"/>
        </w:rPr>
        <w:t>Listening to children’s voices and recognising these are expressed in a range of ways, including non-verbally, is central to inclusive practice” is one of the key p</w:t>
      </w:r>
      <w:r w:rsidR="006D267A">
        <w:rPr>
          <w:rFonts w:ascii="Arial" w:eastAsia="Times New Roman" w:hAnsi="Arial" w:cs="Arial"/>
          <w:color w:val="444444"/>
          <w:kern w:val="0"/>
          <w:sz w:val="24"/>
          <w:szCs w:val="24"/>
          <w:lang w:eastAsia="en-GB"/>
          <w14:ligatures w14:val="none"/>
        </w:rPr>
        <w:t>o</w:t>
      </w:r>
      <w:r w:rsidR="006D267A" w:rsidRPr="006D267A">
        <w:rPr>
          <w:rFonts w:ascii="Arial" w:eastAsia="Times New Roman" w:hAnsi="Arial" w:cs="Arial"/>
          <w:color w:val="444444"/>
          <w:kern w:val="0"/>
          <w:sz w:val="24"/>
          <w:szCs w:val="24"/>
          <w:lang w:eastAsia="en-GB"/>
          <w14:ligatures w14:val="none"/>
        </w:rPr>
        <w:t>ints in promoting voice and inclusion in Birth to Five Matters.</w:t>
      </w:r>
    </w:p>
    <w:p w14:paraId="050FDE5B" w14:textId="77777777" w:rsidR="002237C2" w:rsidRDefault="002237C2" w:rsidP="006D267A">
      <w:pPr>
        <w:shd w:val="clear" w:color="auto" w:fill="FFFFFF"/>
        <w:spacing w:after="0" w:line="360" w:lineRule="auto"/>
        <w:rPr>
          <w:rFonts w:ascii="Arial" w:eastAsia="Times New Roman" w:hAnsi="Arial" w:cs="Arial"/>
          <w:color w:val="444444"/>
          <w:kern w:val="0"/>
          <w:sz w:val="24"/>
          <w:szCs w:val="24"/>
          <w:lang w:eastAsia="en-GB"/>
          <w14:ligatures w14:val="none"/>
        </w:rPr>
      </w:pPr>
    </w:p>
    <w:p w14:paraId="2E450BC8" w14:textId="68521520" w:rsidR="002237C2" w:rsidRDefault="002237C2" w:rsidP="006D267A">
      <w:pPr>
        <w:shd w:val="clear" w:color="auto" w:fill="FFFFFF"/>
        <w:spacing w:after="0" w:line="360" w:lineRule="auto"/>
        <w:rPr>
          <w:rFonts w:ascii="Arial" w:eastAsia="Times New Roman" w:hAnsi="Arial" w:cs="Arial"/>
          <w:color w:val="444444"/>
          <w:kern w:val="0"/>
          <w:sz w:val="24"/>
          <w:szCs w:val="24"/>
          <w:lang w:eastAsia="en-GB"/>
          <w14:ligatures w14:val="none"/>
        </w:rPr>
      </w:pPr>
      <w:r>
        <w:rPr>
          <w:rFonts w:ascii="Arial" w:eastAsia="Times New Roman" w:hAnsi="Arial" w:cs="Arial"/>
          <w:color w:val="444444"/>
          <w:kern w:val="0"/>
          <w:sz w:val="24"/>
          <w:szCs w:val="24"/>
          <w:lang w:eastAsia="en-GB"/>
          <w14:ligatures w14:val="none"/>
        </w:rPr>
        <w:t xml:space="preserve">Communication also plays a key part in working collaboratively with a variety of different agencies. When working in the early years, we will inevitably work alongside partners in health and social care, the local authorities, </w:t>
      </w:r>
      <w:proofErr w:type="gramStart"/>
      <w:r>
        <w:rPr>
          <w:rFonts w:ascii="Arial" w:eastAsia="Times New Roman" w:hAnsi="Arial" w:cs="Arial"/>
          <w:color w:val="444444"/>
          <w:kern w:val="0"/>
          <w:sz w:val="24"/>
          <w:szCs w:val="24"/>
          <w:lang w:eastAsia="en-GB"/>
          <w14:ligatures w14:val="none"/>
        </w:rPr>
        <w:t>charities</w:t>
      </w:r>
      <w:proofErr w:type="gramEnd"/>
      <w:r>
        <w:rPr>
          <w:rFonts w:ascii="Arial" w:eastAsia="Times New Roman" w:hAnsi="Arial" w:cs="Arial"/>
          <w:color w:val="444444"/>
          <w:kern w:val="0"/>
          <w:sz w:val="24"/>
          <w:szCs w:val="24"/>
          <w:lang w:eastAsia="en-GB"/>
          <w14:ligatures w14:val="none"/>
        </w:rPr>
        <w:t xml:space="preserve"> and other support </w:t>
      </w:r>
      <w:r>
        <w:rPr>
          <w:rFonts w:ascii="Arial" w:eastAsia="Times New Roman" w:hAnsi="Arial" w:cs="Arial"/>
          <w:color w:val="444444"/>
          <w:kern w:val="0"/>
          <w:sz w:val="24"/>
          <w:szCs w:val="24"/>
          <w:lang w:eastAsia="en-GB"/>
          <w14:ligatures w14:val="none"/>
        </w:rPr>
        <w:lastRenderedPageBreak/>
        <w:t>agencies. When communication is not effective, a child</w:t>
      </w:r>
      <w:r w:rsidR="00AB6BDA">
        <w:rPr>
          <w:rFonts w:ascii="Arial" w:eastAsia="Times New Roman" w:hAnsi="Arial" w:cs="Arial"/>
          <w:color w:val="444444"/>
          <w:kern w:val="0"/>
          <w:sz w:val="24"/>
          <w:szCs w:val="24"/>
          <w:lang w:eastAsia="en-GB"/>
          <w14:ligatures w14:val="none"/>
        </w:rPr>
        <w:t xml:space="preserve">’s </w:t>
      </w:r>
      <w:r w:rsidR="00E52F92">
        <w:rPr>
          <w:rFonts w:ascii="Arial" w:eastAsia="Times New Roman" w:hAnsi="Arial" w:cs="Arial"/>
          <w:color w:val="444444"/>
          <w:kern w:val="0"/>
          <w:sz w:val="24"/>
          <w:szCs w:val="24"/>
          <w:lang w:eastAsia="en-GB"/>
          <w14:ligatures w14:val="none"/>
        </w:rPr>
        <w:t xml:space="preserve">safety can become </w:t>
      </w:r>
      <w:proofErr w:type="gramStart"/>
      <w:r w:rsidR="00E52F92">
        <w:rPr>
          <w:rFonts w:ascii="Arial" w:eastAsia="Times New Roman" w:hAnsi="Arial" w:cs="Arial"/>
          <w:color w:val="444444"/>
          <w:kern w:val="0"/>
          <w:sz w:val="24"/>
          <w:szCs w:val="24"/>
          <w:lang w:eastAsia="en-GB"/>
          <w14:ligatures w14:val="none"/>
        </w:rPr>
        <w:t>compromised</w:t>
      </w:r>
      <w:proofErr w:type="gramEnd"/>
      <w:r w:rsidR="00AB6BDA">
        <w:rPr>
          <w:rFonts w:ascii="Arial" w:eastAsia="Times New Roman" w:hAnsi="Arial" w:cs="Arial"/>
          <w:color w:val="444444"/>
          <w:kern w:val="0"/>
          <w:sz w:val="24"/>
          <w:szCs w:val="24"/>
          <w:lang w:eastAsia="en-GB"/>
          <w14:ligatures w14:val="none"/>
        </w:rPr>
        <w:t xml:space="preserve"> so w</w:t>
      </w:r>
      <w:r w:rsidR="00E52F92">
        <w:rPr>
          <w:rFonts w:ascii="Arial" w:eastAsia="Times New Roman" w:hAnsi="Arial" w:cs="Arial"/>
          <w:color w:val="444444"/>
          <w:kern w:val="0"/>
          <w:sz w:val="24"/>
          <w:szCs w:val="24"/>
          <w:lang w:eastAsia="en-GB"/>
          <w14:ligatures w14:val="none"/>
        </w:rPr>
        <w:t>e need to ensure we pass on critical information between teams quickly and clearly.</w:t>
      </w:r>
    </w:p>
    <w:p w14:paraId="471E19A8" w14:textId="77777777" w:rsidR="00AB6BDA" w:rsidRDefault="00AB6BDA" w:rsidP="006D267A">
      <w:pPr>
        <w:shd w:val="clear" w:color="auto" w:fill="FFFFFF"/>
        <w:spacing w:after="0" w:line="360" w:lineRule="auto"/>
        <w:rPr>
          <w:rFonts w:ascii="Arial" w:eastAsia="Times New Roman" w:hAnsi="Arial" w:cs="Arial"/>
          <w:color w:val="444444"/>
          <w:kern w:val="0"/>
          <w:sz w:val="24"/>
          <w:szCs w:val="24"/>
          <w:lang w:eastAsia="en-GB"/>
          <w14:ligatures w14:val="none"/>
        </w:rPr>
      </w:pPr>
    </w:p>
    <w:p w14:paraId="3C88CE70" w14:textId="0DA96332" w:rsidR="00AB6BDA" w:rsidRDefault="00AB6BDA" w:rsidP="002C6BB9">
      <w:pPr>
        <w:shd w:val="clear" w:color="auto" w:fill="FFFFFF"/>
        <w:spacing w:after="0" w:line="360" w:lineRule="auto"/>
        <w:rPr>
          <w:rFonts w:ascii="Arial" w:hAnsi="Arial" w:cs="Arial"/>
          <w:sz w:val="24"/>
          <w:szCs w:val="24"/>
        </w:rPr>
      </w:pPr>
      <w:r>
        <w:rPr>
          <w:rFonts w:ascii="Arial" w:eastAsia="Times New Roman" w:hAnsi="Arial" w:cs="Arial"/>
          <w:color w:val="444444"/>
          <w:kern w:val="0"/>
          <w:sz w:val="24"/>
          <w:szCs w:val="24"/>
          <w:lang w:eastAsia="en-GB"/>
          <w14:ligatures w14:val="none"/>
        </w:rPr>
        <w:t xml:space="preserve">Observing a child in an early </w:t>
      </w:r>
      <w:proofErr w:type="gramStart"/>
      <w:r>
        <w:rPr>
          <w:rFonts w:ascii="Arial" w:eastAsia="Times New Roman" w:hAnsi="Arial" w:cs="Arial"/>
          <w:color w:val="444444"/>
          <w:kern w:val="0"/>
          <w:sz w:val="24"/>
          <w:szCs w:val="24"/>
          <w:lang w:eastAsia="en-GB"/>
          <w14:ligatures w14:val="none"/>
        </w:rPr>
        <w:t>years</w:t>
      </w:r>
      <w:proofErr w:type="gramEnd"/>
      <w:r>
        <w:rPr>
          <w:rFonts w:ascii="Arial" w:eastAsia="Times New Roman" w:hAnsi="Arial" w:cs="Arial"/>
          <w:color w:val="444444"/>
          <w:kern w:val="0"/>
          <w:sz w:val="24"/>
          <w:szCs w:val="24"/>
          <w:lang w:eastAsia="en-GB"/>
          <w14:ligatures w14:val="none"/>
        </w:rPr>
        <w:t xml:space="preserve"> setting is a crucial role for a practitioner. Observations may take place in the spur of the moment or can be planned</w:t>
      </w:r>
      <w:r w:rsidR="002C6BB9">
        <w:rPr>
          <w:rFonts w:ascii="Arial" w:eastAsia="Times New Roman" w:hAnsi="Arial" w:cs="Arial"/>
          <w:color w:val="444444"/>
          <w:kern w:val="0"/>
          <w:sz w:val="24"/>
          <w:szCs w:val="24"/>
          <w:lang w:eastAsia="en-GB"/>
          <w14:ligatures w14:val="none"/>
        </w:rPr>
        <w:t>. This will</w:t>
      </w:r>
      <w:r>
        <w:rPr>
          <w:rFonts w:ascii="Arial" w:eastAsia="Times New Roman" w:hAnsi="Arial" w:cs="Arial"/>
          <w:color w:val="444444"/>
          <w:kern w:val="0"/>
          <w:sz w:val="24"/>
          <w:szCs w:val="24"/>
          <w:lang w:eastAsia="en-GB"/>
          <w14:ligatures w14:val="none"/>
        </w:rPr>
        <w:t xml:space="preserve"> help us </w:t>
      </w:r>
      <w:r w:rsidR="002C6BB9">
        <w:rPr>
          <w:rFonts w:ascii="Arial" w:eastAsia="Times New Roman" w:hAnsi="Arial" w:cs="Arial"/>
          <w:color w:val="444444"/>
          <w:kern w:val="0"/>
          <w:sz w:val="24"/>
          <w:szCs w:val="24"/>
          <w:lang w:eastAsia="en-GB"/>
          <w14:ligatures w14:val="none"/>
        </w:rPr>
        <w:t xml:space="preserve">to </w:t>
      </w:r>
      <w:r>
        <w:rPr>
          <w:rFonts w:ascii="Arial" w:eastAsia="Times New Roman" w:hAnsi="Arial" w:cs="Arial"/>
          <w:color w:val="444444"/>
          <w:kern w:val="0"/>
          <w:sz w:val="24"/>
          <w:szCs w:val="24"/>
          <w:lang w:eastAsia="en-GB"/>
          <w14:ligatures w14:val="none"/>
        </w:rPr>
        <w:t xml:space="preserve">identify if a child is engaged </w:t>
      </w:r>
      <w:r w:rsidR="002C6BB9">
        <w:rPr>
          <w:rFonts w:ascii="Arial" w:eastAsia="Times New Roman" w:hAnsi="Arial" w:cs="Arial"/>
          <w:color w:val="444444"/>
          <w:kern w:val="0"/>
          <w:sz w:val="24"/>
          <w:szCs w:val="24"/>
          <w:lang w:eastAsia="en-GB"/>
          <w14:ligatures w14:val="none"/>
        </w:rPr>
        <w:t>during</w:t>
      </w:r>
      <w:r>
        <w:rPr>
          <w:rFonts w:ascii="Arial" w:eastAsia="Times New Roman" w:hAnsi="Arial" w:cs="Arial"/>
          <w:color w:val="444444"/>
          <w:kern w:val="0"/>
          <w:sz w:val="24"/>
          <w:szCs w:val="24"/>
          <w:lang w:eastAsia="en-GB"/>
          <w14:ligatures w14:val="none"/>
        </w:rPr>
        <w:t xml:space="preserve"> a planned activity. We can also gain an understanding into the level of their emotional literacy and social skills. </w:t>
      </w:r>
      <w:r w:rsidR="00986A61">
        <w:rPr>
          <w:rFonts w:ascii="Arial" w:eastAsia="Times New Roman" w:hAnsi="Arial" w:cs="Arial"/>
          <w:color w:val="444444"/>
          <w:kern w:val="0"/>
          <w:sz w:val="24"/>
          <w:szCs w:val="24"/>
          <w:lang w:eastAsia="en-GB"/>
          <w14:ligatures w14:val="none"/>
        </w:rPr>
        <w:t xml:space="preserve">A report by </w:t>
      </w:r>
      <w:r w:rsidR="00986A61" w:rsidRPr="002C6BB9">
        <w:rPr>
          <w:rFonts w:ascii="Arial" w:eastAsia="Times New Roman" w:hAnsi="Arial" w:cs="Arial"/>
          <w:color w:val="444444"/>
          <w:kern w:val="0"/>
          <w:sz w:val="24"/>
          <w:szCs w:val="24"/>
          <w:lang w:eastAsia="en-GB"/>
          <w14:ligatures w14:val="none"/>
        </w:rPr>
        <w:t xml:space="preserve">Siraj-Blatchford </w:t>
      </w:r>
      <w:r w:rsidR="00986A61" w:rsidRPr="002C6BB9">
        <w:rPr>
          <w:rFonts w:ascii="Arial" w:eastAsia="Times New Roman" w:hAnsi="Arial" w:cs="Arial"/>
          <w:i/>
          <w:iCs/>
          <w:color w:val="444444"/>
          <w:kern w:val="0"/>
          <w:sz w:val="24"/>
          <w:szCs w:val="24"/>
          <w:lang w:eastAsia="en-GB"/>
          <w14:ligatures w14:val="none"/>
        </w:rPr>
        <w:t>et al</w:t>
      </w:r>
      <w:r w:rsidR="00986A61" w:rsidRPr="002C6BB9">
        <w:rPr>
          <w:rFonts w:ascii="Arial" w:eastAsia="Times New Roman" w:hAnsi="Arial" w:cs="Arial"/>
          <w:color w:val="444444"/>
          <w:kern w:val="0"/>
          <w:sz w:val="24"/>
          <w:szCs w:val="24"/>
          <w:lang w:eastAsia="en-GB"/>
          <w14:ligatures w14:val="none"/>
        </w:rPr>
        <w:t xml:space="preserve"> (2008) proved that </w:t>
      </w:r>
      <w:r w:rsidR="002C6BB9" w:rsidRPr="002C6BB9">
        <w:rPr>
          <w:rFonts w:ascii="Arial" w:eastAsia="Times New Roman" w:hAnsi="Arial" w:cs="Arial"/>
          <w:color w:val="444444"/>
          <w:kern w:val="0"/>
          <w:sz w:val="24"/>
          <w:szCs w:val="24"/>
          <w:lang w:eastAsia="en-GB"/>
          <w14:ligatures w14:val="none"/>
        </w:rPr>
        <w:t>“</w:t>
      </w:r>
      <w:r w:rsidR="002C6BB9" w:rsidRPr="002C6BB9">
        <w:rPr>
          <w:rFonts w:ascii="Arial" w:hAnsi="Arial" w:cs="Arial"/>
          <w:sz w:val="24"/>
          <w:szCs w:val="24"/>
        </w:rPr>
        <w:t xml:space="preserve">children were found to make better </w:t>
      </w:r>
      <w:proofErr w:type="gramStart"/>
      <w:r w:rsidR="002C6BB9" w:rsidRPr="002C6BB9">
        <w:rPr>
          <w:rFonts w:ascii="Arial" w:hAnsi="Arial" w:cs="Arial"/>
          <w:sz w:val="24"/>
          <w:szCs w:val="24"/>
        </w:rPr>
        <w:t>all round</w:t>
      </w:r>
      <w:proofErr w:type="gramEnd"/>
      <w:r w:rsidR="002C6BB9" w:rsidRPr="002C6BB9">
        <w:rPr>
          <w:rFonts w:ascii="Arial" w:hAnsi="Arial" w:cs="Arial"/>
          <w:sz w:val="24"/>
          <w:szCs w:val="24"/>
        </w:rPr>
        <w:t xml:space="preserve"> progress in settings where: The staff used open-ended questioning and encouraged ‘sustained shared thinking’</w:t>
      </w:r>
      <w:r w:rsidR="002C6BB9" w:rsidRPr="002C6BB9">
        <w:rPr>
          <w:rFonts w:ascii="Arial" w:hAnsi="Arial" w:cs="Arial"/>
          <w:sz w:val="24"/>
          <w:szCs w:val="24"/>
        </w:rPr>
        <w:t xml:space="preserve"> and </w:t>
      </w:r>
      <w:r w:rsidR="002C6BB9">
        <w:rPr>
          <w:rFonts w:ascii="Arial" w:hAnsi="Arial" w:cs="Arial"/>
          <w:sz w:val="24"/>
          <w:szCs w:val="24"/>
        </w:rPr>
        <w:t>d</w:t>
      </w:r>
      <w:r w:rsidR="002C6BB9" w:rsidRPr="002C6BB9">
        <w:rPr>
          <w:rFonts w:ascii="Arial" w:hAnsi="Arial" w:cs="Arial"/>
          <w:sz w:val="24"/>
          <w:szCs w:val="24"/>
        </w:rPr>
        <w:t>ifferentiated learning opportunities are provided to meet the needs of individuals and groups e.g. bilingual, special needs, girls/boys etc.</w:t>
      </w:r>
      <w:r w:rsidR="002C6BB9" w:rsidRPr="002C6BB9">
        <w:rPr>
          <w:rFonts w:ascii="Arial" w:hAnsi="Arial" w:cs="Arial"/>
          <w:sz w:val="24"/>
          <w:szCs w:val="24"/>
        </w:rPr>
        <w:t>”</w:t>
      </w:r>
      <w:r w:rsidR="002C6BB9">
        <w:rPr>
          <w:rFonts w:ascii="Arial" w:hAnsi="Arial" w:cs="Arial"/>
          <w:sz w:val="24"/>
          <w:szCs w:val="24"/>
        </w:rPr>
        <w:t xml:space="preserve"> None of this could be achieved without observation, </w:t>
      </w:r>
      <w:proofErr w:type="gramStart"/>
      <w:r w:rsidR="002C6BB9">
        <w:rPr>
          <w:rFonts w:ascii="Arial" w:hAnsi="Arial" w:cs="Arial"/>
          <w:sz w:val="24"/>
          <w:szCs w:val="24"/>
        </w:rPr>
        <w:t>reflection</w:t>
      </w:r>
      <w:proofErr w:type="gramEnd"/>
      <w:r w:rsidR="002C6BB9">
        <w:rPr>
          <w:rFonts w:ascii="Arial" w:hAnsi="Arial" w:cs="Arial"/>
          <w:sz w:val="24"/>
          <w:szCs w:val="24"/>
        </w:rPr>
        <w:t xml:space="preserve"> and planning. </w:t>
      </w:r>
    </w:p>
    <w:p w14:paraId="173E3774" w14:textId="344D530A" w:rsidR="002C6BB9" w:rsidRDefault="002A5798" w:rsidP="002C6BB9">
      <w:pPr>
        <w:shd w:val="clear" w:color="auto" w:fill="FFFFFF"/>
        <w:spacing w:after="0" w:line="360" w:lineRule="auto"/>
        <w:rPr>
          <w:rFonts w:ascii="Arial" w:hAnsi="Arial" w:cs="Arial"/>
          <w:sz w:val="24"/>
          <w:szCs w:val="24"/>
        </w:rPr>
      </w:pPr>
      <w:r>
        <w:rPr>
          <w:rFonts w:ascii="Arial" w:hAnsi="Arial" w:cs="Arial"/>
          <w:sz w:val="24"/>
          <w:szCs w:val="24"/>
        </w:rPr>
        <w:t xml:space="preserve">Observation methods will depend on your reasons for </w:t>
      </w:r>
      <w:proofErr w:type="gramStart"/>
      <w:r>
        <w:rPr>
          <w:rFonts w:ascii="Arial" w:hAnsi="Arial" w:cs="Arial"/>
          <w:sz w:val="24"/>
          <w:szCs w:val="24"/>
        </w:rPr>
        <w:t>making an observation</w:t>
      </w:r>
      <w:proofErr w:type="gramEnd"/>
      <w:r>
        <w:rPr>
          <w:rFonts w:ascii="Arial" w:hAnsi="Arial" w:cs="Arial"/>
          <w:sz w:val="24"/>
          <w:szCs w:val="24"/>
        </w:rPr>
        <w:t xml:space="preserve">. You may capture a magic moment – the first time a child has done something like ride a bike. A longer observation might include verbatim and details of who the play is with and their level of interest. We can include photographs to capture specific moments. A tracking observation can enable you to learn about different areas of the learning environment and who uses them. To gain better understanding of a child social circle you can complete a sociogram observation. This will help to see if a child stays with specific friends throughout the day or </w:t>
      </w:r>
      <w:r w:rsidR="00951D89">
        <w:rPr>
          <w:rFonts w:ascii="Arial" w:hAnsi="Arial" w:cs="Arial"/>
          <w:sz w:val="24"/>
          <w:szCs w:val="24"/>
        </w:rPr>
        <w:t>is able to</w:t>
      </w:r>
      <w:r>
        <w:rPr>
          <w:rFonts w:ascii="Arial" w:hAnsi="Arial" w:cs="Arial"/>
          <w:sz w:val="24"/>
          <w:szCs w:val="24"/>
        </w:rPr>
        <w:t xml:space="preserve"> move between groups</w:t>
      </w:r>
      <w:r w:rsidR="00951D89">
        <w:rPr>
          <w:rFonts w:ascii="Arial" w:hAnsi="Arial" w:cs="Arial"/>
          <w:sz w:val="24"/>
          <w:szCs w:val="24"/>
        </w:rPr>
        <w:t xml:space="preserve">. </w:t>
      </w:r>
    </w:p>
    <w:p w14:paraId="2021BD54" w14:textId="39FFE1F6" w:rsidR="00951D89" w:rsidRDefault="00951D89" w:rsidP="002C6BB9">
      <w:pPr>
        <w:shd w:val="clear" w:color="auto" w:fill="FFFFFF"/>
        <w:spacing w:after="0" w:line="360" w:lineRule="auto"/>
        <w:rPr>
          <w:rFonts w:ascii="Arial" w:hAnsi="Arial" w:cs="Arial"/>
          <w:sz w:val="24"/>
          <w:szCs w:val="24"/>
        </w:rPr>
      </w:pPr>
      <w:r>
        <w:rPr>
          <w:rFonts w:ascii="Arial" w:hAnsi="Arial" w:cs="Arial"/>
          <w:sz w:val="24"/>
          <w:szCs w:val="24"/>
        </w:rPr>
        <w:t>Whichever type of observation you use, the reflective information will support the planning of a child</w:t>
      </w:r>
      <w:r w:rsidR="00D434B2">
        <w:rPr>
          <w:rFonts w:ascii="Arial" w:hAnsi="Arial" w:cs="Arial"/>
          <w:sz w:val="24"/>
          <w:szCs w:val="24"/>
        </w:rPr>
        <w:t>’s</w:t>
      </w:r>
      <w:r>
        <w:rPr>
          <w:rFonts w:ascii="Arial" w:hAnsi="Arial" w:cs="Arial"/>
          <w:sz w:val="24"/>
          <w:szCs w:val="24"/>
        </w:rPr>
        <w:t xml:space="preserve"> next steps.</w:t>
      </w:r>
    </w:p>
    <w:p w14:paraId="2B8F8E2B" w14:textId="2000ABCA" w:rsidR="00D434B2" w:rsidRPr="00D434B2" w:rsidRDefault="00D434B2" w:rsidP="002C6BB9">
      <w:pPr>
        <w:shd w:val="clear" w:color="auto" w:fill="FFFFFF"/>
        <w:spacing w:after="0" w:line="360" w:lineRule="auto"/>
        <w:rPr>
          <w:rFonts w:ascii="Arial" w:eastAsia="Times New Roman" w:hAnsi="Arial" w:cs="Arial"/>
          <w:color w:val="444444"/>
          <w:kern w:val="0"/>
          <w:sz w:val="24"/>
          <w:szCs w:val="24"/>
          <w:lang w:eastAsia="en-GB"/>
          <w14:ligatures w14:val="none"/>
        </w:rPr>
      </w:pPr>
      <w:r w:rsidRPr="00D434B2">
        <w:rPr>
          <w:rFonts w:ascii="Arial" w:hAnsi="Arial" w:cs="Arial"/>
          <w:sz w:val="24"/>
          <w:szCs w:val="24"/>
        </w:rPr>
        <w:t>In the</w:t>
      </w:r>
      <w:r>
        <w:rPr>
          <w:rFonts w:ascii="Arial" w:hAnsi="Arial" w:cs="Arial"/>
          <w:sz w:val="24"/>
          <w:szCs w:val="24"/>
        </w:rPr>
        <w:t xml:space="preserve"> Department for Education</w:t>
      </w:r>
      <w:r w:rsidRPr="00D434B2">
        <w:rPr>
          <w:rFonts w:ascii="Arial" w:hAnsi="Arial" w:cs="Arial"/>
          <w:sz w:val="24"/>
          <w:szCs w:val="24"/>
        </w:rPr>
        <w:t xml:space="preserve"> Development Matters (2023) report it states that “</w:t>
      </w:r>
      <w:r w:rsidRPr="00D434B2">
        <w:rPr>
          <w:rFonts w:ascii="Arial" w:hAnsi="Arial" w:cs="Arial"/>
          <w:sz w:val="24"/>
          <w:szCs w:val="24"/>
        </w:rPr>
        <w:t xml:space="preserve">When children are at earlier stages of development than expected, it is important to notice what they enjoy doing </w:t>
      </w:r>
      <w:proofErr w:type="gramStart"/>
      <w:r w:rsidRPr="00D434B2">
        <w:rPr>
          <w:rFonts w:ascii="Arial" w:hAnsi="Arial" w:cs="Arial"/>
          <w:sz w:val="24"/>
          <w:szCs w:val="24"/>
        </w:rPr>
        <w:t>and also</w:t>
      </w:r>
      <w:proofErr w:type="gramEnd"/>
      <w:r w:rsidRPr="00D434B2">
        <w:rPr>
          <w:rFonts w:ascii="Arial" w:hAnsi="Arial" w:cs="Arial"/>
          <w:sz w:val="24"/>
          <w:szCs w:val="24"/>
        </w:rPr>
        <w:t xml:space="preserve"> find out where their difficulties may lie. They need extra help so that they become secure in the earlier stages of development.</w:t>
      </w:r>
      <w:r w:rsidRPr="00D434B2">
        <w:rPr>
          <w:rFonts w:ascii="Arial" w:hAnsi="Arial" w:cs="Arial"/>
          <w:sz w:val="24"/>
          <w:szCs w:val="24"/>
        </w:rPr>
        <w:t>”</w:t>
      </w:r>
      <w:r>
        <w:rPr>
          <w:rFonts w:ascii="Arial" w:hAnsi="Arial" w:cs="Arial"/>
          <w:sz w:val="24"/>
          <w:szCs w:val="24"/>
        </w:rPr>
        <w:t xml:space="preserve"> Therefore, next steps are critical to help support a </w:t>
      </w:r>
      <w:r w:rsidR="00E93B58">
        <w:rPr>
          <w:rFonts w:ascii="Arial" w:hAnsi="Arial" w:cs="Arial"/>
          <w:sz w:val="24"/>
          <w:szCs w:val="24"/>
        </w:rPr>
        <w:t>child’s</w:t>
      </w:r>
      <w:r>
        <w:rPr>
          <w:rFonts w:ascii="Arial" w:hAnsi="Arial" w:cs="Arial"/>
          <w:sz w:val="24"/>
          <w:szCs w:val="24"/>
        </w:rPr>
        <w:t xml:space="preserve"> learning and understanding. We always need to remember when planning next st</w:t>
      </w:r>
      <w:r w:rsidR="00E93B58">
        <w:rPr>
          <w:rFonts w:ascii="Arial" w:hAnsi="Arial" w:cs="Arial"/>
          <w:sz w:val="24"/>
          <w:szCs w:val="24"/>
        </w:rPr>
        <w:t>e</w:t>
      </w:r>
      <w:r>
        <w:rPr>
          <w:rFonts w:ascii="Arial" w:hAnsi="Arial" w:cs="Arial"/>
          <w:sz w:val="24"/>
          <w:szCs w:val="24"/>
        </w:rPr>
        <w:t>ps that every child is unique.</w:t>
      </w:r>
    </w:p>
    <w:p w14:paraId="13CE3C5F" w14:textId="367A4F66" w:rsidR="00EF1AA7" w:rsidRDefault="00EF1AA7" w:rsidP="003B4BEE">
      <w:pPr>
        <w:spacing w:line="360" w:lineRule="auto"/>
        <w:rPr>
          <w:rFonts w:ascii="Arial" w:hAnsi="Arial" w:cs="Arial"/>
          <w:color w:val="2E2E2E"/>
          <w:sz w:val="24"/>
          <w:szCs w:val="24"/>
          <w:shd w:val="clear" w:color="auto" w:fill="FFFFFF"/>
        </w:rPr>
      </w:pPr>
    </w:p>
    <w:p w14:paraId="14437581" w14:textId="41C39FEE" w:rsidR="00A8296B" w:rsidRPr="003B4BEE" w:rsidRDefault="00A8296B" w:rsidP="003B4BEE">
      <w:pPr>
        <w:spacing w:line="360" w:lineRule="auto"/>
        <w:rPr>
          <w:rFonts w:ascii="Arial" w:hAnsi="Arial" w:cs="Arial"/>
          <w:color w:val="000000" w:themeColor="text1"/>
          <w:sz w:val="24"/>
          <w:szCs w:val="24"/>
        </w:rPr>
      </w:pPr>
    </w:p>
    <w:bookmarkEnd w:id="18"/>
    <w:p w14:paraId="65C02B6B" w14:textId="7F99B054" w:rsidR="005E53FB" w:rsidRDefault="005E53FB" w:rsidP="001C6DD8">
      <w:pPr>
        <w:jc w:val="center"/>
        <w:rPr>
          <w:rFonts w:ascii="Arial Black" w:hAnsi="Arial Black"/>
          <w:color w:val="538135" w:themeColor="accent6" w:themeShade="BF"/>
          <w:sz w:val="52"/>
          <w:szCs w:val="52"/>
        </w:rPr>
      </w:pPr>
    </w:p>
    <w:p w14:paraId="460E7D47"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bookmarkEnd w:id="19"/>
    </w:p>
    <w:p w14:paraId="7974597B" w14:textId="06148D8A" w:rsidR="005E53FB" w:rsidRDefault="005E53FB" w:rsidP="001C6DD8">
      <w:pPr>
        <w:jc w:val="center"/>
        <w:rPr>
          <w:rFonts w:ascii="Arial Black" w:hAnsi="Arial Black"/>
          <w:color w:val="538135" w:themeColor="accent6" w:themeShade="BF"/>
          <w:sz w:val="52"/>
          <w:szCs w:val="52"/>
        </w:rPr>
      </w:pPr>
    </w:p>
    <w:p w14:paraId="5D86A2A0"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6554ECFD" w14:textId="0D8EEB77" w:rsidR="005E53FB" w:rsidRDefault="00B840E9" w:rsidP="00B840E9">
      <w:pPr>
        <w:rPr>
          <w:rFonts w:ascii="Arial Black" w:hAnsi="Arial Black"/>
          <w:color w:val="538135" w:themeColor="accent6" w:themeShade="BF"/>
          <w:sz w:val="52"/>
          <w:szCs w:val="52"/>
          <w:u w:val="single"/>
        </w:rPr>
      </w:pPr>
      <w:r w:rsidRPr="00B840E9">
        <w:rPr>
          <w:rFonts w:ascii="Arial Black" w:hAnsi="Arial Black"/>
          <w:color w:val="538135" w:themeColor="accent6" w:themeShade="BF"/>
          <w:sz w:val="52"/>
          <w:szCs w:val="52"/>
          <w:u w:val="single"/>
        </w:rPr>
        <w:lastRenderedPageBreak/>
        <w:t>Reference List</w:t>
      </w:r>
    </w:p>
    <w:p w14:paraId="4FA42EAF" w14:textId="02F2A5FF" w:rsidR="00323F7C" w:rsidRPr="00E93B58" w:rsidRDefault="00323F7C" w:rsidP="00B840E9">
      <w:pPr>
        <w:rPr>
          <w:rFonts w:ascii="Arial" w:hAnsi="Arial" w:cs="Arial"/>
          <w:color w:val="000000" w:themeColor="text1"/>
          <w:sz w:val="28"/>
          <w:szCs w:val="28"/>
        </w:rPr>
      </w:pPr>
      <w:proofErr w:type="spellStart"/>
      <w:r w:rsidRPr="00E93B58">
        <w:rPr>
          <w:rFonts w:ascii="Arial" w:hAnsi="Arial" w:cs="Arial"/>
          <w:color w:val="000000" w:themeColor="text1"/>
          <w:sz w:val="28"/>
          <w:szCs w:val="28"/>
          <w:shd w:val="clear" w:color="auto" w:fill="FFFFFF"/>
        </w:rPr>
        <w:t>Adu</w:t>
      </w:r>
      <w:proofErr w:type="spellEnd"/>
      <w:r w:rsidRPr="00E93B58">
        <w:rPr>
          <w:rFonts w:ascii="Arial" w:hAnsi="Arial" w:cs="Arial"/>
          <w:color w:val="000000" w:themeColor="text1"/>
          <w:sz w:val="28"/>
          <w:szCs w:val="28"/>
          <w:shd w:val="clear" w:color="auto" w:fill="FFFFFF"/>
        </w:rPr>
        <w:t xml:space="preserve">-Oppong, A. and &amp; </w:t>
      </w:r>
      <w:proofErr w:type="spellStart"/>
      <w:r w:rsidRPr="00E93B58">
        <w:rPr>
          <w:rFonts w:ascii="Arial" w:hAnsi="Arial" w:cs="Arial"/>
          <w:color w:val="000000" w:themeColor="text1"/>
          <w:sz w:val="28"/>
          <w:szCs w:val="28"/>
          <w:shd w:val="clear" w:color="auto" w:fill="FFFFFF"/>
        </w:rPr>
        <w:t>Agyin-Birikorang</w:t>
      </w:r>
      <w:proofErr w:type="spellEnd"/>
      <w:r w:rsidR="00233FE7" w:rsidRPr="00E93B58">
        <w:rPr>
          <w:rFonts w:ascii="Arial" w:hAnsi="Arial" w:cs="Arial"/>
          <w:color w:val="000000" w:themeColor="text1"/>
          <w:sz w:val="28"/>
          <w:szCs w:val="28"/>
          <w:shd w:val="clear" w:color="auto" w:fill="FFFFFF"/>
        </w:rPr>
        <w:t xml:space="preserve">, E. (2014). Global Journal </w:t>
      </w:r>
      <w:proofErr w:type="gramStart"/>
      <w:r w:rsidR="00233FE7" w:rsidRPr="00E93B58">
        <w:rPr>
          <w:rFonts w:ascii="Arial" w:hAnsi="Arial" w:cs="Arial"/>
          <w:color w:val="000000" w:themeColor="text1"/>
          <w:sz w:val="28"/>
          <w:szCs w:val="28"/>
          <w:shd w:val="clear" w:color="auto" w:fill="FFFFFF"/>
        </w:rPr>
        <w:t>Of</w:t>
      </w:r>
      <w:proofErr w:type="gramEnd"/>
      <w:r w:rsidR="00233FE7" w:rsidRPr="00E93B58">
        <w:rPr>
          <w:rFonts w:ascii="Arial" w:hAnsi="Arial" w:cs="Arial"/>
          <w:color w:val="000000" w:themeColor="text1"/>
          <w:sz w:val="28"/>
          <w:szCs w:val="28"/>
          <w:shd w:val="clear" w:color="auto" w:fill="FFFFFF"/>
        </w:rPr>
        <w:t xml:space="preserve"> Commerce and Management Perspective. </w:t>
      </w:r>
      <w:r w:rsidR="00233FE7" w:rsidRPr="00E93B58">
        <w:rPr>
          <w:rFonts w:ascii="Arial" w:hAnsi="Arial" w:cs="Arial"/>
          <w:i/>
          <w:iCs/>
          <w:color w:val="000000" w:themeColor="text1"/>
          <w:sz w:val="28"/>
          <w:szCs w:val="28"/>
          <w:shd w:val="clear" w:color="auto" w:fill="FFFFFF"/>
        </w:rPr>
        <w:t xml:space="preserve">Communication In the Workplace: Guidelines for Improving Effectiveness, </w:t>
      </w:r>
      <w:r w:rsidR="00233FE7" w:rsidRPr="00E93B58">
        <w:rPr>
          <w:rFonts w:ascii="Arial" w:hAnsi="Arial" w:cs="Arial"/>
          <w:color w:val="000000" w:themeColor="text1"/>
          <w:sz w:val="28"/>
          <w:szCs w:val="28"/>
          <w:shd w:val="clear" w:color="auto" w:fill="FFFFFF"/>
        </w:rPr>
        <w:t xml:space="preserve">5(3), p. </w:t>
      </w:r>
      <w:proofErr w:type="gramStart"/>
      <w:r w:rsidR="00233FE7" w:rsidRPr="00E93B58">
        <w:rPr>
          <w:rFonts w:ascii="Arial" w:hAnsi="Arial" w:cs="Arial"/>
          <w:color w:val="000000" w:themeColor="text1"/>
          <w:sz w:val="28"/>
          <w:szCs w:val="28"/>
          <w:shd w:val="clear" w:color="auto" w:fill="FFFFFF"/>
        </w:rPr>
        <w:t>208</w:t>
      </w:r>
      <w:proofErr w:type="gramEnd"/>
      <w:r w:rsidR="00233FE7" w:rsidRPr="00E93B58">
        <w:rPr>
          <w:rFonts w:ascii="Arial" w:hAnsi="Arial" w:cs="Arial"/>
          <w:color w:val="000000" w:themeColor="text1"/>
          <w:sz w:val="28"/>
          <w:szCs w:val="28"/>
          <w:shd w:val="clear" w:color="auto" w:fill="FFFFFF"/>
        </w:rPr>
        <w:t xml:space="preserve"> </w:t>
      </w:r>
    </w:p>
    <w:p w14:paraId="540A642C" w14:textId="77777777" w:rsidR="00323F7C" w:rsidRPr="00E93B58" w:rsidRDefault="00323F7C" w:rsidP="00B840E9">
      <w:pPr>
        <w:rPr>
          <w:rFonts w:ascii="Arial" w:hAnsi="Arial" w:cs="Arial"/>
          <w:color w:val="000000" w:themeColor="text1"/>
          <w:sz w:val="28"/>
          <w:szCs w:val="28"/>
        </w:rPr>
      </w:pPr>
    </w:p>
    <w:p w14:paraId="269DE3AF" w14:textId="689FC30B" w:rsidR="00D373B4" w:rsidRPr="00E93B58" w:rsidRDefault="00D373B4" w:rsidP="00B840E9">
      <w:pPr>
        <w:rPr>
          <w:rFonts w:ascii="Arial" w:hAnsi="Arial" w:cs="Arial"/>
          <w:color w:val="000000" w:themeColor="text1"/>
          <w:sz w:val="28"/>
          <w:szCs w:val="28"/>
          <w:shd w:val="clear" w:color="auto" w:fill="FFFFFF"/>
        </w:rPr>
      </w:pPr>
      <w:r w:rsidRPr="00E93B58">
        <w:rPr>
          <w:rFonts w:ascii="Arial" w:hAnsi="Arial" w:cs="Arial"/>
          <w:color w:val="000000" w:themeColor="text1"/>
          <w:sz w:val="28"/>
          <w:szCs w:val="28"/>
        </w:rPr>
        <w:t xml:space="preserve">Aubrey, A. and Riley, A. (2016) Understanding and Using Educational Theories. </w:t>
      </w:r>
      <w:r w:rsidRPr="00E93B58">
        <w:rPr>
          <w:rFonts w:ascii="Arial" w:hAnsi="Arial" w:cs="Arial"/>
          <w:color w:val="000000" w:themeColor="text1"/>
          <w:sz w:val="28"/>
          <w:szCs w:val="28"/>
          <w:shd w:val="clear" w:color="auto" w:fill="FFFFFF"/>
        </w:rPr>
        <w:t>London: SAGE Publications Ltd.</w:t>
      </w:r>
    </w:p>
    <w:p w14:paraId="5E07EF20" w14:textId="77777777" w:rsidR="006D267A" w:rsidRPr="00E93B58" w:rsidRDefault="006D267A" w:rsidP="00B840E9">
      <w:pPr>
        <w:rPr>
          <w:rFonts w:ascii="Arial" w:hAnsi="Arial" w:cs="Arial"/>
          <w:color w:val="000000" w:themeColor="text1"/>
          <w:sz w:val="28"/>
          <w:szCs w:val="28"/>
          <w:shd w:val="clear" w:color="auto" w:fill="FFFFFF"/>
        </w:rPr>
      </w:pPr>
    </w:p>
    <w:p w14:paraId="12793EF6" w14:textId="4F8BC78D" w:rsidR="006D267A" w:rsidRPr="00E93B58" w:rsidRDefault="006D267A" w:rsidP="00B840E9">
      <w:pPr>
        <w:rPr>
          <w:rFonts w:ascii="Arial" w:hAnsi="Arial" w:cs="Arial"/>
          <w:color w:val="000000" w:themeColor="text1"/>
          <w:sz w:val="28"/>
          <w:szCs w:val="28"/>
          <w:shd w:val="clear" w:color="auto" w:fill="FFFFFF"/>
        </w:rPr>
      </w:pPr>
      <w:r w:rsidRPr="00E93B58">
        <w:rPr>
          <w:rFonts w:ascii="Arial" w:hAnsi="Arial" w:cs="Arial"/>
          <w:color w:val="000000" w:themeColor="text1"/>
          <w:sz w:val="28"/>
          <w:szCs w:val="28"/>
          <w:shd w:val="clear" w:color="auto" w:fill="FFFFFF"/>
        </w:rPr>
        <w:t>Birth to 5 Matters.</w:t>
      </w:r>
    </w:p>
    <w:p w14:paraId="2081CEED" w14:textId="77777777" w:rsidR="006D267A" w:rsidRPr="00E93B58" w:rsidRDefault="006D267A" w:rsidP="00B840E9">
      <w:pPr>
        <w:rPr>
          <w:rFonts w:ascii="Arial" w:hAnsi="Arial" w:cs="Arial"/>
          <w:color w:val="000000" w:themeColor="text1"/>
          <w:sz w:val="28"/>
          <w:szCs w:val="28"/>
        </w:rPr>
      </w:pPr>
    </w:p>
    <w:p w14:paraId="1FEB79A6" w14:textId="005E02B5" w:rsidR="00B840E9" w:rsidRPr="00E93B58" w:rsidRDefault="00B840E9" w:rsidP="00B840E9">
      <w:pPr>
        <w:pStyle w:val="NormalWeb"/>
        <w:spacing w:before="0" w:beforeAutospacing="0" w:after="0" w:afterAutospacing="0"/>
        <w:rPr>
          <w:rFonts w:ascii="Arial" w:eastAsia="MS PGothic" w:hAnsi="Arial" w:cs="Arial"/>
          <w:color w:val="000000" w:themeColor="text1"/>
          <w:sz w:val="28"/>
          <w:szCs w:val="28"/>
        </w:rPr>
      </w:pPr>
      <w:r w:rsidRPr="00E93B58">
        <w:rPr>
          <w:rFonts w:ascii="Arial" w:eastAsia="MS PGothic" w:hAnsi="Arial" w:cs="Arial"/>
          <w:color w:val="000000" w:themeColor="text1"/>
          <w:sz w:val="28"/>
          <w:szCs w:val="28"/>
        </w:rPr>
        <w:t xml:space="preserve">Brock, A. (2014) </w:t>
      </w:r>
      <w:r w:rsidRPr="00E93B58">
        <w:rPr>
          <w:rFonts w:ascii="Arial" w:eastAsia="MS PGothic" w:hAnsi="Arial" w:cs="Arial"/>
          <w:i/>
          <w:iCs/>
          <w:color w:val="000000" w:themeColor="text1"/>
          <w:sz w:val="28"/>
          <w:szCs w:val="28"/>
        </w:rPr>
        <w:t xml:space="preserve">The Early Years Reflective Practice Handbook. </w:t>
      </w:r>
      <w:r w:rsidRPr="00E93B58">
        <w:rPr>
          <w:rFonts w:ascii="Arial" w:eastAsia="MS PGothic" w:hAnsi="Arial" w:cs="Arial"/>
          <w:color w:val="000000" w:themeColor="text1"/>
          <w:sz w:val="28"/>
          <w:szCs w:val="28"/>
        </w:rPr>
        <w:t>Abingdon: Routledge.</w:t>
      </w:r>
    </w:p>
    <w:p w14:paraId="0C51F22F" w14:textId="77777777" w:rsidR="009A4835" w:rsidRPr="00E93B58" w:rsidRDefault="009A4835" w:rsidP="00B840E9">
      <w:pPr>
        <w:pStyle w:val="NormalWeb"/>
        <w:spacing w:before="0" w:beforeAutospacing="0" w:after="0" w:afterAutospacing="0"/>
        <w:rPr>
          <w:rFonts w:ascii="Arial" w:eastAsia="MS PGothic" w:hAnsi="Arial" w:cs="Arial"/>
          <w:color w:val="000000" w:themeColor="text1"/>
          <w:sz w:val="28"/>
          <w:szCs w:val="28"/>
        </w:rPr>
      </w:pPr>
    </w:p>
    <w:p w14:paraId="0AB6F7D0" w14:textId="77777777" w:rsidR="009A4835" w:rsidRPr="00E93B58" w:rsidRDefault="009A4835" w:rsidP="009A4835">
      <w:pPr>
        <w:shd w:val="clear" w:color="auto" w:fill="F3F7F8"/>
        <w:wordWrap w:val="0"/>
        <w:spacing w:after="0" w:line="240" w:lineRule="auto"/>
        <w:rPr>
          <w:rFonts w:ascii="Arial" w:hAnsi="Arial" w:cs="Arial"/>
          <w:i/>
          <w:iCs/>
          <w:color w:val="000000" w:themeColor="text1"/>
          <w:sz w:val="28"/>
          <w:szCs w:val="28"/>
          <w:shd w:val="clear" w:color="auto" w:fill="F3F7F8"/>
        </w:rPr>
      </w:pPr>
      <w:r w:rsidRPr="00E93B58">
        <w:rPr>
          <w:rFonts w:ascii="Arial" w:eastAsia="Times New Roman" w:hAnsi="Arial" w:cs="Arial"/>
          <w:color w:val="000000" w:themeColor="text1"/>
          <w:kern w:val="0"/>
          <w:sz w:val="28"/>
          <w:szCs w:val="28"/>
          <w:lang w:eastAsia="en-GB"/>
          <w14:ligatures w14:val="none"/>
        </w:rPr>
        <w:t xml:space="preserve">Campbell-Barr, V. and Leeson, C. (2015) </w:t>
      </w:r>
      <w:r w:rsidRPr="00E93B58">
        <w:rPr>
          <w:rFonts w:ascii="Arial" w:hAnsi="Arial" w:cs="Arial"/>
          <w:i/>
          <w:iCs/>
          <w:color w:val="000000" w:themeColor="text1"/>
          <w:sz w:val="28"/>
          <w:szCs w:val="28"/>
          <w:shd w:val="clear" w:color="auto" w:fill="F3F7F8"/>
        </w:rPr>
        <w:t xml:space="preserve">Quality and </w:t>
      </w:r>
    </w:p>
    <w:p w14:paraId="284D9A6A" w14:textId="6757C53F" w:rsidR="009A4835" w:rsidRPr="00E93B58" w:rsidRDefault="009A4835" w:rsidP="009A4835">
      <w:pPr>
        <w:shd w:val="clear" w:color="auto" w:fill="F3F7F8"/>
        <w:wordWrap w:val="0"/>
        <w:spacing w:after="0" w:line="240" w:lineRule="auto"/>
        <w:rPr>
          <w:rFonts w:ascii="Arial" w:hAnsi="Arial" w:cs="Arial"/>
          <w:color w:val="000000" w:themeColor="text1"/>
          <w:sz w:val="28"/>
          <w:szCs w:val="28"/>
          <w:shd w:val="clear" w:color="auto" w:fill="F3F7F8"/>
        </w:rPr>
      </w:pPr>
      <w:r w:rsidRPr="00E93B58">
        <w:rPr>
          <w:rFonts w:ascii="Arial" w:hAnsi="Arial" w:cs="Arial"/>
          <w:i/>
          <w:iCs/>
          <w:color w:val="000000" w:themeColor="text1"/>
          <w:sz w:val="28"/>
          <w:szCs w:val="28"/>
          <w:shd w:val="clear" w:color="auto" w:fill="F3F7F8"/>
        </w:rPr>
        <w:t>Leadership in the Early Years: Research, Theory and Practice.</w:t>
      </w:r>
      <w:r w:rsidRPr="00E93B58">
        <w:rPr>
          <w:rFonts w:ascii="Arial" w:hAnsi="Arial" w:cs="Arial"/>
          <w:color w:val="000000" w:themeColor="text1"/>
          <w:sz w:val="28"/>
          <w:szCs w:val="28"/>
          <w:shd w:val="clear" w:color="auto" w:fill="F3F7F8"/>
        </w:rPr>
        <w:t xml:space="preserve"> London: SAGE publications</w:t>
      </w:r>
      <w:r w:rsidR="00D373B4" w:rsidRPr="00E93B58">
        <w:rPr>
          <w:rFonts w:ascii="Arial" w:hAnsi="Arial" w:cs="Arial"/>
          <w:color w:val="000000" w:themeColor="text1"/>
          <w:sz w:val="28"/>
          <w:szCs w:val="28"/>
          <w:shd w:val="clear" w:color="auto" w:fill="F3F7F8"/>
        </w:rPr>
        <w:t xml:space="preserve"> Ltd</w:t>
      </w:r>
      <w:r w:rsidRPr="00E93B58">
        <w:rPr>
          <w:rFonts w:ascii="Arial" w:hAnsi="Arial" w:cs="Arial"/>
          <w:color w:val="000000" w:themeColor="text1"/>
          <w:sz w:val="28"/>
          <w:szCs w:val="28"/>
          <w:shd w:val="clear" w:color="auto" w:fill="F3F7F8"/>
        </w:rPr>
        <w:t>.</w:t>
      </w:r>
    </w:p>
    <w:p w14:paraId="0D3D1EDE" w14:textId="77777777" w:rsidR="00D434B2" w:rsidRPr="00E93B58" w:rsidRDefault="00D434B2" w:rsidP="009A4835">
      <w:pPr>
        <w:shd w:val="clear" w:color="auto" w:fill="F3F7F8"/>
        <w:wordWrap w:val="0"/>
        <w:spacing w:after="0" w:line="240" w:lineRule="auto"/>
        <w:rPr>
          <w:rFonts w:ascii="Arial" w:hAnsi="Arial" w:cs="Arial"/>
          <w:color w:val="000000" w:themeColor="text1"/>
          <w:sz w:val="28"/>
          <w:szCs w:val="28"/>
          <w:shd w:val="clear" w:color="auto" w:fill="F3F7F8"/>
        </w:rPr>
      </w:pPr>
    </w:p>
    <w:p w14:paraId="37211BFC" w14:textId="4D1F2FEF" w:rsidR="00D434B2" w:rsidRPr="00E93B58" w:rsidRDefault="00D434B2" w:rsidP="009A4835">
      <w:pPr>
        <w:shd w:val="clear" w:color="auto" w:fill="F3F7F8"/>
        <w:wordWrap w:val="0"/>
        <w:spacing w:after="0" w:line="240" w:lineRule="auto"/>
        <w:rPr>
          <w:rFonts w:ascii="Arial" w:hAnsi="Arial" w:cs="Arial"/>
          <w:color w:val="000000" w:themeColor="text1"/>
          <w:sz w:val="28"/>
          <w:szCs w:val="28"/>
          <w:shd w:val="clear" w:color="auto" w:fill="F3F7F8"/>
        </w:rPr>
      </w:pPr>
      <w:r w:rsidRPr="00E93B58">
        <w:rPr>
          <w:rFonts w:ascii="Arial" w:hAnsi="Arial" w:cs="Arial"/>
          <w:color w:val="000000" w:themeColor="text1"/>
          <w:sz w:val="28"/>
          <w:szCs w:val="28"/>
        </w:rPr>
        <w:t xml:space="preserve">Department for Education Development Matters </w:t>
      </w:r>
    </w:p>
    <w:p w14:paraId="7DE6614B" w14:textId="77777777" w:rsidR="009A4835" w:rsidRPr="00E93B58" w:rsidRDefault="009A4835" w:rsidP="00B840E9">
      <w:pPr>
        <w:pStyle w:val="NormalWeb"/>
        <w:spacing w:before="0" w:beforeAutospacing="0" w:after="0" w:afterAutospacing="0"/>
        <w:rPr>
          <w:rFonts w:ascii="Arial" w:eastAsia="MS PGothic" w:hAnsi="Arial" w:cs="Arial"/>
          <w:color w:val="000000" w:themeColor="text1"/>
          <w:sz w:val="28"/>
          <w:szCs w:val="28"/>
        </w:rPr>
      </w:pPr>
    </w:p>
    <w:p w14:paraId="198C86A4" w14:textId="535DB31D" w:rsidR="005456F3" w:rsidRPr="00E93B58" w:rsidRDefault="005456F3" w:rsidP="00B840E9">
      <w:pPr>
        <w:pStyle w:val="NormalWeb"/>
        <w:spacing w:before="0" w:beforeAutospacing="0" w:after="0" w:afterAutospacing="0"/>
        <w:rPr>
          <w:rFonts w:ascii="Arial" w:hAnsi="Arial" w:cs="Arial"/>
          <w:color w:val="000000" w:themeColor="text1"/>
          <w:sz w:val="28"/>
          <w:szCs w:val="28"/>
          <w:shd w:val="clear" w:color="auto" w:fill="FEF1C4"/>
        </w:rPr>
      </w:pPr>
      <w:proofErr w:type="spellStart"/>
      <w:r w:rsidRPr="00E93B58">
        <w:rPr>
          <w:rFonts w:ascii="Arial" w:hAnsi="Arial" w:cs="Arial"/>
          <w:color w:val="000000" w:themeColor="text1"/>
          <w:sz w:val="28"/>
          <w:szCs w:val="28"/>
          <w:shd w:val="clear" w:color="auto" w:fill="FEF1C4"/>
        </w:rPr>
        <w:t>Ersay</w:t>
      </w:r>
      <w:proofErr w:type="spellEnd"/>
      <w:r w:rsidRPr="00E93B58">
        <w:rPr>
          <w:rFonts w:ascii="Arial" w:hAnsi="Arial" w:cs="Arial"/>
          <w:color w:val="000000" w:themeColor="text1"/>
          <w:sz w:val="28"/>
          <w:szCs w:val="28"/>
          <w:shd w:val="clear" w:color="auto" w:fill="FEF1C4"/>
        </w:rPr>
        <w:t xml:space="preserve">, E. (2015). </w:t>
      </w:r>
      <w:proofErr w:type="spellStart"/>
      <w:r w:rsidRPr="00E93B58">
        <w:rPr>
          <w:rFonts w:ascii="Arial" w:hAnsi="Arial" w:cs="Arial"/>
          <w:color w:val="000000" w:themeColor="text1"/>
          <w:sz w:val="28"/>
          <w:szCs w:val="28"/>
          <w:shd w:val="clear" w:color="auto" w:fill="FEF1C4"/>
        </w:rPr>
        <w:t>PreschoolTeachers</w:t>
      </w:r>
      <w:proofErr w:type="spellEnd"/>
      <w:r w:rsidRPr="00E93B58">
        <w:rPr>
          <w:rFonts w:ascii="Arial" w:hAnsi="Arial" w:cs="Arial"/>
          <w:color w:val="000000" w:themeColor="text1"/>
          <w:sz w:val="28"/>
          <w:szCs w:val="28"/>
          <w:shd w:val="clear" w:color="auto" w:fill="FEF1C4"/>
        </w:rPr>
        <w:t>’ Emotional Awareness Levels and Their Responses to Children’s Negative Emotions. </w:t>
      </w:r>
      <w:r w:rsidRPr="00E93B58">
        <w:rPr>
          <w:rFonts w:ascii="Arial" w:hAnsi="Arial" w:cs="Arial"/>
          <w:i/>
          <w:iCs/>
          <w:color w:val="000000" w:themeColor="text1"/>
          <w:sz w:val="28"/>
          <w:szCs w:val="28"/>
          <w:shd w:val="clear" w:color="auto" w:fill="FEF1C4"/>
        </w:rPr>
        <w:t xml:space="preserve">Procedia - Social and </w:t>
      </w:r>
      <w:proofErr w:type="spellStart"/>
      <w:r w:rsidRPr="00E93B58">
        <w:rPr>
          <w:rFonts w:ascii="Arial" w:hAnsi="Arial" w:cs="Arial"/>
          <w:i/>
          <w:iCs/>
          <w:color w:val="000000" w:themeColor="text1"/>
          <w:sz w:val="28"/>
          <w:szCs w:val="28"/>
          <w:shd w:val="clear" w:color="auto" w:fill="FEF1C4"/>
        </w:rPr>
        <w:t>Behavioral</w:t>
      </w:r>
      <w:proofErr w:type="spellEnd"/>
      <w:r w:rsidRPr="00E93B58">
        <w:rPr>
          <w:rFonts w:ascii="Arial" w:hAnsi="Arial" w:cs="Arial"/>
          <w:i/>
          <w:iCs/>
          <w:color w:val="000000" w:themeColor="text1"/>
          <w:sz w:val="28"/>
          <w:szCs w:val="28"/>
          <w:shd w:val="clear" w:color="auto" w:fill="FEF1C4"/>
        </w:rPr>
        <w:t xml:space="preserve"> Sciences</w:t>
      </w:r>
      <w:r w:rsidRPr="00E93B58">
        <w:rPr>
          <w:rFonts w:ascii="Arial" w:hAnsi="Arial" w:cs="Arial"/>
          <w:color w:val="000000" w:themeColor="text1"/>
          <w:sz w:val="28"/>
          <w:szCs w:val="28"/>
          <w:shd w:val="clear" w:color="auto" w:fill="FEF1C4"/>
        </w:rPr>
        <w:t xml:space="preserve">, 191, pp.1833–1837. </w:t>
      </w:r>
      <w:proofErr w:type="spellStart"/>
      <w:proofErr w:type="gramStart"/>
      <w:r w:rsidRPr="00E93B58">
        <w:rPr>
          <w:rFonts w:ascii="Arial" w:hAnsi="Arial" w:cs="Arial"/>
          <w:color w:val="000000" w:themeColor="text1"/>
          <w:sz w:val="28"/>
          <w:szCs w:val="28"/>
          <w:shd w:val="clear" w:color="auto" w:fill="FEF1C4"/>
        </w:rPr>
        <w:t>doi:https</w:t>
      </w:r>
      <w:proofErr w:type="spellEnd"/>
      <w:r w:rsidRPr="00E93B58">
        <w:rPr>
          <w:rFonts w:ascii="Arial" w:hAnsi="Arial" w:cs="Arial"/>
          <w:color w:val="000000" w:themeColor="text1"/>
          <w:sz w:val="28"/>
          <w:szCs w:val="28"/>
          <w:shd w:val="clear" w:color="auto" w:fill="FEF1C4"/>
        </w:rPr>
        <w:t>://doi.org/10.1016/j.sbspro.2015.04.220</w:t>
      </w:r>
      <w:proofErr w:type="gramEnd"/>
      <w:r w:rsidRPr="00E93B58">
        <w:rPr>
          <w:rFonts w:ascii="Arial" w:hAnsi="Arial" w:cs="Arial"/>
          <w:color w:val="000000" w:themeColor="text1"/>
          <w:sz w:val="28"/>
          <w:szCs w:val="28"/>
          <w:shd w:val="clear" w:color="auto" w:fill="FEF1C4"/>
        </w:rPr>
        <w:t>.</w:t>
      </w:r>
    </w:p>
    <w:p w14:paraId="45864979" w14:textId="77777777" w:rsidR="005456F3" w:rsidRPr="00E93B58" w:rsidRDefault="005456F3" w:rsidP="00B840E9">
      <w:pPr>
        <w:pStyle w:val="NormalWeb"/>
        <w:spacing w:before="0" w:beforeAutospacing="0" w:after="0" w:afterAutospacing="0"/>
        <w:rPr>
          <w:rFonts w:ascii="Arial" w:eastAsia="MS PGothic" w:hAnsi="Arial" w:cs="Arial"/>
          <w:color w:val="000000" w:themeColor="text1"/>
          <w:sz w:val="28"/>
          <w:szCs w:val="28"/>
        </w:rPr>
      </w:pPr>
    </w:p>
    <w:p w14:paraId="5C454AD5" w14:textId="6CC4939E" w:rsidR="009A4835" w:rsidRPr="00E93B58" w:rsidRDefault="009A4835" w:rsidP="00B840E9">
      <w:pPr>
        <w:pStyle w:val="NormalWeb"/>
        <w:spacing w:before="0" w:beforeAutospacing="0" w:after="0" w:afterAutospacing="0"/>
        <w:rPr>
          <w:rFonts w:ascii="Arial" w:hAnsi="Arial" w:cs="Arial"/>
          <w:color w:val="000000" w:themeColor="text1"/>
          <w:sz w:val="28"/>
          <w:szCs w:val="28"/>
          <w:shd w:val="clear" w:color="auto" w:fill="FFFFFF"/>
        </w:rPr>
      </w:pPr>
      <w:r w:rsidRPr="00E93B58">
        <w:rPr>
          <w:rFonts w:ascii="Arial" w:hAnsi="Arial" w:cs="Arial"/>
          <w:color w:val="000000" w:themeColor="text1"/>
          <w:sz w:val="28"/>
          <w:szCs w:val="28"/>
          <w:shd w:val="clear" w:color="auto" w:fill="FFFFFF"/>
        </w:rPr>
        <w:t>Hallet, E., 2013. </w:t>
      </w:r>
      <w:r w:rsidRPr="00E93B58">
        <w:rPr>
          <w:rStyle w:val="Emphasis"/>
          <w:rFonts w:ascii="Arial" w:hAnsi="Arial" w:cs="Arial"/>
          <w:color w:val="000000" w:themeColor="text1"/>
          <w:sz w:val="28"/>
          <w:szCs w:val="28"/>
          <w:shd w:val="clear" w:color="auto" w:fill="FFFFFF"/>
        </w:rPr>
        <w:t>The Reflective Early Years Practitioner</w:t>
      </w:r>
      <w:r w:rsidRPr="00E93B58">
        <w:rPr>
          <w:rFonts w:ascii="Arial" w:hAnsi="Arial" w:cs="Arial"/>
          <w:color w:val="000000" w:themeColor="text1"/>
          <w:sz w:val="28"/>
          <w:szCs w:val="28"/>
          <w:shd w:val="clear" w:color="auto" w:fill="FFFFFF"/>
        </w:rPr>
        <w:t>. London: SAGE Publications Ltd.</w:t>
      </w:r>
    </w:p>
    <w:p w14:paraId="5980CCEC" w14:textId="77777777" w:rsidR="00306137" w:rsidRPr="00E93B58" w:rsidRDefault="00306137" w:rsidP="00B840E9">
      <w:pPr>
        <w:pStyle w:val="NormalWeb"/>
        <w:spacing w:before="0" w:beforeAutospacing="0" w:after="0" w:afterAutospacing="0"/>
        <w:rPr>
          <w:rFonts w:ascii="Arial" w:eastAsia="MS PGothic" w:hAnsi="Arial" w:cs="Arial"/>
          <w:color w:val="000000" w:themeColor="text1"/>
          <w:sz w:val="28"/>
          <w:szCs w:val="28"/>
        </w:rPr>
      </w:pPr>
    </w:p>
    <w:p w14:paraId="2289ABFA" w14:textId="2671BCBA" w:rsidR="00EC60D8" w:rsidRPr="00E93B58" w:rsidRDefault="00306137" w:rsidP="00B840E9">
      <w:pPr>
        <w:pStyle w:val="NormalWeb"/>
        <w:spacing w:before="0" w:beforeAutospacing="0" w:after="0" w:afterAutospacing="0"/>
        <w:rPr>
          <w:rFonts w:ascii="Arial" w:hAnsi="Arial" w:cs="Arial"/>
          <w:color w:val="000000" w:themeColor="text1"/>
          <w:sz w:val="28"/>
          <w:szCs w:val="28"/>
          <w:shd w:val="clear" w:color="auto" w:fill="FEF1C4"/>
        </w:rPr>
      </w:pPr>
      <w:r w:rsidRPr="00E93B58">
        <w:rPr>
          <w:rFonts w:ascii="Arial" w:hAnsi="Arial" w:cs="Arial"/>
          <w:color w:val="000000" w:themeColor="text1"/>
          <w:sz w:val="28"/>
          <w:szCs w:val="28"/>
          <w:shd w:val="clear" w:color="auto" w:fill="FEF1C4"/>
        </w:rPr>
        <w:t>Husebø, S.E., O’Regan, S. and Nestel, D. (2015). Reflective Practice and Its Role in Simulation. </w:t>
      </w:r>
      <w:r w:rsidRPr="00E93B58">
        <w:rPr>
          <w:rFonts w:ascii="Arial" w:hAnsi="Arial" w:cs="Arial"/>
          <w:i/>
          <w:iCs/>
          <w:color w:val="000000" w:themeColor="text1"/>
          <w:sz w:val="28"/>
          <w:szCs w:val="28"/>
          <w:shd w:val="clear" w:color="auto" w:fill="FEF1C4"/>
        </w:rPr>
        <w:t>Clinical Simulation in Nursing</w:t>
      </w:r>
      <w:r w:rsidRPr="00E93B58">
        <w:rPr>
          <w:rFonts w:ascii="Arial" w:hAnsi="Arial" w:cs="Arial"/>
          <w:color w:val="000000" w:themeColor="text1"/>
          <w:sz w:val="28"/>
          <w:szCs w:val="28"/>
          <w:shd w:val="clear" w:color="auto" w:fill="FEF1C4"/>
        </w:rPr>
        <w:t xml:space="preserve">, [online] 11(8), pp.368–375. Available at: </w:t>
      </w:r>
      <w:hyperlink r:id="rId14" w:history="1">
        <w:r w:rsidRPr="00E93B58">
          <w:rPr>
            <w:rStyle w:val="Hyperlink"/>
            <w:rFonts w:ascii="Arial" w:hAnsi="Arial" w:cs="Arial"/>
            <w:color w:val="000000" w:themeColor="text1"/>
            <w:sz w:val="28"/>
            <w:szCs w:val="28"/>
            <w:shd w:val="clear" w:color="auto" w:fill="FEF1C4"/>
          </w:rPr>
          <w:t>https://www.sciencedirect.com/science/article/pii/S1876139915000389</w:t>
        </w:r>
      </w:hyperlink>
      <w:r w:rsidRPr="00E93B58">
        <w:rPr>
          <w:rFonts w:ascii="Arial" w:hAnsi="Arial" w:cs="Arial"/>
          <w:color w:val="000000" w:themeColor="text1"/>
          <w:sz w:val="28"/>
          <w:szCs w:val="28"/>
          <w:shd w:val="clear" w:color="auto" w:fill="FEF1C4"/>
        </w:rPr>
        <w:t>.</w:t>
      </w:r>
    </w:p>
    <w:p w14:paraId="1559AE2D" w14:textId="77777777" w:rsidR="00A8296B" w:rsidRPr="00E93B58" w:rsidRDefault="00A8296B" w:rsidP="00B840E9">
      <w:pPr>
        <w:pStyle w:val="NormalWeb"/>
        <w:spacing w:before="0" w:beforeAutospacing="0" w:after="0" w:afterAutospacing="0"/>
        <w:rPr>
          <w:rFonts w:ascii="Arial" w:hAnsi="Arial" w:cs="Arial"/>
          <w:color w:val="000000" w:themeColor="text1"/>
          <w:sz w:val="28"/>
          <w:szCs w:val="28"/>
          <w:shd w:val="clear" w:color="auto" w:fill="FEF1C4"/>
        </w:rPr>
      </w:pPr>
    </w:p>
    <w:p w14:paraId="216E9DF8" w14:textId="52F88720" w:rsidR="00A8296B" w:rsidRPr="00E93B58" w:rsidRDefault="00A8296B" w:rsidP="00B840E9">
      <w:pPr>
        <w:pStyle w:val="NormalWeb"/>
        <w:spacing w:before="0" w:beforeAutospacing="0" w:after="0" w:afterAutospacing="0"/>
        <w:rPr>
          <w:rFonts w:ascii="Arial" w:hAnsi="Arial" w:cs="Arial"/>
          <w:color w:val="000000" w:themeColor="text1"/>
          <w:sz w:val="28"/>
          <w:szCs w:val="28"/>
          <w:shd w:val="clear" w:color="auto" w:fill="FEF1C4"/>
        </w:rPr>
      </w:pPr>
      <w:r w:rsidRPr="00E93B58">
        <w:rPr>
          <w:rFonts w:ascii="Arial" w:hAnsi="Arial" w:cs="Arial"/>
          <w:color w:val="000000" w:themeColor="text1"/>
          <w:sz w:val="28"/>
          <w:szCs w:val="28"/>
          <w:shd w:val="clear" w:color="auto" w:fill="FEF1C4"/>
        </w:rPr>
        <w:t>J Lindon (2016). </w:t>
      </w:r>
      <w:r w:rsidRPr="00E93B58">
        <w:rPr>
          <w:rFonts w:ascii="Arial" w:hAnsi="Arial" w:cs="Arial"/>
          <w:i/>
          <w:iCs/>
          <w:color w:val="000000" w:themeColor="text1"/>
          <w:sz w:val="28"/>
          <w:szCs w:val="28"/>
          <w:shd w:val="clear" w:color="auto" w:fill="FEF1C4"/>
        </w:rPr>
        <w:t>Reflective practice and early years professionalism.</w:t>
      </w:r>
      <w:r w:rsidRPr="00E93B58">
        <w:rPr>
          <w:rFonts w:ascii="Arial" w:hAnsi="Arial" w:cs="Arial"/>
          <w:color w:val="000000" w:themeColor="text1"/>
          <w:sz w:val="28"/>
          <w:szCs w:val="28"/>
          <w:shd w:val="clear" w:color="auto" w:fill="FEF1C4"/>
        </w:rPr>
        <w:t> London: Hodder Education.</w:t>
      </w:r>
    </w:p>
    <w:p w14:paraId="34310437" w14:textId="77777777" w:rsidR="00306137" w:rsidRPr="00E93B58" w:rsidRDefault="00306137" w:rsidP="00B840E9">
      <w:pPr>
        <w:pStyle w:val="NormalWeb"/>
        <w:spacing w:before="0" w:beforeAutospacing="0" w:after="0" w:afterAutospacing="0"/>
        <w:rPr>
          <w:rFonts w:ascii="Arial" w:eastAsia="MS PGothic" w:hAnsi="Arial" w:cs="Arial"/>
          <w:color w:val="000000" w:themeColor="text1"/>
          <w:sz w:val="28"/>
          <w:szCs w:val="28"/>
        </w:rPr>
      </w:pPr>
    </w:p>
    <w:p w14:paraId="48BACE0D" w14:textId="1D6BF45D" w:rsidR="00EC60D8" w:rsidRPr="00E93B58" w:rsidRDefault="00835E5A" w:rsidP="00B840E9">
      <w:pPr>
        <w:pStyle w:val="NormalWeb"/>
        <w:spacing w:before="0" w:beforeAutospacing="0" w:after="0" w:afterAutospacing="0"/>
        <w:rPr>
          <w:rFonts w:ascii="Arial" w:eastAsia="MS PGothic" w:hAnsi="Arial" w:cs="Arial"/>
          <w:color w:val="000000" w:themeColor="text1"/>
          <w:sz w:val="28"/>
          <w:szCs w:val="28"/>
        </w:rPr>
      </w:pPr>
      <w:r w:rsidRPr="00E93B58">
        <w:rPr>
          <w:rFonts w:ascii="Arial" w:eastAsia="MS PGothic" w:hAnsi="Arial" w:cs="Arial"/>
          <w:color w:val="000000" w:themeColor="text1"/>
          <w:sz w:val="28"/>
          <w:szCs w:val="28"/>
        </w:rPr>
        <w:t xml:space="preserve">Mann, K., Gordon, J. and Macleod, A. (2007) ‘Reflection and Reflective Practice </w:t>
      </w:r>
      <w:proofErr w:type="gramStart"/>
      <w:r w:rsidRPr="00E93B58">
        <w:rPr>
          <w:rFonts w:ascii="Arial" w:eastAsia="MS PGothic" w:hAnsi="Arial" w:cs="Arial"/>
          <w:color w:val="000000" w:themeColor="text1"/>
          <w:sz w:val="28"/>
          <w:szCs w:val="28"/>
        </w:rPr>
        <w:t>In</w:t>
      </w:r>
      <w:proofErr w:type="gramEnd"/>
      <w:r w:rsidRPr="00E93B58">
        <w:rPr>
          <w:rFonts w:ascii="Arial" w:eastAsia="MS PGothic" w:hAnsi="Arial" w:cs="Arial"/>
          <w:color w:val="000000" w:themeColor="text1"/>
          <w:sz w:val="28"/>
          <w:szCs w:val="28"/>
        </w:rPr>
        <w:t xml:space="preserve"> Health Professions: A Systematic Review</w:t>
      </w:r>
      <w:r w:rsidR="00DD0362" w:rsidRPr="00E93B58">
        <w:rPr>
          <w:rFonts w:ascii="Arial" w:eastAsia="MS PGothic" w:hAnsi="Arial" w:cs="Arial"/>
          <w:color w:val="000000" w:themeColor="text1"/>
          <w:sz w:val="28"/>
          <w:szCs w:val="28"/>
        </w:rPr>
        <w:t>.</w:t>
      </w:r>
    </w:p>
    <w:p w14:paraId="14F10067" w14:textId="77777777" w:rsidR="005845EC" w:rsidRPr="00E93B58" w:rsidRDefault="005845EC" w:rsidP="00B840E9">
      <w:pPr>
        <w:pStyle w:val="NormalWeb"/>
        <w:spacing w:before="0" w:beforeAutospacing="0" w:after="0" w:afterAutospacing="0"/>
        <w:rPr>
          <w:rFonts w:ascii="Arial" w:eastAsia="MS PGothic" w:hAnsi="Arial" w:cs="Arial"/>
          <w:color w:val="000000" w:themeColor="text1"/>
          <w:sz w:val="28"/>
          <w:szCs w:val="28"/>
        </w:rPr>
      </w:pPr>
    </w:p>
    <w:p w14:paraId="028C6A21" w14:textId="74B965F2" w:rsidR="005845EC" w:rsidRPr="00E93B58" w:rsidRDefault="005845EC" w:rsidP="00B840E9">
      <w:pPr>
        <w:pStyle w:val="NormalWeb"/>
        <w:spacing w:before="0" w:beforeAutospacing="0" w:after="0" w:afterAutospacing="0"/>
        <w:rPr>
          <w:rFonts w:ascii="Arial" w:hAnsi="Arial" w:cs="Arial"/>
          <w:color w:val="000000" w:themeColor="text1"/>
          <w:sz w:val="28"/>
          <w:szCs w:val="28"/>
          <w:shd w:val="clear" w:color="auto" w:fill="FFFFFF"/>
        </w:rPr>
      </w:pPr>
      <w:proofErr w:type="spellStart"/>
      <w:r w:rsidRPr="00E93B58">
        <w:rPr>
          <w:rFonts w:ascii="Arial" w:eastAsia="MS PGothic" w:hAnsi="Arial" w:cs="Arial"/>
          <w:color w:val="000000" w:themeColor="text1"/>
          <w:sz w:val="28"/>
          <w:szCs w:val="28"/>
        </w:rPr>
        <w:t>Macblain</w:t>
      </w:r>
      <w:proofErr w:type="spellEnd"/>
      <w:r w:rsidRPr="00E93B58">
        <w:rPr>
          <w:rFonts w:ascii="Arial" w:eastAsia="MS PGothic" w:hAnsi="Arial" w:cs="Arial"/>
          <w:color w:val="000000" w:themeColor="text1"/>
          <w:sz w:val="28"/>
          <w:szCs w:val="28"/>
        </w:rPr>
        <w:t xml:space="preserve">, S. (2022) </w:t>
      </w:r>
      <w:r w:rsidRPr="00E93B58">
        <w:rPr>
          <w:rFonts w:ascii="Arial" w:eastAsia="MS PGothic" w:hAnsi="Arial" w:cs="Arial"/>
          <w:i/>
          <w:iCs/>
          <w:color w:val="000000" w:themeColor="text1"/>
          <w:sz w:val="28"/>
          <w:szCs w:val="28"/>
        </w:rPr>
        <w:t xml:space="preserve">Learning Theories </w:t>
      </w:r>
      <w:proofErr w:type="gramStart"/>
      <w:r w:rsidRPr="00E93B58">
        <w:rPr>
          <w:rFonts w:ascii="Arial" w:eastAsia="MS PGothic" w:hAnsi="Arial" w:cs="Arial"/>
          <w:i/>
          <w:iCs/>
          <w:color w:val="000000" w:themeColor="text1"/>
          <w:sz w:val="28"/>
          <w:szCs w:val="28"/>
        </w:rPr>
        <w:t>For</w:t>
      </w:r>
      <w:proofErr w:type="gramEnd"/>
      <w:r w:rsidRPr="00E93B58">
        <w:rPr>
          <w:rFonts w:ascii="Arial" w:eastAsia="MS PGothic" w:hAnsi="Arial" w:cs="Arial"/>
          <w:i/>
          <w:iCs/>
          <w:color w:val="000000" w:themeColor="text1"/>
          <w:sz w:val="28"/>
          <w:szCs w:val="28"/>
        </w:rPr>
        <w:t xml:space="preserve"> Early Years Practice. </w:t>
      </w:r>
      <w:r w:rsidRPr="00E93B58">
        <w:rPr>
          <w:rFonts w:ascii="Arial" w:hAnsi="Arial" w:cs="Arial"/>
          <w:color w:val="000000" w:themeColor="text1"/>
          <w:sz w:val="28"/>
          <w:szCs w:val="28"/>
          <w:shd w:val="clear" w:color="auto" w:fill="FFFFFF"/>
        </w:rPr>
        <w:t>London: SAGE Publications Ltd.</w:t>
      </w:r>
    </w:p>
    <w:p w14:paraId="61856CEB" w14:textId="77777777" w:rsidR="00D013F9" w:rsidRPr="00E93B58" w:rsidRDefault="00D013F9" w:rsidP="00B840E9">
      <w:pPr>
        <w:pStyle w:val="NormalWeb"/>
        <w:spacing w:before="0" w:beforeAutospacing="0" w:after="0" w:afterAutospacing="0"/>
        <w:rPr>
          <w:rFonts w:ascii="Arial" w:hAnsi="Arial" w:cs="Arial"/>
          <w:color w:val="000000" w:themeColor="text1"/>
          <w:sz w:val="28"/>
          <w:szCs w:val="28"/>
          <w:shd w:val="clear" w:color="auto" w:fill="FFFFFF"/>
        </w:rPr>
      </w:pPr>
    </w:p>
    <w:p w14:paraId="479CBF1D" w14:textId="4E2851CF" w:rsidR="00D013F9" w:rsidRPr="00E93B58" w:rsidRDefault="00D013F9" w:rsidP="00B840E9">
      <w:pPr>
        <w:pStyle w:val="NormalWeb"/>
        <w:spacing w:before="0" w:beforeAutospacing="0" w:after="0" w:afterAutospacing="0"/>
        <w:rPr>
          <w:rFonts w:ascii="Arial" w:eastAsia="MS PGothic" w:hAnsi="Arial" w:cs="Arial"/>
          <w:color w:val="000000" w:themeColor="text1"/>
          <w:sz w:val="28"/>
          <w:szCs w:val="28"/>
        </w:rPr>
      </w:pPr>
      <w:r w:rsidRPr="00E93B58">
        <w:rPr>
          <w:rFonts w:ascii="Arial" w:hAnsi="Arial" w:cs="Arial"/>
          <w:color w:val="000000" w:themeColor="text1"/>
          <w:sz w:val="28"/>
          <w:szCs w:val="28"/>
          <w:shd w:val="clear" w:color="auto" w:fill="FEF1C4"/>
        </w:rPr>
        <w:t>Mathieson, K. (2015). </w:t>
      </w:r>
      <w:r w:rsidRPr="00E93B58">
        <w:rPr>
          <w:rFonts w:ascii="Arial" w:hAnsi="Arial" w:cs="Arial"/>
          <w:i/>
          <w:iCs/>
          <w:color w:val="000000" w:themeColor="text1"/>
          <w:sz w:val="28"/>
          <w:szCs w:val="28"/>
          <w:shd w:val="clear" w:color="auto" w:fill="FEF1C4"/>
        </w:rPr>
        <w:t>Inclusion in the early years</w:t>
      </w:r>
      <w:r w:rsidRPr="00E93B58">
        <w:rPr>
          <w:rFonts w:ascii="Arial" w:hAnsi="Arial" w:cs="Arial"/>
          <w:color w:val="000000" w:themeColor="text1"/>
          <w:sz w:val="28"/>
          <w:szCs w:val="28"/>
          <w:shd w:val="clear" w:color="auto" w:fill="FEF1C4"/>
        </w:rPr>
        <w:t>. Maidenhead, Berkshire, England: Open University Press.</w:t>
      </w:r>
    </w:p>
    <w:p w14:paraId="4432609A" w14:textId="77777777" w:rsidR="00DD0362" w:rsidRPr="00E93B58" w:rsidRDefault="00DD0362" w:rsidP="00B840E9">
      <w:pPr>
        <w:pStyle w:val="NormalWeb"/>
        <w:spacing w:before="0" w:beforeAutospacing="0" w:after="0" w:afterAutospacing="0"/>
        <w:rPr>
          <w:rFonts w:ascii="Arial" w:eastAsia="MS PGothic" w:hAnsi="Arial" w:cs="Arial"/>
          <w:color w:val="000000" w:themeColor="text1"/>
          <w:sz w:val="28"/>
          <w:szCs w:val="28"/>
        </w:rPr>
      </w:pPr>
    </w:p>
    <w:p w14:paraId="294F0422" w14:textId="4400779D" w:rsidR="00DD0362" w:rsidRPr="00E93B58" w:rsidRDefault="00DD0362" w:rsidP="00B840E9">
      <w:pPr>
        <w:pStyle w:val="NormalWeb"/>
        <w:spacing w:before="0" w:beforeAutospacing="0" w:after="0" w:afterAutospacing="0"/>
        <w:rPr>
          <w:rStyle w:val="Hyperlink"/>
          <w:rFonts w:ascii="Arial" w:hAnsi="Arial" w:cs="Arial"/>
          <w:color w:val="000000" w:themeColor="text1"/>
          <w:sz w:val="28"/>
          <w:szCs w:val="28"/>
        </w:rPr>
      </w:pPr>
      <w:r w:rsidRPr="00E93B58">
        <w:rPr>
          <w:rFonts w:ascii="Arial" w:eastAsia="MS PGothic" w:hAnsi="Arial" w:cs="Arial"/>
          <w:color w:val="000000" w:themeColor="text1"/>
          <w:sz w:val="28"/>
          <w:szCs w:val="28"/>
        </w:rPr>
        <w:t>Ozdemir, N.G. (2019) ‘</w:t>
      </w:r>
      <w:r w:rsidRPr="00E93B58">
        <w:rPr>
          <w:rFonts w:ascii="Arial" w:hAnsi="Arial" w:cs="Arial"/>
          <w:color w:val="000000" w:themeColor="text1"/>
          <w:sz w:val="28"/>
          <w:szCs w:val="28"/>
        </w:rPr>
        <w:t xml:space="preserve">The Development of Nurses’ Individualized Care Perceptions and Practices: Benner's Novice to Expert Model Perspective’, </w:t>
      </w:r>
      <w:r w:rsidRPr="00E93B58">
        <w:rPr>
          <w:rFonts w:ascii="Arial" w:hAnsi="Arial" w:cs="Arial"/>
          <w:i/>
          <w:iCs/>
          <w:color w:val="000000" w:themeColor="text1"/>
          <w:sz w:val="28"/>
          <w:szCs w:val="28"/>
        </w:rPr>
        <w:t>International Journal of caring Sciences,</w:t>
      </w:r>
      <w:r w:rsidRPr="00E93B58">
        <w:rPr>
          <w:rFonts w:ascii="Arial" w:hAnsi="Arial" w:cs="Arial"/>
          <w:color w:val="000000" w:themeColor="text1"/>
          <w:sz w:val="28"/>
          <w:szCs w:val="28"/>
        </w:rPr>
        <w:t xml:space="preserve"> </w:t>
      </w:r>
      <w:r w:rsidR="00476A00" w:rsidRPr="00E93B58">
        <w:rPr>
          <w:rFonts w:ascii="Arial" w:hAnsi="Arial" w:cs="Arial"/>
          <w:color w:val="000000" w:themeColor="text1"/>
          <w:sz w:val="28"/>
          <w:szCs w:val="28"/>
        </w:rPr>
        <w:t xml:space="preserve">12(2), pp. 1-3. Available at: </w:t>
      </w:r>
      <w:hyperlink r:id="rId15" w:history="1">
        <w:r w:rsidR="00B46229" w:rsidRPr="00E93B58">
          <w:rPr>
            <w:rStyle w:val="Hyperlink"/>
            <w:rFonts w:ascii="Arial" w:hAnsi="Arial" w:cs="Arial"/>
            <w:color w:val="000000" w:themeColor="text1"/>
            <w:sz w:val="28"/>
            <w:szCs w:val="28"/>
          </w:rPr>
          <w:t>https://internationaljournalofcaringsciences.org/docs/81_ozdemir_special_12_2.pdf</w:t>
        </w:r>
      </w:hyperlink>
    </w:p>
    <w:p w14:paraId="13BD7C71" w14:textId="77777777" w:rsidR="002C6BB9" w:rsidRPr="00E93B58" w:rsidRDefault="002C6BB9" w:rsidP="00B840E9">
      <w:pPr>
        <w:pStyle w:val="NormalWeb"/>
        <w:spacing w:before="0" w:beforeAutospacing="0" w:after="0" w:afterAutospacing="0"/>
        <w:rPr>
          <w:rStyle w:val="Hyperlink"/>
          <w:rFonts w:ascii="Arial" w:hAnsi="Arial" w:cs="Arial"/>
          <w:color w:val="000000" w:themeColor="text1"/>
          <w:sz w:val="28"/>
          <w:szCs w:val="28"/>
        </w:rPr>
      </w:pPr>
    </w:p>
    <w:p w14:paraId="42578D52" w14:textId="05954C35" w:rsidR="002C6BB9" w:rsidRPr="00E93B58" w:rsidRDefault="002C6BB9" w:rsidP="00B840E9">
      <w:pPr>
        <w:pStyle w:val="NormalWeb"/>
        <w:spacing w:before="0" w:beforeAutospacing="0" w:after="0" w:afterAutospacing="0"/>
        <w:rPr>
          <w:rFonts w:ascii="Arial" w:hAnsi="Arial" w:cs="Arial"/>
          <w:color w:val="000000" w:themeColor="text1"/>
          <w:sz w:val="28"/>
          <w:szCs w:val="28"/>
        </w:rPr>
      </w:pPr>
      <w:r w:rsidRPr="00E93B58">
        <w:rPr>
          <w:rFonts w:ascii="Arial" w:hAnsi="Arial" w:cs="Arial"/>
          <w:color w:val="000000" w:themeColor="text1"/>
          <w:sz w:val="28"/>
          <w:szCs w:val="28"/>
          <w:shd w:val="clear" w:color="auto" w:fill="FEF1C4"/>
        </w:rPr>
        <w:t>Siraj</w:t>
      </w:r>
      <w:r w:rsidRPr="00E93B58">
        <w:rPr>
          <w:rFonts w:ascii="Cambria Math" w:hAnsi="Cambria Math" w:cs="Cambria Math"/>
          <w:color w:val="000000" w:themeColor="text1"/>
          <w:sz w:val="28"/>
          <w:szCs w:val="28"/>
          <w:shd w:val="clear" w:color="auto" w:fill="FEF1C4"/>
        </w:rPr>
        <w:t>‐</w:t>
      </w:r>
      <w:r w:rsidRPr="00E93B58">
        <w:rPr>
          <w:rFonts w:ascii="Arial" w:hAnsi="Arial" w:cs="Arial"/>
          <w:color w:val="000000" w:themeColor="text1"/>
          <w:sz w:val="28"/>
          <w:szCs w:val="28"/>
          <w:shd w:val="clear" w:color="auto" w:fill="FEF1C4"/>
        </w:rPr>
        <w:t>Blatchford, I., Taggart, B., Sylva, K., Sammons, P. and Melhuish, E. (2008). Towards the transformation of practice in early childhood education: the effective provision of pre</w:t>
      </w:r>
      <w:r w:rsidRPr="00E93B58">
        <w:rPr>
          <w:rFonts w:ascii="Cambria Math" w:hAnsi="Cambria Math" w:cs="Cambria Math"/>
          <w:color w:val="000000" w:themeColor="text1"/>
          <w:sz w:val="28"/>
          <w:szCs w:val="28"/>
          <w:shd w:val="clear" w:color="auto" w:fill="FEF1C4"/>
        </w:rPr>
        <w:t>‐</w:t>
      </w:r>
      <w:r w:rsidRPr="00E93B58">
        <w:rPr>
          <w:rFonts w:ascii="Arial" w:hAnsi="Arial" w:cs="Arial"/>
          <w:color w:val="000000" w:themeColor="text1"/>
          <w:sz w:val="28"/>
          <w:szCs w:val="28"/>
          <w:shd w:val="clear" w:color="auto" w:fill="FEF1C4"/>
        </w:rPr>
        <w:t>school education (EPPE) project. </w:t>
      </w:r>
      <w:r w:rsidRPr="00E93B58">
        <w:rPr>
          <w:rFonts w:ascii="Arial" w:hAnsi="Arial" w:cs="Arial"/>
          <w:i/>
          <w:iCs/>
          <w:color w:val="000000" w:themeColor="text1"/>
          <w:sz w:val="28"/>
          <w:szCs w:val="28"/>
          <w:shd w:val="clear" w:color="auto" w:fill="FEF1C4"/>
        </w:rPr>
        <w:t>Cambridge Journal of Education</w:t>
      </w:r>
      <w:r w:rsidRPr="00E93B58">
        <w:rPr>
          <w:rFonts w:ascii="Arial" w:hAnsi="Arial" w:cs="Arial"/>
          <w:color w:val="000000" w:themeColor="text1"/>
          <w:sz w:val="28"/>
          <w:szCs w:val="28"/>
          <w:shd w:val="clear" w:color="auto" w:fill="FEF1C4"/>
        </w:rPr>
        <w:t xml:space="preserve">, 38(1), pp.23–36. </w:t>
      </w:r>
      <w:proofErr w:type="spellStart"/>
      <w:proofErr w:type="gramStart"/>
      <w:r w:rsidRPr="00E93B58">
        <w:rPr>
          <w:rFonts w:ascii="Arial" w:hAnsi="Arial" w:cs="Arial"/>
          <w:color w:val="000000" w:themeColor="text1"/>
          <w:sz w:val="28"/>
          <w:szCs w:val="28"/>
          <w:shd w:val="clear" w:color="auto" w:fill="FEF1C4"/>
        </w:rPr>
        <w:t>doi:https</w:t>
      </w:r>
      <w:proofErr w:type="spellEnd"/>
      <w:r w:rsidRPr="00E93B58">
        <w:rPr>
          <w:rFonts w:ascii="Arial" w:hAnsi="Arial" w:cs="Arial"/>
          <w:color w:val="000000" w:themeColor="text1"/>
          <w:sz w:val="28"/>
          <w:szCs w:val="28"/>
          <w:shd w:val="clear" w:color="auto" w:fill="FEF1C4"/>
        </w:rPr>
        <w:t>://doi.org/10.1080/03057640801889956</w:t>
      </w:r>
      <w:proofErr w:type="gramEnd"/>
      <w:r w:rsidRPr="00E93B58">
        <w:rPr>
          <w:rFonts w:ascii="Arial" w:hAnsi="Arial" w:cs="Arial"/>
          <w:color w:val="000000" w:themeColor="text1"/>
          <w:sz w:val="28"/>
          <w:szCs w:val="28"/>
          <w:shd w:val="clear" w:color="auto" w:fill="FEF1C4"/>
        </w:rPr>
        <w:t>.</w:t>
      </w:r>
    </w:p>
    <w:p w14:paraId="69B80788" w14:textId="77777777" w:rsidR="009A4835" w:rsidRPr="00E93B58" w:rsidRDefault="009A4835" w:rsidP="00B46229">
      <w:pPr>
        <w:shd w:val="clear" w:color="auto" w:fill="F3F7F8"/>
        <w:wordWrap w:val="0"/>
        <w:spacing w:after="0" w:line="240" w:lineRule="auto"/>
        <w:rPr>
          <w:rFonts w:ascii="Arial" w:eastAsia="Times New Roman" w:hAnsi="Arial" w:cs="Arial"/>
          <w:color w:val="000000" w:themeColor="text1"/>
          <w:kern w:val="0"/>
          <w:sz w:val="28"/>
          <w:szCs w:val="28"/>
          <w:lang w:eastAsia="en-GB"/>
          <w14:ligatures w14:val="none"/>
        </w:rPr>
      </w:pPr>
    </w:p>
    <w:p w14:paraId="362E85BA" w14:textId="632566A2" w:rsidR="00507BB1" w:rsidRPr="00E93B58" w:rsidRDefault="00507BB1" w:rsidP="00B46229">
      <w:pPr>
        <w:shd w:val="clear" w:color="auto" w:fill="F3F7F8"/>
        <w:wordWrap w:val="0"/>
        <w:spacing w:after="0" w:line="240" w:lineRule="auto"/>
        <w:rPr>
          <w:rFonts w:ascii="Arial" w:eastAsia="Times New Roman" w:hAnsi="Arial" w:cs="Arial"/>
          <w:color w:val="000000" w:themeColor="text1"/>
          <w:kern w:val="0"/>
          <w:sz w:val="28"/>
          <w:szCs w:val="28"/>
          <w:lang w:eastAsia="en-GB"/>
          <w14:ligatures w14:val="none"/>
        </w:rPr>
      </w:pPr>
      <w:r w:rsidRPr="00E93B58">
        <w:rPr>
          <w:rFonts w:ascii="Arial" w:hAnsi="Arial" w:cs="Arial"/>
          <w:color w:val="000000" w:themeColor="text1"/>
          <w:sz w:val="28"/>
          <w:szCs w:val="28"/>
          <w:shd w:val="clear" w:color="auto" w:fill="FEF1C4"/>
        </w:rPr>
        <w:t>Teaching Council for Scotland (2021). (n.d.).</w:t>
      </w:r>
    </w:p>
    <w:p w14:paraId="62F1D124" w14:textId="77777777" w:rsidR="00B46229" w:rsidRPr="00E93B58" w:rsidRDefault="00B46229" w:rsidP="00B840E9">
      <w:pPr>
        <w:pStyle w:val="NormalWeb"/>
        <w:spacing w:before="0" w:beforeAutospacing="0" w:after="0" w:afterAutospacing="0"/>
        <w:rPr>
          <w:sz w:val="28"/>
          <w:szCs w:val="28"/>
        </w:rPr>
      </w:pPr>
    </w:p>
    <w:p w14:paraId="7DF93BD5" w14:textId="58F1CAFF" w:rsidR="00B840E9" w:rsidRPr="00E93B58" w:rsidRDefault="00B840E9" w:rsidP="00B840E9">
      <w:pPr>
        <w:rPr>
          <w:rFonts w:ascii="Arial Black" w:hAnsi="Arial Black"/>
          <w:color w:val="538135" w:themeColor="accent6" w:themeShade="BF"/>
          <w:sz w:val="28"/>
          <w:szCs w:val="28"/>
          <w:u w:val="single"/>
        </w:rPr>
      </w:pPr>
    </w:p>
    <w:p w14:paraId="578A1A3B" w14:textId="77777777" w:rsidR="00B46229" w:rsidRPr="00E93B58" w:rsidRDefault="00B46229" w:rsidP="00B840E9">
      <w:pPr>
        <w:rPr>
          <w:rFonts w:ascii="Arial Black" w:hAnsi="Arial Black"/>
          <w:color w:val="538135" w:themeColor="accent6" w:themeShade="BF"/>
          <w:sz w:val="28"/>
          <w:szCs w:val="28"/>
          <w:u w:val="single"/>
        </w:rPr>
      </w:pPr>
    </w:p>
    <w:p w14:paraId="2A27508B" w14:textId="77777777" w:rsidR="005E53FB" w:rsidRPr="00E93B58" w:rsidRDefault="005E53FB">
      <w:pPr>
        <w:rPr>
          <w:rFonts w:ascii="Arial Black" w:hAnsi="Arial Black"/>
          <w:color w:val="538135" w:themeColor="accent6" w:themeShade="BF"/>
          <w:sz w:val="28"/>
          <w:szCs w:val="28"/>
        </w:rPr>
      </w:pPr>
      <w:r w:rsidRPr="00E93B58">
        <w:rPr>
          <w:rFonts w:ascii="Arial Black" w:hAnsi="Arial Black"/>
          <w:color w:val="538135" w:themeColor="accent6" w:themeShade="BF"/>
          <w:sz w:val="28"/>
          <w:szCs w:val="28"/>
        </w:rPr>
        <w:br w:type="page"/>
      </w:r>
    </w:p>
    <w:p w14:paraId="227B5FA9" w14:textId="15CB1AC2" w:rsidR="005E53FB" w:rsidRDefault="005E53FB" w:rsidP="001C6DD8">
      <w:pPr>
        <w:jc w:val="center"/>
        <w:rPr>
          <w:rFonts w:ascii="Arial Black" w:hAnsi="Arial Black"/>
          <w:color w:val="538135" w:themeColor="accent6" w:themeShade="BF"/>
          <w:sz w:val="52"/>
          <w:szCs w:val="52"/>
        </w:rPr>
      </w:pPr>
    </w:p>
    <w:p w14:paraId="2BCE4D4F"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4054F1C0" w14:textId="06FC3D28" w:rsidR="005E53FB" w:rsidRDefault="005E53FB" w:rsidP="001C6DD8">
      <w:pPr>
        <w:jc w:val="center"/>
        <w:rPr>
          <w:rFonts w:ascii="Arial Black" w:hAnsi="Arial Black"/>
          <w:color w:val="538135" w:themeColor="accent6" w:themeShade="BF"/>
          <w:sz w:val="52"/>
          <w:szCs w:val="52"/>
        </w:rPr>
      </w:pPr>
    </w:p>
    <w:p w14:paraId="15C2ED11" w14:textId="77777777"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417D824B" w14:textId="77777777" w:rsidR="001C6DD8" w:rsidRPr="001C6DD8" w:rsidRDefault="001C6DD8" w:rsidP="001C6DD8">
      <w:pPr>
        <w:jc w:val="center"/>
        <w:rPr>
          <w:rFonts w:ascii="Arial Black" w:hAnsi="Arial Black"/>
          <w:color w:val="538135" w:themeColor="accent6" w:themeShade="BF"/>
          <w:sz w:val="52"/>
          <w:szCs w:val="52"/>
        </w:rPr>
      </w:pPr>
    </w:p>
    <w:sectPr w:rsidR="001C6DD8" w:rsidRPr="001C6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40760"/>
    <w:multiLevelType w:val="multilevel"/>
    <w:tmpl w:val="370C1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8978F4"/>
    <w:multiLevelType w:val="multilevel"/>
    <w:tmpl w:val="D5A8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5779120">
    <w:abstractNumId w:val="0"/>
  </w:num>
  <w:num w:numId="2" w16cid:durableId="157353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D8"/>
    <w:rsid w:val="00021347"/>
    <w:rsid w:val="00065CFC"/>
    <w:rsid w:val="001041D3"/>
    <w:rsid w:val="00190F56"/>
    <w:rsid w:val="001C6DD8"/>
    <w:rsid w:val="001F2E14"/>
    <w:rsid w:val="00207731"/>
    <w:rsid w:val="002237C2"/>
    <w:rsid w:val="00233FE7"/>
    <w:rsid w:val="002A5798"/>
    <w:rsid w:val="002C6BB9"/>
    <w:rsid w:val="00306137"/>
    <w:rsid w:val="00323F7C"/>
    <w:rsid w:val="00394DFE"/>
    <w:rsid w:val="003B4BEE"/>
    <w:rsid w:val="003D30E8"/>
    <w:rsid w:val="003E204E"/>
    <w:rsid w:val="004254B1"/>
    <w:rsid w:val="00426750"/>
    <w:rsid w:val="004343E4"/>
    <w:rsid w:val="004443CB"/>
    <w:rsid w:val="004705EC"/>
    <w:rsid w:val="00476A00"/>
    <w:rsid w:val="004949A0"/>
    <w:rsid w:val="004A1E9E"/>
    <w:rsid w:val="004C3BB9"/>
    <w:rsid w:val="00507BB1"/>
    <w:rsid w:val="005131AE"/>
    <w:rsid w:val="005456F3"/>
    <w:rsid w:val="00555A33"/>
    <w:rsid w:val="005845EC"/>
    <w:rsid w:val="0059687D"/>
    <w:rsid w:val="00597021"/>
    <w:rsid w:val="005C04C6"/>
    <w:rsid w:val="005E53FB"/>
    <w:rsid w:val="005E6142"/>
    <w:rsid w:val="006D267A"/>
    <w:rsid w:val="00722159"/>
    <w:rsid w:val="00741C85"/>
    <w:rsid w:val="007665AC"/>
    <w:rsid w:val="007F3703"/>
    <w:rsid w:val="00835E5A"/>
    <w:rsid w:val="00837044"/>
    <w:rsid w:val="008A1271"/>
    <w:rsid w:val="008C4429"/>
    <w:rsid w:val="00902D20"/>
    <w:rsid w:val="00920A53"/>
    <w:rsid w:val="009513A7"/>
    <w:rsid w:val="00951D89"/>
    <w:rsid w:val="00986A61"/>
    <w:rsid w:val="009A4835"/>
    <w:rsid w:val="009E32D3"/>
    <w:rsid w:val="00A23DBB"/>
    <w:rsid w:val="00A271EE"/>
    <w:rsid w:val="00A46C68"/>
    <w:rsid w:val="00A8296B"/>
    <w:rsid w:val="00A871E4"/>
    <w:rsid w:val="00A921C9"/>
    <w:rsid w:val="00AB6BDA"/>
    <w:rsid w:val="00B46229"/>
    <w:rsid w:val="00B840E9"/>
    <w:rsid w:val="00BB1AE6"/>
    <w:rsid w:val="00BB56C1"/>
    <w:rsid w:val="00C24EFF"/>
    <w:rsid w:val="00C33F83"/>
    <w:rsid w:val="00C41638"/>
    <w:rsid w:val="00C86316"/>
    <w:rsid w:val="00C96F34"/>
    <w:rsid w:val="00CB6FBA"/>
    <w:rsid w:val="00D013F9"/>
    <w:rsid w:val="00D373B4"/>
    <w:rsid w:val="00D434B2"/>
    <w:rsid w:val="00D913B1"/>
    <w:rsid w:val="00DB2649"/>
    <w:rsid w:val="00DD0362"/>
    <w:rsid w:val="00E04977"/>
    <w:rsid w:val="00E52F92"/>
    <w:rsid w:val="00E93B58"/>
    <w:rsid w:val="00EC60D8"/>
    <w:rsid w:val="00EC7A97"/>
    <w:rsid w:val="00EF1AA7"/>
    <w:rsid w:val="00EF405D"/>
    <w:rsid w:val="00F03B55"/>
    <w:rsid w:val="00F73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E60D7"/>
  <w15:chartTrackingRefBased/>
  <w15:docId w15:val="{02985590-81B0-4560-B567-CD73D79F5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40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46229"/>
    <w:rPr>
      <w:color w:val="0563C1" w:themeColor="hyperlink"/>
      <w:u w:val="single"/>
    </w:rPr>
  </w:style>
  <w:style w:type="character" w:styleId="UnresolvedMention">
    <w:name w:val="Unresolved Mention"/>
    <w:basedOn w:val="DefaultParagraphFont"/>
    <w:uiPriority w:val="99"/>
    <w:semiHidden/>
    <w:unhideWhenUsed/>
    <w:rsid w:val="00B46229"/>
    <w:rPr>
      <w:color w:val="605E5C"/>
      <w:shd w:val="clear" w:color="auto" w:fill="E1DFDD"/>
    </w:rPr>
  </w:style>
  <w:style w:type="character" w:customStyle="1" w:styleId="highlight">
    <w:name w:val="highlight"/>
    <w:basedOn w:val="DefaultParagraphFont"/>
    <w:rsid w:val="00426750"/>
  </w:style>
  <w:style w:type="character" w:styleId="Emphasis">
    <w:name w:val="Emphasis"/>
    <w:basedOn w:val="DefaultParagraphFont"/>
    <w:uiPriority w:val="20"/>
    <w:qFormat/>
    <w:rsid w:val="009A4835"/>
    <w:rPr>
      <w:i/>
      <w:iCs/>
    </w:rPr>
  </w:style>
  <w:style w:type="paragraph" w:customStyle="1" w:styleId="trt0xe">
    <w:name w:val="trt0xe"/>
    <w:basedOn w:val="Normal"/>
    <w:rsid w:val="003D30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s4">
    <w:name w:val="fs4"/>
    <w:basedOn w:val="DefaultParagraphFont"/>
    <w:rsid w:val="00323F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17738">
      <w:bodyDiv w:val="1"/>
      <w:marLeft w:val="0"/>
      <w:marRight w:val="0"/>
      <w:marTop w:val="0"/>
      <w:marBottom w:val="0"/>
      <w:divBdr>
        <w:top w:val="none" w:sz="0" w:space="0" w:color="auto"/>
        <w:left w:val="none" w:sz="0" w:space="0" w:color="auto"/>
        <w:bottom w:val="none" w:sz="0" w:space="0" w:color="auto"/>
        <w:right w:val="none" w:sz="0" w:space="0" w:color="auto"/>
      </w:divBdr>
    </w:div>
    <w:div w:id="949747937">
      <w:bodyDiv w:val="1"/>
      <w:marLeft w:val="0"/>
      <w:marRight w:val="0"/>
      <w:marTop w:val="0"/>
      <w:marBottom w:val="0"/>
      <w:divBdr>
        <w:top w:val="none" w:sz="0" w:space="0" w:color="auto"/>
        <w:left w:val="none" w:sz="0" w:space="0" w:color="auto"/>
        <w:bottom w:val="none" w:sz="0" w:space="0" w:color="auto"/>
        <w:right w:val="none" w:sz="0" w:space="0" w:color="auto"/>
      </w:divBdr>
    </w:div>
    <w:div w:id="1148353547">
      <w:bodyDiv w:val="1"/>
      <w:marLeft w:val="0"/>
      <w:marRight w:val="0"/>
      <w:marTop w:val="0"/>
      <w:marBottom w:val="0"/>
      <w:divBdr>
        <w:top w:val="none" w:sz="0" w:space="0" w:color="auto"/>
        <w:left w:val="none" w:sz="0" w:space="0" w:color="auto"/>
        <w:bottom w:val="none" w:sz="0" w:space="0" w:color="auto"/>
        <w:right w:val="none" w:sz="0" w:space="0" w:color="auto"/>
      </w:divBdr>
    </w:div>
    <w:div w:id="1412972536">
      <w:bodyDiv w:val="1"/>
      <w:marLeft w:val="0"/>
      <w:marRight w:val="0"/>
      <w:marTop w:val="0"/>
      <w:marBottom w:val="0"/>
      <w:divBdr>
        <w:top w:val="none" w:sz="0" w:space="0" w:color="auto"/>
        <w:left w:val="none" w:sz="0" w:space="0" w:color="auto"/>
        <w:bottom w:val="none" w:sz="0" w:space="0" w:color="auto"/>
        <w:right w:val="none" w:sz="0" w:space="0" w:color="auto"/>
      </w:divBdr>
    </w:div>
    <w:div w:id="2046172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internationaljournalofcaringsciences.org/docs/81_ozdemir_special_12_2.pdf"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encedirect.com/science/article/pii/S1876139915000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4283</TotalTime>
  <Pages>16</Pages>
  <Words>1419</Words>
  <Characters>8093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17</cp:revision>
  <dcterms:created xsi:type="dcterms:W3CDTF">2023-10-03T10:38:00Z</dcterms:created>
  <dcterms:modified xsi:type="dcterms:W3CDTF">2023-10-22T18:34:00Z</dcterms:modified>
</cp:coreProperties>
</file>