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8507B" w14:textId="77777777" w:rsidR="00A56427" w:rsidRDefault="00186112">
      <w:pPr>
        <w:spacing w:after="0" w:line="259" w:lineRule="auto"/>
        <w:ind w:left="-1" w:right="0" w:firstLine="0"/>
        <w:jc w:val="left"/>
      </w:pPr>
      <w:r>
        <w:rPr>
          <w:noProof/>
        </w:rPr>
        <w:drawing>
          <wp:inline distT="0" distB="0" distL="0" distR="0" wp14:anchorId="0AE52D6B" wp14:editId="150C1DF7">
            <wp:extent cx="2521458" cy="975995"/>
            <wp:effectExtent l="0" t="0" r="0" b="0"/>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4"/>
                    <a:stretch>
                      <a:fillRect/>
                    </a:stretch>
                  </pic:blipFill>
                  <pic:spPr>
                    <a:xfrm>
                      <a:off x="0" y="0"/>
                      <a:ext cx="2521458" cy="975995"/>
                    </a:xfrm>
                    <a:prstGeom prst="rect">
                      <a:avLst/>
                    </a:prstGeom>
                  </pic:spPr>
                </pic:pic>
              </a:graphicData>
            </a:graphic>
          </wp:inline>
        </w:drawing>
      </w:r>
    </w:p>
    <w:p w14:paraId="57548554" w14:textId="77777777" w:rsidR="00A56427" w:rsidRDefault="00186112">
      <w:pPr>
        <w:spacing w:after="191" w:line="259" w:lineRule="auto"/>
        <w:ind w:left="3972" w:right="0" w:firstLine="0"/>
        <w:jc w:val="left"/>
      </w:pPr>
      <w:r>
        <w:rPr>
          <w:rFonts w:ascii="Calibri" w:eastAsia="Calibri" w:hAnsi="Calibri" w:cs="Calibri"/>
          <w:sz w:val="22"/>
        </w:rPr>
        <w:t xml:space="preserve"> </w:t>
      </w:r>
    </w:p>
    <w:p w14:paraId="608BD117" w14:textId="77777777" w:rsidR="00A56427" w:rsidRDefault="00186112">
      <w:pPr>
        <w:spacing w:after="86" w:line="259" w:lineRule="auto"/>
        <w:ind w:right="9"/>
        <w:jc w:val="center"/>
      </w:pPr>
      <w:r>
        <w:rPr>
          <w:b/>
          <w:sz w:val="32"/>
        </w:rPr>
        <w:t>BA Business Management</w:t>
      </w:r>
      <w:r>
        <w:rPr>
          <w:rFonts w:ascii="Calibri" w:eastAsia="Calibri" w:hAnsi="Calibri" w:cs="Calibri"/>
          <w:sz w:val="32"/>
          <w:vertAlign w:val="subscript"/>
        </w:rPr>
        <w:t xml:space="preserve"> </w:t>
      </w:r>
    </w:p>
    <w:p w14:paraId="6EE13692" w14:textId="77777777" w:rsidR="00A56427" w:rsidRDefault="00186112">
      <w:pPr>
        <w:spacing w:after="123" w:line="259" w:lineRule="auto"/>
        <w:ind w:left="134" w:right="0" w:firstLine="0"/>
        <w:jc w:val="center"/>
      </w:pPr>
      <w:r>
        <w:rPr>
          <w:b/>
          <w:sz w:val="32"/>
        </w:rPr>
        <w:t xml:space="preserve"> </w:t>
      </w:r>
      <w:r>
        <w:rPr>
          <w:rFonts w:ascii="Calibri" w:eastAsia="Calibri" w:hAnsi="Calibri" w:cs="Calibri"/>
          <w:sz w:val="32"/>
          <w:vertAlign w:val="subscript"/>
        </w:rPr>
        <w:t xml:space="preserve"> </w:t>
      </w:r>
    </w:p>
    <w:p w14:paraId="50F7695D" w14:textId="77777777" w:rsidR="00A56427" w:rsidRDefault="00186112">
      <w:pPr>
        <w:spacing w:after="133" w:line="259" w:lineRule="auto"/>
        <w:ind w:right="6"/>
        <w:jc w:val="center"/>
      </w:pPr>
      <w:r>
        <w:rPr>
          <w:b/>
          <w:sz w:val="32"/>
        </w:rPr>
        <w:t>Module code: LCBB6003</w:t>
      </w:r>
      <w:r>
        <w:rPr>
          <w:rFonts w:ascii="Calibri" w:eastAsia="Calibri" w:hAnsi="Calibri" w:cs="Calibri"/>
          <w:sz w:val="32"/>
          <w:vertAlign w:val="subscript"/>
        </w:rPr>
        <w:t xml:space="preserve"> </w:t>
      </w:r>
    </w:p>
    <w:p w14:paraId="3E91E509" w14:textId="77777777" w:rsidR="00A56427" w:rsidRDefault="00186112">
      <w:pPr>
        <w:spacing w:after="152" w:line="246" w:lineRule="auto"/>
        <w:ind w:left="4063" w:right="0" w:hanging="3542"/>
        <w:jc w:val="left"/>
      </w:pPr>
      <w:r>
        <w:rPr>
          <w:b/>
          <w:sz w:val="32"/>
        </w:rPr>
        <w:t>Module Title: Leadership and Management, theory and practice</w:t>
      </w:r>
      <w:r>
        <w:rPr>
          <w:rFonts w:ascii="Calibri" w:eastAsia="Calibri" w:hAnsi="Calibri" w:cs="Calibri"/>
          <w:sz w:val="32"/>
          <w:vertAlign w:val="subscript"/>
        </w:rPr>
        <w:t xml:space="preserve"> </w:t>
      </w:r>
    </w:p>
    <w:p w14:paraId="7E0C5259" w14:textId="77777777" w:rsidR="00A56427" w:rsidRDefault="00186112">
      <w:pPr>
        <w:spacing w:after="86" w:line="259" w:lineRule="auto"/>
        <w:jc w:val="center"/>
      </w:pPr>
      <w:r>
        <w:rPr>
          <w:b/>
          <w:sz w:val="32"/>
        </w:rPr>
        <w:t xml:space="preserve">Lecturer: Dr Laila </w:t>
      </w:r>
      <w:proofErr w:type="spellStart"/>
      <w:r>
        <w:rPr>
          <w:b/>
          <w:sz w:val="32"/>
        </w:rPr>
        <w:t>Maazouz</w:t>
      </w:r>
      <w:proofErr w:type="spellEnd"/>
      <w:r>
        <w:rPr>
          <w:rFonts w:ascii="Calibri" w:eastAsia="Calibri" w:hAnsi="Calibri" w:cs="Calibri"/>
          <w:sz w:val="32"/>
          <w:vertAlign w:val="subscript"/>
        </w:rPr>
        <w:t xml:space="preserve"> </w:t>
      </w:r>
    </w:p>
    <w:p w14:paraId="39C0167F" w14:textId="77777777" w:rsidR="00A56427" w:rsidRDefault="00186112">
      <w:pPr>
        <w:spacing w:after="122" w:line="259" w:lineRule="auto"/>
        <w:ind w:left="134" w:right="0" w:firstLine="0"/>
        <w:jc w:val="center"/>
      </w:pPr>
      <w:r>
        <w:rPr>
          <w:b/>
          <w:sz w:val="32"/>
        </w:rPr>
        <w:t xml:space="preserve"> </w:t>
      </w:r>
      <w:r>
        <w:rPr>
          <w:rFonts w:ascii="Calibri" w:eastAsia="Calibri" w:hAnsi="Calibri" w:cs="Calibri"/>
          <w:sz w:val="32"/>
          <w:vertAlign w:val="subscript"/>
        </w:rPr>
        <w:t xml:space="preserve"> </w:t>
      </w:r>
    </w:p>
    <w:p w14:paraId="192BCAD9" w14:textId="77777777" w:rsidR="00A56427" w:rsidRDefault="00186112">
      <w:pPr>
        <w:spacing w:after="134" w:line="259" w:lineRule="auto"/>
        <w:ind w:right="17"/>
        <w:jc w:val="center"/>
      </w:pPr>
      <w:r>
        <w:rPr>
          <w:b/>
          <w:sz w:val="32"/>
        </w:rPr>
        <w:t>Group Presentation / Individual Report</w:t>
      </w:r>
      <w:r>
        <w:rPr>
          <w:rFonts w:ascii="Calibri" w:eastAsia="Calibri" w:hAnsi="Calibri" w:cs="Calibri"/>
          <w:sz w:val="32"/>
          <w:vertAlign w:val="subscript"/>
        </w:rPr>
        <w:t xml:space="preserve"> </w:t>
      </w:r>
    </w:p>
    <w:p w14:paraId="4011AFF6" w14:textId="77777777" w:rsidR="00A56427" w:rsidRDefault="00186112">
      <w:pPr>
        <w:spacing w:after="153" w:line="259" w:lineRule="auto"/>
        <w:ind w:left="83" w:right="0" w:firstLine="0"/>
        <w:jc w:val="center"/>
      </w:pPr>
      <w:r>
        <w:rPr>
          <w:b/>
          <w:sz w:val="32"/>
        </w:rPr>
        <w:t xml:space="preserve"> </w:t>
      </w:r>
    </w:p>
    <w:p w14:paraId="01985500" w14:textId="77777777" w:rsidR="00A56427" w:rsidRDefault="00186112">
      <w:pPr>
        <w:spacing w:after="1"/>
        <w:ind w:left="3161" w:right="882" w:hanging="1005"/>
        <w:jc w:val="left"/>
      </w:pPr>
      <w:r>
        <w:rPr>
          <w:b/>
          <w:sz w:val="32"/>
        </w:rPr>
        <w:t xml:space="preserve">Student Name: Valentina Ivanova </w:t>
      </w:r>
      <w:r>
        <w:rPr>
          <w:b/>
          <w:sz w:val="32"/>
        </w:rPr>
        <w:t xml:space="preserve">Student ID: 2023164 </w:t>
      </w:r>
    </w:p>
    <w:p w14:paraId="4C01924D" w14:textId="77777777" w:rsidR="00A56427" w:rsidRDefault="00186112">
      <w:pPr>
        <w:spacing w:after="158" w:line="259" w:lineRule="auto"/>
        <w:ind w:left="83" w:right="0" w:firstLine="0"/>
        <w:jc w:val="center"/>
      </w:pPr>
      <w:r>
        <w:rPr>
          <w:b/>
          <w:sz w:val="32"/>
        </w:rPr>
        <w:t xml:space="preserve"> </w:t>
      </w:r>
    </w:p>
    <w:p w14:paraId="735681BE" w14:textId="77777777" w:rsidR="00A56427" w:rsidRDefault="00186112">
      <w:pPr>
        <w:spacing w:after="158" w:line="259" w:lineRule="auto"/>
        <w:ind w:left="83" w:right="0" w:firstLine="0"/>
        <w:jc w:val="center"/>
      </w:pPr>
      <w:r>
        <w:rPr>
          <w:b/>
          <w:sz w:val="32"/>
        </w:rPr>
        <w:t xml:space="preserve"> </w:t>
      </w:r>
    </w:p>
    <w:p w14:paraId="58BC3F4C" w14:textId="77777777" w:rsidR="00A56427" w:rsidRDefault="00186112">
      <w:pPr>
        <w:spacing w:after="153" w:line="259" w:lineRule="auto"/>
        <w:ind w:left="83" w:right="0" w:firstLine="0"/>
        <w:jc w:val="center"/>
      </w:pPr>
      <w:r>
        <w:rPr>
          <w:b/>
          <w:sz w:val="32"/>
        </w:rPr>
        <w:t xml:space="preserve"> </w:t>
      </w:r>
    </w:p>
    <w:p w14:paraId="48D52864" w14:textId="77777777" w:rsidR="00A56427" w:rsidRDefault="00186112">
      <w:pPr>
        <w:spacing w:after="158" w:line="259" w:lineRule="auto"/>
        <w:ind w:left="83" w:right="0" w:firstLine="0"/>
        <w:jc w:val="center"/>
      </w:pPr>
      <w:r>
        <w:rPr>
          <w:b/>
          <w:sz w:val="32"/>
        </w:rPr>
        <w:t xml:space="preserve"> </w:t>
      </w:r>
    </w:p>
    <w:p w14:paraId="347B5FBE" w14:textId="77777777" w:rsidR="00A56427" w:rsidRDefault="00186112">
      <w:pPr>
        <w:spacing w:after="158" w:line="259" w:lineRule="auto"/>
        <w:ind w:left="83" w:right="0" w:firstLine="0"/>
        <w:jc w:val="center"/>
      </w:pPr>
      <w:r>
        <w:rPr>
          <w:b/>
          <w:sz w:val="32"/>
        </w:rPr>
        <w:t xml:space="preserve"> </w:t>
      </w:r>
    </w:p>
    <w:p w14:paraId="7C14C693" w14:textId="77777777" w:rsidR="00A56427" w:rsidRDefault="00186112">
      <w:pPr>
        <w:spacing w:after="158" w:line="259" w:lineRule="auto"/>
        <w:ind w:left="83" w:right="0" w:firstLine="0"/>
        <w:jc w:val="center"/>
      </w:pPr>
      <w:r>
        <w:rPr>
          <w:b/>
          <w:sz w:val="32"/>
        </w:rPr>
        <w:t xml:space="preserve"> </w:t>
      </w:r>
    </w:p>
    <w:p w14:paraId="4412EB57" w14:textId="77777777" w:rsidR="00A56427" w:rsidRDefault="00186112">
      <w:pPr>
        <w:spacing w:after="158" w:line="259" w:lineRule="auto"/>
        <w:ind w:left="83" w:right="0" w:firstLine="0"/>
        <w:jc w:val="center"/>
      </w:pPr>
      <w:r>
        <w:rPr>
          <w:b/>
          <w:sz w:val="32"/>
        </w:rPr>
        <w:t xml:space="preserve"> </w:t>
      </w:r>
    </w:p>
    <w:p w14:paraId="24DB3EDA" w14:textId="77777777" w:rsidR="00A56427" w:rsidRDefault="00186112">
      <w:pPr>
        <w:spacing w:after="153" w:line="259" w:lineRule="auto"/>
        <w:ind w:left="83" w:right="0" w:firstLine="0"/>
        <w:jc w:val="center"/>
      </w:pPr>
      <w:r>
        <w:rPr>
          <w:b/>
          <w:sz w:val="32"/>
        </w:rPr>
        <w:t xml:space="preserve"> </w:t>
      </w:r>
    </w:p>
    <w:p w14:paraId="0A06E74C" w14:textId="77777777" w:rsidR="00A56427" w:rsidRDefault="00186112">
      <w:pPr>
        <w:spacing w:after="158" w:line="259" w:lineRule="auto"/>
        <w:ind w:left="83" w:right="0" w:firstLine="0"/>
        <w:jc w:val="center"/>
      </w:pPr>
      <w:r>
        <w:rPr>
          <w:b/>
          <w:sz w:val="32"/>
        </w:rPr>
        <w:t xml:space="preserve"> </w:t>
      </w:r>
    </w:p>
    <w:p w14:paraId="45E407A1" w14:textId="77777777" w:rsidR="00A56427" w:rsidRDefault="00186112">
      <w:pPr>
        <w:spacing w:after="0" w:line="259" w:lineRule="auto"/>
        <w:ind w:left="83" w:right="0" w:firstLine="0"/>
        <w:jc w:val="center"/>
      </w:pPr>
      <w:r>
        <w:rPr>
          <w:b/>
          <w:sz w:val="32"/>
        </w:rPr>
        <w:t xml:space="preserve"> </w:t>
      </w:r>
    </w:p>
    <w:p w14:paraId="58058E18" w14:textId="77777777" w:rsidR="00A56427" w:rsidRDefault="00186112">
      <w:pPr>
        <w:spacing w:after="100" w:line="259" w:lineRule="auto"/>
        <w:ind w:left="0" w:right="1037" w:firstLine="0"/>
        <w:jc w:val="right"/>
      </w:pPr>
      <w:r>
        <w:rPr>
          <w:noProof/>
        </w:rPr>
        <w:lastRenderedPageBreak/>
        <w:drawing>
          <wp:inline distT="0" distB="0" distL="0" distR="0" wp14:anchorId="0CE65A23" wp14:editId="7C1C962D">
            <wp:extent cx="4572000" cy="3429000"/>
            <wp:effectExtent l="0" t="0" r="0" b="0"/>
            <wp:docPr id="67" name="Picture 67"/>
            <wp:cNvGraphicFramePr/>
            <a:graphic xmlns:a="http://schemas.openxmlformats.org/drawingml/2006/main">
              <a:graphicData uri="http://schemas.openxmlformats.org/drawingml/2006/picture">
                <pic:pic xmlns:pic="http://schemas.openxmlformats.org/drawingml/2006/picture">
                  <pic:nvPicPr>
                    <pic:cNvPr id="67" name="Picture 67"/>
                    <pic:cNvPicPr/>
                  </pic:nvPicPr>
                  <pic:blipFill>
                    <a:blip r:embed="rId5"/>
                    <a:stretch>
                      <a:fillRect/>
                    </a:stretch>
                  </pic:blipFill>
                  <pic:spPr>
                    <a:xfrm>
                      <a:off x="0" y="0"/>
                      <a:ext cx="4572000" cy="3429000"/>
                    </a:xfrm>
                    <a:prstGeom prst="rect">
                      <a:avLst/>
                    </a:prstGeom>
                  </pic:spPr>
                </pic:pic>
              </a:graphicData>
            </a:graphic>
          </wp:inline>
        </w:drawing>
      </w:r>
      <w:r>
        <w:rPr>
          <w:rFonts w:ascii="Calibri" w:eastAsia="Calibri" w:hAnsi="Calibri" w:cs="Calibri"/>
          <w:sz w:val="22"/>
        </w:rPr>
        <w:t xml:space="preserve"> </w:t>
      </w:r>
    </w:p>
    <w:p w14:paraId="68290A0E" w14:textId="77777777" w:rsidR="00A56427" w:rsidRDefault="00186112">
      <w:pPr>
        <w:spacing w:after="326" w:line="259" w:lineRule="auto"/>
        <w:ind w:left="44" w:right="0" w:firstLine="0"/>
        <w:jc w:val="center"/>
      </w:pPr>
      <w:r>
        <w:rPr>
          <w:rFonts w:ascii="Calibri" w:eastAsia="Calibri" w:hAnsi="Calibri" w:cs="Calibri"/>
          <w:sz w:val="22"/>
        </w:rPr>
        <w:t xml:space="preserve"> </w:t>
      </w:r>
    </w:p>
    <w:p w14:paraId="0973A50A" w14:textId="77777777" w:rsidR="00A56427" w:rsidRDefault="00186112">
      <w:pPr>
        <w:pStyle w:val="Heading1"/>
        <w:ind w:left="-5"/>
      </w:pPr>
      <w:r>
        <w:t>Leadership perspectives (Jack Welch)</w:t>
      </w:r>
      <w:r>
        <w:rPr>
          <w:rFonts w:ascii="Calibri" w:eastAsia="Calibri" w:hAnsi="Calibri" w:cs="Calibri"/>
        </w:rPr>
        <w:t xml:space="preserve"> </w:t>
      </w:r>
    </w:p>
    <w:p w14:paraId="348F1DF7" w14:textId="1EB3D193" w:rsidR="00A56427" w:rsidRDefault="00186112" w:rsidP="0081764B">
      <w:r>
        <w:t>The leadership style of Jack Welch blended transformative and transactional components. While his system of performance management enforced accountability and developed an excellent culture, his charming and demanding personality inspired workers to push t</w:t>
      </w:r>
      <w:r>
        <w:t>hemselves beyond their comfort zones (Watson, 2001).</w:t>
      </w:r>
      <w:r w:rsidR="0081764B">
        <w:t xml:space="preserve"> He </w:t>
      </w:r>
      <w:r w:rsidR="00AB767E">
        <w:t>combined value</w:t>
      </w:r>
      <w:r w:rsidR="0081764B">
        <w:t xml:space="preserve"> based </w:t>
      </w:r>
      <w:r>
        <w:t>leaderships centre</w:t>
      </w:r>
      <w:r w:rsidR="0081764B">
        <w:t xml:space="preserve"> on objective settings and execution with transformational leadership motivation and vision. </w:t>
      </w:r>
      <w:r>
        <w:t xml:space="preserve">He </w:t>
      </w:r>
      <w:proofErr w:type="spellStart"/>
      <w:r>
        <w:t>favored</w:t>
      </w:r>
      <w:proofErr w:type="spellEnd"/>
      <w:r>
        <w:t xml:space="preserve"> unleashing his managers and providing them the freedom to </w:t>
      </w:r>
      <w:r>
        <w:t xml:space="preserve">make their own judgments in order to promote a culture of accountability and ownership. </w:t>
      </w:r>
      <w:r w:rsidR="0081764B" w:rsidRPr="0081764B">
        <w:t xml:space="preserve">Welch’s vision motivated laborers at </w:t>
      </w:r>
      <w:r w:rsidR="0081764B">
        <w:t>Genera</w:t>
      </w:r>
      <w:r w:rsidR="00AB767E">
        <w:t>l</w:t>
      </w:r>
      <w:r w:rsidR="0081764B" w:rsidRPr="0081764B">
        <w:t xml:space="preserve"> Electric to thrust their limits and deliver momentous results, along through his requesting and captivating administration fashion.</w:t>
      </w:r>
    </w:p>
    <w:p w14:paraId="717D6272" w14:textId="77777777" w:rsidR="00A56427" w:rsidRDefault="00186112">
      <w:pPr>
        <w:spacing w:after="272" w:line="259" w:lineRule="auto"/>
        <w:ind w:left="0" w:right="0" w:firstLine="0"/>
        <w:jc w:val="left"/>
      </w:pPr>
      <w:r>
        <w:t xml:space="preserve"> </w:t>
      </w:r>
    </w:p>
    <w:p w14:paraId="7236A7D2" w14:textId="77777777" w:rsidR="00A56427" w:rsidRDefault="00186112">
      <w:pPr>
        <w:spacing w:after="278" w:line="259" w:lineRule="auto"/>
        <w:ind w:left="0" w:right="0" w:firstLine="0"/>
        <w:jc w:val="left"/>
      </w:pPr>
      <w:r>
        <w:t xml:space="preserve"> </w:t>
      </w:r>
    </w:p>
    <w:p w14:paraId="35D11F99" w14:textId="77777777" w:rsidR="00A56427" w:rsidRDefault="00186112">
      <w:pPr>
        <w:spacing w:after="0" w:line="259" w:lineRule="auto"/>
        <w:ind w:left="0" w:right="0" w:firstLine="0"/>
        <w:jc w:val="left"/>
      </w:pPr>
      <w:r>
        <w:t xml:space="preserve"> </w:t>
      </w:r>
    </w:p>
    <w:p w14:paraId="32B5F13F" w14:textId="77777777" w:rsidR="00A56427" w:rsidRDefault="00186112">
      <w:pPr>
        <w:spacing w:after="215" w:line="259" w:lineRule="auto"/>
        <w:ind w:left="-1" w:right="1367" w:firstLine="0"/>
        <w:jc w:val="right"/>
      </w:pPr>
      <w:r>
        <w:rPr>
          <w:noProof/>
        </w:rPr>
        <w:lastRenderedPageBreak/>
        <w:drawing>
          <wp:inline distT="0" distB="0" distL="0" distR="0" wp14:anchorId="6FBA35A7" wp14:editId="55A94ADE">
            <wp:extent cx="5048250" cy="3429000"/>
            <wp:effectExtent l="0" t="0" r="0" b="0"/>
            <wp:docPr id="94" name="Picture 94"/>
            <wp:cNvGraphicFramePr/>
            <a:graphic xmlns:a="http://schemas.openxmlformats.org/drawingml/2006/main">
              <a:graphicData uri="http://schemas.openxmlformats.org/drawingml/2006/picture">
                <pic:pic xmlns:pic="http://schemas.openxmlformats.org/drawingml/2006/picture">
                  <pic:nvPicPr>
                    <pic:cNvPr id="94" name="Picture 94"/>
                    <pic:cNvPicPr/>
                  </pic:nvPicPr>
                  <pic:blipFill>
                    <a:blip r:embed="rId6"/>
                    <a:stretch>
                      <a:fillRect/>
                    </a:stretch>
                  </pic:blipFill>
                  <pic:spPr>
                    <a:xfrm>
                      <a:off x="0" y="0"/>
                      <a:ext cx="5048250" cy="3429000"/>
                    </a:xfrm>
                    <a:prstGeom prst="rect">
                      <a:avLst/>
                    </a:prstGeom>
                  </pic:spPr>
                </pic:pic>
              </a:graphicData>
            </a:graphic>
          </wp:inline>
        </w:drawing>
      </w:r>
      <w:r>
        <w:rPr>
          <w:rFonts w:ascii="Calibri" w:eastAsia="Calibri" w:hAnsi="Calibri" w:cs="Calibri"/>
          <w:sz w:val="22"/>
        </w:rPr>
        <w:t xml:space="preserve"> </w:t>
      </w:r>
    </w:p>
    <w:p w14:paraId="08F4CE5D" w14:textId="77777777" w:rsidR="00A56427" w:rsidRDefault="00186112">
      <w:pPr>
        <w:spacing w:after="441" w:line="259" w:lineRule="auto"/>
        <w:ind w:left="0" w:right="0" w:firstLine="0"/>
        <w:jc w:val="left"/>
      </w:pPr>
      <w:r>
        <w:rPr>
          <w:rFonts w:ascii="Calibri" w:eastAsia="Calibri" w:hAnsi="Calibri" w:cs="Calibri"/>
          <w:sz w:val="22"/>
        </w:rPr>
        <w:t xml:space="preserve"> </w:t>
      </w:r>
    </w:p>
    <w:p w14:paraId="329D7C69" w14:textId="77777777" w:rsidR="00A56427" w:rsidRDefault="00186112">
      <w:pPr>
        <w:pStyle w:val="Heading1"/>
        <w:ind w:left="-5"/>
      </w:pPr>
      <w:r>
        <w:t>Attributes of leadership</w:t>
      </w:r>
      <w:r>
        <w:rPr>
          <w:rFonts w:ascii="Calibri" w:eastAsia="Calibri" w:hAnsi="Calibri" w:cs="Calibri"/>
        </w:rPr>
        <w:t xml:space="preserve"> </w:t>
      </w:r>
    </w:p>
    <w:p w14:paraId="5EBA8B94" w14:textId="54F0353C" w:rsidR="00A56427" w:rsidRDefault="00186112" w:rsidP="00FD003F">
      <w:r>
        <w:t xml:space="preserve">A usual description </w:t>
      </w:r>
      <w:r w:rsidR="00FD003F" w:rsidRPr="00FD003F">
        <w:t xml:space="preserve">of leadership is the capacity to convince, coordinate, and motivate individuals or bunches to achieve a shared </w:t>
      </w:r>
      <w:r w:rsidR="00FD003F" w:rsidRPr="00FD003F">
        <w:t>objective.</w:t>
      </w:r>
      <w:r w:rsidR="00FD003F">
        <w:t xml:space="preserve"> All</w:t>
      </w:r>
      <w:r>
        <w:t xml:space="preserve"> leaders are unique, and they have unique qualities through which they gain success</w:t>
      </w:r>
      <w:r>
        <w:t xml:space="preserve"> in their business as well as make the organization successful as well (</w:t>
      </w:r>
      <w:proofErr w:type="spellStart"/>
      <w:r>
        <w:t>Lohr</w:t>
      </w:r>
      <w:proofErr w:type="spellEnd"/>
      <w:r>
        <w:t>, 2020). However, despite the wide variety of tactics, attributes and leadership styles, there are some characteristics that are frequently linked to good leadership. Some common a</w:t>
      </w:r>
      <w:r>
        <w:t>ttributes of leadership are communication, vision, integrity, creativity, problem solving, accountability, empathy, decision making, adaptability, emotional intelligence, and so on.</w:t>
      </w:r>
      <w:r>
        <w:rPr>
          <w:rFonts w:ascii="Calibri" w:eastAsia="Calibri" w:hAnsi="Calibri" w:cs="Calibri"/>
          <w:sz w:val="22"/>
        </w:rPr>
        <w:t xml:space="preserve"> </w:t>
      </w:r>
    </w:p>
    <w:p w14:paraId="358998E3" w14:textId="77777777" w:rsidR="00A56427" w:rsidRDefault="00186112">
      <w:pPr>
        <w:spacing w:after="160" w:line="259" w:lineRule="auto"/>
        <w:ind w:left="0" w:right="0" w:firstLine="0"/>
        <w:jc w:val="left"/>
      </w:pPr>
      <w:r>
        <w:rPr>
          <w:rFonts w:ascii="Calibri" w:eastAsia="Calibri" w:hAnsi="Calibri" w:cs="Calibri"/>
          <w:sz w:val="22"/>
        </w:rPr>
        <w:t xml:space="preserve"> </w:t>
      </w:r>
    </w:p>
    <w:p w14:paraId="7ABB1A6C" w14:textId="77777777" w:rsidR="00A56427" w:rsidRDefault="00186112">
      <w:pPr>
        <w:spacing w:after="160" w:line="259" w:lineRule="auto"/>
        <w:ind w:left="0" w:right="0" w:firstLine="0"/>
        <w:jc w:val="left"/>
      </w:pPr>
      <w:r>
        <w:rPr>
          <w:rFonts w:ascii="Calibri" w:eastAsia="Calibri" w:hAnsi="Calibri" w:cs="Calibri"/>
          <w:sz w:val="22"/>
        </w:rPr>
        <w:t xml:space="preserve"> </w:t>
      </w:r>
    </w:p>
    <w:p w14:paraId="76F198E4" w14:textId="77777777" w:rsidR="00A56427" w:rsidRDefault="00186112">
      <w:pPr>
        <w:spacing w:after="160" w:line="259" w:lineRule="auto"/>
        <w:ind w:left="0" w:right="0" w:firstLine="0"/>
        <w:jc w:val="left"/>
      </w:pPr>
      <w:r>
        <w:rPr>
          <w:rFonts w:ascii="Calibri" w:eastAsia="Calibri" w:hAnsi="Calibri" w:cs="Calibri"/>
          <w:sz w:val="22"/>
        </w:rPr>
        <w:t xml:space="preserve"> </w:t>
      </w:r>
    </w:p>
    <w:p w14:paraId="2D83662E" w14:textId="77777777" w:rsidR="00A56427" w:rsidRDefault="00186112">
      <w:pPr>
        <w:spacing w:after="160" w:line="259" w:lineRule="auto"/>
        <w:ind w:left="0" w:right="0" w:firstLine="0"/>
        <w:jc w:val="left"/>
      </w:pPr>
      <w:r>
        <w:rPr>
          <w:rFonts w:ascii="Calibri" w:eastAsia="Calibri" w:hAnsi="Calibri" w:cs="Calibri"/>
          <w:sz w:val="22"/>
        </w:rPr>
        <w:t xml:space="preserve"> </w:t>
      </w:r>
    </w:p>
    <w:p w14:paraId="24F3B639" w14:textId="77777777" w:rsidR="00A56427" w:rsidRDefault="00186112">
      <w:pPr>
        <w:spacing w:after="160" w:line="259" w:lineRule="auto"/>
        <w:ind w:left="0" w:right="0" w:firstLine="0"/>
        <w:jc w:val="left"/>
      </w:pPr>
      <w:r>
        <w:rPr>
          <w:rFonts w:ascii="Calibri" w:eastAsia="Calibri" w:hAnsi="Calibri" w:cs="Calibri"/>
          <w:sz w:val="22"/>
        </w:rPr>
        <w:t xml:space="preserve"> </w:t>
      </w:r>
    </w:p>
    <w:p w14:paraId="34A2756F" w14:textId="77777777" w:rsidR="00A56427" w:rsidRDefault="00186112">
      <w:pPr>
        <w:spacing w:after="0" w:line="259" w:lineRule="auto"/>
        <w:ind w:left="0" w:right="0" w:firstLine="0"/>
        <w:jc w:val="left"/>
      </w:pPr>
      <w:r>
        <w:rPr>
          <w:rFonts w:ascii="Calibri" w:eastAsia="Calibri" w:hAnsi="Calibri" w:cs="Calibri"/>
          <w:sz w:val="22"/>
        </w:rPr>
        <w:lastRenderedPageBreak/>
        <w:t xml:space="preserve"> </w:t>
      </w:r>
    </w:p>
    <w:p w14:paraId="577FFD2A" w14:textId="77777777" w:rsidR="00A56427" w:rsidRDefault="00186112">
      <w:pPr>
        <w:spacing w:after="100" w:line="259" w:lineRule="auto"/>
        <w:ind w:left="-1" w:right="1277" w:firstLine="0"/>
        <w:jc w:val="right"/>
      </w:pPr>
      <w:r>
        <w:rPr>
          <w:noProof/>
        </w:rPr>
        <w:drawing>
          <wp:inline distT="0" distB="0" distL="0" distR="0" wp14:anchorId="5AAA0296" wp14:editId="47320976">
            <wp:extent cx="5105400" cy="3829050"/>
            <wp:effectExtent l="0" t="0" r="0" b="0"/>
            <wp:docPr id="132" name="Picture 132"/>
            <wp:cNvGraphicFramePr/>
            <a:graphic xmlns:a="http://schemas.openxmlformats.org/drawingml/2006/main">
              <a:graphicData uri="http://schemas.openxmlformats.org/drawingml/2006/picture">
                <pic:pic xmlns:pic="http://schemas.openxmlformats.org/drawingml/2006/picture">
                  <pic:nvPicPr>
                    <pic:cNvPr id="132" name="Picture 132"/>
                    <pic:cNvPicPr/>
                  </pic:nvPicPr>
                  <pic:blipFill>
                    <a:blip r:embed="rId7"/>
                    <a:stretch>
                      <a:fillRect/>
                    </a:stretch>
                  </pic:blipFill>
                  <pic:spPr>
                    <a:xfrm>
                      <a:off x="0" y="0"/>
                      <a:ext cx="5105400" cy="3829050"/>
                    </a:xfrm>
                    <a:prstGeom prst="rect">
                      <a:avLst/>
                    </a:prstGeom>
                  </pic:spPr>
                </pic:pic>
              </a:graphicData>
            </a:graphic>
          </wp:inline>
        </w:drawing>
      </w:r>
      <w:r>
        <w:rPr>
          <w:rFonts w:ascii="Calibri" w:eastAsia="Calibri" w:hAnsi="Calibri" w:cs="Calibri"/>
          <w:sz w:val="22"/>
        </w:rPr>
        <w:t xml:space="preserve"> </w:t>
      </w:r>
    </w:p>
    <w:p w14:paraId="642005EE" w14:textId="77777777" w:rsidR="00A56427" w:rsidRDefault="00186112">
      <w:pPr>
        <w:spacing w:after="337" w:line="259" w:lineRule="auto"/>
        <w:ind w:left="0" w:right="0" w:firstLine="0"/>
        <w:jc w:val="left"/>
      </w:pPr>
      <w:r>
        <w:rPr>
          <w:rFonts w:ascii="Calibri" w:eastAsia="Calibri" w:hAnsi="Calibri" w:cs="Calibri"/>
          <w:sz w:val="22"/>
        </w:rPr>
        <w:t xml:space="preserve"> </w:t>
      </w:r>
    </w:p>
    <w:p w14:paraId="3B9054DA" w14:textId="77777777" w:rsidR="00A56427" w:rsidRDefault="00186112">
      <w:pPr>
        <w:pStyle w:val="Heading1"/>
        <w:ind w:left="-5"/>
      </w:pPr>
      <w:r>
        <w:t xml:space="preserve">Jack Welch’s leadership qualities </w:t>
      </w:r>
      <w:r>
        <w:rPr>
          <w:rFonts w:ascii="Calibri" w:eastAsia="Calibri" w:hAnsi="Calibri" w:cs="Calibri"/>
        </w:rPr>
        <w:t xml:space="preserve"> </w:t>
      </w:r>
    </w:p>
    <w:p w14:paraId="2B13FD6C" w14:textId="77777777" w:rsidR="00A56427" w:rsidRDefault="00186112">
      <w:pPr>
        <w:ind w:left="-5" w:right="0"/>
      </w:pPr>
      <w:r>
        <w:t xml:space="preserve">Throughout the time being GE’s CEO, Jack Welch displayed </w:t>
      </w:r>
      <w:proofErr w:type="gramStart"/>
      <w:r>
        <w:t>a number of</w:t>
      </w:r>
      <w:proofErr w:type="gramEnd"/>
      <w:r>
        <w:t xml:space="preserve"> leadership attributes.</w:t>
      </w:r>
      <w:r>
        <w:rPr>
          <w:rFonts w:ascii="Calibri" w:eastAsia="Calibri" w:hAnsi="Calibri" w:cs="Calibri"/>
          <w:sz w:val="22"/>
        </w:rPr>
        <w:t xml:space="preserve"> </w:t>
      </w:r>
    </w:p>
    <w:p w14:paraId="38EDE3FD" w14:textId="77777777" w:rsidR="00A56427" w:rsidRDefault="00186112">
      <w:pPr>
        <w:spacing w:after="168"/>
        <w:ind w:left="-5" w:right="0"/>
      </w:pPr>
      <w:r>
        <w:rPr>
          <w:u w:val="single" w:color="000000"/>
        </w:rPr>
        <w:t>Visionary leadership</w:t>
      </w:r>
      <w:r>
        <w:t>: Welch led GE’s conversion to a digital industrialized business, utilized data and technology to boost eff</w:t>
      </w:r>
      <w:r>
        <w:t>ectiveness and productivity across numerous industries (</w:t>
      </w:r>
      <w:proofErr w:type="spellStart"/>
      <w:r>
        <w:t>Krames</w:t>
      </w:r>
      <w:proofErr w:type="spellEnd"/>
      <w:r>
        <w:t>, 2005).</w:t>
      </w:r>
      <w:r>
        <w:rPr>
          <w:rFonts w:ascii="Calibri" w:eastAsia="Calibri" w:hAnsi="Calibri" w:cs="Calibri"/>
          <w:sz w:val="22"/>
        </w:rPr>
        <w:t xml:space="preserve"> </w:t>
      </w:r>
    </w:p>
    <w:p w14:paraId="19502CE4" w14:textId="77777777" w:rsidR="00A56427" w:rsidRDefault="00186112">
      <w:pPr>
        <w:ind w:left="-5" w:right="0"/>
      </w:pPr>
      <w:r>
        <w:rPr>
          <w:u w:val="single" w:color="000000"/>
        </w:rPr>
        <w:t>Strategic thinking</w:t>
      </w:r>
      <w:r>
        <w:t xml:space="preserve">: Welch developed the financial services section of GE into GE Capital after observing the potentiality in it and comprehending that it might significantly boost the </w:t>
      </w:r>
      <w:r>
        <w:t>company’s profitability.</w:t>
      </w:r>
      <w:r>
        <w:rPr>
          <w:rFonts w:ascii="Calibri" w:eastAsia="Calibri" w:hAnsi="Calibri" w:cs="Calibri"/>
          <w:sz w:val="22"/>
        </w:rPr>
        <w:t xml:space="preserve"> </w:t>
      </w:r>
    </w:p>
    <w:p w14:paraId="33D6E159" w14:textId="77777777" w:rsidR="00A56427" w:rsidRDefault="00186112">
      <w:pPr>
        <w:ind w:left="-5" w:right="0"/>
      </w:pPr>
      <w:r>
        <w:rPr>
          <w:u w:val="single" w:color="000000"/>
        </w:rPr>
        <w:t>Results orientation</w:t>
      </w:r>
      <w:r>
        <w:t xml:space="preserve">: GE’s operations achieved considerable cost reduction and increased efficiency, as Welch embraced Six Sigma, which is a data-driven approach designed to enhance operations and lower faults (McKenna, 2023). </w:t>
      </w:r>
      <w:r>
        <w:rPr>
          <w:rFonts w:ascii="Calibri" w:eastAsia="Calibri" w:hAnsi="Calibri" w:cs="Calibri"/>
          <w:sz w:val="22"/>
        </w:rPr>
        <w:t xml:space="preserve"> </w:t>
      </w:r>
    </w:p>
    <w:p w14:paraId="558FE7DA" w14:textId="77777777" w:rsidR="00A56427" w:rsidRDefault="00186112">
      <w:pPr>
        <w:ind w:left="-5" w:right="0"/>
      </w:pPr>
      <w:r>
        <w:rPr>
          <w:u w:val="single" w:color="000000"/>
        </w:rPr>
        <w:lastRenderedPageBreak/>
        <w:t>Co</w:t>
      </w:r>
      <w:r>
        <w:rPr>
          <w:u w:val="single" w:color="000000"/>
        </w:rPr>
        <w:t>mmunication skills</w:t>
      </w:r>
      <w:r>
        <w:t xml:space="preserve">: Welch frequently organized “Work-out” sessions where he engaged workers transparent and open-ended conversation to highlight problems, find solutions, and promote constructive change throughout the company. </w:t>
      </w:r>
      <w:r>
        <w:rPr>
          <w:rFonts w:ascii="Calibri" w:eastAsia="Calibri" w:hAnsi="Calibri" w:cs="Calibri"/>
          <w:sz w:val="22"/>
        </w:rPr>
        <w:t xml:space="preserve"> </w:t>
      </w:r>
    </w:p>
    <w:p w14:paraId="0CBE6BD8" w14:textId="77777777" w:rsidR="00A56427" w:rsidRDefault="00186112">
      <w:pPr>
        <w:spacing w:after="13"/>
        <w:ind w:left="-5" w:right="0"/>
      </w:pPr>
      <w:r>
        <w:rPr>
          <w:u w:val="single" w:color="000000"/>
        </w:rPr>
        <w:t>Decisiveness</w:t>
      </w:r>
      <w:r>
        <w:t>: To boost over</w:t>
      </w:r>
      <w:r>
        <w:t xml:space="preserve">all performance and concentrate on GE’s core skills, he made challenging decisions, such as shrinking and restructuring several business units </w:t>
      </w:r>
    </w:p>
    <w:p w14:paraId="003BE230" w14:textId="77777777" w:rsidR="00A56427" w:rsidRDefault="00186112">
      <w:pPr>
        <w:spacing w:after="144"/>
        <w:ind w:left="-5" w:right="0"/>
      </w:pPr>
      <w:r>
        <w:t>(</w:t>
      </w:r>
      <w:proofErr w:type="spellStart"/>
      <w:r>
        <w:t>Lohr</w:t>
      </w:r>
      <w:proofErr w:type="spellEnd"/>
      <w:r>
        <w:t xml:space="preserve">, 2020). </w:t>
      </w:r>
      <w:r>
        <w:t xml:space="preserve">Hence, Welch made tough decisions instantly, didn’t afraid to take risks, as well as eliminated underperforming businesses to streamline the operations of GE. </w:t>
      </w:r>
    </w:p>
    <w:p w14:paraId="1460FF11" w14:textId="77777777" w:rsidR="00A56427" w:rsidRDefault="00186112">
      <w:pPr>
        <w:spacing w:after="111" w:line="259" w:lineRule="auto"/>
        <w:ind w:left="0" w:right="0" w:firstLine="0"/>
        <w:jc w:val="left"/>
      </w:pPr>
      <w:r>
        <w:rPr>
          <w:rFonts w:ascii="Calibri" w:eastAsia="Calibri" w:hAnsi="Calibri" w:cs="Calibri"/>
          <w:sz w:val="22"/>
        </w:rPr>
        <w:t xml:space="preserve"> </w:t>
      </w:r>
    </w:p>
    <w:p w14:paraId="6825E86C" w14:textId="77777777" w:rsidR="00A56427" w:rsidRDefault="00186112">
      <w:pPr>
        <w:spacing w:after="316" w:line="259" w:lineRule="auto"/>
        <w:ind w:left="-1" w:right="1" w:firstLine="0"/>
        <w:jc w:val="right"/>
      </w:pPr>
      <w:r>
        <w:rPr>
          <w:noProof/>
        </w:rPr>
        <w:drawing>
          <wp:inline distT="0" distB="0" distL="0" distR="0" wp14:anchorId="65A1CCF4" wp14:editId="0B40ABB9">
            <wp:extent cx="5914517" cy="3671570"/>
            <wp:effectExtent l="0" t="0" r="0" b="0"/>
            <wp:docPr id="181" name="Picture 181"/>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8"/>
                    <a:stretch>
                      <a:fillRect/>
                    </a:stretch>
                  </pic:blipFill>
                  <pic:spPr>
                    <a:xfrm>
                      <a:off x="0" y="0"/>
                      <a:ext cx="5914517" cy="3671570"/>
                    </a:xfrm>
                    <a:prstGeom prst="rect">
                      <a:avLst/>
                    </a:prstGeom>
                  </pic:spPr>
                </pic:pic>
              </a:graphicData>
            </a:graphic>
          </wp:inline>
        </w:drawing>
      </w:r>
      <w:r>
        <w:rPr>
          <w:rFonts w:ascii="Calibri" w:eastAsia="Calibri" w:hAnsi="Calibri" w:cs="Calibri"/>
          <w:sz w:val="22"/>
        </w:rPr>
        <w:t xml:space="preserve"> </w:t>
      </w:r>
    </w:p>
    <w:p w14:paraId="115256C1" w14:textId="77777777" w:rsidR="00A56427" w:rsidRDefault="00186112">
      <w:pPr>
        <w:pStyle w:val="Heading1"/>
        <w:ind w:left="-5"/>
      </w:pPr>
      <w:r>
        <w:t xml:space="preserve">Jack Welch’s management qualities </w:t>
      </w:r>
      <w:r>
        <w:rPr>
          <w:rFonts w:ascii="Calibri" w:eastAsia="Calibri" w:hAnsi="Calibri" w:cs="Calibri"/>
        </w:rPr>
        <w:t xml:space="preserve"> </w:t>
      </w:r>
    </w:p>
    <w:p w14:paraId="1ED6D5CD" w14:textId="77777777" w:rsidR="00A56427" w:rsidRDefault="00186112">
      <w:pPr>
        <w:ind w:left="-5" w:right="0"/>
      </w:pPr>
      <w:r>
        <w:t>In addition to great leadership attributes, Welch’s cru</w:t>
      </w:r>
      <w:r>
        <w:t xml:space="preserve">cial management qualities had significant contribution to his and GE’s success. </w:t>
      </w:r>
      <w:r>
        <w:rPr>
          <w:rFonts w:ascii="Calibri" w:eastAsia="Calibri" w:hAnsi="Calibri" w:cs="Calibri"/>
          <w:sz w:val="22"/>
        </w:rPr>
        <w:t xml:space="preserve"> </w:t>
      </w:r>
    </w:p>
    <w:p w14:paraId="32D4C8FA" w14:textId="77777777" w:rsidR="00A56427" w:rsidRDefault="00186112">
      <w:pPr>
        <w:ind w:left="-5" w:right="0"/>
      </w:pPr>
      <w:r>
        <w:rPr>
          <w:u w:val="single" w:color="000000"/>
        </w:rPr>
        <w:t>Strategic vision</w:t>
      </w:r>
      <w:r>
        <w:t xml:space="preserve">: Strategic acquisitions made by GE under Welch’s management, purchase of RCA in 1986, enabled the company to get involved the media industry and fortify its </w:t>
      </w:r>
      <w:r>
        <w:t xml:space="preserve">foothold in the broadcasting industry. </w:t>
      </w:r>
      <w:r>
        <w:rPr>
          <w:rFonts w:ascii="Calibri" w:eastAsia="Calibri" w:hAnsi="Calibri" w:cs="Calibri"/>
          <w:sz w:val="22"/>
        </w:rPr>
        <w:t xml:space="preserve"> </w:t>
      </w:r>
    </w:p>
    <w:p w14:paraId="282EFECE" w14:textId="77777777" w:rsidR="00A56427" w:rsidRDefault="00186112">
      <w:pPr>
        <w:ind w:left="-5" w:right="0"/>
      </w:pPr>
      <w:r>
        <w:rPr>
          <w:u w:val="single" w:color="000000"/>
        </w:rPr>
        <w:lastRenderedPageBreak/>
        <w:t>Performance management</w:t>
      </w:r>
      <w:r>
        <w:t>: His “Rank and Yank” approach abled to keep high-performing employees and ensured that workers were held responsible for their activities (</w:t>
      </w:r>
      <w:proofErr w:type="spellStart"/>
      <w:r>
        <w:t>Lohr</w:t>
      </w:r>
      <w:proofErr w:type="spellEnd"/>
      <w:r>
        <w:t xml:space="preserve">, 2020). </w:t>
      </w:r>
      <w:r>
        <w:rPr>
          <w:rFonts w:ascii="Calibri" w:eastAsia="Calibri" w:hAnsi="Calibri" w:cs="Calibri"/>
          <w:sz w:val="22"/>
        </w:rPr>
        <w:t xml:space="preserve"> </w:t>
      </w:r>
    </w:p>
    <w:p w14:paraId="2DF1F277" w14:textId="77777777" w:rsidR="00A56427" w:rsidRDefault="00186112">
      <w:pPr>
        <w:spacing w:after="177" w:line="261" w:lineRule="auto"/>
        <w:ind w:left="-5" w:right="0"/>
      </w:pPr>
      <w:r>
        <w:rPr>
          <w:u w:val="single" w:color="000000"/>
        </w:rPr>
        <w:t>Talent development</w:t>
      </w:r>
      <w:r>
        <w:t>: His “Work-Out” pro</w:t>
      </w:r>
      <w:r>
        <w:t>gram encouraged workers to express their viewpoints and problems and benefited in process streamlining.</w:t>
      </w:r>
      <w:r>
        <w:rPr>
          <w:rFonts w:ascii="Calibri" w:eastAsia="Calibri" w:hAnsi="Calibri" w:cs="Calibri"/>
          <w:sz w:val="22"/>
        </w:rPr>
        <w:t xml:space="preserve"> </w:t>
      </w:r>
    </w:p>
    <w:p w14:paraId="35EF799A" w14:textId="77777777" w:rsidR="00A56427" w:rsidRDefault="00186112">
      <w:pPr>
        <w:spacing w:after="5"/>
        <w:ind w:left="-5" w:right="0"/>
      </w:pPr>
      <w:r>
        <w:rPr>
          <w:u w:val="single" w:color="000000"/>
        </w:rPr>
        <w:t>Meritocracy</w:t>
      </w:r>
      <w:r>
        <w:t>: Due to Welch’s emphasis to meritocracy, skilled people have possibilities for growth and helped to foster a competitive and results-orient</w:t>
      </w:r>
      <w:r>
        <w:t>ed culture at GE (</w:t>
      </w:r>
      <w:proofErr w:type="spellStart"/>
      <w:r>
        <w:t>Krames</w:t>
      </w:r>
      <w:proofErr w:type="spellEnd"/>
      <w:r>
        <w:t xml:space="preserve">, </w:t>
      </w:r>
    </w:p>
    <w:p w14:paraId="3F18CF87" w14:textId="77777777" w:rsidR="00A56427" w:rsidRDefault="00186112">
      <w:pPr>
        <w:ind w:left="-5" w:right="0"/>
      </w:pPr>
      <w:r>
        <w:t>2005). He didn’t consider hierarchy or tenure to promote and reward the employees of GE rather he rewarded them based on their merit and performance.</w:t>
      </w:r>
      <w:r>
        <w:rPr>
          <w:color w:val="4472C4"/>
        </w:rPr>
        <w:t xml:space="preserve"> </w:t>
      </w:r>
      <w:r>
        <w:rPr>
          <w:rFonts w:ascii="Calibri" w:eastAsia="Calibri" w:hAnsi="Calibri" w:cs="Calibri"/>
          <w:sz w:val="22"/>
        </w:rPr>
        <w:t xml:space="preserve"> </w:t>
      </w:r>
    </w:p>
    <w:p w14:paraId="35DE4BEE" w14:textId="77777777" w:rsidR="00A56427" w:rsidRDefault="00186112">
      <w:pPr>
        <w:spacing w:after="173"/>
        <w:ind w:left="-5" w:right="0"/>
      </w:pPr>
      <w:r>
        <w:rPr>
          <w:u w:val="single" w:color="000000"/>
        </w:rPr>
        <w:t>Streamlined operations</w:t>
      </w:r>
      <w:r>
        <w:t xml:space="preserve">: Jack Welch employed practice strategies such as “Six </w:t>
      </w:r>
      <w:r>
        <w:t xml:space="preserve">Sigma”, a technique for lowering inefficiencies and enhancing procedures. GE became more efficient and versatile organization as a result of its emphasis on streamlining operations (Rao, 2015). </w:t>
      </w:r>
      <w:r>
        <w:rPr>
          <w:rFonts w:ascii="Calibri" w:eastAsia="Calibri" w:hAnsi="Calibri" w:cs="Calibri"/>
          <w:sz w:val="22"/>
        </w:rPr>
        <w:t xml:space="preserve"> </w:t>
      </w:r>
    </w:p>
    <w:p w14:paraId="2C13B3CB" w14:textId="77777777" w:rsidR="00A56427" w:rsidRDefault="00186112">
      <w:pPr>
        <w:spacing w:after="0" w:line="260" w:lineRule="auto"/>
        <w:ind w:left="0" w:right="0" w:firstLine="0"/>
        <w:jc w:val="left"/>
        <w:rPr>
          <w:rFonts w:ascii="Calibri" w:eastAsia="Calibri" w:hAnsi="Calibri" w:cs="Calibri"/>
          <w:sz w:val="22"/>
        </w:rPr>
      </w:pPr>
      <w:r>
        <w:rPr>
          <w:u w:val="single" w:color="000000"/>
        </w:rPr>
        <w:t>Communication and transparency</w:t>
      </w:r>
      <w:r>
        <w:t>: Welch consistently emphasize</w:t>
      </w:r>
      <w:r>
        <w:t>d the vision, performance standards, and objectives of GE to its employees. In order to keep its employees engaged and well-informed about the strategic goal of the company, Welch concentrated on transparency and fostered open communication.</w:t>
      </w:r>
      <w:r>
        <w:rPr>
          <w:rFonts w:ascii="Calibri" w:eastAsia="Calibri" w:hAnsi="Calibri" w:cs="Calibri"/>
          <w:sz w:val="22"/>
        </w:rPr>
        <w:t xml:space="preserve"> </w:t>
      </w:r>
    </w:p>
    <w:p w14:paraId="5D7F4B6E" w14:textId="77777777" w:rsidR="00AB767E" w:rsidRDefault="00AB767E">
      <w:pPr>
        <w:spacing w:after="0" w:line="260" w:lineRule="auto"/>
        <w:ind w:left="0" w:right="0" w:firstLine="0"/>
        <w:jc w:val="left"/>
        <w:rPr>
          <w:rFonts w:ascii="Calibri" w:eastAsia="Calibri" w:hAnsi="Calibri" w:cs="Calibri"/>
          <w:sz w:val="22"/>
        </w:rPr>
      </w:pPr>
    </w:p>
    <w:p w14:paraId="27CDCDA1" w14:textId="77777777" w:rsidR="00AB767E" w:rsidRDefault="00AB767E">
      <w:pPr>
        <w:spacing w:after="0" w:line="260" w:lineRule="auto"/>
        <w:ind w:left="0" w:right="0" w:firstLine="0"/>
        <w:jc w:val="left"/>
        <w:rPr>
          <w:rFonts w:ascii="Calibri" w:eastAsia="Calibri" w:hAnsi="Calibri" w:cs="Calibri"/>
          <w:sz w:val="22"/>
        </w:rPr>
      </w:pPr>
    </w:p>
    <w:p w14:paraId="26DC536D" w14:textId="77777777" w:rsidR="00AB767E" w:rsidRDefault="00AB767E">
      <w:pPr>
        <w:spacing w:after="0" w:line="260" w:lineRule="auto"/>
        <w:ind w:left="0" w:right="0" w:firstLine="0"/>
        <w:jc w:val="left"/>
        <w:rPr>
          <w:rFonts w:ascii="Calibri" w:eastAsia="Calibri" w:hAnsi="Calibri" w:cs="Calibri"/>
          <w:sz w:val="22"/>
        </w:rPr>
      </w:pPr>
    </w:p>
    <w:p w14:paraId="5F248454" w14:textId="77777777" w:rsidR="00AB767E" w:rsidRDefault="00AB767E">
      <w:pPr>
        <w:spacing w:after="0" w:line="260" w:lineRule="auto"/>
        <w:ind w:left="0" w:right="0" w:firstLine="0"/>
        <w:jc w:val="left"/>
        <w:rPr>
          <w:rFonts w:ascii="Calibri" w:eastAsia="Calibri" w:hAnsi="Calibri" w:cs="Calibri"/>
          <w:sz w:val="22"/>
        </w:rPr>
      </w:pPr>
    </w:p>
    <w:p w14:paraId="03DD9BDF" w14:textId="77777777" w:rsidR="00FD003F" w:rsidRDefault="00FD003F">
      <w:pPr>
        <w:spacing w:after="0" w:line="260" w:lineRule="auto"/>
        <w:ind w:left="0" w:right="0" w:firstLine="0"/>
        <w:jc w:val="left"/>
        <w:rPr>
          <w:rFonts w:ascii="Calibri" w:eastAsia="Calibri" w:hAnsi="Calibri" w:cs="Calibri"/>
          <w:sz w:val="22"/>
        </w:rPr>
      </w:pPr>
    </w:p>
    <w:p w14:paraId="0FB06537" w14:textId="77777777" w:rsidR="00FD003F" w:rsidRDefault="00FD003F">
      <w:pPr>
        <w:spacing w:after="0" w:line="260" w:lineRule="auto"/>
        <w:ind w:left="0" w:right="0" w:firstLine="0"/>
        <w:jc w:val="left"/>
        <w:rPr>
          <w:rFonts w:ascii="Calibri" w:eastAsia="Calibri" w:hAnsi="Calibri" w:cs="Calibri"/>
          <w:sz w:val="22"/>
        </w:rPr>
      </w:pPr>
    </w:p>
    <w:p w14:paraId="77A33944" w14:textId="77777777" w:rsidR="00FD003F" w:rsidRDefault="00FD003F" w:rsidP="00FD003F">
      <w:pPr>
        <w:pStyle w:val="Heading1"/>
        <w:ind w:left="0"/>
        <w:rPr>
          <w:color w:val="000000" w:themeColor="text1"/>
        </w:rPr>
      </w:pPr>
      <w:r>
        <w:rPr>
          <w:color w:val="000000" w:themeColor="text1"/>
        </w:rPr>
        <w:t xml:space="preserve">Reference </w:t>
      </w:r>
    </w:p>
    <w:p w14:paraId="4BD8D280" w14:textId="77777777" w:rsidR="00FD003F" w:rsidRDefault="00FD003F" w:rsidP="00FD003F">
      <w:pPr>
        <w:pStyle w:val="Heading1"/>
        <w:ind w:left="0"/>
        <w:rPr>
          <w:color w:val="000000" w:themeColor="text1"/>
        </w:rPr>
      </w:pPr>
    </w:p>
    <w:p w14:paraId="58104873" w14:textId="77777777" w:rsidR="00FD003F" w:rsidRDefault="00FD003F" w:rsidP="00FD003F">
      <w:pPr>
        <w:spacing w:line="360" w:lineRule="auto"/>
        <w:rPr>
          <w:color w:val="000000" w:themeColor="text1"/>
          <w:szCs w:val="24"/>
          <w:shd w:val="clear" w:color="auto" w:fill="FFFFFF"/>
        </w:rPr>
      </w:pPr>
      <w:proofErr w:type="spellStart"/>
      <w:r>
        <w:rPr>
          <w:color w:val="000000" w:themeColor="text1"/>
          <w:szCs w:val="24"/>
          <w:shd w:val="clear" w:color="auto" w:fill="FFFFFF"/>
        </w:rPr>
        <w:t>Krames</w:t>
      </w:r>
      <w:proofErr w:type="spellEnd"/>
      <w:r>
        <w:rPr>
          <w:color w:val="000000" w:themeColor="text1"/>
          <w:szCs w:val="24"/>
          <w:shd w:val="clear" w:color="auto" w:fill="FFFFFF"/>
        </w:rPr>
        <w:t>, J.A., (2005). Jack Welch and the 4E’s of Leadership. </w:t>
      </w:r>
      <w:r>
        <w:rPr>
          <w:i/>
          <w:iCs/>
          <w:color w:val="000000" w:themeColor="text1"/>
          <w:szCs w:val="24"/>
          <w:shd w:val="clear" w:color="auto" w:fill="FFFFFF"/>
        </w:rPr>
        <w:t>speaks...</w:t>
      </w:r>
      <w:r>
        <w:rPr>
          <w:color w:val="000000" w:themeColor="text1"/>
          <w:szCs w:val="24"/>
          <w:shd w:val="clear" w:color="auto" w:fill="FFFFFF"/>
        </w:rPr>
        <w:t>, p.106.</w:t>
      </w:r>
    </w:p>
    <w:p w14:paraId="03B8365A" w14:textId="77777777" w:rsidR="00FD003F" w:rsidRDefault="00FD003F" w:rsidP="00FD003F">
      <w:pPr>
        <w:spacing w:line="360" w:lineRule="auto"/>
        <w:rPr>
          <w:color w:val="000000" w:themeColor="text1"/>
          <w:szCs w:val="24"/>
        </w:rPr>
      </w:pPr>
      <w:r>
        <w:rPr>
          <w:i/>
          <w:iCs/>
          <w:color w:val="000000" w:themeColor="text1"/>
          <w:szCs w:val="24"/>
        </w:rPr>
        <w:t>Leadership &amp; Organization Development Journal | Emerald Insight</w:t>
      </w:r>
      <w:r>
        <w:rPr>
          <w:color w:val="000000" w:themeColor="text1"/>
          <w:szCs w:val="24"/>
        </w:rPr>
        <w:t xml:space="preserve"> (2023). Available at: </w:t>
      </w:r>
      <w:hyperlink r:id="rId9" w:history="1">
        <w:r>
          <w:rPr>
            <w:rStyle w:val="Hyperlink"/>
            <w:color w:val="000000" w:themeColor="text1"/>
            <w:szCs w:val="24"/>
          </w:rPr>
          <w:t>https://www.emerald.com/insight/publication/issn/0143-7739</w:t>
        </w:r>
      </w:hyperlink>
      <w:r>
        <w:rPr>
          <w:color w:val="000000" w:themeColor="text1"/>
          <w:szCs w:val="24"/>
        </w:rPr>
        <w:t>.</w:t>
      </w:r>
    </w:p>
    <w:p w14:paraId="4D09D49D" w14:textId="77777777" w:rsidR="00FD003F" w:rsidRDefault="00FD003F" w:rsidP="00FD003F">
      <w:pPr>
        <w:spacing w:line="360" w:lineRule="auto"/>
        <w:rPr>
          <w:color w:val="000000" w:themeColor="text1"/>
          <w:szCs w:val="24"/>
        </w:rPr>
      </w:pPr>
      <w:proofErr w:type="spellStart"/>
      <w:r>
        <w:rPr>
          <w:color w:val="000000" w:themeColor="text1"/>
          <w:szCs w:val="24"/>
          <w:shd w:val="clear" w:color="auto" w:fill="FFFFFF"/>
        </w:rPr>
        <w:t>Lohr</w:t>
      </w:r>
      <w:proofErr w:type="spellEnd"/>
      <w:r>
        <w:rPr>
          <w:color w:val="000000" w:themeColor="text1"/>
          <w:szCs w:val="24"/>
          <w:shd w:val="clear" w:color="auto" w:fill="FFFFFF"/>
        </w:rPr>
        <w:t>, S., (2020). Jack Welch, GE Chief Who Became a Business Superstar, Dies at 84. </w:t>
      </w:r>
      <w:r>
        <w:rPr>
          <w:i/>
          <w:iCs/>
          <w:color w:val="000000" w:themeColor="text1"/>
          <w:szCs w:val="24"/>
          <w:shd w:val="clear" w:color="auto" w:fill="FFFFFF"/>
        </w:rPr>
        <w:t xml:space="preserve">New York Times. </w:t>
      </w:r>
      <w:proofErr w:type="gramStart"/>
      <w:r>
        <w:rPr>
          <w:i/>
          <w:iCs/>
          <w:color w:val="000000" w:themeColor="text1"/>
          <w:szCs w:val="24"/>
          <w:shd w:val="clear" w:color="auto" w:fill="FFFFFF"/>
        </w:rPr>
        <w:t>March</w:t>
      </w:r>
      <w:r>
        <w:rPr>
          <w:color w:val="000000" w:themeColor="text1"/>
          <w:szCs w:val="24"/>
          <w:shd w:val="clear" w:color="auto" w:fill="FFFFFF"/>
        </w:rPr>
        <w:t>,</w:t>
      </w:r>
      <w:proofErr w:type="gramEnd"/>
      <w:r>
        <w:rPr>
          <w:color w:val="000000" w:themeColor="text1"/>
          <w:szCs w:val="24"/>
          <w:shd w:val="clear" w:color="auto" w:fill="FFFFFF"/>
        </w:rPr>
        <w:t> </w:t>
      </w:r>
      <w:r>
        <w:rPr>
          <w:i/>
          <w:iCs/>
          <w:color w:val="000000" w:themeColor="text1"/>
          <w:szCs w:val="24"/>
          <w:shd w:val="clear" w:color="auto" w:fill="FFFFFF"/>
        </w:rPr>
        <w:t>2</w:t>
      </w:r>
      <w:r>
        <w:rPr>
          <w:color w:val="000000" w:themeColor="text1"/>
          <w:szCs w:val="24"/>
          <w:shd w:val="clear" w:color="auto" w:fill="FFFFFF"/>
        </w:rPr>
        <w:t>.</w:t>
      </w:r>
    </w:p>
    <w:p w14:paraId="0D2E748A" w14:textId="77777777" w:rsidR="00FD003F" w:rsidRDefault="00FD003F" w:rsidP="00FD003F">
      <w:pPr>
        <w:spacing w:line="360" w:lineRule="auto"/>
        <w:rPr>
          <w:color w:val="000000" w:themeColor="text1"/>
          <w:szCs w:val="24"/>
        </w:rPr>
      </w:pPr>
      <w:r>
        <w:rPr>
          <w:color w:val="000000" w:themeColor="text1"/>
          <w:szCs w:val="24"/>
          <w:shd w:val="clear" w:color="auto" w:fill="FFFFFF"/>
        </w:rPr>
        <w:lastRenderedPageBreak/>
        <w:t xml:space="preserve">McKenna, C., (2023). David </w:t>
      </w:r>
      <w:proofErr w:type="spellStart"/>
      <w:r>
        <w:rPr>
          <w:color w:val="000000" w:themeColor="text1"/>
          <w:szCs w:val="24"/>
          <w:shd w:val="clear" w:color="auto" w:fill="FFFFFF"/>
        </w:rPr>
        <w:t>Gelles</w:t>
      </w:r>
      <w:proofErr w:type="spellEnd"/>
      <w:r>
        <w:rPr>
          <w:color w:val="000000" w:themeColor="text1"/>
          <w:szCs w:val="24"/>
          <w:shd w:val="clear" w:color="auto" w:fill="FFFFFF"/>
        </w:rPr>
        <w:t>. The Man Who Broke Capitalism: How Jack Welch Gutted the Heartland and Crushed the Soul of Corporate America—and How to Undo His Legacy.</w:t>
      </w:r>
    </w:p>
    <w:p w14:paraId="4A397C04" w14:textId="77777777" w:rsidR="00FD003F" w:rsidRDefault="00FD003F" w:rsidP="00FD003F">
      <w:pPr>
        <w:spacing w:line="360" w:lineRule="auto"/>
        <w:rPr>
          <w:color w:val="000000" w:themeColor="text1"/>
          <w:szCs w:val="24"/>
        </w:rPr>
      </w:pPr>
      <w:r>
        <w:rPr>
          <w:color w:val="000000" w:themeColor="text1"/>
          <w:szCs w:val="24"/>
          <w:shd w:val="clear" w:color="auto" w:fill="FFFFFF"/>
        </w:rPr>
        <w:t>Rao, M.S., (2015). Grooming management graduates as leaders, entrepreneurs and chief executives: What business schools do not teach. </w:t>
      </w:r>
      <w:r>
        <w:rPr>
          <w:i/>
          <w:iCs/>
          <w:color w:val="000000" w:themeColor="text1"/>
          <w:szCs w:val="24"/>
          <w:shd w:val="clear" w:color="auto" w:fill="FFFFFF"/>
        </w:rPr>
        <w:t>Human Resource Management International Digest</w:t>
      </w:r>
      <w:r>
        <w:rPr>
          <w:color w:val="000000" w:themeColor="text1"/>
          <w:szCs w:val="24"/>
          <w:shd w:val="clear" w:color="auto" w:fill="FFFFFF"/>
        </w:rPr>
        <w:t>, </w:t>
      </w:r>
      <w:r>
        <w:rPr>
          <w:i/>
          <w:iCs/>
          <w:color w:val="000000" w:themeColor="text1"/>
          <w:szCs w:val="24"/>
          <w:shd w:val="clear" w:color="auto" w:fill="FFFFFF"/>
        </w:rPr>
        <w:t>23</w:t>
      </w:r>
      <w:r>
        <w:rPr>
          <w:color w:val="000000" w:themeColor="text1"/>
          <w:szCs w:val="24"/>
          <w:shd w:val="clear" w:color="auto" w:fill="FFFFFF"/>
        </w:rPr>
        <w:t>(7), pp.27-30.</w:t>
      </w:r>
    </w:p>
    <w:p w14:paraId="783F09C1" w14:textId="1A5793E6" w:rsidR="00FD003F" w:rsidRDefault="00FD003F" w:rsidP="00FD003F">
      <w:pPr>
        <w:spacing w:after="0" w:line="260" w:lineRule="auto"/>
        <w:ind w:left="0" w:right="0" w:firstLine="0"/>
        <w:jc w:val="left"/>
        <w:rPr>
          <w:rFonts w:ascii="Calibri" w:eastAsia="Calibri" w:hAnsi="Calibri" w:cs="Calibri"/>
          <w:sz w:val="22"/>
        </w:rPr>
      </w:pPr>
      <w:r>
        <w:rPr>
          <w:color w:val="000000" w:themeColor="text1"/>
          <w:szCs w:val="24"/>
          <w:shd w:val="clear" w:color="auto" w:fill="FFFFFF"/>
        </w:rPr>
        <w:t>Watson, G.H., (2001), November. Cycles of learning: observations of Jack Welch. In </w:t>
      </w:r>
      <w:r>
        <w:rPr>
          <w:i/>
          <w:iCs/>
          <w:color w:val="000000" w:themeColor="text1"/>
          <w:szCs w:val="24"/>
          <w:shd w:val="clear" w:color="auto" w:fill="FFFFFF"/>
        </w:rPr>
        <w:t>Six Sigma Forum Magazine</w:t>
      </w:r>
      <w:r>
        <w:rPr>
          <w:color w:val="000000" w:themeColor="text1"/>
          <w:szCs w:val="24"/>
          <w:shd w:val="clear" w:color="auto" w:fill="FFFFFF"/>
        </w:rPr>
        <w:t> (Vol. 1, No. 1, pp. 13-17). ASQ</w:t>
      </w:r>
    </w:p>
    <w:p w14:paraId="1E0F9715" w14:textId="77777777" w:rsidR="00FD003F" w:rsidRDefault="00FD003F">
      <w:pPr>
        <w:spacing w:after="0" w:line="260" w:lineRule="auto"/>
        <w:ind w:left="0" w:right="0" w:firstLine="0"/>
        <w:jc w:val="left"/>
        <w:rPr>
          <w:rFonts w:ascii="Calibri" w:eastAsia="Calibri" w:hAnsi="Calibri" w:cs="Calibri"/>
          <w:sz w:val="22"/>
        </w:rPr>
      </w:pPr>
    </w:p>
    <w:p w14:paraId="12C95E91" w14:textId="77777777" w:rsidR="00FD003F" w:rsidRDefault="00FD003F">
      <w:pPr>
        <w:spacing w:after="0" w:line="260" w:lineRule="auto"/>
        <w:ind w:left="0" w:right="0" w:firstLine="0"/>
        <w:jc w:val="left"/>
      </w:pPr>
    </w:p>
    <w:sectPr w:rsidR="00FD003F">
      <w:pgSz w:w="12240" w:h="15840"/>
      <w:pgMar w:top="1440" w:right="1429" w:bottom="160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427"/>
    <w:rsid w:val="00186112"/>
    <w:rsid w:val="0081764B"/>
    <w:rsid w:val="00A56427"/>
    <w:rsid w:val="00AB767E"/>
    <w:rsid w:val="00FD0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F861C"/>
  <w15:docId w15:val="{BBE1BC88-6179-4BBC-BA44-9221056EE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1" w:line="362" w:lineRule="auto"/>
      <w:ind w:left="10" w:right="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0"/>
      <w:ind w:left="10" w:hanging="10"/>
      <w:outlineLvl w:val="0"/>
    </w:pPr>
    <w:rPr>
      <w:rFonts w:ascii="Arial" w:eastAsia="Arial" w:hAnsi="Arial" w:cs="Arial"/>
      <w:color w:val="2F549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2F5496"/>
      <w:sz w:val="32"/>
    </w:rPr>
  </w:style>
  <w:style w:type="character" w:customStyle="1" w:styleId="words">
    <w:name w:val="words"/>
    <w:basedOn w:val="DefaultParagraphFont"/>
    <w:rsid w:val="00FD003F"/>
  </w:style>
  <w:style w:type="character" w:styleId="Hyperlink">
    <w:name w:val="Hyperlink"/>
    <w:basedOn w:val="DefaultParagraphFont"/>
    <w:uiPriority w:val="99"/>
    <w:semiHidden/>
    <w:unhideWhenUsed/>
    <w:rsid w:val="00FD00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6282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theme" Target="theme/theme1.xml"/><Relationship Id="rId5" Type="http://schemas.openxmlformats.org/officeDocument/2006/relationships/image" Target="media/image2.jpg"/><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hyperlink" Target="https://www.emerald.com/insight/publication/issn/0143-77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851</Words>
  <Characters>4852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Ivanova (2023164)</dc:creator>
  <cp:keywords/>
  <cp:lastModifiedBy>Valentina Pencheva</cp:lastModifiedBy>
  <cp:revision>2</cp:revision>
  <dcterms:created xsi:type="dcterms:W3CDTF">2023-07-27T16:04:00Z</dcterms:created>
  <dcterms:modified xsi:type="dcterms:W3CDTF">2023-07-27T16:04:00Z</dcterms:modified>
</cp:coreProperties>
</file>