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348CE" w14:textId="77777777" w:rsidR="00FB0CFB" w:rsidRPr="00F20416" w:rsidRDefault="00FB0CFB" w:rsidP="0031456D">
      <w:pPr>
        <w:jc w:val="center"/>
        <w:rPr>
          <w:b/>
          <w:bCs/>
          <w:color w:val="000000" w:themeColor="text1"/>
          <w:sz w:val="32"/>
          <w:szCs w:val="32"/>
          <w:lang w:val="en-GB"/>
        </w:rPr>
      </w:pPr>
    </w:p>
    <w:p w14:paraId="3C7CD297" w14:textId="77777777" w:rsidR="00FB0CFB" w:rsidRPr="00F20416" w:rsidRDefault="00FB0CFB" w:rsidP="0031456D">
      <w:pPr>
        <w:jc w:val="center"/>
        <w:rPr>
          <w:b/>
          <w:bCs/>
          <w:color w:val="000000" w:themeColor="text1"/>
          <w:sz w:val="32"/>
          <w:szCs w:val="32"/>
          <w:lang w:val="en-GB"/>
        </w:rPr>
      </w:pPr>
    </w:p>
    <w:p w14:paraId="1BA7B6D6" w14:textId="77777777" w:rsidR="00FB0CFB" w:rsidRPr="00F20416" w:rsidRDefault="00FB0CFB" w:rsidP="0031456D">
      <w:pPr>
        <w:jc w:val="center"/>
        <w:rPr>
          <w:b/>
          <w:bCs/>
          <w:color w:val="000000" w:themeColor="text1"/>
          <w:sz w:val="32"/>
          <w:szCs w:val="32"/>
          <w:lang w:val="en-GB"/>
        </w:rPr>
      </w:pPr>
    </w:p>
    <w:p w14:paraId="0C1DEA44" w14:textId="77777777" w:rsidR="00FB0CFB" w:rsidRPr="00F20416" w:rsidRDefault="00FB0CFB" w:rsidP="0031456D">
      <w:pPr>
        <w:jc w:val="center"/>
        <w:rPr>
          <w:b/>
          <w:bCs/>
          <w:color w:val="000000" w:themeColor="text1"/>
          <w:sz w:val="32"/>
          <w:szCs w:val="32"/>
          <w:lang w:val="en-GB"/>
        </w:rPr>
      </w:pPr>
    </w:p>
    <w:p w14:paraId="72B0E0DB" w14:textId="77777777" w:rsidR="00FB0CFB" w:rsidRPr="00F20416" w:rsidRDefault="00FB0CFB" w:rsidP="0031456D">
      <w:pPr>
        <w:jc w:val="center"/>
        <w:rPr>
          <w:b/>
          <w:bCs/>
          <w:color w:val="000000" w:themeColor="text1"/>
          <w:sz w:val="32"/>
          <w:szCs w:val="32"/>
          <w:lang w:val="en-GB"/>
        </w:rPr>
      </w:pPr>
    </w:p>
    <w:p w14:paraId="06AF2D92" w14:textId="77777777" w:rsidR="00FB0CFB" w:rsidRDefault="00FB0CFB" w:rsidP="0031456D">
      <w:pPr>
        <w:jc w:val="center"/>
        <w:rPr>
          <w:b/>
          <w:bCs/>
          <w:color w:val="000000" w:themeColor="text1"/>
          <w:sz w:val="32"/>
          <w:szCs w:val="32"/>
          <w:lang w:val="en-GB"/>
        </w:rPr>
      </w:pPr>
    </w:p>
    <w:p w14:paraId="0973DED5" w14:textId="77777777" w:rsidR="00B13694" w:rsidRDefault="00B13694" w:rsidP="0031456D">
      <w:pPr>
        <w:jc w:val="center"/>
        <w:rPr>
          <w:b/>
          <w:bCs/>
          <w:color w:val="000000" w:themeColor="text1"/>
          <w:sz w:val="32"/>
          <w:szCs w:val="32"/>
          <w:lang w:val="en-GB"/>
        </w:rPr>
      </w:pPr>
    </w:p>
    <w:p w14:paraId="3D384BF9" w14:textId="77777777" w:rsidR="00B13694" w:rsidRDefault="00B13694" w:rsidP="0031456D">
      <w:pPr>
        <w:jc w:val="center"/>
        <w:rPr>
          <w:b/>
          <w:bCs/>
          <w:color w:val="000000" w:themeColor="text1"/>
          <w:sz w:val="32"/>
          <w:szCs w:val="32"/>
          <w:lang w:val="en-GB"/>
        </w:rPr>
      </w:pPr>
    </w:p>
    <w:p w14:paraId="33C76AF2" w14:textId="77777777" w:rsidR="00B13694" w:rsidRPr="00F20416" w:rsidRDefault="00B13694" w:rsidP="0031456D">
      <w:pPr>
        <w:jc w:val="center"/>
        <w:rPr>
          <w:b/>
          <w:bCs/>
          <w:color w:val="000000" w:themeColor="text1"/>
          <w:sz w:val="32"/>
          <w:szCs w:val="32"/>
          <w:lang w:val="en-GB"/>
        </w:rPr>
      </w:pPr>
    </w:p>
    <w:p w14:paraId="045E9771" w14:textId="77777777" w:rsidR="00FB0CFB" w:rsidRPr="00F20416" w:rsidRDefault="00FB0CFB" w:rsidP="0031456D">
      <w:pPr>
        <w:jc w:val="center"/>
        <w:rPr>
          <w:b/>
          <w:bCs/>
          <w:color w:val="000000" w:themeColor="text1"/>
          <w:sz w:val="32"/>
          <w:szCs w:val="32"/>
          <w:lang w:val="en-GB"/>
        </w:rPr>
      </w:pPr>
    </w:p>
    <w:p w14:paraId="3BE46F24" w14:textId="77777777" w:rsidR="00FB0CFB" w:rsidRPr="00F20416" w:rsidRDefault="0035578C" w:rsidP="0031456D">
      <w:pPr>
        <w:jc w:val="center"/>
        <w:rPr>
          <w:b/>
          <w:bCs/>
          <w:color w:val="000000" w:themeColor="text1"/>
          <w:sz w:val="32"/>
          <w:szCs w:val="32"/>
          <w:lang w:val="en-GB"/>
        </w:rPr>
      </w:pPr>
      <w:r w:rsidRPr="00F20416">
        <w:rPr>
          <w:b/>
          <w:bCs/>
          <w:color w:val="000000" w:themeColor="text1"/>
          <w:sz w:val="32"/>
          <w:szCs w:val="32"/>
          <w:lang w:val="en-GB"/>
        </w:rPr>
        <w:t>Contemporary Themes in the Hotel and Hospitality Sector</w:t>
      </w:r>
    </w:p>
    <w:p w14:paraId="45888E8C" w14:textId="77777777" w:rsidR="00FB0CFB" w:rsidRPr="00F20416" w:rsidRDefault="0035578C" w:rsidP="0031456D">
      <w:pPr>
        <w:jc w:val="center"/>
        <w:rPr>
          <w:color w:val="000000" w:themeColor="text1"/>
          <w:lang w:val="en-GB"/>
        </w:rPr>
      </w:pPr>
      <w:r w:rsidRPr="00F20416">
        <w:rPr>
          <w:b/>
          <w:bCs/>
          <w:color w:val="000000" w:themeColor="text1"/>
          <w:sz w:val="32"/>
          <w:szCs w:val="32"/>
          <w:lang w:val="en-GB"/>
        </w:rPr>
        <w:t>Assessment Component 1: Conference Research Paper</w:t>
      </w:r>
    </w:p>
    <w:p w14:paraId="22D15BDD" w14:textId="77777777" w:rsidR="00FB0CFB" w:rsidRPr="00F20416" w:rsidRDefault="0031456D" w:rsidP="0031456D">
      <w:pPr>
        <w:jc w:val="center"/>
        <w:rPr>
          <w:b/>
          <w:bCs/>
          <w:color w:val="000000" w:themeColor="text1"/>
          <w:sz w:val="28"/>
          <w:szCs w:val="28"/>
          <w:lang w:val="en-GB"/>
        </w:rPr>
      </w:pPr>
      <w:r w:rsidRPr="00F20416">
        <w:rPr>
          <w:b/>
          <w:bCs/>
          <w:color w:val="000000" w:themeColor="text1"/>
          <w:sz w:val="28"/>
          <w:szCs w:val="28"/>
          <w:lang w:val="en-GB"/>
        </w:rPr>
        <w:t>Option Two: Sustainability in terms of Food waste and its efficacy</w:t>
      </w:r>
    </w:p>
    <w:p w14:paraId="54BE004E" w14:textId="31780CF0" w:rsidR="00FB0CFB" w:rsidRPr="00DE76A5" w:rsidRDefault="0035578C" w:rsidP="0031456D">
      <w:pPr>
        <w:jc w:val="center"/>
        <w:rPr>
          <w:b/>
          <w:bCs/>
          <w:color w:val="000000" w:themeColor="text1"/>
          <w:lang w:val="nl-NL"/>
        </w:rPr>
      </w:pPr>
      <w:r w:rsidRPr="00DE76A5">
        <w:rPr>
          <w:b/>
          <w:bCs/>
          <w:color w:val="000000" w:themeColor="text1"/>
          <w:lang w:val="nl-NL"/>
        </w:rPr>
        <w:t xml:space="preserve">Student Name: </w:t>
      </w:r>
      <w:r w:rsidR="00DE76A5" w:rsidRPr="00DE76A5">
        <w:rPr>
          <w:b/>
          <w:bCs/>
          <w:color w:val="000000" w:themeColor="text1"/>
          <w:lang w:val="nl-NL"/>
        </w:rPr>
        <w:t>Alexandru Matei</w:t>
      </w:r>
    </w:p>
    <w:p w14:paraId="181E9411" w14:textId="661438B4" w:rsidR="00FB0CFB" w:rsidRPr="00DE76A5" w:rsidRDefault="0035578C" w:rsidP="0031456D">
      <w:pPr>
        <w:jc w:val="center"/>
        <w:rPr>
          <w:color w:val="000000" w:themeColor="text1"/>
          <w:lang w:val="nl-NL"/>
        </w:rPr>
      </w:pPr>
      <w:r w:rsidRPr="00DE76A5">
        <w:rPr>
          <w:b/>
          <w:bCs/>
          <w:color w:val="000000" w:themeColor="text1"/>
          <w:lang w:val="nl-NL"/>
        </w:rPr>
        <w:t xml:space="preserve">Student ID: </w:t>
      </w:r>
      <w:r w:rsidR="00DE76A5" w:rsidRPr="00DE76A5">
        <w:rPr>
          <w:b/>
          <w:bCs/>
          <w:color w:val="000000" w:themeColor="text1"/>
          <w:lang w:val="nl-NL"/>
        </w:rPr>
        <w:t>2</w:t>
      </w:r>
      <w:r w:rsidR="00DE76A5">
        <w:rPr>
          <w:b/>
          <w:bCs/>
          <w:color w:val="000000" w:themeColor="text1"/>
          <w:lang w:val="nl-NL"/>
        </w:rPr>
        <w:t>126985</w:t>
      </w:r>
      <w:r w:rsidRPr="00DE76A5">
        <w:rPr>
          <w:color w:val="000000" w:themeColor="text1"/>
          <w:lang w:val="nl-NL"/>
        </w:rPr>
        <w:br w:type="page"/>
      </w:r>
    </w:p>
    <w:p w14:paraId="682320F2" w14:textId="77777777" w:rsidR="00FB0CFB" w:rsidRPr="00F20416" w:rsidRDefault="0035578C" w:rsidP="0031456D">
      <w:pPr>
        <w:rPr>
          <w:b/>
          <w:bCs/>
          <w:color w:val="000000" w:themeColor="text1"/>
          <w:lang w:val="en-GB"/>
        </w:rPr>
      </w:pPr>
      <w:r w:rsidRPr="00F20416">
        <w:rPr>
          <w:b/>
          <w:bCs/>
          <w:color w:val="000000" w:themeColor="text1"/>
          <w:lang w:val="en-GB"/>
        </w:rPr>
        <w:lastRenderedPageBreak/>
        <w:t>Abstract</w:t>
      </w:r>
    </w:p>
    <w:p w14:paraId="26B3DCC6" w14:textId="77777777" w:rsidR="0031456D" w:rsidRPr="00F20416" w:rsidRDefault="0035578C" w:rsidP="0031456D">
      <w:pPr>
        <w:rPr>
          <w:color w:val="000000" w:themeColor="text1"/>
          <w:lang w:val="en-GB"/>
        </w:rPr>
      </w:pPr>
      <w:r w:rsidRPr="00F20416">
        <w:rPr>
          <w:color w:val="000000" w:themeColor="text1"/>
          <w:lang w:val="en-GB"/>
        </w:rPr>
        <w:t xml:space="preserve">In the last few years, the hospitality industry has experienced diverse issues regarding wastes and environmental degradation, resulting in decreased customer satisfaction levels. Considering this aspect, current literatures focus on the evaluation of </w:t>
      </w:r>
      <w:r w:rsidR="00F20416" w:rsidRPr="00F20416">
        <w:rPr>
          <w:color w:val="000000" w:themeColor="text1"/>
          <w:lang w:val="en-GB"/>
        </w:rPr>
        <w:t>sustainability</w:t>
      </w:r>
      <w:r w:rsidRPr="00F20416">
        <w:rPr>
          <w:color w:val="000000" w:themeColor="text1"/>
          <w:lang w:val="en-GB"/>
        </w:rPr>
        <w:t xml:space="preserve"> in terms of food wastes alongside its efficacy </w:t>
      </w:r>
      <w:r w:rsidR="00F20416" w:rsidRPr="00F20416">
        <w:rPr>
          <w:color w:val="000000" w:themeColor="text1"/>
          <w:lang w:val="en-GB"/>
        </w:rPr>
        <w:t>specifically</w:t>
      </w:r>
      <w:r w:rsidRPr="00F20416">
        <w:rPr>
          <w:color w:val="000000" w:themeColor="text1"/>
          <w:lang w:val="en-GB"/>
        </w:rPr>
        <w:t xml:space="preserve"> in the </w:t>
      </w:r>
      <w:r w:rsidR="00F20416" w:rsidRPr="00F20416">
        <w:rPr>
          <w:color w:val="000000" w:themeColor="text1"/>
          <w:lang w:val="en-GB"/>
        </w:rPr>
        <w:t>hospitality</w:t>
      </w:r>
      <w:r w:rsidRPr="00F20416">
        <w:rPr>
          <w:color w:val="000000" w:themeColor="text1"/>
          <w:lang w:val="en-GB"/>
        </w:rPr>
        <w:t xml:space="preserve"> industry. This assessment aims to conducted in-depth analysis regarding the evaluation of waste management practices in </w:t>
      </w:r>
      <w:r w:rsidR="00F20416">
        <w:rPr>
          <w:color w:val="000000" w:themeColor="text1"/>
          <w:lang w:val="en-GB"/>
        </w:rPr>
        <w:t>Novo</w:t>
      </w:r>
      <w:r w:rsidR="00F20416" w:rsidRPr="00F20416">
        <w:rPr>
          <w:color w:val="000000" w:themeColor="text1"/>
          <w:lang w:val="en-GB"/>
        </w:rPr>
        <w:t>tel</w:t>
      </w:r>
      <w:r w:rsidRPr="00F20416">
        <w:rPr>
          <w:color w:val="000000" w:themeColor="text1"/>
          <w:lang w:val="en-GB"/>
        </w:rPr>
        <w:t xml:space="preserve"> Birmingham Airport. Through the collection of secondary data from different resources, such as website, industry </w:t>
      </w:r>
      <w:r w:rsidR="00F20416" w:rsidRPr="00F20416">
        <w:rPr>
          <w:color w:val="000000" w:themeColor="text1"/>
          <w:lang w:val="en-GB"/>
        </w:rPr>
        <w:t>reports</w:t>
      </w:r>
      <w:r w:rsidRPr="00F20416">
        <w:rPr>
          <w:color w:val="000000" w:themeColor="text1"/>
          <w:lang w:val="en-GB"/>
        </w:rPr>
        <w:t xml:space="preserve">, and journal articles, the analysis focuses on the analysis of chosen theme, based on waste management practices in hospitality industry. Based on the secondary findings, possible recommendations are provided here including First-In, First-Out technology implementation, awareness programme arrangement alongside staff training sessions. The incorporation of suggested recommendations might be helpful for hotels to manage their waste successfully. </w:t>
      </w:r>
    </w:p>
    <w:p w14:paraId="5D29713E" w14:textId="77777777" w:rsidR="0031456D" w:rsidRPr="00F20416" w:rsidRDefault="0031456D">
      <w:pPr>
        <w:rPr>
          <w:color w:val="000000" w:themeColor="text1"/>
          <w:lang w:val="en-GB"/>
        </w:rPr>
      </w:pPr>
      <w:r w:rsidRPr="00F20416">
        <w:rPr>
          <w:color w:val="000000" w:themeColor="text1"/>
          <w:lang w:val="en-GB"/>
        </w:rPr>
        <w:br w:type="page"/>
      </w:r>
    </w:p>
    <w:p w14:paraId="19EA4525" w14:textId="77777777" w:rsidR="002B3DFA" w:rsidRDefault="0031456D" w:rsidP="0031456D">
      <w:pPr>
        <w:jc w:val="center"/>
        <w:rPr>
          <w:b/>
          <w:color w:val="000000" w:themeColor="text1"/>
          <w:lang w:val="en-GB"/>
        </w:rPr>
      </w:pPr>
      <w:r w:rsidRPr="00F20416">
        <w:rPr>
          <w:b/>
          <w:color w:val="000000" w:themeColor="text1"/>
          <w:lang w:val="en-GB"/>
        </w:rPr>
        <w:lastRenderedPageBreak/>
        <w:t>Table of content</w:t>
      </w:r>
    </w:p>
    <w:sdt>
      <w:sdtPr>
        <w:rPr>
          <w:rFonts w:ascii="Times New Roman" w:eastAsia="Times New Roman" w:hAnsi="Times New Roman" w:cs="Times New Roman"/>
          <w:color w:val="auto"/>
          <w:sz w:val="24"/>
          <w:szCs w:val="24"/>
          <w:lang w:val="en-IN" w:eastAsia="en-IN"/>
        </w:rPr>
        <w:id w:val="1751381865"/>
        <w:docPartObj>
          <w:docPartGallery w:val="Table of Contents"/>
          <w:docPartUnique/>
        </w:docPartObj>
      </w:sdtPr>
      <w:sdtEndPr>
        <w:rPr>
          <w:b/>
          <w:bCs/>
          <w:noProof/>
        </w:rPr>
      </w:sdtEndPr>
      <w:sdtContent>
        <w:p w14:paraId="4B6B6C51" w14:textId="77777777" w:rsidR="002B3DFA" w:rsidRDefault="002B3DFA">
          <w:pPr>
            <w:pStyle w:val="TOCHeading"/>
          </w:pPr>
        </w:p>
        <w:p w14:paraId="73272B07" w14:textId="77777777" w:rsidR="002B3DFA" w:rsidRDefault="002B3DFA" w:rsidP="002B3DFA">
          <w:pPr>
            <w:pStyle w:val="TOC1"/>
            <w:tabs>
              <w:tab w:val="right" w:leader="dot" w:pos="9019"/>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20075092" w:history="1">
            <w:r w:rsidRPr="00B44B01">
              <w:rPr>
                <w:rStyle w:val="Hyperlink"/>
                <w:noProof/>
                <w:lang w:val="en-GB"/>
              </w:rPr>
              <w:t>1. Introduction</w:t>
            </w:r>
            <w:r>
              <w:rPr>
                <w:noProof/>
                <w:webHidden/>
              </w:rPr>
              <w:tab/>
            </w:r>
            <w:r>
              <w:rPr>
                <w:noProof/>
                <w:webHidden/>
              </w:rPr>
              <w:fldChar w:fldCharType="begin"/>
            </w:r>
            <w:r>
              <w:rPr>
                <w:noProof/>
                <w:webHidden/>
              </w:rPr>
              <w:instrText xml:space="preserve"> PAGEREF _Toc220075092 \h </w:instrText>
            </w:r>
            <w:r>
              <w:rPr>
                <w:noProof/>
                <w:webHidden/>
              </w:rPr>
            </w:r>
            <w:r>
              <w:rPr>
                <w:noProof/>
                <w:webHidden/>
              </w:rPr>
              <w:fldChar w:fldCharType="separate"/>
            </w:r>
            <w:r>
              <w:rPr>
                <w:noProof/>
                <w:webHidden/>
              </w:rPr>
              <w:t>4</w:t>
            </w:r>
            <w:r>
              <w:rPr>
                <w:noProof/>
                <w:webHidden/>
              </w:rPr>
              <w:fldChar w:fldCharType="end"/>
            </w:r>
          </w:hyperlink>
        </w:p>
        <w:p w14:paraId="40AA8FF2" w14:textId="77777777" w:rsidR="002B3DFA" w:rsidRDefault="002B3DFA" w:rsidP="002B3DFA">
          <w:pPr>
            <w:pStyle w:val="TOC2"/>
            <w:tabs>
              <w:tab w:val="right" w:leader="dot" w:pos="9019"/>
            </w:tabs>
            <w:rPr>
              <w:rFonts w:asciiTheme="minorHAnsi" w:eastAsiaTheme="minorEastAsia" w:hAnsiTheme="minorHAnsi" w:cstheme="minorBidi"/>
              <w:noProof/>
              <w:sz w:val="22"/>
              <w:szCs w:val="22"/>
            </w:rPr>
          </w:pPr>
          <w:hyperlink w:anchor="_Toc220075093" w:history="1">
            <w:r w:rsidRPr="00B44B01">
              <w:rPr>
                <w:rStyle w:val="Hyperlink"/>
                <w:noProof/>
                <w:lang w:val="en-GB"/>
              </w:rPr>
              <w:t>1.1 Sustainability in terms of Food waste and its significance to research</w:t>
            </w:r>
            <w:r>
              <w:rPr>
                <w:noProof/>
                <w:webHidden/>
              </w:rPr>
              <w:tab/>
            </w:r>
            <w:r>
              <w:rPr>
                <w:noProof/>
                <w:webHidden/>
              </w:rPr>
              <w:fldChar w:fldCharType="begin"/>
            </w:r>
            <w:r>
              <w:rPr>
                <w:noProof/>
                <w:webHidden/>
              </w:rPr>
              <w:instrText xml:space="preserve"> PAGEREF _Toc220075093 \h </w:instrText>
            </w:r>
            <w:r>
              <w:rPr>
                <w:noProof/>
                <w:webHidden/>
              </w:rPr>
            </w:r>
            <w:r>
              <w:rPr>
                <w:noProof/>
                <w:webHidden/>
              </w:rPr>
              <w:fldChar w:fldCharType="separate"/>
            </w:r>
            <w:r>
              <w:rPr>
                <w:noProof/>
                <w:webHidden/>
              </w:rPr>
              <w:t>4</w:t>
            </w:r>
            <w:r>
              <w:rPr>
                <w:noProof/>
                <w:webHidden/>
              </w:rPr>
              <w:fldChar w:fldCharType="end"/>
            </w:r>
          </w:hyperlink>
        </w:p>
        <w:p w14:paraId="6A612009" w14:textId="77777777" w:rsidR="002B3DFA" w:rsidRDefault="002B3DFA" w:rsidP="002B3DFA">
          <w:pPr>
            <w:pStyle w:val="TOC2"/>
            <w:tabs>
              <w:tab w:val="right" w:leader="dot" w:pos="9019"/>
            </w:tabs>
            <w:rPr>
              <w:rFonts w:asciiTheme="minorHAnsi" w:eastAsiaTheme="minorEastAsia" w:hAnsiTheme="minorHAnsi" w:cstheme="minorBidi"/>
              <w:noProof/>
              <w:sz w:val="22"/>
              <w:szCs w:val="22"/>
            </w:rPr>
          </w:pPr>
          <w:hyperlink w:anchor="_Toc220075094" w:history="1">
            <w:r w:rsidRPr="00B44B01">
              <w:rPr>
                <w:rStyle w:val="Hyperlink"/>
                <w:noProof/>
                <w:lang w:val="en-GB"/>
              </w:rPr>
              <w:t>1.2 Background of the sector</w:t>
            </w:r>
            <w:r>
              <w:rPr>
                <w:noProof/>
                <w:webHidden/>
              </w:rPr>
              <w:tab/>
            </w:r>
            <w:r>
              <w:rPr>
                <w:noProof/>
                <w:webHidden/>
              </w:rPr>
              <w:fldChar w:fldCharType="begin"/>
            </w:r>
            <w:r>
              <w:rPr>
                <w:noProof/>
                <w:webHidden/>
              </w:rPr>
              <w:instrText xml:space="preserve"> PAGEREF _Toc220075094 \h </w:instrText>
            </w:r>
            <w:r>
              <w:rPr>
                <w:noProof/>
                <w:webHidden/>
              </w:rPr>
            </w:r>
            <w:r>
              <w:rPr>
                <w:noProof/>
                <w:webHidden/>
              </w:rPr>
              <w:fldChar w:fldCharType="separate"/>
            </w:r>
            <w:r>
              <w:rPr>
                <w:noProof/>
                <w:webHidden/>
              </w:rPr>
              <w:t>4</w:t>
            </w:r>
            <w:r>
              <w:rPr>
                <w:noProof/>
                <w:webHidden/>
              </w:rPr>
              <w:fldChar w:fldCharType="end"/>
            </w:r>
          </w:hyperlink>
        </w:p>
        <w:p w14:paraId="2B16F367" w14:textId="77777777" w:rsidR="002B3DFA" w:rsidRDefault="002B3DFA" w:rsidP="002B3DFA">
          <w:pPr>
            <w:pStyle w:val="TOC1"/>
            <w:tabs>
              <w:tab w:val="right" w:leader="dot" w:pos="9019"/>
            </w:tabs>
            <w:rPr>
              <w:rFonts w:asciiTheme="minorHAnsi" w:eastAsiaTheme="minorEastAsia" w:hAnsiTheme="minorHAnsi" w:cstheme="minorBidi"/>
              <w:noProof/>
              <w:sz w:val="22"/>
              <w:szCs w:val="22"/>
            </w:rPr>
          </w:pPr>
          <w:hyperlink w:anchor="_Toc220075095" w:history="1">
            <w:r w:rsidRPr="00B44B01">
              <w:rPr>
                <w:rStyle w:val="Hyperlink"/>
                <w:noProof/>
                <w:lang w:val="en-GB"/>
              </w:rPr>
              <w:t>2. Literature Review</w:t>
            </w:r>
            <w:r>
              <w:rPr>
                <w:noProof/>
                <w:webHidden/>
              </w:rPr>
              <w:tab/>
            </w:r>
            <w:r>
              <w:rPr>
                <w:noProof/>
                <w:webHidden/>
              </w:rPr>
              <w:fldChar w:fldCharType="begin"/>
            </w:r>
            <w:r>
              <w:rPr>
                <w:noProof/>
                <w:webHidden/>
              </w:rPr>
              <w:instrText xml:space="preserve"> PAGEREF _Toc220075095 \h </w:instrText>
            </w:r>
            <w:r>
              <w:rPr>
                <w:noProof/>
                <w:webHidden/>
              </w:rPr>
            </w:r>
            <w:r>
              <w:rPr>
                <w:noProof/>
                <w:webHidden/>
              </w:rPr>
              <w:fldChar w:fldCharType="separate"/>
            </w:r>
            <w:r>
              <w:rPr>
                <w:noProof/>
                <w:webHidden/>
              </w:rPr>
              <w:t>5</w:t>
            </w:r>
            <w:r>
              <w:rPr>
                <w:noProof/>
                <w:webHidden/>
              </w:rPr>
              <w:fldChar w:fldCharType="end"/>
            </w:r>
          </w:hyperlink>
        </w:p>
        <w:p w14:paraId="2A84931B" w14:textId="77777777" w:rsidR="002B3DFA" w:rsidRDefault="002B3DFA" w:rsidP="002B3DFA">
          <w:pPr>
            <w:pStyle w:val="TOC2"/>
            <w:tabs>
              <w:tab w:val="right" w:leader="dot" w:pos="9019"/>
            </w:tabs>
            <w:rPr>
              <w:rFonts w:asciiTheme="minorHAnsi" w:eastAsiaTheme="minorEastAsia" w:hAnsiTheme="minorHAnsi" w:cstheme="minorBidi"/>
              <w:noProof/>
              <w:sz w:val="22"/>
              <w:szCs w:val="22"/>
            </w:rPr>
          </w:pPr>
          <w:hyperlink w:anchor="_Toc220075096" w:history="1">
            <w:r w:rsidRPr="00B44B01">
              <w:rPr>
                <w:rStyle w:val="Hyperlink"/>
                <w:noProof/>
                <w:lang w:val="en-GB"/>
              </w:rPr>
              <w:t>2.1 The circular economy and waste-to-value</w:t>
            </w:r>
            <w:r>
              <w:rPr>
                <w:noProof/>
                <w:webHidden/>
              </w:rPr>
              <w:tab/>
            </w:r>
            <w:r>
              <w:rPr>
                <w:noProof/>
                <w:webHidden/>
              </w:rPr>
              <w:fldChar w:fldCharType="begin"/>
            </w:r>
            <w:r>
              <w:rPr>
                <w:noProof/>
                <w:webHidden/>
              </w:rPr>
              <w:instrText xml:space="preserve"> PAGEREF _Toc220075096 \h </w:instrText>
            </w:r>
            <w:r>
              <w:rPr>
                <w:noProof/>
                <w:webHidden/>
              </w:rPr>
            </w:r>
            <w:r>
              <w:rPr>
                <w:noProof/>
                <w:webHidden/>
              </w:rPr>
              <w:fldChar w:fldCharType="separate"/>
            </w:r>
            <w:r>
              <w:rPr>
                <w:noProof/>
                <w:webHidden/>
              </w:rPr>
              <w:t>5</w:t>
            </w:r>
            <w:r>
              <w:rPr>
                <w:noProof/>
                <w:webHidden/>
              </w:rPr>
              <w:fldChar w:fldCharType="end"/>
            </w:r>
          </w:hyperlink>
        </w:p>
        <w:p w14:paraId="3B0C40BC" w14:textId="77777777" w:rsidR="002B3DFA" w:rsidRDefault="002B3DFA" w:rsidP="002B3DFA">
          <w:pPr>
            <w:pStyle w:val="TOC2"/>
            <w:tabs>
              <w:tab w:val="right" w:leader="dot" w:pos="9019"/>
            </w:tabs>
            <w:rPr>
              <w:rFonts w:asciiTheme="minorHAnsi" w:eastAsiaTheme="minorEastAsia" w:hAnsiTheme="minorHAnsi" w:cstheme="minorBidi"/>
              <w:noProof/>
              <w:sz w:val="22"/>
              <w:szCs w:val="22"/>
            </w:rPr>
          </w:pPr>
          <w:hyperlink w:anchor="_Toc220075097" w:history="1">
            <w:r w:rsidRPr="00B44B01">
              <w:rPr>
                <w:rStyle w:val="Hyperlink"/>
                <w:noProof/>
                <w:lang w:val="en-GB"/>
              </w:rPr>
              <w:t>2.2 Food waste hierarchy and operational efficiency with its environmental and economic impacts</w:t>
            </w:r>
            <w:r>
              <w:rPr>
                <w:noProof/>
                <w:webHidden/>
              </w:rPr>
              <w:tab/>
            </w:r>
            <w:r>
              <w:rPr>
                <w:noProof/>
                <w:webHidden/>
              </w:rPr>
              <w:fldChar w:fldCharType="begin"/>
            </w:r>
            <w:r>
              <w:rPr>
                <w:noProof/>
                <w:webHidden/>
              </w:rPr>
              <w:instrText xml:space="preserve"> PAGEREF _Toc220075097 \h </w:instrText>
            </w:r>
            <w:r>
              <w:rPr>
                <w:noProof/>
                <w:webHidden/>
              </w:rPr>
            </w:r>
            <w:r>
              <w:rPr>
                <w:noProof/>
                <w:webHidden/>
              </w:rPr>
              <w:fldChar w:fldCharType="separate"/>
            </w:r>
            <w:r>
              <w:rPr>
                <w:noProof/>
                <w:webHidden/>
              </w:rPr>
              <w:t>5</w:t>
            </w:r>
            <w:r>
              <w:rPr>
                <w:noProof/>
                <w:webHidden/>
              </w:rPr>
              <w:fldChar w:fldCharType="end"/>
            </w:r>
          </w:hyperlink>
        </w:p>
        <w:p w14:paraId="601C428A" w14:textId="77777777" w:rsidR="002B3DFA" w:rsidRDefault="002B3DFA" w:rsidP="002B3DFA">
          <w:pPr>
            <w:pStyle w:val="TOC2"/>
            <w:tabs>
              <w:tab w:val="right" w:leader="dot" w:pos="9019"/>
            </w:tabs>
            <w:rPr>
              <w:rFonts w:asciiTheme="minorHAnsi" w:eastAsiaTheme="minorEastAsia" w:hAnsiTheme="minorHAnsi" w:cstheme="minorBidi"/>
              <w:noProof/>
              <w:sz w:val="22"/>
              <w:szCs w:val="22"/>
            </w:rPr>
          </w:pPr>
          <w:hyperlink w:anchor="_Toc220075098" w:history="1">
            <w:r w:rsidRPr="00B44B01">
              <w:rPr>
                <w:rStyle w:val="Hyperlink"/>
                <w:noProof/>
                <w:lang w:val="en-GB"/>
              </w:rPr>
              <w:t>2.3 Behavioural interventions and customer responsibility related to food waste management</w:t>
            </w:r>
            <w:r>
              <w:rPr>
                <w:noProof/>
                <w:webHidden/>
              </w:rPr>
              <w:tab/>
            </w:r>
            <w:r>
              <w:rPr>
                <w:noProof/>
                <w:webHidden/>
              </w:rPr>
              <w:fldChar w:fldCharType="begin"/>
            </w:r>
            <w:r>
              <w:rPr>
                <w:noProof/>
                <w:webHidden/>
              </w:rPr>
              <w:instrText xml:space="preserve"> PAGEREF _Toc220075098 \h </w:instrText>
            </w:r>
            <w:r>
              <w:rPr>
                <w:noProof/>
                <w:webHidden/>
              </w:rPr>
            </w:r>
            <w:r>
              <w:rPr>
                <w:noProof/>
                <w:webHidden/>
              </w:rPr>
              <w:fldChar w:fldCharType="separate"/>
            </w:r>
            <w:r>
              <w:rPr>
                <w:noProof/>
                <w:webHidden/>
              </w:rPr>
              <w:t>6</w:t>
            </w:r>
            <w:r>
              <w:rPr>
                <w:noProof/>
                <w:webHidden/>
              </w:rPr>
              <w:fldChar w:fldCharType="end"/>
            </w:r>
          </w:hyperlink>
        </w:p>
        <w:p w14:paraId="37318498" w14:textId="77777777" w:rsidR="002B3DFA" w:rsidRDefault="002B3DFA" w:rsidP="002B3DFA">
          <w:pPr>
            <w:pStyle w:val="TOC1"/>
            <w:tabs>
              <w:tab w:val="right" w:leader="dot" w:pos="9019"/>
            </w:tabs>
            <w:rPr>
              <w:rFonts w:asciiTheme="minorHAnsi" w:eastAsiaTheme="minorEastAsia" w:hAnsiTheme="minorHAnsi" w:cstheme="minorBidi"/>
              <w:noProof/>
              <w:sz w:val="22"/>
              <w:szCs w:val="22"/>
            </w:rPr>
          </w:pPr>
          <w:hyperlink w:anchor="_Toc220075099" w:history="1">
            <w:r w:rsidRPr="00B44B01">
              <w:rPr>
                <w:rStyle w:val="Hyperlink"/>
                <w:noProof/>
                <w:lang w:val="en-GB"/>
              </w:rPr>
              <w:t>3. Method</w:t>
            </w:r>
            <w:r>
              <w:rPr>
                <w:noProof/>
                <w:webHidden/>
              </w:rPr>
              <w:tab/>
            </w:r>
            <w:r>
              <w:rPr>
                <w:noProof/>
                <w:webHidden/>
              </w:rPr>
              <w:fldChar w:fldCharType="begin"/>
            </w:r>
            <w:r>
              <w:rPr>
                <w:noProof/>
                <w:webHidden/>
              </w:rPr>
              <w:instrText xml:space="preserve"> PAGEREF _Toc220075099 \h </w:instrText>
            </w:r>
            <w:r>
              <w:rPr>
                <w:noProof/>
                <w:webHidden/>
              </w:rPr>
            </w:r>
            <w:r>
              <w:rPr>
                <w:noProof/>
                <w:webHidden/>
              </w:rPr>
              <w:fldChar w:fldCharType="separate"/>
            </w:r>
            <w:r>
              <w:rPr>
                <w:noProof/>
                <w:webHidden/>
              </w:rPr>
              <w:t>7</w:t>
            </w:r>
            <w:r>
              <w:rPr>
                <w:noProof/>
                <w:webHidden/>
              </w:rPr>
              <w:fldChar w:fldCharType="end"/>
            </w:r>
          </w:hyperlink>
        </w:p>
        <w:p w14:paraId="01B89A9B" w14:textId="77777777" w:rsidR="002B3DFA" w:rsidRDefault="002B3DFA" w:rsidP="002B3DFA">
          <w:pPr>
            <w:pStyle w:val="TOC2"/>
            <w:tabs>
              <w:tab w:val="right" w:leader="dot" w:pos="9019"/>
            </w:tabs>
            <w:rPr>
              <w:rFonts w:asciiTheme="minorHAnsi" w:eastAsiaTheme="minorEastAsia" w:hAnsiTheme="minorHAnsi" w:cstheme="minorBidi"/>
              <w:noProof/>
              <w:sz w:val="22"/>
              <w:szCs w:val="22"/>
            </w:rPr>
          </w:pPr>
          <w:hyperlink w:anchor="_Toc220075100" w:history="1">
            <w:r w:rsidRPr="00B44B01">
              <w:rPr>
                <w:rStyle w:val="Hyperlink"/>
                <w:noProof/>
                <w:lang w:val="en-GB"/>
              </w:rPr>
              <w:t>3.1 Data Collection Procedure</w:t>
            </w:r>
            <w:r>
              <w:rPr>
                <w:noProof/>
                <w:webHidden/>
              </w:rPr>
              <w:tab/>
            </w:r>
            <w:r>
              <w:rPr>
                <w:noProof/>
                <w:webHidden/>
              </w:rPr>
              <w:fldChar w:fldCharType="begin"/>
            </w:r>
            <w:r>
              <w:rPr>
                <w:noProof/>
                <w:webHidden/>
              </w:rPr>
              <w:instrText xml:space="preserve"> PAGEREF _Toc220075100 \h </w:instrText>
            </w:r>
            <w:r>
              <w:rPr>
                <w:noProof/>
                <w:webHidden/>
              </w:rPr>
            </w:r>
            <w:r>
              <w:rPr>
                <w:noProof/>
                <w:webHidden/>
              </w:rPr>
              <w:fldChar w:fldCharType="separate"/>
            </w:r>
            <w:r>
              <w:rPr>
                <w:noProof/>
                <w:webHidden/>
              </w:rPr>
              <w:t>7</w:t>
            </w:r>
            <w:r>
              <w:rPr>
                <w:noProof/>
                <w:webHidden/>
              </w:rPr>
              <w:fldChar w:fldCharType="end"/>
            </w:r>
          </w:hyperlink>
        </w:p>
        <w:p w14:paraId="220FE88E" w14:textId="77777777" w:rsidR="002B3DFA" w:rsidRDefault="002B3DFA" w:rsidP="002B3DFA">
          <w:pPr>
            <w:pStyle w:val="TOC2"/>
            <w:tabs>
              <w:tab w:val="right" w:leader="dot" w:pos="9019"/>
            </w:tabs>
            <w:rPr>
              <w:rFonts w:asciiTheme="minorHAnsi" w:eastAsiaTheme="minorEastAsia" w:hAnsiTheme="minorHAnsi" w:cstheme="minorBidi"/>
              <w:noProof/>
              <w:sz w:val="22"/>
              <w:szCs w:val="22"/>
            </w:rPr>
          </w:pPr>
          <w:hyperlink w:anchor="_Toc220075101" w:history="1">
            <w:r w:rsidRPr="00B44B01">
              <w:rPr>
                <w:rStyle w:val="Hyperlink"/>
                <w:noProof/>
                <w:lang w:val="en-GB"/>
              </w:rPr>
              <w:t>3.2 Analytical techniques</w:t>
            </w:r>
            <w:r>
              <w:rPr>
                <w:noProof/>
                <w:webHidden/>
              </w:rPr>
              <w:tab/>
            </w:r>
            <w:r>
              <w:rPr>
                <w:noProof/>
                <w:webHidden/>
              </w:rPr>
              <w:fldChar w:fldCharType="begin"/>
            </w:r>
            <w:r>
              <w:rPr>
                <w:noProof/>
                <w:webHidden/>
              </w:rPr>
              <w:instrText xml:space="preserve"> PAGEREF _Toc220075101 \h </w:instrText>
            </w:r>
            <w:r>
              <w:rPr>
                <w:noProof/>
                <w:webHidden/>
              </w:rPr>
            </w:r>
            <w:r>
              <w:rPr>
                <w:noProof/>
                <w:webHidden/>
              </w:rPr>
              <w:fldChar w:fldCharType="separate"/>
            </w:r>
            <w:r>
              <w:rPr>
                <w:noProof/>
                <w:webHidden/>
              </w:rPr>
              <w:t>7</w:t>
            </w:r>
            <w:r>
              <w:rPr>
                <w:noProof/>
                <w:webHidden/>
              </w:rPr>
              <w:fldChar w:fldCharType="end"/>
            </w:r>
          </w:hyperlink>
        </w:p>
        <w:p w14:paraId="57594490" w14:textId="77777777" w:rsidR="002B3DFA" w:rsidRDefault="002B3DFA" w:rsidP="002B3DFA">
          <w:pPr>
            <w:pStyle w:val="TOC2"/>
            <w:tabs>
              <w:tab w:val="right" w:leader="dot" w:pos="9019"/>
            </w:tabs>
            <w:rPr>
              <w:rFonts w:asciiTheme="minorHAnsi" w:eastAsiaTheme="minorEastAsia" w:hAnsiTheme="minorHAnsi" w:cstheme="minorBidi"/>
              <w:noProof/>
              <w:sz w:val="22"/>
              <w:szCs w:val="22"/>
            </w:rPr>
          </w:pPr>
          <w:hyperlink w:anchor="_Toc220075102" w:history="1">
            <w:r w:rsidRPr="00B44B01">
              <w:rPr>
                <w:rStyle w:val="Hyperlink"/>
                <w:noProof/>
                <w:lang w:val="en-GB"/>
              </w:rPr>
              <w:t>3.3 Tools</w:t>
            </w:r>
            <w:r>
              <w:rPr>
                <w:noProof/>
                <w:webHidden/>
              </w:rPr>
              <w:tab/>
            </w:r>
            <w:r>
              <w:rPr>
                <w:noProof/>
                <w:webHidden/>
              </w:rPr>
              <w:fldChar w:fldCharType="begin"/>
            </w:r>
            <w:r>
              <w:rPr>
                <w:noProof/>
                <w:webHidden/>
              </w:rPr>
              <w:instrText xml:space="preserve"> PAGEREF _Toc220075102 \h </w:instrText>
            </w:r>
            <w:r>
              <w:rPr>
                <w:noProof/>
                <w:webHidden/>
              </w:rPr>
            </w:r>
            <w:r>
              <w:rPr>
                <w:noProof/>
                <w:webHidden/>
              </w:rPr>
              <w:fldChar w:fldCharType="separate"/>
            </w:r>
            <w:r>
              <w:rPr>
                <w:noProof/>
                <w:webHidden/>
              </w:rPr>
              <w:t>7</w:t>
            </w:r>
            <w:r>
              <w:rPr>
                <w:noProof/>
                <w:webHidden/>
              </w:rPr>
              <w:fldChar w:fldCharType="end"/>
            </w:r>
          </w:hyperlink>
        </w:p>
        <w:p w14:paraId="16A822E7" w14:textId="77777777" w:rsidR="002B3DFA" w:rsidRDefault="002B3DFA" w:rsidP="002B3DFA">
          <w:pPr>
            <w:pStyle w:val="TOC1"/>
            <w:tabs>
              <w:tab w:val="right" w:leader="dot" w:pos="9019"/>
            </w:tabs>
            <w:rPr>
              <w:rFonts w:asciiTheme="minorHAnsi" w:eastAsiaTheme="minorEastAsia" w:hAnsiTheme="minorHAnsi" w:cstheme="minorBidi"/>
              <w:noProof/>
              <w:sz w:val="22"/>
              <w:szCs w:val="22"/>
            </w:rPr>
          </w:pPr>
          <w:hyperlink w:anchor="_Toc220075103" w:history="1">
            <w:r w:rsidRPr="00B44B01">
              <w:rPr>
                <w:rStyle w:val="Hyperlink"/>
                <w:noProof/>
                <w:lang w:val="en-GB"/>
              </w:rPr>
              <w:t>4. Theme impact analysis</w:t>
            </w:r>
            <w:r>
              <w:rPr>
                <w:noProof/>
                <w:webHidden/>
              </w:rPr>
              <w:tab/>
            </w:r>
            <w:r>
              <w:rPr>
                <w:noProof/>
                <w:webHidden/>
              </w:rPr>
              <w:fldChar w:fldCharType="begin"/>
            </w:r>
            <w:r>
              <w:rPr>
                <w:noProof/>
                <w:webHidden/>
              </w:rPr>
              <w:instrText xml:space="preserve"> PAGEREF _Toc220075103 \h </w:instrText>
            </w:r>
            <w:r>
              <w:rPr>
                <w:noProof/>
                <w:webHidden/>
              </w:rPr>
            </w:r>
            <w:r>
              <w:rPr>
                <w:noProof/>
                <w:webHidden/>
              </w:rPr>
              <w:fldChar w:fldCharType="separate"/>
            </w:r>
            <w:r>
              <w:rPr>
                <w:noProof/>
                <w:webHidden/>
              </w:rPr>
              <w:t>7</w:t>
            </w:r>
            <w:r>
              <w:rPr>
                <w:noProof/>
                <w:webHidden/>
              </w:rPr>
              <w:fldChar w:fldCharType="end"/>
            </w:r>
          </w:hyperlink>
        </w:p>
        <w:p w14:paraId="4B4FC28C" w14:textId="77777777" w:rsidR="002B3DFA" w:rsidRDefault="002B3DFA" w:rsidP="002B3DFA">
          <w:pPr>
            <w:pStyle w:val="TOC1"/>
            <w:tabs>
              <w:tab w:val="right" w:leader="dot" w:pos="9019"/>
            </w:tabs>
            <w:rPr>
              <w:rFonts w:asciiTheme="minorHAnsi" w:eastAsiaTheme="minorEastAsia" w:hAnsiTheme="minorHAnsi" w:cstheme="minorBidi"/>
              <w:noProof/>
              <w:sz w:val="22"/>
              <w:szCs w:val="22"/>
            </w:rPr>
          </w:pPr>
          <w:hyperlink w:anchor="_Toc220075104" w:history="1">
            <w:r w:rsidRPr="00B44B01">
              <w:rPr>
                <w:rStyle w:val="Hyperlink"/>
                <w:noProof/>
                <w:lang w:val="en-GB"/>
              </w:rPr>
              <w:t>5. Conclusion</w:t>
            </w:r>
            <w:r>
              <w:rPr>
                <w:noProof/>
                <w:webHidden/>
              </w:rPr>
              <w:tab/>
            </w:r>
            <w:r>
              <w:rPr>
                <w:noProof/>
                <w:webHidden/>
              </w:rPr>
              <w:fldChar w:fldCharType="begin"/>
            </w:r>
            <w:r>
              <w:rPr>
                <w:noProof/>
                <w:webHidden/>
              </w:rPr>
              <w:instrText xml:space="preserve"> PAGEREF _Toc220075104 \h </w:instrText>
            </w:r>
            <w:r>
              <w:rPr>
                <w:noProof/>
                <w:webHidden/>
              </w:rPr>
            </w:r>
            <w:r>
              <w:rPr>
                <w:noProof/>
                <w:webHidden/>
              </w:rPr>
              <w:fldChar w:fldCharType="separate"/>
            </w:r>
            <w:r>
              <w:rPr>
                <w:noProof/>
                <w:webHidden/>
              </w:rPr>
              <w:t>11</w:t>
            </w:r>
            <w:r>
              <w:rPr>
                <w:noProof/>
                <w:webHidden/>
              </w:rPr>
              <w:fldChar w:fldCharType="end"/>
            </w:r>
          </w:hyperlink>
        </w:p>
        <w:p w14:paraId="4DE74B67" w14:textId="77777777" w:rsidR="002B3DFA" w:rsidRDefault="002B3DFA" w:rsidP="002B3DFA">
          <w:pPr>
            <w:pStyle w:val="TOC1"/>
            <w:tabs>
              <w:tab w:val="right" w:leader="dot" w:pos="9019"/>
            </w:tabs>
            <w:rPr>
              <w:rFonts w:asciiTheme="minorHAnsi" w:eastAsiaTheme="minorEastAsia" w:hAnsiTheme="minorHAnsi" w:cstheme="minorBidi"/>
              <w:noProof/>
              <w:sz w:val="22"/>
              <w:szCs w:val="22"/>
            </w:rPr>
          </w:pPr>
          <w:hyperlink w:anchor="_Toc220075105" w:history="1">
            <w:r w:rsidRPr="00B44B01">
              <w:rPr>
                <w:rStyle w:val="Hyperlink"/>
                <w:noProof/>
                <w:lang w:val="en-GB"/>
              </w:rPr>
              <w:t>6. Recommendations</w:t>
            </w:r>
            <w:r>
              <w:rPr>
                <w:noProof/>
                <w:webHidden/>
              </w:rPr>
              <w:tab/>
            </w:r>
            <w:r>
              <w:rPr>
                <w:noProof/>
                <w:webHidden/>
              </w:rPr>
              <w:fldChar w:fldCharType="begin"/>
            </w:r>
            <w:r>
              <w:rPr>
                <w:noProof/>
                <w:webHidden/>
              </w:rPr>
              <w:instrText xml:space="preserve"> PAGEREF _Toc220075105 \h </w:instrText>
            </w:r>
            <w:r>
              <w:rPr>
                <w:noProof/>
                <w:webHidden/>
              </w:rPr>
            </w:r>
            <w:r>
              <w:rPr>
                <w:noProof/>
                <w:webHidden/>
              </w:rPr>
              <w:fldChar w:fldCharType="separate"/>
            </w:r>
            <w:r>
              <w:rPr>
                <w:noProof/>
                <w:webHidden/>
              </w:rPr>
              <w:t>12</w:t>
            </w:r>
            <w:r>
              <w:rPr>
                <w:noProof/>
                <w:webHidden/>
              </w:rPr>
              <w:fldChar w:fldCharType="end"/>
            </w:r>
          </w:hyperlink>
        </w:p>
        <w:p w14:paraId="3D448064" w14:textId="77777777" w:rsidR="002B3DFA" w:rsidRDefault="002B3DFA" w:rsidP="002B3DFA">
          <w:pPr>
            <w:pStyle w:val="TOC1"/>
            <w:tabs>
              <w:tab w:val="right" w:leader="dot" w:pos="9019"/>
            </w:tabs>
            <w:rPr>
              <w:rFonts w:asciiTheme="minorHAnsi" w:eastAsiaTheme="minorEastAsia" w:hAnsiTheme="minorHAnsi" w:cstheme="minorBidi"/>
              <w:noProof/>
              <w:sz w:val="22"/>
              <w:szCs w:val="22"/>
            </w:rPr>
          </w:pPr>
          <w:hyperlink w:anchor="_Toc220075106" w:history="1">
            <w:r w:rsidRPr="00B44B01">
              <w:rPr>
                <w:rStyle w:val="Hyperlink"/>
                <w:noProof/>
                <w:lang w:val="en-GB"/>
              </w:rPr>
              <w:t>Reference List</w:t>
            </w:r>
            <w:r>
              <w:rPr>
                <w:noProof/>
                <w:webHidden/>
              </w:rPr>
              <w:tab/>
            </w:r>
            <w:r>
              <w:rPr>
                <w:noProof/>
                <w:webHidden/>
              </w:rPr>
              <w:fldChar w:fldCharType="begin"/>
            </w:r>
            <w:r>
              <w:rPr>
                <w:noProof/>
                <w:webHidden/>
              </w:rPr>
              <w:instrText xml:space="preserve"> PAGEREF _Toc220075106 \h </w:instrText>
            </w:r>
            <w:r>
              <w:rPr>
                <w:noProof/>
                <w:webHidden/>
              </w:rPr>
            </w:r>
            <w:r>
              <w:rPr>
                <w:noProof/>
                <w:webHidden/>
              </w:rPr>
              <w:fldChar w:fldCharType="separate"/>
            </w:r>
            <w:r>
              <w:rPr>
                <w:noProof/>
                <w:webHidden/>
              </w:rPr>
              <w:t>14</w:t>
            </w:r>
            <w:r>
              <w:rPr>
                <w:noProof/>
                <w:webHidden/>
              </w:rPr>
              <w:fldChar w:fldCharType="end"/>
            </w:r>
          </w:hyperlink>
        </w:p>
        <w:p w14:paraId="07FE4B3B" w14:textId="77777777" w:rsidR="002B3DFA" w:rsidRDefault="002B3DFA" w:rsidP="002B3DFA">
          <w:r>
            <w:rPr>
              <w:b/>
              <w:bCs/>
              <w:noProof/>
            </w:rPr>
            <w:fldChar w:fldCharType="end"/>
          </w:r>
        </w:p>
      </w:sdtContent>
    </w:sdt>
    <w:p w14:paraId="4198D42D" w14:textId="77777777" w:rsidR="00FB0CFB" w:rsidRPr="00F20416" w:rsidRDefault="0035578C" w:rsidP="0031456D">
      <w:pPr>
        <w:jc w:val="center"/>
        <w:rPr>
          <w:b/>
          <w:color w:val="000000" w:themeColor="text1"/>
          <w:lang w:val="en-GB"/>
        </w:rPr>
      </w:pPr>
      <w:r w:rsidRPr="00F20416">
        <w:rPr>
          <w:b/>
          <w:color w:val="000000" w:themeColor="text1"/>
          <w:lang w:val="en-GB"/>
        </w:rPr>
        <w:br w:type="page"/>
      </w:r>
    </w:p>
    <w:p w14:paraId="1F108F9A" w14:textId="77777777" w:rsidR="00FB0CFB" w:rsidRPr="00F20416" w:rsidRDefault="0035578C" w:rsidP="0031456D">
      <w:pPr>
        <w:pStyle w:val="Heading1"/>
        <w:rPr>
          <w:lang w:val="en-GB"/>
        </w:rPr>
      </w:pPr>
      <w:bookmarkStart w:id="0" w:name="_18tytamy3lzo" w:colFirst="0" w:colLast="0"/>
      <w:bookmarkStart w:id="1" w:name="_Toc220075092"/>
      <w:bookmarkEnd w:id="0"/>
      <w:r w:rsidRPr="00F20416">
        <w:rPr>
          <w:lang w:val="en-GB"/>
        </w:rPr>
        <w:lastRenderedPageBreak/>
        <w:t>1. Introduction</w:t>
      </w:r>
      <w:bookmarkEnd w:id="1"/>
    </w:p>
    <w:p w14:paraId="5961C4D6" w14:textId="77777777" w:rsidR="00FB0CFB" w:rsidRPr="00F20416" w:rsidRDefault="0035578C" w:rsidP="0031456D">
      <w:pPr>
        <w:pStyle w:val="Heading2"/>
        <w:rPr>
          <w:lang w:val="en-GB"/>
        </w:rPr>
      </w:pPr>
      <w:bookmarkStart w:id="2" w:name="_h509iyfwwm66" w:colFirst="0" w:colLast="0"/>
      <w:bookmarkStart w:id="3" w:name="_Toc220075093"/>
      <w:bookmarkEnd w:id="2"/>
      <w:r w:rsidRPr="00F20416">
        <w:rPr>
          <w:lang w:val="en-GB"/>
        </w:rPr>
        <w:t>1.1 Sustainability in terms of Food waste and its significance to research</w:t>
      </w:r>
      <w:bookmarkEnd w:id="3"/>
      <w:r w:rsidRPr="00F20416">
        <w:rPr>
          <w:lang w:val="en-GB"/>
        </w:rPr>
        <w:t xml:space="preserve"> </w:t>
      </w:r>
    </w:p>
    <w:p w14:paraId="16C920EF" w14:textId="77777777" w:rsidR="00FB0CFB" w:rsidRPr="00F20416" w:rsidRDefault="0035578C" w:rsidP="0031456D">
      <w:pPr>
        <w:rPr>
          <w:color w:val="000000" w:themeColor="text1"/>
          <w:lang w:val="en-GB"/>
        </w:rPr>
      </w:pPr>
      <w:r w:rsidRPr="00F20416">
        <w:rPr>
          <w:color w:val="000000" w:themeColor="text1"/>
          <w:lang w:val="en-GB"/>
        </w:rPr>
        <w:t xml:space="preserve">Food waste in the UK is a core sustainability challenge for driving climate change, wasting resources, as methane from landfills and emissions from the production impact with high pollution rate. It also highlights the social issues, such as food insecurity, which makes </w:t>
      </w:r>
      <w:r w:rsidR="00F20416" w:rsidRPr="00F20416">
        <w:rPr>
          <w:color w:val="000000" w:themeColor="text1"/>
          <w:lang w:val="en-GB"/>
        </w:rPr>
        <w:t>it crucial</w:t>
      </w:r>
      <w:r w:rsidRPr="00F20416">
        <w:rPr>
          <w:color w:val="000000" w:themeColor="text1"/>
          <w:lang w:val="en-GB"/>
        </w:rPr>
        <w:t xml:space="preserve"> for research to provide environmental, economic, and social solutions</w:t>
      </w:r>
      <w:r w:rsidR="00885531" w:rsidRPr="00F20416">
        <w:rPr>
          <w:color w:val="000000" w:themeColor="text1"/>
          <w:lang w:val="en-GB"/>
        </w:rPr>
        <w:t xml:space="preserve"> (</w:t>
      </w:r>
      <w:r w:rsidR="00885531" w:rsidRPr="00F20416">
        <w:rPr>
          <w:lang w:val="en-GB"/>
        </w:rPr>
        <w:t>Batabyal and Das, 2019)</w:t>
      </w:r>
      <w:r w:rsidRPr="00F20416">
        <w:rPr>
          <w:color w:val="000000" w:themeColor="text1"/>
          <w:lang w:val="en-GB"/>
        </w:rPr>
        <w:t xml:space="preserve">. Significant wastes of water (approximately 6% of the UK resources), land, and energy are used in the production, </w:t>
      </w:r>
      <w:r w:rsidR="00F20416" w:rsidRPr="00F20416">
        <w:rPr>
          <w:color w:val="000000" w:themeColor="text1"/>
          <w:lang w:val="en-GB"/>
        </w:rPr>
        <w:t>processing,</w:t>
      </w:r>
      <w:r w:rsidRPr="00F20416">
        <w:rPr>
          <w:color w:val="000000" w:themeColor="text1"/>
          <w:lang w:val="en-GB"/>
        </w:rPr>
        <w:t xml:space="preserve"> and distribution. This involves tackling significant economic and environmental issues with industrial waste over £3 billion from 1.1 million tonnes of foods, which are edible (Williams, 2023). This research is important for understanding the economic, environmental, and social impacts, which can drive innovation in waste reduction, including better inventory, portion control, and recycling, and meeting legal requirements. </w:t>
      </w:r>
    </w:p>
    <w:p w14:paraId="3D012679" w14:textId="77777777" w:rsidR="00FB0CFB" w:rsidRPr="00F20416" w:rsidRDefault="0035578C" w:rsidP="0031456D">
      <w:pPr>
        <w:pStyle w:val="Heading2"/>
        <w:rPr>
          <w:lang w:val="en-GB"/>
        </w:rPr>
      </w:pPr>
      <w:bookmarkStart w:id="4" w:name="_mmm0zniw7mop" w:colFirst="0" w:colLast="0"/>
      <w:bookmarkStart w:id="5" w:name="_Toc220075094"/>
      <w:bookmarkEnd w:id="4"/>
      <w:r w:rsidRPr="00F20416">
        <w:rPr>
          <w:lang w:val="en-GB"/>
        </w:rPr>
        <w:t>1.2 Background of the sector</w:t>
      </w:r>
      <w:bookmarkEnd w:id="5"/>
      <w:r w:rsidRPr="00F20416">
        <w:rPr>
          <w:lang w:val="en-GB"/>
        </w:rPr>
        <w:t xml:space="preserve"> </w:t>
      </w:r>
    </w:p>
    <w:p w14:paraId="702DCBE4" w14:textId="77777777" w:rsidR="00FB0CFB" w:rsidRPr="00F20416" w:rsidRDefault="0035578C" w:rsidP="0031456D">
      <w:pPr>
        <w:rPr>
          <w:color w:val="000000" w:themeColor="text1"/>
          <w:lang w:val="en-GB"/>
        </w:rPr>
      </w:pPr>
      <w:r w:rsidRPr="00F20416">
        <w:rPr>
          <w:color w:val="000000" w:themeColor="text1"/>
          <w:lang w:val="en-GB"/>
        </w:rPr>
        <w:t>The UK hospitality sector, encompassing food, recreation, and accommodation, is the biggest economic contributor in the UK economy. The sector employs millions of people, nearly 3.5 million in 2022 and generates over £90 billion in revenue annually. This sector is growing day by day with innovative solutions to the issues and challenges (Murray, 2026). In this case, food waste is one of the biggest issues in this sector. It generated around 1.1 million tonnes of food waste annually, which costs and represents about 12% of the total UK food waste. In this case, 75% of them are avoidable, which can be used for other purposes, such as feeding people (WRAP - The Waste and Resources Action Programme, 2020). This leads to significant financial losses for businesses, along with environmental burden, such as landfills and emissions.</w:t>
      </w:r>
    </w:p>
    <w:p w14:paraId="27F3E529" w14:textId="77777777" w:rsidR="0031456D" w:rsidRPr="00F20416" w:rsidRDefault="0031456D">
      <w:pPr>
        <w:rPr>
          <w:b/>
          <w:bCs/>
          <w:color w:val="000000" w:themeColor="text1"/>
          <w:lang w:val="en-GB"/>
        </w:rPr>
      </w:pPr>
      <w:bookmarkStart w:id="6" w:name="_ru7kottvqhpk" w:colFirst="0" w:colLast="0"/>
      <w:bookmarkEnd w:id="6"/>
      <w:r w:rsidRPr="00F20416">
        <w:rPr>
          <w:lang w:val="en-GB"/>
        </w:rPr>
        <w:br w:type="page"/>
      </w:r>
    </w:p>
    <w:p w14:paraId="52AB2F22" w14:textId="77777777" w:rsidR="00FB0CFB" w:rsidRPr="00F20416" w:rsidRDefault="0031456D" w:rsidP="0031456D">
      <w:pPr>
        <w:pStyle w:val="Heading1"/>
        <w:rPr>
          <w:lang w:val="en-GB"/>
        </w:rPr>
      </w:pPr>
      <w:bookmarkStart w:id="7" w:name="_Toc220075095"/>
      <w:r w:rsidRPr="00F20416">
        <w:rPr>
          <w:lang w:val="en-GB"/>
        </w:rPr>
        <w:lastRenderedPageBreak/>
        <w:t>2. Literature Review</w:t>
      </w:r>
      <w:bookmarkEnd w:id="7"/>
    </w:p>
    <w:p w14:paraId="0C3C1202" w14:textId="77777777" w:rsidR="00FB0CFB" w:rsidRPr="00F20416" w:rsidRDefault="0031456D" w:rsidP="0031456D">
      <w:pPr>
        <w:pStyle w:val="Heading2"/>
        <w:rPr>
          <w:lang w:val="en-GB"/>
        </w:rPr>
      </w:pPr>
      <w:bookmarkStart w:id="8" w:name="_Toc220075096"/>
      <w:r w:rsidRPr="00F20416">
        <w:rPr>
          <w:lang w:val="en-GB"/>
        </w:rPr>
        <w:t xml:space="preserve">2.1 </w:t>
      </w:r>
      <w:r w:rsidR="0035578C" w:rsidRPr="00F20416">
        <w:rPr>
          <w:lang w:val="en-GB"/>
        </w:rPr>
        <w:t>The circular economy and waste-to-value</w:t>
      </w:r>
      <w:bookmarkEnd w:id="8"/>
      <w:r w:rsidR="0035578C" w:rsidRPr="00F20416">
        <w:rPr>
          <w:lang w:val="en-GB"/>
        </w:rPr>
        <w:t xml:space="preserve"> </w:t>
      </w:r>
    </w:p>
    <w:p w14:paraId="778B845B" w14:textId="77777777" w:rsidR="00F34856" w:rsidRDefault="0035578C" w:rsidP="0031456D">
      <w:pPr>
        <w:rPr>
          <w:color w:val="000000" w:themeColor="text1"/>
          <w:lang w:val="en-GB"/>
        </w:rPr>
      </w:pPr>
      <w:r w:rsidRPr="00F20416">
        <w:rPr>
          <w:color w:val="000000" w:themeColor="text1"/>
          <w:lang w:val="en-GB"/>
        </w:rPr>
        <w:t xml:space="preserve">The transition towards a circular economy and sustainability has garnered significant attention in recent years. A biometric analysis by Rabbi and Amin (2024, p.12) showed that food waste is a concern for the food industry leaders, which can be overcome with sustainable waste management practices. The authors found that supply chain optimisation and proper resource usage minimise environmental impact. It is derived from the finding that the circular economy model transforms the food industry. Besides, waste-to-value converts food waste into </w:t>
      </w:r>
      <w:r w:rsidR="00F20416" w:rsidRPr="00F20416">
        <w:rPr>
          <w:color w:val="000000" w:themeColor="text1"/>
          <w:lang w:val="en-GB"/>
        </w:rPr>
        <w:t>bio plastics</w:t>
      </w:r>
      <w:r w:rsidRPr="00F20416">
        <w:rPr>
          <w:color w:val="000000" w:themeColor="text1"/>
          <w:lang w:val="en-GB"/>
        </w:rPr>
        <w:t xml:space="preserve">, biofuels, and bio-fertilisers. As pointed out by Vatieri, Cirillo, and Esposito (2025, p.1), recycling offers a foundation to reduce food waste. Scholars have revealed that many food companies send their food waste to be converted into bioplastics. From this, it is apparent that waste-to-value contributes to sustainability by translating food waste into bioplastics. </w:t>
      </w:r>
    </w:p>
    <w:p w14:paraId="3E6188A6" w14:textId="77777777" w:rsidR="00FB0CFB" w:rsidRPr="00F20416" w:rsidRDefault="0035578C" w:rsidP="0031456D">
      <w:pPr>
        <w:rPr>
          <w:color w:val="000000" w:themeColor="text1"/>
          <w:lang w:val="en-GB"/>
        </w:rPr>
      </w:pPr>
      <w:r w:rsidRPr="00F20416">
        <w:rPr>
          <w:color w:val="000000" w:themeColor="text1"/>
          <w:lang w:val="en-GB"/>
        </w:rPr>
        <w:t>Improper disposal and handling of food waste can result in significant environmental damage. According to Liu</w:t>
      </w:r>
      <w:r w:rsidRPr="00F20416">
        <w:rPr>
          <w:i/>
          <w:iCs/>
          <w:color w:val="000000" w:themeColor="text1"/>
          <w:lang w:val="en-GB"/>
        </w:rPr>
        <w:t xml:space="preserve"> et al.</w:t>
      </w:r>
      <w:r w:rsidRPr="00F20416">
        <w:rPr>
          <w:color w:val="000000" w:themeColor="text1"/>
          <w:lang w:val="en-GB"/>
        </w:rPr>
        <w:t xml:space="preserve"> (2023, p.1), ineffectual management of food waste and food loss contributes to around 3.3 billion tons of CO2 each year. Authors also propounded that the production of value-added products is fundamental for the valorisat</w:t>
      </w:r>
      <w:r w:rsidR="001F5AAF">
        <w:rPr>
          <w:color w:val="000000" w:themeColor="text1"/>
          <w:lang w:val="en-GB"/>
        </w:rPr>
        <w:t>ion of food waste. The prices, i</w:t>
      </w:r>
      <w:r w:rsidRPr="00F20416">
        <w:rPr>
          <w:color w:val="000000" w:themeColor="text1"/>
          <w:lang w:val="en-GB"/>
        </w:rPr>
        <w:t>n addition, bioactive compounds in this case pose as a pioneering solution to generate new economic possibilities and waste minimisation. Numerous health benefits are found from bioactive compounds, including vitamins, polyphenols, prebiotics, and minerals. It reflects the extraction of bioactive compounds, not only reducing food waste but also supporting the circular economy and creating new income sources. Based on the overall discussion, it is understood that circular models can enhance sustainability and minimise food waste. This signals a significant involvement of the circular economy in contributing to sustainable development goals. Further, waste-to-value conversion is possible by recycling food waste.</w:t>
      </w:r>
    </w:p>
    <w:p w14:paraId="3EC4303B" w14:textId="77777777" w:rsidR="00FB0CFB" w:rsidRPr="00F20416" w:rsidRDefault="0031456D" w:rsidP="0031456D">
      <w:pPr>
        <w:pStyle w:val="Heading2"/>
        <w:rPr>
          <w:lang w:val="en-GB"/>
        </w:rPr>
      </w:pPr>
      <w:bookmarkStart w:id="9" w:name="_Toc220075097"/>
      <w:r w:rsidRPr="00F20416">
        <w:rPr>
          <w:lang w:val="en-GB"/>
        </w:rPr>
        <w:t xml:space="preserve">2.2 </w:t>
      </w:r>
      <w:r w:rsidR="0035578C" w:rsidRPr="00F20416">
        <w:rPr>
          <w:lang w:val="en-GB"/>
        </w:rPr>
        <w:t>Food waste hierarchy and operational efficiency with its environmental and economic impacts</w:t>
      </w:r>
      <w:bookmarkEnd w:id="9"/>
    </w:p>
    <w:p w14:paraId="077B1ECE" w14:textId="77777777" w:rsidR="002B3DFA" w:rsidRDefault="0035578C" w:rsidP="0031456D">
      <w:pPr>
        <w:rPr>
          <w:color w:val="000000" w:themeColor="text1"/>
          <w:lang w:val="en-GB"/>
        </w:rPr>
      </w:pPr>
      <w:r w:rsidRPr="00F20416">
        <w:rPr>
          <w:color w:val="000000" w:themeColor="text1"/>
          <w:lang w:val="en-GB"/>
        </w:rPr>
        <w:t xml:space="preserve">Food waste hierarchy refers to a structured framework prioritising ways towards management of surplus waste and foods to add environmental and economic value. Prevention is the first stage highlights about the ways towards reducing the food wastes through better planning and purchasing. Redistribution is the second stage that inspires the companies in the hospitality industry to share surplus and edible food items among each other. Aschemann-Witzel </w:t>
      </w:r>
      <w:r w:rsidRPr="00F20416">
        <w:rPr>
          <w:i/>
          <w:iCs/>
          <w:color w:val="000000" w:themeColor="text1"/>
          <w:lang w:val="en-GB"/>
        </w:rPr>
        <w:t xml:space="preserve">et al. </w:t>
      </w:r>
      <w:r w:rsidRPr="00F20416">
        <w:rPr>
          <w:color w:val="000000" w:themeColor="text1"/>
          <w:lang w:val="en-GB"/>
        </w:rPr>
        <w:t xml:space="preserve">(2023, p.132) stated that increase in food prices and food insecurity seems to be an outcome of irresponsible behaviour and outcomes of the companies in the hospitality industry. </w:t>
      </w:r>
    </w:p>
    <w:p w14:paraId="1959705F" w14:textId="77777777" w:rsidR="00FB0CFB" w:rsidRPr="00F20416" w:rsidRDefault="0035578C" w:rsidP="0031456D">
      <w:pPr>
        <w:rPr>
          <w:color w:val="000000" w:themeColor="text1"/>
          <w:lang w:val="en-GB"/>
        </w:rPr>
      </w:pPr>
      <w:r w:rsidRPr="00F20416">
        <w:rPr>
          <w:color w:val="000000" w:themeColor="text1"/>
          <w:lang w:val="en-GB"/>
        </w:rPr>
        <w:lastRenderedPageBreak/>
        <w:t xml:space="preserve">Food insecurity is a problem that does not offer access to food items among the people while increase in food prices is a result of either increasing inflation rates or increasing costs of operations in the industry. In this aspect, operational efficiency is questionable as the companies are not only able to reduce surplus foods in the redistribution stage, but rather are unable to reduce prices of the foods. </w:t>
      </w:r>
    </w:p>
    <w:p w14:paraId="1738B472" w14:textId="77777777" w:rsidR="00FB0CFB" w:rsidRPr="00F20416" w:rsidRDefault="0035578C" w:rsidP="0031456D">
      <w:pPr>
        <w:rPr>
          <w:color w:val="000000" w:themeColor="text1"/>
          <w:lang w:val="en-GB"/>
        </w:rPr>
      </w:pPr>
      <w:r w:rsidRPr="00F20416">
        <w:rPr>
          <w:color w:val="000000" w:themeColor="text1"/>
          <w:lang w:val="en-GB"/>
        </w:rPr>
        <w:t>It seems ironic that rich people with increasing income are buying the foods and wasting them while poor people are suffering from food insecurity. The economic impact can be understood where raising costs of the production and operations can make rich people buy excessive food products resulting in enhancement in gross domestic products (GDP) and gross national product (GNP). Wani</w:t>
      </w:r>
      <w:r w:rsidRPr="00F20416">
        <w:rPr>
          <w:i/>
          <w:iCs/>
          <w:color w:val="000000" w:themeColor="text1"/>
          <w:lang w:val="en-GB"/>
        </w:rPr>
        <w:t xml:space="preserve"> et al.</w:t>
      </w:r>
      <w:r w:rsidRPr="00F20416">
        <w:rPr>
          <w:color w:val="000000" w:themeColor="text1"/>
          <w:lang w:val="en-GB"/>
        </w:rPr>
        <w:t xml:space="preserve"> (2024, p.17836) argued that operational efficiency can lead to reduction of costs that makes food items reachable among rich and poor people through prevention and redistribution of products. Recycling is about transforming food waste, which cannot be consumed in the form of products such as compost and anaerobic digestion. Recovery is about sending wasted foods while disposal is about sending waste for landfill. These measures will help in reducing wastes for positive environmental impacts. In case the companies embrace competitive pricing strategy then food insecurity and food waste issues will be solved.</w:t>
      </w:r>
    </w:p>
    <w:p w14:paraId="756F3B46" w14:textId="77777777" w:rsidR="00FB0CFB" w:rsidRPr="00F20416" w:rsidRDefault="0031456D" w:rsidP="0031456D">
      <w:pPr>
        <w:pStyle w:val="Heading2"/>
        <w:rPr>
          <w:lang w:val="en-GB"/>
        </w:rPr>
      </w:pPr>
      <w:bookmarkStart w:id="10" w:name="_Toc220075098"/>
      <w:r w:rsidRPr="00F20416">
        <w:rPr>
          <w:lang w:val="en-GB"/>
        </w:rPr>
        <w:t xml:space="preserve">2.3 </w:t>
      </w:r>
      <w:r w:rsidR="0035578C" w:rsidRPr="00F20416">
        <w:rPr>
          <w:lang w:val="en-GB"/>
        </w:rPr>
        <w:t>Behavioural interventions and customer responsibility related to food waste management</w:t>
      </w:r>
      <w:bookmarkEnd w:id="10"/>
    </w:p>
    <w:p w14:paraId="4741DFAB" w14:textId="77777777" w:rsidR="00FB0CFB" w:rsidRPr="00F20416" w:rsidRDefault="0035578C" w:rsidP="0031456D">
      <w:pPr>
        <w:rPr>
          <w:color w:val="000000" w:themeColor="text1"/>
          <w:lang w:val="en-GB"/>
        </w:rPr>
      </w:pPr>
      <w:r w:rsidRPr="00F20416">
        <w:rPr>
          <w:color w:val="000000" w:themeColor="text1"/>
          <w:lang w:val="en-GB"/>
        </w:rPr>
        <w:t>In order to understand behavioural intentions as well as customer responsibility in relation to food waste management, there is a requirement to understand different buying behaviours among the customers. Ding (2022, p.753) opined that complex buying behaviour refers to such behaviour that ensures high involvement of customers and understanding perceived differences among brands. In case a customer repeatedly purchases from a brand then customers may waste the foods. Dissonance-Reducing Buying Behavior leads to an increase in occurrences of doubts among the people. However, such doubt may not prohibit the people from buying food products leading to increase in food waste, as those people may not be consuming those foods in reality.</w:t>
      </w:r>
    </w:p>
    <w:p w14:paraId="452E8B0C" w14:textId="77777777" w:rsidR="00FB0CFB" w:rsidRPr="00F20416" w:rsidRDefault="0035578C" w:rsidP="0031456D">
      <w:pPr>
        <w:rPr>
          <w:color w:val="000000" w:themeColor="text1"/>
          <w:lang w:val="en-GB"/>
        </w:rPr>
      </w:pPr>
      <w:r w:rsidRPr="00F20416">
        <w:rPr>
          <w:color w:val="000000" w:themeColor="text1"/>
          <w:lang w:val="en-GB"/>
        </w:rPr>
        <w:t xml:space="preserve">Conversely, habitual buying behaviour reflects low consumer involvement and minimal inclination towards brand differentiation. Chengqin </w:t>
      </w:r>
      <w:r w:rsidRPr="00F20416">
        <w:rPr>
          <w:i/>
          <w:iCs/>
          <w:color w:val="000000" w:themeColor="text1"/>
          <w:lang w:val="en-GB"/>
        </w:rPr>
        <w:t xml:space="preserve">et al. </w:t>
      </w:r>
      <w:r w:rsidRPr="00F20416">
        <w:rPr>
          <w:color w:val="000000" w:themeColor="text1"/>
          <w:lang w:val="en-GB"/>
        </w:rPr>
        <w:t xml:space="preserve">(2024, p.129) argued that poor people may not be able to be involved in buying the foods which again increases food waste as the food is not shared among these people unlike among rich people. Food waste can be reduced in case rich people do not waste the foods rather share it among others. People of triple </w:t>
      </w:r>
      <w:r w:rsidR="001F5AAF" w:rsidRPr="00F20416">
        <w:rPr>
          <w:color w:val="000000" w:themeColor="text1"/>
          <w:lang w:val="en-GB"/>
        </w:rPr>
        <w:t>bottom line</w:t>
      </w:r>
      <w:r w:rsidRPr="00F20416">
        <w:rPr>
          <w:color w:val="000000" w:themeColor="text1"/>
          <w:lang w:val="en-GB"/>
        </w:rPr>
        <w:t xml:space="preserve"> theory indicate about looking after every customer, communities, and others. It is the customer’s responsibility to share food products with others to look after the wellbeing of </w:t>
      </w:r>
      <w:r w:rsidRPr="00F20416">
        <w:rPr>
          <w:color w:val="000000" w:themeColor="text1"/>
          <w:lang w:val="en-GB"/>
        </w:rPr>
        <w:lastRenderedPageBreak/>
        <w:t xml:space="preserve">people in the communities. Customer responsibility is about ensuring involvement of active and informed participants where such responsibility can only be proved by selling products and services across every type of customer. </w:t>
      </w:r>
    </w:p>
    <w:p w14:paraId="259922BA" w14:textId="77777777" w:rsidR="00FB0CFB" w:rsidRPr="00F20416" w:rsidRDefault="0031456D" w:rsidP="0031456D">
      <w:pPr>
        <w:pStyle w:val="Heading1"/>
        <w:rPr>
          <w:lang w:val="en-GB"/>
        </w:rPr>
      </w:pPr>
      <w:bookmarkStart w:id="11" w:name="_krqd2f7l9eev" w:colFirst="0" w:colLast="0"/>
      <w:bookmarkStart w:id="12" w:name="_Toc220075099"/>
      <w:bookmarkEnd w:id="11"/>
      <w:r w:rsidRPr="00F20416">
        <w:rPr>
          <w:lang w:val="en-GB"/>
        </w:rPr>
        <w:t>3. Method</w:t>
      </w:r>
      <w:bookmarkEnd w:id="12"/>
    </w:p>
    <w:p w14:paraId="7ED60B77" w14:textId="77777777" w:rsidR="00FB0CFB" w:rsidRPr="00F20416" w:rsidRDefault="0031456D" w:rsidP="0031456D">
      <w:pPr>
        <w:pStyle w:val="Heading2"/>
        <w:rPr>
          <w:lang w:val="en-GB"/>
        </w:rPr>
      </w:pPr>
      <w:bookmarkStart w:id="13" w:name="_Toc220075100"/>
      <w:r w:rsidRPr="00F20416">
        <w:rPr>
          <w:lang w:val="en-GB"/>
        </w:rPr>
        <w:t xml:space="preserve">3.1 </w:t>
      </w:r>
      <w:r w:rsidR="0035578C" w:rsidRPr="00F20416">
        <w:rPr>
          <w:lang w:val="en-GB"/>
        </w:rPr>
        <w:t>Data Collection Procedure</w:t>
      </w:r>
      <w:bookmarkEnd w:id="13"/>
    </w:p>
    <w:p w14:paraId="7482C286" w14:textId="77777777" w:rsidR="00FB0CFB" w:rsidRPr="00F20416" w:rsidRDefault="0035578C" w:rsidP="0031456D">
      <w:pPr>
        <w:rPr>
          <w:color w:val="000000" w:themeColor="text1"/>
          <w:lang w:val="en-GB"/>
        </w:rPr>
      </w:pPr>
      <w:r w:rsidRPr="00F20416">
        <w:rPr>
          <w:color w:val="000000" w:themeColor="text1"/>
          <w:lang w:val="en-GB"/>
        </w:rPr>
        <w:t xml:space="preserve">The data collection process is essential for gaining foundational evidence to answer research questions. As pointed out by Ncube and Ngulube (2024), data collection allows for informed decision-making and enhances reliability. A secondary qualitative data collection technique is considered a useful method for this study. Therefore, the efficacy of sustainability in the context of food waste will be understood through a range of academic and peer-reviewed journals, books, and industrial reports. The inclusion criteria include information from 2021 to 2025 and articles written in the English Language and cover food waste and sustainability. The key findings from each article will be reviewed and interpreted. </w:t>
      </w:r>
    </w:p>
    <w:p w14:paraId="576D76E7" w14:textId="77777777" w:rsidR="00FB0CFB" w:rsidRPr="00F20416" w:rsidRDefault="0031456D" w:rsidP="0031456D">
      <w:pPr>
        <w:pStyle w:val="Heading2"/>
        <w:rPr>
          <w:lang w:val="en-GB"/>
        </w:rPr>
      </w:pPr>
      <w:bookmarkStart w:id="14" w:name="_Toc220075101"/>
      <w:r w:rsidRPr="00F20416">
        <w:rPr>
          <w:lang w:val="en-GB"/>
        </w:rPr>
        <w:t xml:space="preserve">3.2 </w:t>
      </w:r>
      <w:r w:rsidR="0035578C" w:rsidRPr="00F20416">
        <w:rPr>
          <w:lang w:val="en-GB"/>
        </w:rPr>
        <w:t>Analytical techniques</w:t>
      </w:r>
      <w:bookmarkEnd w:id="14"/>
    </w:p>
    <w:p w14:paraId="1D776F3C" w14:textId="77777777" w:rsidR="00FB0CFB" w:rsidRPr="00F20416" w:rsidRDefault="0035578C" w:rsidP="0031456D">
      <w:pPr>
        <w:rPr>
          <w:color w:val="000000" w:themeColor="text1"/>
          <w:lang w:val="en-GB"/>
        </w:rPr>
      </w:pPr>
      <w:r w:rsidRPr="00F20416">
        <w:rPr>
          <w:color w:val="000000" w:themeColor="text1"/>
          <w:lang w:val="en-GB"/>
        </w:rPr>
        <w:t>Data analysis refers to a cornerstone of academic research and is necessary to transform raw data into comprehensive insights. Based on the viewpoint of Tracy (2024), the data analysis technique offers a systematic approach to enhance research validity and credibility. It is evident from the study that data analysis provides a roadmap to ensure accuracy and reliability. In this study, the thematic data analysis technique is applied to gain insights and present perspectives on the chosen topic.</w:t>
      </w:r>
    </w:p>
    <w:p w14:paraId="09F3192E" w14:textId="77777777" w:rsidR="00FB0CFB" w:rsidRPr="00F20416" w:rsidRDefault="0031456D" w:rsidP="0031456D">
      <w:pPr>
        <w:pStyle w:val="Heading2"/>
        <w:rPr>
          <w:lang w:val="en-GB"/>
        </w:rPr>
      </w:pPr>
      <w:bookmarkStart w:id="15" w:name="_Toc220075102"/>
      <w:r w:rsidRPr="00F20416">
        <w:rPr>
          <w:lang w:val="en-GB"/>
        </w:rPr>
        <w:t xml:space="preserve">3.3 </w:t>
      </w:r>
      <w:r w:rsidR="0035578C" w:rsidRPr="00F20416">
        <w:rPr>
          <w:lang w:val="en-GB"/>
        </w:rPr>
        <w:t>Tools</w:t>
      </w:r>
      <w:bookmarkEnd w:id="15"/>
    </w:p>
    <w:p w14:paraId="4E19BF05" w14:textId="77777777" w:rsidR="00FB0CFB" w:rsidRPr="00F20416" w:rsidRDefault="0035578C" w:rsidP="0031456D">
      <w:pPr>
        <w:rPr>
          <w:color w:val="000000" w:themeColor="text1"/>
          <w:lang w:val="en-GB"/>
        </w:rPr>
      </w:pPr>
      <w:r w:rsidRPr="00F20416">
        <w:rPr>
          <w:color w:val="000000" w:themeColor="text1"/>
          <w:lang w:val="en-GB"/>
        </w:rPr>
        <w:t>Search engines. Databases, digital archives, and University libraries are necessary tools for secondary research. They are suitable for reviewing, locating, and analysing unpublished or previously published data.</w:t>
      </w:r>
    </w:p>
    <w:p w14:paraId="4CC1FD54" w14:textId="77777777" w:rsidR="00FB0CFB" w:rsidRPr="00F20416" w:rsidRDefault="0031456D" w:rsidP="0031456D">
      <w:pPr>
        <w:pStyle w:val="Heading1"/>
        <w:rPr>
          <w:lang w:val="en-GB"/>
        </w:rPr>
      </w:pPr>
      <w:bookmarkStart w:id="16" w:name="_85jttget1e5" w:colFirst="0" w:colLast="0"/>
      <w:bookmarkStart w:id="17" w:name="_Toc220075103"/>
      <w:bookmarkEnd w:id="16"/>
      <w:r w:rsidRPr="00F20416">
        <w:rPr>
          <w:lang w:val="en-GB"/>
        </w:rPr>
        <w:t>4. Theme impact analysis</w:t>
      </w:r>
      <w:bookmarkEnd w:id="17"/>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1"/>
        <w:gridCol w:w="1802"/>
        <w:gridCol w:w="1802"/>
        <w:gridCol w:w="1802"/>
        <w:gridCol w:w="1802"/>
      </w:tblGrid>
      <w:tr w:rsidR="0031456D" w:rsidRPr="00F20416" w14:paraId="2D565FEF" w14:textId="77777777" w:rsidTr="002B3DFA">
        <w:tc>
          <w:tcPr>
            <w:tcW w:w="1000" w:type="pct"/>
            <w:tcMar>
              <w:top w:w="100" w:type="dxa"/>
              <w:left w:w="100" w:type="dxa"/>
              <w:bottom w:w="100" w:type="dxa"/>
              <w:right w:w="100" w:type="dxa"/>
            </w:tcMar>
          </w:tcPr>
          <w:p w14:paraId="4920698A" w14:textId="77777777" w:rsidR="00FB0CFB" w:rsidRPr="00F20416" w:rsidRDefault="0035578C" w:rsidP="0031456D">
            <w:pPr>
              <w:widowControl w:val="0"/>
              <w:pBdr>
                <w:top w:val="nil"/>
                <w:left w:val="nil"/>
                <w:bottom w:val="nil"/>
                <w:right w:val="nil"/>
                <w:between w:val="nil"/>
              </w:pBdr>
              <w:jc w:val="center"/>
              <w:rPr>
                <w:b/>
                <w:bCs/>
                <w:color w:val="000000" w:themeColor="text1"/>
                <w:lang w:val="en-GB"/>
              </w:rPr>
            </w:pPr>
            <w:r w:rsidRPr="00F20416">
              <w:rPr>
                <w:b/>
                <w:bCs/>
                <w:color w:val="000000" w:themeColor="text1"/>
                <w:lang w:val="en-GB"/>
              </w:rPr>
              <w:t xml:space="preserve">Source </w:t>
            </w:r>
          </w:p>
        </w:tc>
        <w:tc>
          <w:tcPr>
            <w:tcW w:w="1000" w:type="pct"/>
            <w:tcMar>
              <w:top w:w="100" w:type="dxa"/>
              <w:left w:w="100" w:type="dxa"/>
              <w:bottom w:w="100" w:type="dxa"/>
              <w:right w:w="100" w:type="dxa"/>
            </w:tcMar>
          </w:tcPr>
          <w:p w14:paraId="7B7DADCB" w14:textId="77777777" w:rsidR="00FB0CFB" w:rsidRPr="00F20416" w:rsidRDefault="0035578C" w:rsidP="0031456D">
            <w:pPr>
              <w:widowControl w:val="0"/>
              <w:pBdr>
                <w:top w:val="nil"/>
                <w:left w:val="nil"/>
                <w:bottom w:val="nil"/>
                <w:right w:val="nil"/>
                <w:between w:val="nil"/>
              </w:pBdr>
              <w:jc w:val="center"/>
              <w:rPr>
                <w:b/>
                <w:bCs/>
                <w:color w:val="000000" w:themeColor="text1"/>
                <w:lang w:val="en-GB"/>
              </w:rPr>
            </w:pPr>
            <w:r w:rsidRPr="00F20416">
              <w:rPr>
                <w:b/>
                <w:bCs/>
                <w:color w:val="000000" w:themeColor="text1"/>
                <w:lang w:val="en-GB"/>
              </w:rPr>
              <w:t xml:space="preserve">Name of the author </w:t>
            </w:r>
          </w:p>
        </w:tc>
        <w:tc>
          <w:tcPr>
            <w:tcW w:w="1000" w:type="pct"/>
            <w:tcMar>
              <w:top w:w="100" w:type="dxa"/>
              <w:left w:w="100" w:type="dxa"/>
              <w:bottom w:w="100" w:type="dxa"/>
              <w:right w:w="100" w:type="dxa"/>
            </w:tcMar>
          </w:tcPr>
          <w:p w14:paraId="1F813CB5" w14:textId="77777777" w:rsidR="00FB0CFB" w:rsidRPr="00F20416" w:rsidRDefault="0035578C" w:rsidP="0031456D">
            <w:pPr>
              <w:widowControl w:val="0"/>
              <w:pBdr>
                <w:top w:val="nil"/>
                <w:left w:val="nil"/>
                <w:bottom w:val="nil"/>
                <w:right w:val="nil"/>
                <w:between w:val="nil"/>
              </w:pBdr>
              <w:jc w:val="center"/>
              <w:rPr>
                <w:b/>
                <w:bCs/>
                <w:color w:val="000000" w:themeColor="text1"/>
                <w:lang w:val="en-GB"/>
              </w:rPr>
            </w:pPr>
            <w:r w:rsidRPr="00F20416">
              <w:rPr>
                <w:b/>
                <w:bCs/>
                <w:color w:val="000000" w:themeColor="text1"/>
                <w:lang w:val="en-GB"/>
              </w:rPr>
              <w:t xml:space="preserve">Literacy extract </w:t>
            </w:r>
          </w:p>
        </w:tc>
        <w:tc>
          <w:tcPr>
            <w:tcW w:w="1000" w:type="pct"/>
            <w:tcMar>
              <w:top w:w="100" w:type="dxa"/>
              <w:left w:w="100" w:type="dxa"/>
              <w:bottom w:w="100" w:type="dxa"/>
              <w:right w:w="100" w:type="dxa"/>
            </w:tcMar>
          </w:tcPr>
          <w:p w14:paraId="3C02BE40" w14:textId="77777777" w:rsidR="00FB0CFB" w:rsidRPr="00F20416" w:rsidRDefault="0035578C" w:rsidP="0031456D">
            <w:pPr>
              <w:widowControl w:val="0"/>
              <w:pBdr>
                <w:top w:val="nil"/>
                <w:left w:val="nil"/>
                <w:bottom w:val="nil"/>
                <w:right w:val="nil"/>
                <w:between w:val="nil"/>
              </w:pBdr>
              <w:jc w:val="center"/>
              <w:rPr>
                <w:b/>
                <w:bCs/>
                <w:color w:val="000000" w:themeColor="text1"/>
                <w:lang w:val="en-GB"/>
              </w:rPr>
            </w:pPr>
            <w:r w:rsidRPr="00F20416">
              <w:rPr>
                <w:b/>
                <w:bCs/>
                <w:color w:val="000000" w:themeColor="text1"/>
                <w:lang w:val="en-GB"/>
              </w:rPr>
              <w:t xml:space="preserve">Key codes </w:t>
            </w:r>
          </w:p>
        </w:tc>
        <w:tc>
          <w:tcPr>
            <w:tcW w:w="1000" w:type="pct"/>
            <w:tcMar>
              <w:top w:w="100" w:type="dxa"/>
              <w:left w:w="100" w:type="dxa"/>
              <w:bottom w:w="100" w:type="dxa"/>
              <w:right w:w="100" w:type="dxa"/>
            </w:tcMar>
          </w:tcPr>
          <w:p w14:paraId="50497690" w14:textId="77777777" w:rsidR="00FB0CFB" w:rsidRPr="00F20416" w:rsidRDefault="0035578C" w:rsidP="0031456D">
            <w:pPr>
              <w:widowControl w:val="0"/>
              <w:pBdr>
                <w:top w:val="nil"/>
                <w:left w:val="nil"/>
                <w:bottom w:val="nil"/>
                <w:right w:val="nil"/>
                <w:between w:val="nil"/>
              </w:pBdr>
              <w:jc w:val="center"/>
              <w:rPr>
                <w:b/>
                <w:bCs/>
                <w:color w:val="000000" w:themeColor="text1"/>
                <w:lang w:val="en-GB"/>
              </w:rPr>
            </w:pPr>
            <w:r w:rsidRPr="00F20416">
              <w:rPr>
                <w:b/>
                <w:bCs/>
                <w:color w:val="000000" w:themeColor="text1"/>
                <w:lang w:val="en-GB"/>
              </w:rPr>
              <w:t xml:space="preserve">Themes </w:t>
            </w:r>
          </w:p>
        </w:tc>
      </w:tr>
      <w:tr w:rsidR="0031456D" w:rsidRPr="00F20416" w14:paraId="707A5F5B" w14:textId="77777777" w:rsidTr="002B3DFA">
        <w:tc>
          <w:tcPr>
            <w:tcW w:w="1000" w:type="pct"/>
            <w:tcMar>
              <w:top w:w="100" w:type="dxa"/>
              <w:left w:w="100" w:type="dxa"/>
              <w:bottom w:w="100" w:type="dxa"/>
              <w:right w:w="100" w:type="dxa"/>
            </w:tcMar>
          </w:tcPr>
          <w:p w14:paraId="65AB23B2"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“A narrative review of social media interventions</w:t>
            </w:r>
          </w:p>
          <w:p w14:paraId="718555A1"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 xml:space="preserve">aimed at </w:t>
            </w:r>
            <w:r w:rsidRPr="00F20416">
              <w:rPr>
                <w:color w:val="000000" w:themeColor="text1"/>
                <w:lang w:val="en-GB"/>
              </w:rPr>
              <w:lastRenderedPageBreak/>
              <w:t>reducing food waste in tourism and</w:t>
            </w:r>
          </w:p>
          <w:p w14:paraId="2332E5E5"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hospitality”</w:t>
            </w:r>
          </w:p>
        </w:tc>
        <w:tc>
          <w:tcPr>
            <w:tcW w:w="1000" w:type="pct"/>
            <w:tcMar>
              <w:top w:w="100" w:type="dxa"/>
              <w:left w:w="100" w:type="dxa"/>
              <w:bottom w:w="100" w:type="dxa"/>
              <w:right w:w="100" w:type="dxa"/>
            </w:tcMar>
          </w:tcPr>
          <w:p w14:paraId="72AA44F3"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lastRenderedPageBreak/>
              <w:t>Zhao and Cheng, (2025)</w:t>
            </w:r>
          </w:p>
        </w:tc>
        <w:tc>
          <w:tcPr>
            <w:tcW w:w="1000" w:type="pct"/>
            <w:tcMar>
              <w:top w:w="100" w:type="dxa"/>
              <w:left w:w="100" w:type="dxa"/>
              <w:bottom w:w="100" w:type="dxa"/>
              <w:right w:w="100" w:type="dxa"/>
            </w:tcMar>
          </w:tcPr>
          <w:p w14:paraId="0924186A"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 xml:space="preserve">“The reduction of food waste remains an underexplored area in tourism </w:t>
            </w:r>
            <w:r w:rsidRPr="00F20416">
              <w:rPr>
                <w:color w:val="000000" w:themeColor="text1"/>
                <w:lang w:val="en-GB"/>
              </w:rPr>
              <w:lastRenderedPageBreak/>
              <w:t xml:space="preserve">and the research that has been undertaken has mainly focused on two distinct areas. </w:t>
            </w:r>
          </w:p>
        </w:tc>
        <w:tc>
          <w:tcPr>
            <w:tcW w:w="1000" w:type="pct"/>
            <w:tcMar>
              <w:top w:w="100" w:type="dxa"/>
              <w:left w:w="100" w:type="dxa"/>
              <w:bottom w:w="100" w:type="dxa"/>
              <w:right w:w="100" w:type="dxa"/>
            </w:tcMar>
          </w:tcPr>
          <w:p w14:paraId="48C950FB"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lastRenderedPageBreak/>
              <w:t xml:space="preserve">Food waste, tourism industry </w:t>
            </w:r>
          </w:p>
        </w:tc>
        <w:tc>
          <w:tcPr>
            <w:tcW w:w="1000" w:type="pct"/>
            <w:tcMar>
              <w:top w:w="100" w:type="dxa"/>
              <w:left w:w="100" w:type="dxa"/>
              <w:bottom w:w="100" w:type="dxa"/>
              <w:right w:w="100" w:type="dxa"/>
            </w:tcMar>
          </w:tcPr>
          <w:p w14:paraId="6E34890B"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 xml:space="preserve">Food waste is the underexplored matter in the tourism and </w:t>
            </w:r>
            <w:r w:rsidRPr="00F20416">
              <w:rPr>
                <w:color w:val="000000" w:themeColor="text1"/>
                <w:lang w:val="en-GB"/>
              </w:rPr>
              <w:lastRenderedPageBreak/>
              <w:t xml:space="preserve">hospitality sector of the UK. </w:t>
            </w:r>
          </w:p>
        </w:tc>
      </w:tr>
      <w:tr w:rsidR="0031456D" w:rsidRPr="00F20416" w14:paraId="586A6F0E" w14:textId="77777777" w:rsidTr="002B3DFA">
        <w:tc>
          <w:tcPr>
            <w:tcW w:w="1000" w:type="pct"/>
            <w:tcMar>
              <w:top w:w="100" w:type="dxa"/>
              <w:left w:w="100" w:type="dxa"/>
              <w:bottom w:w="100" w:type="dxa"/>
              <w:right w:w="100" w:type="dxa"/>
            </w:tcMar>
          </w:tcPr>
          <w:p w14:paraId="21A929B6"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lastRenderedPageBreak/>
              <w:t>“Managing food wastage in hotels:</w:t>
            </w:r>
          </w:p>
          <w:p w14:paraId="71B1E423"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discrepancies between injunctive</w:t>
            </w:r>
          </w:p>
          <w:p w14:paraId="5089F552"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and descriptive norms amongst</w:t>
            </w:r>
          </w:p>
          <w:p w14:paraId="57952620"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hotel food and beverage managers”</w:t>
            </w:r>
          </w:p>
        </w:tc>
        <w:tc>
          <w:tcPr>
            <w:tcW w:w="1000" w:type="pct"/>
            <w:tcMar>
              <w:top w:w="100" w:type="dxa"/>
              <w:left w:w="100" w:type="dxa"/>
              <w:bottom w:w="100" w:type="dxa"/>
              <w:right w:w="100" w:type="dxa"/>
            </w:tcMar>
          </w:tcPr>
          <w:p w14:paraId="0FE48394"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Goh, Okumus, Jie, Djajadikerta, and Lemy, (2022)</w:t>
            </w:r>
          </w:p>
        </w:tc>
        <w:tc>
          <w:tcPr>
            <w:tcW w:w="1000" w:type="pct"/>
            <w:tcMar>
              <w:top w:w="100" w:type="dxa"/>
              <w:left w:w="100" w:type="dxa"/>
              <w:bottom w:w="100" w:type="dxa"/>
              <w:right w:w="100" w:type="dxa"/>
            </w:tcMar>
          </w:tcPr>
          <w:p w14:paraId="4C987219"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“The severity of this perennial problem has seen food waste been identified as one of</w:t>
            </w:r>
          </w:p>
          <w:p w14:paraId="0F5DFECE"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17 sustainable development goals (SDGs) of the 2030 Agenda for Sustainable Development”</w:t>
            </w:r>
          </w:p>
        </w:tc>
        <w:tc>
          <w:tcPr>
            <w:tcW w:w="1000" w:type="pct"/>
            <w:tcMar>
              <w:top w:w="100" w:type="dxa"/>
              <w:left w:w="100" w:type="dxa"/>
              <w:bottom w:w="100" w:type="dxa"/>
              <w:right w:w="100" w:type="dxa"/>
            </w:tcMar>
          </w:tcPr>
          <w:p w14:paraId="2404D085"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Sustainability, food waste, SDGs</w:t>
            </w:r>
          </w:p>
        </w:tc>
        <w:tc>
          <w:tcPr>
            <w:tcW w:w="1000" w:type="pct"/>
            <w:tcMar>
              <w:top w:w="100" w:type="dxa"/>
              <w:left w:w="100" w:type="dxa"/>
              <w:bottom w:w="100" w:type="dxa"/>
              <w:right w:w="100" w:type="dxa"/>
            </w:tcMar>
          </w:tcPr>
          <w:p w14:paraId="67C0542F"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 xml:space="preserve">The issues related to food waste directly </w:t>
            </w:r>
            <w:r w:rsidR="001F5AAF" w:rsidRPr="00F20416">
              <w:rPr>
                <w:color w:val="000000" w:themeColor="text1"/>
                <w:lang w:val="en-GB"/>
              </w:rPr>
              <w:t>influence</w:t>
            </w:r>
            <w:r w:rsidRPr="00F20416">
              <w:rPr>
                <w:color w:val="000000" w:themeColor="text1"/>
                <w:lang w:val="en-GB"/>
              </w:rPr>
              <w:t xml:space="preserve"> the sustainable development goals globally. </w:t>
            </w:r>
          </w:p>
        </w:tc>
      </w:tr>
      <w:tr w:rsidR="0031456D" w:rsidRPr="00F20416" w14:paraId="71A902B3" w14:textId="77777777" w:rsidTr="002B3DFA">
        <w:tc>
          <w:tcPr>
            <w:tcW w:w="1000" w:type="pct"/>
            <w:tcMar>
              <w:top w:w="100" w:type="dxa"/>
              <w:left w:w="100" w:type="dxa"/>
              <w:bottom w:w="100" w:type="dxa"/>
              <w:right w:w="100" w:type="dxa"/>
            </w:tcMar>
          </w:tcPr>
          <w:p w14:paraId="06336014"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“How tourists’ negative and positive emotions</w:t>
            </w:r>
          </w:p>
          <w:p w14:paraId="7BF999A2"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motivate their intentions to reduce food waste”</w:t>
            </w:r>
          </w:p>
        </w:tc>
        <w:tc>
          <w:tcPr>
            <w:tcW w:w="1000" w:type="pct"/>
            <w:tcMar>
              <w:top w:w="100" w:type="dxa"/>
              <w:left w:w="100" w:type="dxa"/>
              <w:bottom w:w="100" w:type="dxa"/>
              <w:right w:w="100" w:type="dxa"/>
            </w:tcMar>
          </w:tcPr>
          <w:p w14:paraId="3187C8CC"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Fazal-e-Hasan, Mortimer, Ahmadi, Abid, Farooque, and Amrollahi, (2024)</w:t>
            </w:r>
          </w:p>
        </w:tc>
        <w:tc>
          <w:tcPr>
            <w:tcW w:w="1000" w:type="pct"/>
            <w:tcMar>
              <w:top w:w="100" w:type="dxa"/>
              <w:left w:w="100" w:type="dxa"/>
              <w:bottom w:w="100" w:type="dxa"/>
              <w:right w:w="100" w:type="dxa"/>
            </w:tcMar>
          </w:tcPr>
          <w:p w14:paraId="412F1825"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“Food is an important element of the tourism experience, contributing to global food waste”</w:t>
            </w:r>
          </w:p>
        </w:tc>
        <w:tc>
          <w:tcPr>
            <w:tcW w:w="1000" w:type="pct"/>
            <w:tcMar>
              <w:top w:w="100" w:type="dxa"/>
              <w:left w:w="100" w:type="dxa"/>
              <w:bottom w:w="100" w:type="dxa"/>
              <w:right w:w="100" w:type="dxa"/>
            </w:tcMar>
          </w:tcPr>
          <w:p w14:paraId="46BE1BB5"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 xml:space="preserve">Tourism experience, food waste </w:t>
            </w:r>
          </w:p>
        </w:tc>
        <w:tc>
          <w:tcPr>
            <w:tcW w:w="1000" w:type="pct"/>
            <w:tcMar>
              <w:top w:w="100" w:type="dxa"/>
              <w:left w:w="100" w:type="dxa"/>
              <w:bottom w:w="100" w:type="dxa"/>
              <w:right w:w="100" w:type="dxa"/>
            </w:tcMar>
          </w:tcPr>
          <w:p w14:paraId="0639C78C" w14:textId="77777777" w:rsidR="00FB0CFB" w:rsidRPr="00F20416" w:rsidRDefault="0035578C" w:rsidP="0031456D">
            <w:pPr>
              <w:widowControl w:val="0"/>
              <w:pBdr>
                <w:top w:val="nil"/>
                <w:left w:val="nil"/>
                <w:bottom w:val="nil"/>
                <w:right w:val="nil"/>
                <w:between w:val="nil"/>
              </w:pBdr>
              <w:rPr>
                <w:color w:val="000000" w:themeColor="text1"/>
                <w:lang w:val="en-GB"/>
              </w:rPr>
            </w:pPr>
            <w:r w:rsidRPr="00F20416">
              <w:rPr>
                <w:color w:val="000000" w:themeColor="text1"/>
                <w:lang w:val="en-GB"/>
              </w:rPr>
              <w:t xml:space="preserve">Food waste is the global factor that </w:t>
            </w:r>
            <w:r w:rsidR="001F5AAF" w:rsidRPr="00F20416">
              <w:rPr>
                <w:color w:val="000000" w:themeColor="text1"/>
                <w:lang w:val="en-GB"/>
              </w:rPr>
              <w:t>influences</w:t>
            </w:r>
            <w:r w:rsidRPr="00F20416">
              <w:rPr>
                <w:color w:val="000000" w:themeColor="text1"/>
                <w:lang w:val="en-GB"/>
              </w:rPr>
              <w:t xml:space="preserve"> the tourism and hospitality industry and it needs an innovative solution to be resolved</w:t>
            </w:r>
            <w:r w:rsidR="001F5AAF" w:rsidRPr="00F20416">
              <w:rPr>
                <w:color w:val="000000" w:themeColor="text1"/>
                <w:lang w:val="en-GB"/>
              </w:rPr>
              <w:t xml:space="preserve">. </w:t>
            </w:r>
          </w:p>
        </w:tc>
      </w:tr>
    </w:tbl>
    <w:p w14:paraId="7BD979BF" w14:textId="77777777" w:rsidR="0031456D" w:rsidRPr="002B3DFA" w:rsidRDefault="002B3DFA" w:rsidP="002B3DFA">
      <w:pPr>
        <w:jc w:val="center"/>
        <w:rPr>
          <w:b/>
          <w:bCs/>
          <w:iCs/>
          <w:color w:val="000000" w:themeColor="text1"/>
          <w:lang w:val="en-GB"/>
        </w:rPr>
      </w:pPr>
      <w:r w:rsidRPr="002B3DFA">
        <w:rPr>
          <w:b/>
          <w:bCs/>
          <w:iCs/>
          <w:color w:val="000000" w:themeColor="text1"/>
          <w:lang w:val="en-GB"/>
        </w:rPr>
        <w:t>Table 1: Thematic Coding table</w:t>
      </w:r>
    </w:p>
    <w:p w14:paraId="612083CE" w14:textId="77777777" w:rsidR="0031456D" w:rsidRPr="00F20416" w:rsidRDefault="0031456D">
      <w:pPr>
        <w:rPr>
          <w:b/>
          <w:bCs/>
          <w:i/>
          <w:iCs/>
          <w:color w:val="000000" w:themeColor="text1"/>
          <w:lang w:val="en-GB"/>
        </w:rPr>
      </w:pPr>
      <w:r w:rsidRPr="00F20416">
        <w:rPr>
          <w:b/>
          <w:bCs/>
          <w:i/>
          <w:iCs/>
          <w:color w:val="000000" w:themeColor="text1"/>
          <w:lang w:val="en-GB"/>
        </w:rPr>
        <w:br w:type="page"/>
      </w:r>
    </w:p>
    <w:p w14:paraId="376D5392" w14:textId="77777777" w:rsidR="00FB0CFB" w:rsidRPr="00F20416" w:rsidRDefault="0035578C" w:rsidP="0031456D">
      <w:pPr>
        <w:rPr>
          <w:b/>
          <w:bCs/>
          <w:i/>
          <w:iCs/>
          <w:color w:val="000000" w:themeColor="text1"/>
          <w:lang w:val="en-GB"/>
        </w:rPr>
      </w:pPr>
      <w:r w:rsidRPr="00F20416">
        <w:rPr>
          <w:b/>
          <w:bCs/>
          <w:i/>
          <w:iCs/>
          <w:color w:val="000000" w:themeColor="text1"/>
          <w:lang w:val="en-GB"/>
        </w:rPr>
        <w:lastRenderedPageBreak/>
        <w:t>Analysis of theme 1</w:t>
      </w:r>
    </w:p>
    <w:p w14:paraId="782BEACB" w14:textId="77777777" w:rsidR="00FB0CFB" w:rsidRPr="00F20416" w:rsidRDefault="0035578C" w:rsidP="0031456D">
      <w:pPr>
        <w:jc w:val="center"/>
        <w:rPr>
          <w:color w:val="000000" w:themeColor="text1"/>
          <w:lang w:val="en-GB"/>
        </w:rPr>
      </w:pPr>
      <w:r w:rsidRPr="00F20416">
        <w:rPr>
          <w:noProof/>
          <w:color w:val="000000" w:themeColor="text1"/>
          <w:lang w:val="en-GB"/>
        </w:rPr>
        <w:drawing>
          <wp:inline distT="114300" distB="114300" distL="114300" distR="114300" wp14:anchorId="40D0300A" wp14:editId="0DCFD96F">
            <wp:extent cx="4714875" cy="1943100"/>
            <wp:effectExtent l="19050" t="19050" r="28575" b="190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14875" cy="1943100"/>
                    </a:xfrm>
                    <a:prstGeom prst="rect">
                      <a:avLst/>
                    </a:prstGeom>
                    <a:ln w="12700">
                      <a:solidFill>
                        <a:srgbClr val="000000"/>
                      </a:solidFill>
                      <a:prstDash val="solid"/>
                    </a:ln>
                  </pic:spPr>
                </pic:pic>
              </a:graphicData>
            </a:graphic>
          </wp:inline>
        </w:drawing>
      </w:r>
    </w:p>
    <w:p w14:paraId="47DB5705" w14:textId="77777777" w:rsidR="00FB0CFB" w:rsidRPr="00F20416" w:rsidRDefault="0035578C" w:rsidP="0031456D">
      <w:pPr>
        <w:jc w:val="center"/>
        <w:rPr>
          <w:color w:val="000000" w:themeColor="text1"/>
          <w:lang w:val="en-GB"/>
        </w:rPr>
      </w:pPr>
      <w:r w:rsidRPr="00F20416">
        <w:rPr>
          <w:b/>
          <w:bCs/>
          <w:color w:val="000000" w:themeColor="text1"/>
          <w:lang w:val="en-GB"/>
        </w:rPr>
        <w:t>Figure</w:t>
      </w:r>
      <w:r w:rsidR="002B3DFA">
        <w:rPr>
          <w:b/>
          <w:bCs/>
          <w:color w:val="000000" w:themeColor="text1"/>
          <w:lang w:val="en-GB"/>
        </w:rPr>
        <w:t xml:space="preserve"> 1</w:t>
      </w:r>
      <w:r w:rsidRPr="00F20416">
        <w:rPr>
          <w:b/>
          <w:bCs/>
          <w:color w:val="000000" w:themeColor="text1"/>
          <w:lang w:val="en-GB"/>
        </w:rPr>
        <w:t>: Food waste in the UK hospitality sector</w:t>
      </w:r>
      <w:r w:rsidRPr="00F20416">
        <w:rPr>
          <w:color w:val="000000" w:themeColor="text1"/>
          <w:lang w:val="en-GB"/>
        </w:rPr>
        <w:t xml:space="preserve"> </w:t>
      </w:r>
    </w:p>
    <w:p w14:paraId="44A63C99" w14:textId="77777777" w:rsidR="00FB0CFB" w:rsidRPr="00F20416" w:rsidRDefault="0035578C" w:rsidP="0031456D">
      <w:pPr>
        <w:jc w:val="center"/>
        <w:rPr>
          <w:color w:val="000000" w:themeColor="text1"/>
          <w:lang w:val="en-GB"/>
        </w:rPr>
      </w:pPr>
      <w:r w:rsidRPr="00F20416">
        <w:rPr>
          <w:color w:val="000000" w:themeColor="text1"/>
          <w:lang w:val="en-GB"/>
        </w:rPr>
        <w:t xml:space="preserve">(Source: Dhir </w:t>
      </w:r>
      <w:r w:rsidRPr="00F20416">
        <w:rPr>
          <w:i/>
          <w:iCs/>
          <w:color w:val="000000" w:themeColor="text1"/>
          <w:lang w:val="en-GB"/>
        </w:rPr>
        <w:t>et al.,</w:t>
      </w:r>
      <w:r w:rsidRPr="00F20416">
        <w:rPr>
          <w:color w:val="000000" w:themeColor="text1"/>
          <w:lang w:val="en-GB"/>
        </w:rPr>
        <w:t xml:space="preserve"> 2020)</w:t>
      </w:r>
    </w:p>
    <w:p w14:paraId="386F94FF" w14:textId="77777777" w:rsidR="00FB0CFB" w:rsidRPr="00F20416" w:rsidRDefault="0035578C" w:rsidP="0031456D">
      <w:pPr>
        <w:rPr>
          <w:color w:val="000000" w:themeColor="text1"/>
          <w:lang w:val="en-GB"/>
        </w:rPr>
      </w:pPr>
      <w:r w:rsidRPr="00F20416">
        <w:rPr>
          <w:color w:val="000000" w:themeColor="text1"/>
          <w:lang w:val="en-GB"/>
        </w:rPr>
        <w:t xml:space="preserve">The above figure </w:t>
      </w:r>
      <w:r w:rsidR="001F5AAF" w:rsidRPr="00F20416">
        <w:rPr>
          <w:color w:val="000000" w:themeColor="text1"/>
          <w:lang w:val="en-GB"/>
        </w:rPr>
        <w:t>displays</w:t>
      </w:r>
      <w:r w:rsidRPr="00F20416">
        <w:rPr>
          <w:color w:val="000000" w:themeColor="text1"/>
          <w:lang w:val="en-GB"/>
        </w:rPr>
        <w:t xml:space="preserve"> the rate of food waste in the UK hospitality and tourism sector, which is one of the current key issues. This shows that the vast amount of waste is generated from the restaurant industry of the UK. </w:t>
      </w:r>
      <w:r w:rsidR="001F5AAF">
        <w:rPr>
          <w:color w:val="000000" w:themeColor="text1"/>
          <w:lang w:val="en-GB"/>
        </w:rPr>
        <w:t>T</w:t>
      </w:r>
      <w:r w:rsidR="001F5AAF" w:rsidRPr="00F20416">
        <w:rPr>
          <w:color w:val="000000" w:themeColor="text1"/>
          <w:lang w:val="en-GB"/>
        </w:rPr>
        <w:t>here</w:t>
      </w:r>
      <w:r w:rsidRPr="00F20416">
        <w:rPr>
          <w:color w:val="000000" w:themeColor="text1"/>
          <w:lang w:val="en-GB"/>
        </w:rPr>
        <w:t xml:space="preserve"> is a growing awareness of waste reduction </w:t>
      </w:r>
      <w:r w:rsidR="00316656">
        <w:rPr>
          <w:color w:val="000000" w:themeColor="text1"/>
          <w:lang w:val="en-GB"/>
        </w:rPr>
        <w:t xml:space="preserve">practices </w:t>
      </w:r>
      <w:r w:rsidRPr="00F20416">
        <w:rPr>
          <w:color w:val="000000" w:themeColor="text1"/>
          <w:lang w:val="en-GB"/>
        </w:rPr>
        <w:t xml:space="preserve">in the UK, whole a gap remains in the industry for </w:t>
      </w:r>
      <w:r w:rsidR="00316656" w:rsidRPr="00F20416">
        <w:rPr>
          <w:color w:val="000000" w:themeColor="text1"/>
          <w:lang w:val="en-GB"/>
        </w:rPr>
        <w:t>understanding the</w:t>
      </w:r>
      <w:r w:rsidRPr="00F20416">
        <w:rPr>
          <w:color w:val="000000" w:themeColor="text1"/>
          <w:lang w:val="en-GB"/>
        </w:rPr>
        <w:t xml:space="preserve"> way top-performing businesses can manage the issues. At the same time, the lack of standardisation in hospitality by businesses leads to inconsistent data about food waste and this results in inconsistent waste management as well. In this case, Zhao and Cheng (2025) stated that social media interventions, such as campaigns and other help in reducing food waste in the tourism and hospitality industry. These interventions help in leveraging environmental sustainability in tourism. </w:t>
      </w:r>
    </w:p>
    <w:p w14:paraId="2BB3C531" w14:textId="77777777" w:rsidR="00FB0CFB" w:rsidRPr="00F20416" w:rsidRDefault="0035578C" w:rsidP="0031456D">
      <w:pPr>
        <w:jc w:val="center"/>
        <w:rPr>
          <w:color w:val="000000" w:themeColor="text1"/>
          <w:lang w:val="en-GB"/>
        </w:rPr>
      </w:pPr>
      <w:r w:rsidRPr="00F20416">
        <w:rPr>
          <w:noProof/>
          <w:color w:val="000000" w:themeColor="text1"/>
          <w:lang w:val="en-GB"/>
        </w:rPr>
        <w:drawing>
          <wp:inline distT="114300" distB="114300" distL="114300" distR="114300" wp14:anchorId="79D53D14" wp14:editId="04952C98">
            <wp:extent cx="4502150" cy="2286000"/>
            <wp:effectExtent l="19050" t="19050" r="12700" b="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02408" cy="2286131"/>
                    </a:xfrm>
                    <a:prstGeom prst="rect">
                      <a:avLst/>
                    </a:prstGeom>
                    <a:ln w="12700">
                      <a:solidFill>
                        <a:srgbClr val="000000"/>
                      </a:solidFill>
                      <a:prstDash val="solid"/>
                    </a:ln>
                  </pic:spPr>
                </pic:pic>
              </a:graphicData>
            </a:graphic>
          </wp:inline>
        </w:drawing>
      </w:r>
    </w:p>
    <w:p w14:paraId="2AA0B860" w14:textId="77777777" w:rsidR="00FB0CFB" w:rsidRPr="00F20416" w:rsidRDefault="0035578C" w:rsidP="0031456D">
      <w:pPr>
        <w:jc w:val="center"/>
        <w:rPr>
          <w:b/>
          <w:bCs/>
          <w:color w:val="000000" w:themeColor="text1"/>
          <w:lang w:val="en-GB"/>
        </w:rPr>
      </w:pPr>
      <w:r w:rsidRPr="00F20416">
        <w:rPr>
          <w:b/>
          <w:bCs/>
          <w:color w:val="000000" w:themeColor="text1"/>
          <w:lang w:val="en-GB"/>
        </w:rPr>
        <w:t>Figure</w:t>
      </w:r>
      <w:r w:rsidR="002B3DFA">
        <w:rPr>
          <w:b/>
          <w:bCs/>
          <w:color w:val="000000" w:themeColor="text1"/>
          <w:lang w:val="en-GB"/>
        </w:rPr>
        <w:t xml:space="preserve"> 2</w:t>
      </w:r>
      <w:r w:rsidRPr="00F20416">
        <w:rPr>
          <w:b/>
          <w:bCs/>
          <w:color w:val="000000" w:themeColor="text1"/>
          <w:lang w:val="en-GB"/>
        </w:rPr>
        <w:t>: Interventions for managing food waste</w:t>
      </w:r>
    </w:p>
    <w:p w14:paraId="72CE10F7" w14:textId="77777777" w:rsidR="00FB0CFB" w:rsidRPr="00F20416" w:rsidRDefault="0035578C" w:rsidP="0031456D">
      <w:pPr>
        <w:jc w:val="center"/>
        <w:rPr>
          <w:color w:val="000000" w:themeColor="text1"/>
          <w:lang w:val="en-GB"/>
        </w:rPr>
      </w:pPr>
      <w:r w:rsidRPr="00F20416">
        <w:rPr>
          <w:color w:val="000000" w:themeColor="text1"/>
          <w:lang w:val="en-GB"/>
        </w:rPr>
        <w:t>(Source: Zhao and Cheng, 2025)</w:t>
      </w:r>
    </w:p>
    <w:p w14:paraId="666DC89E" w14:textId="77777777" w:rsidR="002B3DFA" w:rsidRDefault="002B3DFA">
      <w:pPr>
        <w:rPr>
          <w:color w:val="000000" w:themeColor="text1"/>
          <w:lang w:val="en-GB"/>
        </w:rPr>
      </w:pPr>
      <w:r>
        <w:rPr>
          <w:color w:val="000000" w:themeColor="text1"/>
          <w:lang w:val="en-GB"/>
        </w:rPr>
        <w:br w:type="page"/>
      </w:r>
    </w:p>
    <w:p w14:paraId="1CB63D07" w14:textId="77777777" w:rsidR="00FB0CFB" w:rsidRPr="00F20416" w:rsidRDefault="0035578C" w:rsidP="0031456D">
      <w:pPr>
        <w:rPr>
          <w:color w:val="000000" w:themeColor="text1"/>
          <w:lang w:val="en-GB"/>
        </w:rPr>
      </w:pPr>
      <w:r w:rsidRPr="00F20416">
        <w:rPr>
          <w:color w:val="000000" w:themeColor="text1"/>
          <w:lang w:val="en-GB"/>
        </w:rPr>
        <w:lastRenderedPageBreak/>
        <w:t>The above diagram represents the types of interventions of social media, which help in providing mechanisms for food waste in the hospitality and tourism industry of the UK</w:t>
      </w:r>
      <w:r w:rsidR="00316656" w:rsidRPr="00F20416">
        <w:rPr>
          <w:color w:val="000000" w:themeColor="text1"/>
          <w:lang w:val="en-GB"/>
        </w:rPr>
        <w:t xml:space="preserve">. </w:t>
      </w:r>
      <w:r w:rsidRPr="00F20416">
        <w:rPr>
          <w:color w:val="000000" w:themeColor="text1"/>
          <w:lang w:val="en-GB"/>
        </w:rPr>
        <w:t xml:space="preserve">It provides social awareness through </w:t>
      </w:r>
      <w:r w:rsidR="00316656" w:rsidRPr="00F20416">
        <w:rPr>
          <w:color w:val="000000" w:themeColor="text1"/>
          <w:lang w:val="en-GB"/>
        </w:rPr>
        <w:t>gamification of</w:t>
      </w:r>
      <w:r w:rsidRPr="00F20416">
        <w:rPr>
          <w:color w:val="000000" w:themeColor="text1"/>
          <w:lang w:val="en-GB"/>
        </w:rPr>
        <w:t xml:space="preserve"> intervention and feedback processes. In this way, the consequences of food waste in hotels and tourism organisations are measured for offering better solutions. This is the way of collecting and understanding the food waste </w:t>
      </w:r>
      <w:r w:rsidR="00316656" w:rsidRPr="00F20416">
        <w:rPr>
          <w:color w:val="000000" w:themeColor="text1"/>
          <w:lang w:val="en-GB"/>
        </w:rPr>
        <w:t>behaviour of</w:t>
      </w:r>
      <w:r w:rsidRPr="00F20416">
        <w:rPr>
          <w:color w:val="000000" w:themeColor="text1"/>
          <w:lang w:val="en-GB"/>
        </w:rPr>
        <w:t xml:space="preserve"> the tourists in this sector.  </w:t>
      </w:r>
    </w:p>
    <w:p w14:paraId="164FF10A" w14:textId="77777777" w:rsidR="00FB0CFB" w:rsidRPr="00F20416" w:rsidRDefault="0035578C" w:rsidP="0031456D">
      <w:pPr>
        <w:rPr>
          <w:b/>
          <w:bCs/>
          <w:i/>
          <w:iCs/>
          <w:color w:val="000000" w:themeColor="text1"/>
          <w:lang w:val="en-GB"/>
        </w:rPr>
      </w:pPr>
      <w:r w:rsidRPr="00F20416">
        <w:rPr>
          <w:b/>
          <w:bCs/>
          <w:i/>
          <w:iCs/>
          <w:color w:val="000000" w:themeColor="text1"/>
          <w:lang w:val="en-GB"/>
        </w:rPr>
        <w:t>Analysis of theme 2</w:t>
      </w:r>
    </w:p>
    <w:p w14:paraId="13DEC8A7" w14:textId="77777777" w:rsidR="00FB0CFB" w:rsidRPr="00F20416" w:rsidRDefault="0035578C" w:rsidP="0031456D">
      <w:pPr>
        <w:rPr>
          <w:color w:val="000000" w:themeColor="text1"/>
          <w:lang w:val="en-GB"/>
        </w:rPr>
      </w:pPr>
      <w:r w:rsidRPr="00F20416">
        <w:rPr>
          <w:color w:val="000000" w:themeColor="text1"/>
          <w:lang w:val="en-GB"/>
        </w:rPr>
        <w:t xml:space="preserve">Food waste significantly hinders the sustainable development goals through undermining food security, and wasting resources, such as energy, land, and water, including the SDGs 7,6, and 15. Hindering these goals directly contributes to climate change through landfill methane that impacts economic stability (SDG 8). The wasted food is a loss of opportunity to feed the nearly 800 million people facing hunger and contribute to </w:t>
      </w:r>
      <w:r w:rsidR="00316656" w:rsidRPr="00F20416">
        <w:rPr>
          <w:color w:val="000000" w:themeColor="text1"/>
          <w:lang w:val="en-GB"/>
        </w:rPr>
        <w:t>over nourishment</w:t>
      </w:r>
      <w:r w:rsidRPr="00F20416">
        <w:rPr>
          <w:color w:val="000000" w:themeColor="text1"/>
          <w:lang w:val="en-GB"/>
        </w:rPr>
        <w:t xml:space="preserve"> in others (Unfccc.int, 2020). Therefore, food in landfills releases potent methane, which is a significant greenhouse gas and makes food waste as the major reason for climate tensions. This is equivalent to several times the emissions of the aviation sector. In this case, </w:t>
      </w:r>
      <w:r w:rsidR="00316656" w:rsidRPr="00F20416">
        <w:rPr>
          <w:color w:val="000000" w:themeColor="text1"/>
          <w:lang w:val="en-GB"/>
        </w:rPr>
        <w:t xml:space="preserve">Goh </w:t>
      </w:r>
      <w:r w:rsidR="00316656" w:rsidRPr="00F20416">
        <w:rPr>
          <w:i/>
          <w:iCs/>
          <w:color w:val="000000" w:themeColor="text1"/>
          <w:lang w:val="en-GB"/>
        </w:rPr>
        <w:t>et</w:t>
      </w:r>
      <w:r w:rsidRPr="00F20416">
        <w:rPr>
          <w:i/>
          <w:iCs/>
          <w:color w:val="000000" w:themeColor="text1"/>
          <w:lang w:val="en-GB"/>
        </w:rPr>
        <w:t xml:space="preserve"> al.,</w:t>
      </w:r>
      <w:r w:rsidRPr="00F20416">
        <w:rPr>
          <w:color w:val="000000" w:themeColor="text1"/>
          <w:lang w:val="en-GB"/>
        </w:rPr>
        <w:t xml:space="preserve"> (2022) stated that the campaigns foster hope alongside awareness of harm for promoting mindful and sustainable choices aligning with SDG 12. The negative emotions of the tourists are connected with the food waste resulting in feeling guilty and regretful, as wasting food creates negative feelings and awareness of </w:t>
      </w:r>
      <w:r w:rsidR="00316656" w:rsidRPr="00F20416">
        <w:rPr>
          <w:color w:val="000000" w:themeColor="text1"/>
          <w:lang w:val="en-GB"/>
        </w:rPr>
        <w:t>potential harm</w:t>
      </w:r>
      <w:r w:rsidRPr="00F20416">
        <w:rPr>
          <w:color w:val="000000" w:themeColor="text1"/>
          <w:lang w:val="en-GB"/>
        </w:rPr>
        <w:t xml:space="preserve"> and costs. In this case, marketing can use positive emotions, such as hope, which frames messages effectively to encourage waste reduction. At the same time, waste reduction reduces costs for tourism businesses, which can improve sustainability and economic viability. </w:t>
      </w:r>
    </w:p>
    <w:p w14:paraId="64C47519" w14:textId="77777777" w:rsidR="00FB0CFB" w:rsidRPr="00F20416" w:rsidRDefault="0035578C" w:rsidP="0031456D">
      <w:pPr>
        <w:rPr>
          <w:b/>
          <w:bCs/>
          <w:i/>
          <w:iCs/>
          <w:color w:val="000000" w:themeColor="text1"/>
          <w:lang w:val="en-GB"/>
        </w:rPr>
      </w:pPr>
      <w:r w:rsidRPr="00F20416">
        <w:rPr>
          <w:b/>
          <w:bCs/>
          <w:i/>
          <w:iCs/>
          <w:color w:val="000000" w:themeColor="text1"/>
          <w:lang w:val="en-GB"/>
        </w:rPr>
        <w:t>Analysis of theme 3</w:t>
      </w:r>
    </w:p>
    <w:p w14:paraId="5FCD3664" w14:textId="77777777" w:rsidR="00F34856" w:rsidRPr="002B3DFA" w:rsidRDefault="0035578C">
      <w:pPr>
        <w:rPr>
          <w:color w:val="000000" w:themeColor="text1"/>
          <w:lang w:val="en-GB"/>
        </w:rPr>
      </w:pPr>
      <w:r w:rsidRPr="00F20416">
        <w:rPr>
          <w:color w:val="000000" w:themeColor="text1"/>
          <w:lang w:val="en-GB"/>
        </w:rPr>
        <w:t xml:space="preserve">Food waste is a global issue, where the hospitality sector contributes 12% of the total food waste and 26% of the 931 million tonnes annually. Food waste in hotels accounts for nearly 10% of all commercial food waste and it releases harmful greenhouse gases, such as methane. In this case, an economic loss can be observed, which represents 23% loss of purchased food value, including costs for raw materials, energy, and labour. Excessive buffet displays and overproduction due to inaccurate demand </w:t>
      </w:r>
      <w:r w:rsidR="00316656" w:rsidRPr="00F20416">
        <w:rPr>
          <w:color w:val="000000" w:themeColor="text1"/>
          <w:lang w:val="en-GB"/>
        </w:rPr>
        <w:t>forecasting are</w:t>
      </w:r>
      <w:r w:rsidRPr="00F20416">
        <w:rPr>
          <w:color w:val="000000" w:themeColor="text1"/>
          <w:lang w:val="en-GB"/>
        </w:rPr>
        <w:t xml:space="preserve"> the major drivers of waste in hotels. Fazal-e-</w:t>
      </w:r>
      <w:r w:rsidR="00316656" w:rsidRPr="00F20416">
        <w:rPr>
          <w:color w:val="000000" w:themeColor="text1"/>
          <w:lang w:val="en-GB"/>
        </w:rPr>
        <w:t xml:space="preserve">Hasan </w:t>
      </w:r>
      <w:r w:rsidR="00316656" w:rsidRPr="00F20416">
        <w:rPr>
          <w:i/>
          <w:iCs/>
          <w:color w:val="000000" w:themeColor="text1"/>
          <w:lang w:val="en-GB"/>
        </w:rPr>
        <w:t>et</w:t>
      </w:r>
      <w:r w:rsidRPr="00F20416">
        <w:rPr>
          <w:i/>
          <w:iCs/>
          <w:color w:val="000000" w:themeColor="text1"/>
          <w:lang w:val="en-GB"/>
        </w:rPr>
        <w:t xml:space="preserve"> al. </w:t>
      </w:r>
      <w:r w:rsidRPr="00F20416">
        <w:rPr>
          <w:color w:val="000000" w:themeColor="text1"/>
          <w:lang w:val="en-GB"/>
        </w:rPr>
        <w:t>(2024</w:t>
      </w:r>
      <w:r w:rsidR="00316656" w:rsidRPr="00F20416">
        <w:rPr>
          <w:color w:val="000000" w:themeColor="text1"/>
          <w:lang w:val="en-GB"/>
        </w:rPr>
        <w:t>) defined</w:t>
      </w:r>
      <w:r w:rsidRPr="00F20416">
        <w:rPr>
          <w:color w:val="000000" w:themeColor="text1"/>
          <w:lang w:val="en-GB"/>
        </w:rPr>
        <w:t xml:space="preserve"> that Food &amp; Beverage managers see waste as important, while a lack of resources and conflicting senior management actions hinder the progress and emphasise the need for better communication. This is the normative gap, perceived by the senior management for waste initiatives. It becomes the senior issue for the global economy and the growth of the tourism and hospitality sector of the UK. </w:t>
      </w:r>
      <w:bookmarkStart w:id="18" w:name="_sytkn9vpanp1" w:colFirst="0" w:colLast="0"/>
      <w:bookmarkEnd w:id="18"/>
    </w:p>
    <w:p w14:paraId="5EAC9343" w14:textId="77777777" w:rsidR="00FB0CFB" w:rsidRPr="00F20416" w:rsidRDefault="0035578C" w:rsidP="0031456D">
      <w:pPr>
        <w:pStyle w:val="Heading1"/>
        <w:rPr>
          <w:lang w:val="en-GB"/>
        </w:rPr>
      </w:pPr>
      <w:bookmarkStart w:id="19" w:name="_Toc220075104"/>
      <w:r w:rsidRPr="00F20416">
        <w:rPr>
          <w:lang w:val="en-GB"/>
        </w:rPr>
        <w:lastRenderedPageBreak/>
        <w:t>5. Conclusi</w:t>
      </w:r>
      <w:r w:rsidR="0031456D" w:rsidRPr="00F20416">
        <w:rPr>
          <w:lang w:val="en-GB"/>
        </w:rPr>
        <w:t>on</w:t>
      </w:r>
      <w:bookmarkEnd w:id="19"/>
    </w:p>
    <w:p w14:paraId="1D9A51A0" w14:textId="77777777" w:rsidR="00FB0CFB" w:rsidRPr="00F20416" w:rsidRDefault="0035578C" w:rsidP="0031456D">
      <w:pPr>
        <w:rPr>
          <w:color w:val="000000" w:themeColor="text1"/>
          <w:lang w:val="en-GB"/>
        </w:rPr>
      </w:pPr>
      <w:r w:rsidRPr="00F20416">
        <w:rPr>
          <w:color w:val="000000" w:themeColor="text1"/>
          <w:lang w:val="en-GB"/>
        </w:rPr>
        <w:t xml:space="preserve">The study highlighted that food waste in the UK is considered a major sustainability challenge for </w:t>
      </w:r>
      <w:r w:rsidR="00316656" w:rsidRPr="00F20416">
        <w:rPr>
          <w:color w:val="000000" w:themeColor="text1"/>
          <w:lang w:val="en-GB"/>
        </w:rPr>
        <w:t>the hospitality</w:t>
      </w:r>
      <w:r w:rsidRPr="00F20416">
        <w:rPr>
          <w:color w:val="000000" w:themeColor="text1"/>
          <w:lang w:val="en-GB"/>
        </w:rPr>
        <w:t xml:space="preserve"> industry. The transition towards a </w:t>
      </w:r>
      <w:r w:rsidR="00316656">
        <w:rPr>
          <w:color w:val="000000" w:themeColor="text1"/>
          <w:lang w:val="en-GB"/>
        </w:rPr>
        <w:t>circular economy an</w:t>
      </w:r>
      <w:r w:rsidRPr="00F20416">
        <w:rPr>
          <w:color w:val="000000" w:themeColor="text1"/>
          <w:lang w:val="en-GB"/>
        </w:rPr>
        <w:t xml:space="preserve">d </w:t>
      </w:r>
      <w:r w:rsidR="00316656">
        <w:rPr>
          <w:color w:val="000000" w:themeColor="text1"/>
          <w:lang w:val="en-GB"/>
        </w:rPr>
        <w:t>sustainability</w:t>
      </w:r>
      <w:r w:rsidRPr="00F20416">
        <w:rPr>
          <w:color w:val="000000" w:themeColor="text1"/>
          <w:lang w:val="en-GB"/>
        </w:rPr>
        <w:t xml:space="preserve"> ha</w:t>
      </w:r>
      <w:r w:rsidR="00316656">
        <w:rPr>
          <w:color w:val="000000" w:themeColor="text1"/>
          <w:lang w:val="en-GB"/>
        </w:rPr>
        <w:t>s</w:t>
      </w:r>
      <w:r w:rsidRPr="00F20416">
        <w:rPr>
          <w:color w:val="000000" w:themeColor="text1"/>
          <w:lang w:val="en-GB"/>
        </w:rPr>
        <w:t xml:space="preserve"> generated vital attention in contemporary times. Inadequate disposal and handling of food waste negatively affect the environment. The challenges related to food waste negatively affect sustainable development goals within the hospitality sector</w:t>
      </w:r>
      <w:r w:rsidR="00316656" w:rsidRPr="00F20416">
        <w:rPr>
          <w:color w:val="000000" w:themeColor="text1"/>
          <w:lang w:val="en-GB"/>
        </w:rPr>
        <w:t xml:space="preserve">. </w:t>
      </w:r>
      <w:r w:rsidRPr="00F20416">
        <w:rPr>
          <w:color w:val="000000" w:themeColor="text1"/>
          <w:lang w:val="en-GB"/>
        </w:rPr>
        <w:t xml:space="preserve">The lack of standardisation in hospitality by companies leads to inconsistent data about food waste, and </w:t>
      </w:r>
      <w:r w:rsidR="00316656" w:rsidRPr="00F20416">
        <w:rPr>
          <w:color w:val="000000" w:themeColor="text1"/>
          <w:lang w:val="en-GB"/>
        </w:rPr>
        <w:t>these results</w:t>
      </w:r>
      <w:r w:rsidRPr="00F20416">
        <w:rPr>
          <w:color w:val="000000" w:themeColor="text1"/>
          <w:lang w:val="en-GB"/>
        </w:rPr>
        <w:t xml:space="preserve"> in inconsistent waste management practices. In the future, hotels can focus on First-In, First-Out technologies, guest awareness programs and sustainability-related trainings to lower the food </w:t>
      </w:r>
      <w:r w:rsidR="00316656" w:rsidRPr="00F20416">
        <w:rPr>
          <w:color w:val="000000" w:themeColor="text1"/>
          <w:lang w:val="en-GB"/>
        </w:rPr>
        <w:t>water</w:t>
      </w:r>
      <w:r w:rsidRPr="00F20416">
        <w:rPr>
          <w:color w:val="000000" w:themeColor="text1"/>
          <w:lang w:val="en-GB"/>
        </w:rPr>
        <w:t xml:space="preserve"> </w:t>
      </w:r>
      <w:r w:rsidR="00316656" w:rsidRPr="00F20416">
        <w:rPr>
          <w:color w:val="000000" w:themeColor="text1"/>
          <w:lang w:val="en-GB"/>
        </w:rPr>
        <w:t>ate</w:t>
      </w:r>
      <w:r w:rsidRPr="00F20416">
        <w:rPr>
          <w:color w:val="000000" w:themeColor="text1"/>
          <w:lang w:val="en-GB"/>
        </w:rPr>
        <w:t xml:space="preserve"> from their operations.  </w:t>
      </w:r>
    </w:p>
    <w:p w14:paraId="443A2A43" w14:textId="77777777" w:rsidR="002B3DFA" w:rsidRDefault="002B3DFA">
      <w:pPr>
        <w:rPr>
          <w:b/>
          <w:bCs/>
          <w:color w:val="000000" w:themeColor="text1"/>
          <w:lang w:val="en-GB"/>
        </w:rPr>
      </w:pPr>
      <w:bookmarkStart w:id="20" w:name="_4ha14p7y9kg0" w:colFirst="0" w:colLast="0"/>
      <w:bookmarkEnd w:id="20"/>
      <w:r>
        <w:rPr>
          <w:lang w:val="en-GB"/>
        </w:rPr>
        <w:br w:type="page"/>
      </w:r>
    </w:p>
    <w:p w14:paraId="06741C98" w14:textId="77777777" w:rsidR="00FB0CFB" w:rsidRPr="00F20416" w:rsidRDefault="0035578C" w:rsidP="0031456D">
      <w:pPr>
        <w:pStyle w:val="Heading1"/>
        <w:rPr>
          <w:lang w:val="en-GB"/>
        </w:rPr>
      </w:pPr>
      <w:bookmarkStart w:id="21" w:name="_Toc220075105"/>
      <w:r w:rsidRPr="00F20416">
        <w:rPr>
          <w:lang w:val="en-GB"/>
        </w:rPr>
        <w:lastRenderedPageBreak/>
        <w:t>6. Recommenda</w:t>
      </w:r>
      <w:r w:rsidR="0031456D" w:rsidRPr="00F20416">
        <w:rPr>
          <w:lang w:val="en-GB"/>
        </w:rPr>
        <w:t>tions</w:t>
      </w:r>
      <w:bookmarkEnd w:id="21"/>
    </w:p>
    <w:p w14:paraId="2F7994F0" w14:textId="77777777" w:rsidR="00FB0CFB" w:rsidRPr="002B3DFA" w:rsidRDefault="0035578C" w:rsidP="002B3DFA">
      <w:pPr>
        <w:rPr>
          <w:b/>
          <w:lang w:val="en-GB"/>
        </w:rPr>
      </w:pPr>
      <w:bookmarkStart w:id="22" w:name="_i13o1at3jk6u" w:colFirst="0" w:colLast="0"/>
      <w:bookmarkEnd w:id="22"/>
      <w:r w:rsidRPr="002B3DFA">
        <w:rPr>
          <w:b/>
          <w:lang w:val="en-GB"/>
        </w:rPr>
        <w:t>R1: Utilisation of First-In, First-Out technologies to reduce food waste</w:t>
      </w:r>
    </w:p>
    <w:p w14:paraId="66538AFC" w14:textId="77777777" w:rsidR="00F34856" w:rsidRDefault="0035578C" w:rsidP="0031456D">
      <w:pPr>
        <w:rPr>
          <w:color w:val="000000" w:themeColor="text1"/>
          <w:lang w:val="en-GB"/>
        </w:rPr>
      </w:pPr>
      <w:r w:rsidRPr="00F20416">
        <w:rPr>
          <w:color w:val="000000" w:themeColor="text1"/>
          <w:lang w:val="en-GB"/>
        </w:rPr>
        <w:t xml:space="preserve">Hospitality companies can implement First-In, First-Out technology (FIFO) in their operation to reduce food waste by ensuring older inventory is used before newer stock. By automating, tracking, and organising inventory to prioritise older food </w:t>
      </w:r>
      <w:r w:rsidR="00F34856">
        <w:rPr>
          <w:color w:val="000000" w:themeColor="text1"/>
          <w:lang w:val="en-GB"/>
        </w:rPr>
        <w:t>products, hotels can significantly</w:t>
      </w:r>
      <w:r w:rsidRPr="00F20416">
        <w:rPr>
          <w:color w:val="000000" w:themeColor="text1"/>
          <w:lang w:val="en-GB"/>
        </w:rPr>
        <w:t xml:space="preserve"> low their food waste and boost cost savings</w:t>
      </w:r>
      <w:r w:rsidR="00C1055D" w:rsidRPr="00F20416">
        <w:rPr>
          <w:color w:val="000000" w:themeColor="text1"/>
          <w:lang w:val="en-GB"/>
        </w:rPr>
        <w:t xml:space="preserve"> (</w:t>
      </w:r>
      <w:r w:rsidR="00C1055D" w:rsidRPr="00F20416">
        <w:rPr>
          <w:lang w:val="en-GB"/>
        </w:rPr>
        <w:t>Dixit, 2020)</w:t>
      </w:r>
      <w:r w:rsidRPr="00F20416">
        <w:rPr>
          <w:color w:val="000000" w:themeColor="text1"/>
          <w:lang w:val="en-GB"/>
        </w:rPr>
        <w:t xml:space="preserve">. It can be a crucial, sustainable, and data-driven strategy to manage food waste effectively. In addition, FIFO technologies can ensure that customers can be served the freshest possible ingredients, lowering the risk of food waste. </w:t>
      </w:r>
    </w:p>
    <w:p w14:paraId="2E07D08C" w14:textId="77777777" w:rsidR="00FB0CFB" w:rsidRPr="00F20416" w:rsidRDefault="0035578C" w:rsidP="0031456D">
      <w:pPr>
        <w:rPr>
          <w:color w:val="000000" w:themeColor="text1"/>
          <w:lang w:val="en-GB"/>
        </w:rPr>
      </w:pPr>
      <w:r w:rsidRPr="00F20416">
        <w:rPr>
          <w:color w:val="000000" w:themeColor="text1"/>
          <w:lang w:val="en-GB"/>
        </w:rPr>
        <w:t xml:space="preserve">Novotel Birmingham Airport can utilise FIFO technologies to reduce food waste from its operation. The advanced technology can scan and analyse food waste, which can help the organisation improve operational efficiency and boost sustainability. By analysing the flow of older and newer stocks, the inventory tools can help companies predict future demand accurately. This can prevent </w:t>
      </w:r>
      <w:r w:rsidR="00F34856" w:rsidRPr="00F20416">
        <w:rPr>
          <w:color w:val="000000" w:themeColor="text1"/>
          <w:lang w:val="en-GB"/>
        </w:rPr>
        <w:t>over ordering</w:t>
      </w:r>
      <w:r w:rsidRPr="00F20416">
        <w:rPr>
          <w:color w:val="000000" w:themeColor="text1"/>
          <w:lang w:val="en-GB"/>
        </w:rPr>
        <w:t xml:space="preserve"> and ensure that the amounts of food purchased match the actual, immediate needs of guests. </w:t>
      </w:r>
    </w:p>
    <w:p w14:paraId="7CD84D05" w14:textId="77777777" w:rsidR="00FB0CFB" w:rsidRPr="002B3DFA" w:rsidRDefault="0035578C" w:rsidP="002B3DFA">
      <w:pPr>
        <w:rPr>
          <w:b/>
          <w:lang w:val="en-GB"/>
        </w:rPr>
      </w:pPr>
      <w:bookmarkStart w:id="23" w:name="_78kivg1vkidd" w:colFirst="0" w:colLast="0"/>
      <w:bookmarkEnd w:id="23"/>
      <w:r w:rsidRPr="002B3DFA">
        <w:rPr>
          <w:b/>
          <w:lang w:val="en-GB"/>
        </w:rPr>
        <w:t>R2: Implementation of Guest awareness programs to increase the efficacy of sustainability</w:t>
      </w:r>
    </w:p>
    <w:p w14:paraId="110FA192" w14:textId="77777777" w:rsidR="00FB0CFB" w:rsidRPr="00F20416" w:rsidRDefault="0035578C" w:rsidP="0031456D">
      <w:pPr>
        <w:rPr>
          <w:color w:val="000000" w:themeColor="text1"/>
          <w:lang w:val="en-GB"/>
        </w:rPr>
      </w:pPr>
      <w:r w:rsidRPr="00F20416">
        <w:rPr>
          <w:color w:val="000000" w:themeColor="text1"/>
          <w:lang w:val="en-GB"/>
        </w:rPr>
        <w:t>Hospitality enterprises need to implement guest awareness programs to enhance the efficacy of sustainability within the workplace. Companies from the hospitality sector can increase the efficacy of sustainability by implementing guest awareness programs to encourage eco–friendly behaviours, such as lowering water usage, minimising waste and supporting energy-efficient practices</w:t>
      </w:r>
      <w:r w:rsidR="00885531" w:rsidRPr="00F20416">
        <w:rPr>
          <w:color w:val="000000" w:themeColor="text1"/>
          <w:lang w:val="en-GB"/>
        </w:rPr>
        <w:t xml:space="preserve"> (</w:t>
      </w:r>
      <w:r w:rsidR="00885531" w:rsidRPr="00F20416">
        <w:rPr>
          <w:lang w:val="en-GB"/>
        </w:rPr>
        <w:t>Cooper and Hall, 2023)</w:t>
      </w:r>
      <w:r w:rsidRPr="00F20416">
        <w:rPr>
          <w:color w:val="000000" w:themeColor="text1"/>
          <w:lang w:val="en-GB"/>
        </w:rPr>
        <w:t xml:space="preserve">. Novotel Birmingham Airport can use a two-way communication strategy to aware guests about the importance of lowering food waste and water usage in maintaining sustainability in the workplace. In the workplace, by informing guests about the environmental impact and offering transparent communication, hotels can significantly increase the efficacy of sustainability.  </w:t>
      </w:r>
    </w:p>
    <w:p w14:paraId="1FB60F1F" w14:textId="77777777" w:rsidR="00FB0CFB" w:rsidRPr="002B3DFA" w:rsidRDefault="0035578C" w:rsidP="002B3DFA">
      <w:pPr>
        <w:rPr>
          <w:b/>
          <w:lang w:val="en-GB"/>
        </w:rPr>
      </w:pPr>
      <w:r w:rsidRPr="002B3DFA">
        <w:rPr>
          <w:b/>
          <w:lang w:val="en-GB"/>
        </w:rPr>
        <w:t xml:space="preserve">R3: Offering sustainability-related training to staff at the workplace </w:t>
      </w:r>
    </w:p>
    <w:p w14:paraId="266ECAC4" w14:textId="77777777" w:rsidR="002B3DFA" w:rsidRDefault="0035578C" w:rsidP="0031456D">
      <w:pPr>
        <w:rPr>
          <w:color w:val="000000" w:themeColor="text1"/>
          <w:lang w:val="en-GB"/>
        </w:rPr>
      </w:pPr>
      <w:r w:rsidRPr="00F20416">
        <w:rPr>
          <w:color w:val="000000" w:themeColor="text1"/>
          <w:lang w:val="en-GB"/>
        </w:rPr>
        <w:t xml:space="preserve">Hospitality companies can provide sustainability-related training to all employees at their workplace, which can lower the food waste rate and water usage. This type of training can help chefs design menus that can minimise </w:t>
      </w:r>
      <w:r w:rsidR="00F34856" w:rsidRPr="00F20416">
        <w:rPr>
          <w:color w:val="000000" w:themeColor="text1"/>
          <w:lang w:val="en-GB"/>
        </w:rPr>
        <w:t>by-products</w:t>
      </w:r>
      <w:r w:rsidRPr="00F20416">
        <w:rPr>
          <w:color w:val="000000" w:themeColor="text1"/>
          <w:lang w:val="en-GB"/>
        </w:rPr>
        <w:t xml:space="preserve"> ad adjust portion sizes to align with customer consumption, reducing food waste rates from their operations. In the workplace, educating staff on inventory systems </w:t>
      </w:r>
      <w:r w:rsidR="00F34856" w:rsidRPr="00F20416">
        <w:rPr>
          <w:color w:val="000000" w:themeColor="text1"/>
          <w:lang w:val="en-GB"/>
        </w:rPr>
        <w:t>as if</w:t>
      </w:r>
      <w:r w:rsidRPr="00F20416">
        <w:rPr>
          <w:color w:val="000000" w:themeColor="text1"/>
          <w:lang w:val="en-GB"/>
        </w:rPr>
        <w:t xml:space="preserve"> FIFO can ensure that older food products can be used first, which can reduce the chances of food spoilage. </w:t>
      </w:r>
    </w:p>
    <w:p w14:paraId="03658504" w14:textId="77777777" w:rsidR="00FB0CFB" w:rsidRPr="00F20416" w:rsidRDefault="0035578C" w:rsidP="0031456D">
      <w:pPr>
        <w:rPr>
          <w:color w:val="000000" w:themeColor="text1"/>
          <w:lang w:val="en-GB"/>
        </w:rPr>
      </w:pPr>
      <w:r w:rsidRPr="00F20416">
        <w:rPr>
          <w:color w:val="000000" w:themeColor="text1"/>
          <w:lang w:val="en-GB"/>
        </w:rPr>
        <w:lastRenderedPageBreak/>
        <w:t xml:space="preserve">Novotel Birmingham Airport must ensure that sustainability training should be </w:t>
      </w:r>
      <w:r w:rsidR="00F34856" w:rsidRPr="00F20416">
        <w:rPr>
          <w:color w:val="000000" w:themeColor="text1"/>
          <w:lang w:val="en-GB"/>
        </w:rPr>
        <w:t>continuous</w:t>
      </w:r>
      <w:r w:rsidRPr="00F20416">
        <w:rPr>
          <w:color w:val="000000" w:themeColor="text1"/>
          <w:lang w:val="en-GB"/>
        </w:rPr>
        <w:t xml:space="preserve"> and interactive, rather than a one-time event, to increase the efficacy level of sustainability</w:t>
      </w:r>
      <w:r w:rsidR="00F34856" w:rsidRPr="00F20416">
        <w:rPr>
          <w:color w:val="000000" w:themeColor="text1"/>
          <w:lang w:val="en-GB"/>
        </w:rPr>
        <w:t xml:space="preserve">. </w:t>
      </w:r>
      <w:r w:rsidRPr="00F20416">
        <w:rPr>
          <w:color w:val="000000" w:themeColor="text1"/>
          <w:lang w:val="en-GB"/>
        </w:rPr>
        <w:br w:type="page"/>
      </w:r>
    </w:p>
    <w:p w14:paraId="68ACACB0" w14:textId="77777777" w:rsidR="00F34856" w:rsidRPr="00F20416" w:rsidRDefault="0035578C" w:rsidP="00F34856">
      <w:pPr>
        <w:pStyle w:val="Heading1"/>
        <w:rPr>
          <w:lang w:val="en-GB"/>
        </w:rPr>
      </w:pPr>
      <w:bookmarkStart w:id="24" w:name="_s8yacic50bng" w:colFirst="0" w:colLast="0"/>
      <w:bookmarkStart w:id="25" w:name="_Toc220075106"/>
      <w:bookmarkEnd w:id="24"/>
      <w:r w:rsidRPr="00F20416">
        <w:rPr>
          <w:lang w:val="en-GB"/>
        </w:rPr>
        <w:lastRenderedPageBreak/>
        <w:t>Reference List</w:t>
      </w:r>
      <w:bookmarkEnd w:id="25"/>
    </w:p>
    <w:p w14:paraId="4369CBA8" w14:textId="77777777" w:rsidR="00F34856" w:rsidRPr="00F20416" w:rsidRDefault="00F34856" w:rsidP="007010A6">
      <w:pPr>
        <w:rPr>
          <w:lang w:val="en-GB"/>
        </w:rPr>
      </w:pPr>
      <w:r w:rsidRPr="00F20416">
        <w:rPr>
          <w:lang w:val="en-GB"/>
        </w:rPr>
        <w:t>Batabyal, D. and Das, D.K. (eds) (2019) Global trends, practices, and challenges in contemporary tourism and hospitality management. Hershey, Pennsylvania: Business Science Reference, an imprint of IGI Global.</w:t>
      </w:r>
    </w:p>
    <w:p w14:paraId="4CB6BF34" w14:textId="77777777" w:rsidR="00F34856" w:rsidRPr="00F20416" w:rsidRDefault="00F34856" w:rsidP="0031456D">
      <w:pPr>
        <w:rPr>
          <w:color w:val="000000" w:themeColor="text1"/>
          <w:lang w:val="en-GB"/>
        </w:rPr>
      </w:pPr>
      <w:r w:rsidRPr="00F20416">
        <w:rPr>
          <w:color w:val="000000" w:themeColor="text1"/>
          <w:lang w:val="en-GB"/>
        </w:rPr>
        <w:t xml:space="preserve">Chengqin, E.K., Zailani, S., Rahman, M.K., Aziz, A.A., Bhuiyan, M.A. and Gazi, M.A.I., (2024). Determinants of household behavioural intention towards reducing, reusing and recycling food waste management. </w:t>
      </w:r>
      <w:r w:rsidRPr="00F20416">
        <w:rPr>
          <w:i/>
          <w:iCs/>
          <w:color w:val="000000" w:themeColor="text1"/>
          <w:lang w:val="en-GB"/>
        </w:rPr>
        <w:t>Nankai Business Review International</w:t>
      </w:r>
      <w:r w:rsidRPr="00F20416">
        <w:rPr>
          <w:color w:val="000000" w:themeColor="text1"/>
          <w:lang w:val="en-GB"/>
        </w:rPr>
        <w:t xml:space="preserve">, </w:t>
      </w:r>
      <w:r w:rsidRPr="00F20416">
        <w:rPr>
          <w:i/>
          <w:iCs/>
          <w:color w:val="000000" w:themeColor="text1"/>
          <w:lang w:val="en-GB"/>
        </w:rPr>
        <w:t>15</w:t>
      </w:r>
      <w:r w:rsidRPr="00F20416">
        <w:rPr>
          <w:color w:val="000000" w:themeColor="text1"/>
          <w:lang w:val="en-GB"/>
        </w:rPr>
        <w:t>(1), pp.128-152. https://www.emerald.com/nbri/article/15/1/128/1220588</w:t>
      </w:r>
    </w:p>
    <w:p w14:paraId="19D1F932" w14:textId="77777777" w:rsidR="00F34856" w:rsidRPr="00F20416" w:rsidRDefault="00F34856" w:rsidP="007010A6">
      <w:pPr>
        <w:rPr>
          <w:lang w:val="en-GB"/>
        </w:rPr>
      </w:pPr>
      <w:r w:rsidRPr="00F20416">
        <w:rPr>
          <w:lang w:val="en-GB"/>
        </w:rPr>
        <w:t>Cooper, C. and Hall, C.M. (2023) Contemporary tourism : an international approach. 5th ed. Oxford: Goodfellow Publishers Limited.</w:t>
      </w:r>
    </w:p>
    <w:p w14:paraId="2751BBB2" w14:textId="77777777" w:rsidR="00F34856" w:rsidRPr="00F20416" w:rsidRDefault="00F34856" w:rsidP="0031456D">
      <w:pPr>
        <w:rPr>
          <w:color w:val="000000" w:themeColor="text1"/>
          <w:lang w:val="en-GB"/>
        </w:rPr>
      </w:pPr>
      <w:r w:rsidRPr="00F20416">
        <w:rPr>
          <w:color w:val="000000" w:themeColor="text1"/>
          <w:lang w:val="en-GB"/>
        </w:rPr>
        <w:t xml:space="preserve">Dhir, A., Talwar, S., Kaur, P. and Areej Malibari (2020). Food waste in hospitality and food services: A systematic literature review and framework development approach. </w:t>
      </w:r>
      <w:r w:rsidRPr="00F20416">
        <w:rPr>
          <w:i/>
          <w:iCs/>
          <w:color w:val="000000" w:themeColor="text1"/>
          <w:lang w:val="en-GB"/>
        </w:rPr>
        <w:t>Journal of Cleaner Production</w:t>
      </w:r>
      <w:r w:rsidRPr="00F20416">
        <w:rPr>
          <w:color w:val="000000" w:themeColor="text1"/>
          <w:lang w:val="en-GB"/>
        </w:rPr>
        <w:t>, [online] 270, pp.122861–122861. doi:</w:t>
      </w:r>
      <w:hyperlink r:id="rId9">
        <w:r w:rsidRPr="00F20416">
          <w:rPr>
            <w:color w:val="000000" w:themeColor="text1"/>
            <w:u w:val="single"/>
            <w:lang w:val="en-GB"/>
          </w:rPr>
          <w:t>https://doi.org/10.1016/j.jclepro.2020.122861</w:t>
        </w:r>
      </w:hyperlink>
      <w:r w:rsidRPr="00F20416">
        <w:rPr>
          <w:color w:val="000000" w:themeColor="text1"/>
          <w:lang w:val="en-GB"/>
        </w:rPr>
        <w:t>.</w:t>
      </w:r>
    </w:p>
    <w:p w14:paraId="059A6EEA" w14:textId="77777777" w:rsidR="00F34856" w:rsidRPr="00F20416" w:rsidRDefault="00F34856" w:rsidP="0031456D">
      <w:pPr>
        <w:rPr>
          <w:color w:val="000000" w:themeColor="text1"/>
          <w:lang w:val="en-GB"/>
        </w:rPr>
      </w:pPr>
      <w:r w:rsidRPr="00F20416">
        <w:rPr>
          <w:color w:val="000000" w:themeColor="text1"/>
          <w:lang w:val="en-GB"/>
        </w:rPr>
        <w:t xml:space="preserve">Ding, L., (2022). The effects of self-efficacy and collective efficacy on customer food waste reduction intention: the mediating role of ethical judgment. </w:t>
      </w:r>
      <w:r w:rsidRPr="00F20416">
        <w:rPr>
          <w:i/>
          <w:iCs/>
          <w:color w:val="000000" w:themeColor="text1"/>
          <w:lang w:val="en-GB"/>
        </w:rPr>
        <w:t>Journal of Hospitality and Tourism Insights</w:t>
      </w:r>
      <w:r w:rsidRPr="00F20416">
        <w:rPr>
          <w:color w:val="000000" w:themeColor="text1"/>
          <w:lang w:val="en-GB"/>
        </w:rPr>
        <w:t xml:space="preserve">, </w:t>
      </w:r>
      <w:r w:rsidRPr="00F20416">
        <w:rPr>
          <w:i/>
          <w:iCs/>
          <w:color w:val="000000" w:themeColor="text1"/>
          <w:lang w:val="en-GB"/>
        </w:rPr>
        <w:t>5</w:t>
      </w:r>
      <w:r w:rsidRPr="00F20416">
        <w:rPr>
          <w:color w:val="000000" w:themeColor="text1"/>
          <w:lang w:val="en-GB"/>
        </w:rPr>
        <w:t>(4), pp.752-770. https://www.emerald.com/insight/content/doi/10.1108/JHTI-07-2021-0168/full/html</w:t>
      </w:r>
    </w:p>
    <w:p w14:paraId="109DB2EB" w14:textId="77777777" w:rsidR="00F34856" w:rsidRPr="00F20416" w:rsidRDefault="00F34856" w:rsidP="007010A6">
      <w:pPr>
        <w:rPr>
          <w:lang w:val="en-GB"/>
        </w:rPr>
      </w:pPr>
      <w:r w:rsidRPr="00F20416">
        <w:rPr>
          <w:lang w:val="en-GB"/>
        </w:rPr>
        <w:t>Dixit, S.K. (2020) ‘Managing hospitality organizations: achieving excellence in the guest experience (second edition): by Robert C. Ford and Michael C. Sturman, Sage Publications Inc., 2019, 544</w:t>
      </w:r>
    </w:p>
    <w:p w14:paraId="0CE5A5C9" w14:textId="77777777" w:rsidR="00F34856" w:rsidRPr="00F20416" w:rsidRDefault="00F34856" w:rsidP="0031456D">
      <w:pPr>
        <w:rPr>
          <w:color w:val="000000" w:themeColor="text1"/>
          <w:lang w:val="en-GB"/>
        </w:rPr>
      </w:pPr>
      <w:r w:rsidRPr="00F20416">
        <w:rPr>
          <w:color w:val="000000" w:themeColor="text1"/>
          <w:lang w:val="en-GB"/>
        </w:rPr>
        <w:t xml:space="preserve">Fazal-e-Hasan, S.M., Mortimer, G., Ahmadi, H., Abid, M., Farooque, O. and Amrollahi, A., (2024) How tourists’ negative and positive emotions motivate their intentions to reduce food waste. </w:t>
      </w:r>
      <w:r w:rsidRPr="00F20416">
        <w:rPr>
          <w:i/>
          <w:iCs/>
          <w:color w:val="000000" w:themeColor="text1"/>
          <w:lang w:val="en-GB"/>
        </w:rPr>
        <w:t>Journal of Sustainable Tourism</w:t>
      </w:r>
      <w:r w:rsidRPr="00F20416">
        <w:rPr>
          <w:color w:val="000000" w:themeColor="text1"/>
          <w:lang w:val="en-GB"/>
        </w:rPr>
        <w:t xml:space="preserve">, </w:t>
      </w:r>
      <w:r w:rsidRPr="00F20416">
        <w:rPr>
          <w:i/>
          <w:iCs/>
          <w:color w:val="000000" w:themeColor="text1"/>
          <w:lang w:val="en-GB"/>
        </w:rPr>
        <w:t>32</w:t>
      </w:r>
      <w:r w:rsidRPr="00F20416">
        <w:rPr>
          <w:color w:val="000000" w:themeColor="text1"/>
          <w:lang w:val="en-GB"/>
        </w:rPr>
        <w:t xml:space="preserve">(10), pp.2039-2059. </w:t>
      </w:r>
      <w:hyperlink r:id="rId10">
        <w:r w:rsidRPr="00F20416">
          <w:rPr>
            <w:color w:val="000000" w:themeColor="text1"/>
            <w:u w:val="single"/>
            <w:lang w:val="en-GB"/>
          </w:rPr>
          <w:t>https://www.tandfonline.com/doi/pdf/10.1080/09669582.2023.2264539</w:t>
        </w:r>
      </w:hyperlink>
      <w:r w:rsidRPr="00F20416">
        <w:rPr>
          <w:color w:val="000000" w:themeColor="text1"/>
          <w:lang w:val="en-GB"/>
        </w:rPr>
        <w:t xml:space="preserve"> </w:t>
      </w:r>
    </w:p>
    <w:p w14:paraId="6115BD46" w14:textId="77777777" w:rsidR="00F34856" w:rsidRPr="00F20416" w:rsidRDefault="00F34856" w:rsidP="0031456D">
      <w:pPr>
        <w:rPr>
          <w:color w:val="000000" w:themeColor="text1"/>
          <w:lang w:val="en-GB"/>
        </w:rPr>
      </w:pPr>
      <w:r w:rsidRPr="00F20416">
        <w:rPr>
          <w:color w:val="000000" w:themeColor="text1"/>
          <w:lang w:val="en-GB"/>
        </w:rPr>
        <w:t xml:space="preserve">Goh, E., Okumus, B., Jie, F., Djajadikerta, H.G. and Lemy, D.M., (2022) Managing food wastage in hotels: discrepancies between injunctive and descriptive norms amongst hotel food and beverage managers. </w:t>
      </w:r>
      <w:r w:rsidRPr="00F20416">
        <w:rPr>
          <w:i/>
          <w:iCs/>
          <w:color w:val="000000" w:themeColor="text1"/>
          <w:lang w:val="en-GB"/>
        </w:rPr>
        <w:t>British Food Journal</w:t>
      </w:r>
      <w:r w:rsidRPr="00F20416">
        <w:rPr>
          <w:color w:val="000000" w:themeColor="text1"/>
          <w:lang w:val="en-GB"/>
        </w:rPr>
        <w:t xml:space="preserve">, </w:t>
      </w:r>
      <w:r w:rsidRPr="00F20416">
        <w:rPr>
          <w:i/>
          <w:iCs/>
          <w:color w:val="000000" w:themeColor="text1"/>
          <w:lang w:val="en-GB"/>
        </w:rPr>
        <w:t>124</w:t>
      </w:r>
      <w:r w:rsidRPr="00F20416">
        <w:rPr>
          <w:color w:val="000000" w:themeColor="text1"/>
          <w:lang w:val="en-GB"/>
        </w:rPr>
        <w:t xml:space="preserve">(12), pp.4666-4685. </w:t>
      </w:r>
      <w:hyperlink r:id="rId11">
        <w:r w:rsidRPr="00F20416">
          <w:rPr>
            <w:color w:val="000000" w:themeColor="text1"/>
            <w:u w:val="single"/>
            <w:lang w:val="en-GB"/>
          </w:rPr>
          <w:t>https://www.researchgate.net/profile/Bendegul-Okumus-2/publication/358749406_Managing_food_wastage_in_hotels_discrepancies_between_injunctive_and_descriptive_norms_amongst_hotel_food_and_beverage_managers/links/64a7ee2995bbbe0c6e1d37ce/Managing-food-wastage-in-hotels-discrepancies-between-injunctive-and-descriptive-norms-amongst-hotel-food-and-beverage-managers.pdf</w:t>
        </w:r>
      </w:hyperlink>
      <w:r w:rsidRPr="00F20416">
        <w:rPr>
          <w:color w:val="000000" w:themeColor="text1"/>
          <w:lang w:val="en-GB"/>
        </w:rPr>
        <w:t xml:space="preserve"> </w:t>
      </w:r>
    </w:p>
    <w:p w14:paraId="1A0B1B8C" w14:textId="77777777" w:rsidR="00F34856" w:rsidRPr="00F20416" w:rsidRDefault="00F34856" w:rsidP="0031456D">
      <w:pPr>
        <w:rPr>
          <w:color w:val="000000" w:themeColor="text1"/>
          <w:lang w:val="en-GB"/>
        </w:rPr>
      </w:pPr>
      <w:r w:rsidRPr="00F20416">
        <w:rPr>
          <w:color w:val="000000" w:themeColor="text1"/>
          <w:lang w:val="en-GB"/>
        </w:rPr>
        <w:lastRenderedPageBreak/>
        <w:t xml:space="preserve">Liu, Z., de Souza, T.S., Holland, B., Dunshea, F., Barrow, C. and Suleria, H.A., (2023). ‘Valorization of food waste to produce value-added products based on its bioactive compounds’. </w:t>
      </w:r>
      <w:r w:rsidRPr="00F20416">
        <w:rPr>
          <w:i/>
          <w:iCs/>
          <w:color w:val="000000" w:themeColor="text1"/>
          <w:lang w:val="en-GB"/>
        </w:rPr>
        <w:t>Processes</w:t>
      </w:r>
      <w:r w:rsidRPr="00F20416">
        <w:rPr>
          <w:color w:val="000000" w:themeColor="text1"/>
          <w:lang w:val="en-GB"/>
        </w:rPr>
        <w:t xml:space="preserve">, </w:t>
      </w:r>
      <w:r w:rsidRPr="00F20416">
        <w:rPr>
          <w:i/>
          <w:iCs/>
          <w:color w:val="000000" w:themeColor="text1"/>
          <w:lang w:val="en-GB"/>
        </w:rPr>
        <w:t>11</w:t>
      </w:r>
      <w:r w:rsidRPr="00F20416">
        <w:rPr>
          <w:color w:val="000000" w:themeColor="text1"/>
          <w:lang w:val="en-GB"/>
        </w:rPr>
        <w:t xml:space="preserve">(3), p.840. </w:t>
      </w:r>
      <w:hyperlink r:id="rId12">
        <w:r w:rsidRPr="00F20416">
          <w:rPr>
            <w:color w:val="000000" w:themeColor="text1"/>
            <w:u w:val="single"/>
            <w:lang w:val="en-GB"/>
          </w:rPr>
          <w:t>https://www.mdpi.com/2227-9717/11/3/840</w:t>
        </w:r>
      </w:hyperlink>
    </w:p>
    <w:p w14:paraId="372C79AA" w14:textId="77777777" w:rsidR="00F34856" w:rsidRPr="00F20416" w:rsidRDefault="00F34856" w:rsidP="0031456D">
      <w:pPr>
        <w:rPr>
          <w:color w:val="000000" w:themeColor="text1"/>
          <w:lang w:val="en-GB"/>
        </w:rPr>
      </w:pPr>
      <w:r w:rsidRPr="00F20416">
        <w:rPr>
          <w:color w:val="000000" w:themeColor="text1"/>
          <w:lang w:val="en-GB"/>
        </w:rPr>
        <w:t xml:space="preserve">Murray, A. (2026). </w:t>
      </w:r>
      <w:r w:rsidRPr="00F20416">
        <w:rPr>
          <w:i/>
          <w:iCs/>
          <w:color w:val="000000" w:themeColor="text1"/>
          <w:lang w:val="en-GB"/>
        </w:rPr>
        <w:t>Hospitality: statistics and policy</w:t>
      </w:r>
      <w:r w:rsidRPr="00F20416">
        <w:rPr>
          <w:color w:val="000000" w:themeColor="text1"/>
          <w:lang w:val="en-GB"/>
        </w:rPr>
        <w:t>. [online] House of Commons Library. Available at: https://commonslibrary.parliament.uk/research-briefings/cbp-10333/ [Accessed 23 Jan. 2026].</w:t>
      </w:r>
    </w:p>
    <w:p w14:paraId="40444440" w14:textId="77777777" w:rsidR="00F34856" w:rsidRPr="00F20416" w:rsidRDefault="00F34856" w:rsidP="0031456D">
      <w:pPr>
        <w:rPr>
          <w:color w:val="000000" w:themeColor="text1"/>
          <w:lang w:val="en-GB"/>
        </w:rPr>
      </w:pPr>
      <w:r w:rsidRPr="00F20416">
        <w:rPr>
          <w:color w:val="000000" w:themeColor="text1"/>
          <w:lang w:val="en-GB"/>
        </w:rPr>
        <w:t xml:space="preserve">Ncube, M.M. and Ngulube, P., (2024). ‘Enhancing environmental decision-making: a systematic review of data analytics applications in monitoring and management’. </w:t>
      </w:r>
      <w:r w:rsidRPr="00F20416">
        <w:rPr>
          <w:i/>
          <w:iCs/>
          <w:color w:val="000000" w:themeColor="text1"/>
          <w:lang w:val="en-GB"/>
        </w:rPr>
        <w:t>Discover Sustainability</w:t>
      </w:r>
      <w:r w:rsidRPr="00F20416">
        <w:rPr>
          <w:color w:val="000000" w:themeColor="text1"/>
          <w:lang w:val="en-GB"/>
        </w:rPr>
        <w:t xml:space="preserve">, </w:t>
      </w:r>
      <w:r w:rsidRPr="00F20416">
        <w:rPr>
          <w:i/>
          <w:iCs/>
          <w:color w:val="000000" w:themeColor="text1"/>
          <w:lang w:val="en-GB"/>
        </w:rPr>
        <w:t>5</w:t>
      </w:r>
      <w:r w:rsidRPr="00F20416">
        <w:rPr>
          <w:color w:val="000000" w:themeColor="text1"/>
          <w:lang w:val="en-GB"/>
        </w:rPr>
        <w:t>(1), p.290. https://link.springer.com/article/10.1007/s43621-024-00510-0</w:t>
      </w:r>
    </w:p>
    <w:p w14:paraId="15FB2EC2" w14:textId="77777777" w:rsidR="00F34856" w:rsidRPr="00F20416" w:rsidRDefault="00F34856" w:rsidP="0031456D">
      <w:pPr>
        <w:rPr>
          <w:color w:val="000000" w:themeColor="text1"/>
          <w:u w:val="single"/>
          <w:lang w:val="en-GB"/>
        </w:rPr>
      </w:pPr>
      <w:r w:rsidRPr="00F20416">
        <w:rPr>
          <w:color w:val="000000" w:themeColor="text1"/>
          <w:lang w:val="en-GB"/>
        </w:rPr>
        <w:t xml:space="preserve">Rabbi, M.F. and Amin, M.B., (2024). ‘Circular economy and sustainable practices in the food industry: A comprehensive bibliometric analysis’. </w:t>
      </w:r>
      <w:r w:rsidRPr="00F20416">
        <w:rPr>
          <w:i/>
          <w:iCs/>
          <w:color w:val="000000" w:themeColor="text1"/>
          <w:lang w:val="en-GB"/>
        </w:rPr>
        <w:t>Cleaner and Responsible Consumption</w:t>
      </w:r>
      <w:r w:rsidRPr="00F20416">
        <w:rPr>
          <w:color w:val="000000" w:themeColor="text1"/>
          <w:lang w:val="en-GB"/>
        </w:rPr>
        <w:t xml:space="preserve">, </w:t>
      </w:r>
      <w:r w:rsidRPr="00F20416">
        <w:rPr>
          <w:i/>
          <w:iCs/>
          <w:color w:val="000000" w:themeColor="text1"/>
          <w:lang w:val="en-GB"/>
        </w:rPr>
        <w:t>14</w:t>
      </w:r>
      <w:r w:rsidRPr="00F20416">
        <w:rPr>
          <w:color w:val="000000" w:themeColor="text1"/>
          <w:lang w:val="en-GB"/>
        </w:rPr>
        <w:t>, p.100206.</w:t>
      </w:r>
      <w:hyperlink r:id="rId13">
        <w:r w:rsidRPr="00F20416">
          <w:rPr>
            <w:color w:val="000000" w:themeColor="text1"/>
            <w:lang w:val="en-GB"/>
          </w:rPr>
          <w:t xml:space="preserve"> </w:t>
        </w:r>
      </w:hyperlink>
      <w:hyperlink r:id="rId14">
        <w:r w:rsidRPr="00F20416">
          <w:rPr>
            <w:color w:val="000000" w:themeColor="text1"/>
            <w:u w:val="single"/>
            <w:lang w:val="en-GB"/>
          </w:rPr>
          <w:t>https://www.sciencedirect.com/science/article/pii/S2666784324000391</w:t>
        </w:r>
      </w:hyperlink>
    </w:p>
    <w:p w14:paraId="603D8458" w14:textId="77777777" w:rsidR="00F34856" w:rsidRPr="00F20416" w:rsidRDefault="00F34856" w:rsidP="0031456D">
      <w:pPr>
        <w:rPr>
          <w:color w:val="000000" w:themeColor="text1"/>
          <w:lang w:val="en-GB"/>
        </w:rPr>
      </w:pPr>
      <w:r w:rsidRPr="00F20416">
        <w:rPr>
          <w:color w:val="000000" w:themeColor="text1"/>
          <w:lang w:val="en-GB"/>
        </w:rPr>
        <w:t xml:space="preserve">Tracy, S.J., (2024). </w:t>
      </w:r>
      <w:r w:rsidRPr="00F20416">
        <w:rPr>
          <w:i/>
          <w:iCs/>
          <w:color w:val="000000" w:themeColor="text1"/>
          <w:lang w:val="en-GB"/>
        </w:rPr>
        <w:t>Qualitative research methods: Collecting evidence, crafting analysis, communicating impact</w:t>
      </w:r>
      <w:r w:rsidRPr="00F20416">
        <w:rPr>
          <w:color w:val="000000" w:themeColor="text1"/>
          <w:lang w:val="en-GB"/>
        </w:rPr>
        <w:t>. John Wiley &amp; Sons.</w:t>
      </w:r>
    </w:p>
    <w:p w14:paraId="330B02D4" w14:textId="77777777" w:rsidR="00F34856" w:rsidRPr="00F20416" w:rsidRDefault="00F34856" w:rsidP="0031456D">
      <w:pPr>
        <w:rPr>
          <w:color w:val="000000" w:themeColor="text1"/>
          <w:lang w:val="en-GB"/>
        </w:rPr>
      </w:pPr>
      <w:r w:rsidRPr="00F20416">
        <w:rPr>
          <w:color w:val="000000" w:themeColor="text1"/>
          <w:lang w:val="en-GB"/>
        </w:rPr>
        <w:t xml:space="preserve">Unfccc.int. (2020). </w:t>
      </w:r>
      <w:r w:rsidRPr="00F20416">
        <w:rPr>
          <w:i/>
          <w:iCs/>
          <w:color w:val="000000" w:themeColor="text1"/>
          <w:lang w:val="en-GB"/>
        </w:rPr>
        <w:t>Food loss and waste account for 8-10% of annual global greenhouse gas emissions; cost USD 1 trillion annually | UNFCCC</w:t>
      </w:r>
      <w:r w:rsidRPr="00F20416">
        <w:rPr>
          <w:color w:val="000000" w:themeColor="text1"/>
          <w:lang w:val="en-GB"/>
        </w:rPr>
        <w:t>. [online] Available at: https://unfccc.int/news/food-loss-and-waste-account-for-8-10-of-annual-global-greenhouse-gas-emissions-cost-usd-1-trillion#:~:text=This%20level%20of%20waste%20is,need%2C%20thus%20strengthening%20food%20security. [Accessed 23 Jan. 2026].</w:t>
      </w:r>
    </w:p>
    <w:p w14:paraId="48785735" w14:textId="77777777" w:rsidR="00F34856" w:rsidRPr="00F20416" w:rsidRDefault="00F34856" w:rsidP="0031456D">
      <w:pPr>
        <w:rPr>
          <w:color w:val="000000" w:themeColor="text1"/>
          <w:u w:val="single"/>
          <w:lang w:val="en-GB"/>
        </w:rPr>
      </w:pPr>
      <w:r w:rsidRPr="00F20416">
        <w:rPr>
          <w:color w:val="000000" w:themeColor="text1"/>
          <w:lang w:val="en-GB"/>
        </w:rPr>
        <w:t xml:space="preserve">Vatieri, C., Cirillo, T. and Esposito, F., (2025). ‘Waste to worth: bioplastic synthesis from lignocellulosic food waste in the age of the circular bioeconomy’. </w:t>
      </w:r>
      <w:r w:rsidRPr="00F20416">
        <w:rPr>
          <w:i/>
          <w:iCs/>
          <w:color w:val="000000" w:themeColor="text1"/>
          <w:lang w:val="en-GB"/>
        </w:rPr>
        <w:t>Frontiers in Sustainable Food Systems</w:t>
      </w:r>
      <w:r w:rsidRPr="00F20416">
        <w:rPr>
          <w:color w:val="000000" w:themeColor="text1"/>
          <w:lang w:val="en-GB"/>
        </w:rPr>
        <w:t xml:space="preserve">, </w:t>
      </w:r>
      <w:r w:rsidRPr="00F20416">
        <w:rPr>
          <w:i/>
          <w:iCs/>
          <w:color w:val="000000" w:themeColor="text1"/>
          <w:lang w:val="en-GB"/>
        </w:rPr>
        <w:t>9</w:t>
      </w:r>
      <w:r w:rsidRPr="00F20416">
        <w:rPr>
          <w:color w:val="000000" w:themeColor="text1"/>
          <w:lang w:val="en-GB"/>
        </w:rPr>
        <w:t>, p.1698348.</w:t>
      </w:r>
      <w:hyperlink r:id="rId15">
        <w:r w:rsidRPr="00F20416">
          <w:rPr>
            <w:color w:val="000000" w:themeColor="text1"/>
            <w:lang w:val="en-GB"/>
          </w:rPr>
          <w:t xml:space="preserve"> </w:t>
        </w:r>
      </w:hyperlink>
      <w:hyperlink r:id="rId16">
        <w:r w:rsidRPr="00F20416">
          <w:rPr>
            <w:color w:val="000000" w:themeColor="text1"/>
            <w:u w:val="single"/>
            <w:lang w:val="en-GB"/>
          </w:rPr>
          <w:t>https://www.frontiersin.org/journals/sustainable-food-systems/articles/10.3389/fsufs.2025.1698348/pdf</w:t>
        </w:r>
      </w:hyperlink>
    </w:p>
    <w:p w14:paraId="4BB65E13" w14:textId="77777777" w:rsidR="00F34856" w:rsidRPr="00F20416" w:rsidRDefault="00F34856" w:rsidP="0031456D">
      <w:pPr>
        <w:rPr>
          <w:color w:val="000000" w:themeColor="text1"/>
          <w:lang w:val="en-GB"/>
        </w:rPr>
      </w:pPr>
      <w:r w:rsidRPr="00F20416">
        <w:rPr>
          <w:color w:val="000000" w:themeColor="text1"/>
          <w:lang w:val="en-GB"/>
        </w:rPr>
        <w:t xml:space="preserve">Wani, N.R., Rather, R.A., Farooq, A., Padder, S.A., Baba, T.R., Sharma, S., Mubarak, N.M., Khan, A.H., Singh, P. and Ara, S., (2024). New insights in food security and environmental sustainability through waste food management. </w:t>
      </w:r>
      <w:r w:rsidRPr="00F20416">
        <w:rPr>
          <w:i/>
          <w:iCs/>
          <w:color w:val="000000" w:themeColor="text1"/>
          <w:lang w:val="en-GB"/>
        </w:rPr>
        <w:t>Environmental Science and Pollution Research</w:t>
      </w:r>
      <w:r w:rsidRPr="00F20416">
        <w:rPr>
          <w:color w:val="000000" w:themeColor="text1"/>
          <w:lang w:val="en-GB"/>
        </w:rPr>
        <w:t xml:space="preserve">, </w:t>
      </w:r>
      <w:r w:rsidRPr="00F20416">
        <w:rPr>
          <w:i/>
          <w:iCs/>
          <w:color w:val="000000" w:themeColor="text1"/>
          <w:lang w:val="en-GB"/>
        </w:rPr>
        <w:t>31</w:t>
      </w:r>
      <w:r w:rsidRPr="00F20416">
        <w:rPr>
          <w:color w:val="000000" w:themeColor="text1"/>
          <w:lang w:val="en-GB"/>
        </w:rPr>
        <w:t>(12), pp.17835-17857. https://link.springer.com/article/10.1007/s11356-023-26462-y</w:t>
      </w:r>
    </w:p>
    <w:p w14:paraId="2E43E63B" w14:textId="77777777" w:rsidR="00F34856" w:rsidRPr="00F20416" w:rsidRDefault="00F34856" w:rsidP="0031456D">
      <w:pPr>
        <w:rPr>
          <w:color w:val="000000" w:themeColor="text1"/>
          <w:lang w:val="en-GB"/>
        </w:rPr>
      </w:pPr>
      <w:r w:rsidRPr="00F20416">
        <w:rPr>
          <w:color w:val="000000" w:themeColor="text1"/>
          <w:lang w:val="en-GB"/>
        </w:rPr>
        <w:t xml:space="preserve">‌Williams, C. (2023). </w:t>
      </w:r>
      <w:r w:rsidRPr="00F20416">
        <w:rPr>
          <w:i/>
          <w:iCs/>
          <w:color w:val="000000" w:themeColor="text1"/>
          <w:lang w:val="en-GB"/>
        </w:rPr>
        <w:t>Reducing waste in hospitality - UKHospitality</w:t>
      </w:r>
      <w:r w:rsidRPr="00F20416">
        <w:rPr>
          <w:color w:val="000000" w:themeColor="text1"/>
          <w:lang w:val="en-GB"/>
        </w:rPr>
        <w:t>. [online] UKHospitality. Available at: https://www.ukhospitality.org.uk/reducing-waste-in-hospitality/ [Accessed 23 Jan. 2026].</w:t>
      </w:r>
    </w:p>
    <w:p w14:paraId="7DE42B6A" w14:textId="77777777" w:rsidR="00F34856" w:rsidRPr="00F20416" w:rsidRDefault="00F34856" w:rsidP="0031456D">
      <w:pPr>
        <w:rPr>
          <w:color w:val="000000" w:themeColor="text1"/>
          <w:lang w:val="en-GB"/>
        </w:rPr>
      </w:pPr>
      <w:r w:rsidRPr="00F20416">
        <w:rPr>
          <w:color w:val="000000" w:themeColor="text1"/>
          <w:lang w:val="en-GB"/>
        </w:rPr>
        <w:t xml:space="preserve">WRAP - The Waste and Resources Action Programme. (2020). </w:t>
      </w:r>
      <w:r w:rsidRPr="00F20416">
        <w:rPr>
          <w:i/>
          <w:iCs/>
          <w:color w:val="000000" w:themeColor="text1"/>
          <w:lang w:val="en-GB"/>
        </w:rPr>
        <w:t>Overview of waste in the hospitality and food service sector</w:t>
      </w:r>
      <w:r w:rsidRPr="00F20416">
        <w:rPr>
          <w:color w:val="000000" w:themeColor="text1"/>
          <w:lang w:val="en-GB"/>
        </w:rPr>
        <w:t xml:space="preserve">. [online] Available at: </w:t>
      </w:r>
      <w:r w:rsidRPr="00F20416">
        <w:rPr>
          <w:color w:val="000000" w:themeColor="text1"/>
          <w:lang w:val="en-GB"/>
        </w:rPr>
        <w:lastRenderedPageBreak/>
        <w:t>https://www.wrap.ngo/resources/report/overview-waste-hospitality-and-food-service-sector [Accessed 23 Jan. 2026].</w:t>
      </w:r>
    </w:p>
    <w:p w14:paraId="35627460" w14:textId="77777777" w:rsidR="00F34856" w:rsidRPr="00F20416" w:rsidRDefault="00F34856" w:rsidP="0031456D">
      <w:pPr>
        <w:rPr>
          <w:color w:val="000000" w:themeColor="text1"/>
          <w:lang w:val="en-GB"/>
        </w:rPr>
      </w:pPr>
      <w:r w:rsidRPr="00F20416">
        <w:rPr>
          <w:color w:val="000000" w:themeColor="text1"/>
          <w:lang w:val="en-GB"/>
        </w:rPr>
        <w:t xml:space="preserve">Zhao, Z. and Cheng, M., (2025) A narrative review of social media interventions aimed at reducing food waste in tourism and hospitality. </w:t>
      </w:r>
      <w:r w:rsidRPr="00F20416">
        <w:rPr>
          <w:i/>
          <w:iCs/>
          <w:color w:val="000000" w:themeColor="text1"/>
          <w:lang w:val="en-GB"/>
        </w:rPr>
        <w:t>Current Issues in Tourism</w:t>
      </w:r>
      <w:r w:rsidRPr="00F20416">
        <w:rPr>
          <w:color w:val="000000" w:themeColor="text1"/>
          <w:lang w:val="en-GB"/>
        </w:rPr>
        <w:t xml:space="preserve">, </w:t>
      </w:r>
      <w:r w:rsidRPr="00F20416">
        <w:rPr>
          <w:i/>
          <w:iCs/>
          <w:color w:val="000000" w:themeColor="text1"/>
          <w:lang w:val="en-GB"/>
        </w:rPr>
        <w:t>28</w:t>
      </w:r>
      <w:r w:rsidRPr="00F20416">
        <w:rPr>
          <w:color w:val="000000" w:themeColor="text1"/>
          <w:lang w:val="en-GB"/>
        </w:rPr>
        <w:t xml:space="preserve">(18), pp.2906-2926. </w:t>
      </w:r>
      <w:hyperlink r:id="rId17">
        <w:r w:rsidRPr="00F20416">
          <w:rPr>
            <w:color w:val="000000" w:themeColor="text1"/>
            <w:u w:val="single"/>
            <w:lang w:val="en-GB"/>
          </w:rPr>
          <w:t>https://www.tandfonline.com/doi/pdf/10.1080/13683500.2024.2384527</w:t>
        </w:r>
      </w:hyperlink>
    </w:p>
    <w:sectPr w:rsidR="00F34856" w:rsidRPr="00F20416">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CC481" w14:textId="77777777" w:rsidR="006C0D5B" w:rsidRDefault="006C0D5B" w:rsidP="00F34856">
      <w:pPr>
        <w:spacing w:line="240" w:lineRule="auto"/>
      </w:pPr>
      <w:r>
        <w:separator/>
      </w:r>
    </w:p>
  </w:endnote>
  <w:endnote w:type="continuationSeparator" w:id="0">
    <w:p w14:paraId="13F92BE1" w14:textId="77777777" w:rsidR="006C0D5B" w:rsidRDefault="006C0D5B" w:rsidP="00F348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AEB180D-57B4-4E1E-A027-22BCEF38E12A}"/>
  </w:font>
  <w:font w:name="Cambria">
    <w:panose1 w:val="02040503050406030204"/>
    <w:charset w:val="00"/>
    <w:family w:val="roman"/>
    <w:pitch w:val="variable"/>
    <w:sig w:usb0="E00006FF" w:usb1="420024FF" w:usb2="02000000" w:usb3="00000000" w:csb0="0000019F" w:csb1="00000000"/>
    <w:embedRegular r:id="rId2" w:fontKey="{B603C2D0-23B2-43DA-8E48-40DD59CEBF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1677081986"/>
      <w:docPartObj>
        <w:docPartGallery w:val="Page Numbers (Bottom of Page)"/>
        <w:docPartUnique/>
      </w:docPartObj>
    </w:sdtPr>
    <w:sdtContent>
      <w:sdt>
        <w:sdtPr>
          <w:rPr>
            <w:sz w:val="20"/>
          </w:rPr>
          <w:id w:val="-1769616900"/>
          <w:docPartObj>
            <w:docPartGallery w:val="Page Numbers (Top of Page)"/>
            <w:docPartUnique/>
          </w:docPartObj>
        </w:sdtPr>
        <w:sdtContent>
          <w:p w14:paraId="4367E99C" w14:textId="77777777" w:rsidR="00F34856" w:rsidRPr="00F34856" w:rsidRDefault="00F34856">
            <w:pPr>
              <w:pStyle w:val="Footer"/>
              <w:jc w:val="right"/>
              <w:rPr>
                <w:sz w:val="20"/>
              </w:rPr>
            </w:pPr>
            <w:r w:rsidRPr="00F34856">
              <w:rPr>
                <w:sz w:val="20"/>
              </w:rPr>
              <w:t xml:space="preserve">Page </w:t>
            </w:r>
            <w:r w:rsidRPr="00F34856">
              <w:rPr>
                <w:bCs/>
                <w:sz w:val="20"/>
              </w:rPr>
              <w:fldChar w:fldCharType="begin"/>
            </w:r>
            <w:r w:rsidRPr="00F34856">
              <w:rPr>
                <w:bCs/>
                <w:sz w:val="20"/>
              </w:rPr>
              <w:instrText xml:space="preserve"> PAGE </w:instrText>
            </w:r>
            <w:r w:rsidRPr="00F34856">
              <w:rPr>
                <w:bCs/>
                <w:sz w:val="20"/>
              </w:rPr>
              <w:fldChar w:fldCharType="separate"/>
            </w:r>
            <w:r w:rsidR="00B13694">
              <w:rPr>
                <w:bCs/>
                <w:noProof/>
                <w:sz w:val="20"/>
              </w:rPr>
              <w:t>1</w:t>
            </w:r>
            <w:r w:rsidRPr="00F34856">
              <w:rPr>
                <w:bCs/>
                <w:sz w:val="20"/>
              </w:rPr>
              <w:fldChar w:fldCharType="end"/>
            </w:r>
            <w:r w:rsidRPr="00F34856">
              <w:rPr>
                <w:sz w:val="20"/>
              </w:rPr>
              <w:t xml:space="preserve"> of </w:t>
            </w:r>
            <w:r w:rsidRPr="00F34856">
              <w:rPr>
                <w:bCs/>
                <w:sz w:val="20"/>
              </w:rPr>
              <w:fldChar w:fldCharType="begin"/>
            </w:r>
            <w:r w:rsidRPr="00F34856">
              <w:rPr>
                <w:bCs/>
                <w:sz w:val="20"/>
              </w:rPr>
              <w:instrText xml:space="preserve"> NUMPAGES  </w:instrText>
            </w:r>
            <w:r w:rsidRPr="00F34856">
              <w:rPr>
                <w:bCs/>
                <w:sz w:val="20"/>
              </w:rPr>
              <w:fldChar w:fldCharType="separate"/>
            </w:r>
            <w:r w:rsidR="00B13694">
              <w:rPr>
                <w:bCs/>
                <w:noProof/>
                <w:sz w:val="20"/>
              </w:rPr>
              <w:t>16</w:t>
            </w:r>
            <w:r w:rsidRPr="00F34856">
              <w:rPr>
                <w:bCs/>
                <w:sz w:val="20"/>
              </w:rPr>
              <w:fldChar w:fldCharType="end"/>
            </w:r>
          </w:p>
        </w:sdtContent>
      </w:sdt>
    </w:sdtContent>
  </w:sdt>
  <w:p w14:paraId="0479D6F9" w14:textId="77777777" w:rsidR="00F34856" w:rsidRDefault="00F34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9C6B3" w14:textId="77777777" w:rsidR="006C0D5B" w:rsidRDefault="006C0D5B" w:rsidP="00F34856">
      <w:pPr>
        <w:spacing w:line="240" w:lineRule="auto"/>
      </w:pPr>
      <w:r>
        <w:separator/>
      </w:r>
    </w:p>
  </w:footnote>
  <w:footnote w:type="continuationSeparator" w:id="0">
    <w:p w14:paraId="51D30F81" w14:textId="77777777" w:rsidR="006C0D5B" w:rsidRDefault="006C0D5B" w:rsidP="00F3485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activeWritingStyle w:appName="MSWord" w:lang="en-GB" w:vendorID="64" w:dllVersion="6" w:nlCheck="1" w:checkStyle="0"/>
  <w:activeWritingStyle w:appName="MSWord" w:lang="en-IN" w:vendorID="64" w:dllVersion="6" w:nlCheck="1" w:checkStyle="1"/>
  <w:activeWritingStyle w:appName="MSWord" w:lang="en-US" w:vendorID="64" w:dllVersion="6"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CFB"/>
    <w:rsid w:val="001F5AAF"/>
    <w:rsid w:val="002B3DFA"/>
    <w:rsid w:val="0031456D"/>
    <w:rsid w:val="00316656"/>
    <w:rsid w:val="0035578C"/>
    <w:rsid w:val="00457B6B"/>
    <w:rsid w:val="006C0D5B"/>
    <w:rsid w:val="007010A6"/>
    <w:rsid w:val="00885531"/>
    <w:rsid w:val="00B13694"/>
    <w:rsid w:val="00C1055D"/>
    <w:rsid w:val="00DE76A5"/>
    <w:rsid w:val="00F20416"/>
    <w:rsid w:val="00F34856"/>
    <w:rsid w:val="00FB0C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19595"/>
  <w15:docId w15:val="{08871315-6BA2-46A5-AF2A-DCF03EE45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31456D"/>
    <w:pPr>
      <w:keepNext/>
      <w:keepLines/>
      <w:outlineLvl w:val="0"/>
    </w:pPr>
    <w:rPr>
      <w:b/>
      <w:bCs/>
      <w:color w:val="000000" w:themeColor="text1"/>
    </w:rPr>
  </w:style>
  <w:style w:type="paragraph" w:styleId="Heading2">
    <w:name w:val="heading 2"/>
    <w:basedOn w:val="Normal"/>
    <w:next w:val="Normal"/>
    <w:rsid w:val="0031456D"/>
    <w:pPr>
      <w:keepNext/>
      <w:keepLines/>
      <w:outlineLvl w:val="1"/>
    </w:pPr>
    <w:rPr>
      <w:b/>
      <w:bCs/>
      <w:color w:val="000000" w:themeColor="text1"/>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F34856"/>
    <w:pPr>
      <w:tabs>
        <w:tab w:val="center" w:pos="4513"/>
        <w:tab w:val="right" w:pos="9026"/>
      </w:tabs>
      <w:spacing w:line="240" w:lineRule="auto"/>
    </w:pPr>
  </w:style>
  <w:style w:type="character" w:customStyle="1" w:styleId="HeaderChar">
    <w:name w:val="Header Char"/>
    <w:basedOn w:val="DefaultParagraphFont"/>
    <w:link w:val="Header"/>
    <w:uiPriority w:val="99"/>
    <w:rsid w:val="00F34856"/>
  </w:style>
  <w:style w:type="paragraph" w:styleId="Footer">
    <w:name w:val="footer"/>
    <w:basedOn w:val="Normal"/>
    <w:link w:val="FooterChar"/>
    <w:uiPriority w:val="99"/>
    <w:unhideWhenUsed/>
    <w:rsid w:val="00F34856"/>
    <w:pPr>
      <w:tabs>
        <w:tab w:val="center" w:pos="4513"/>
        <w:tab w:val="right" w:pos="9026"/>
      </w:tabs>
      <w:spacing w:line="240" w:lineRule="auto"/>
    </w:pPr>
  </w:style>
  <w:style w:type="character" w:customStyle="1" w:styleId="FooterChar">
    <w:name w:val="Footer Char"/>
    <w:basedOn w:val="DefaultParagraphFont"/>
    <w:link w:val="Footer"/>
    <w:uiPriority w:val="99"/>
    <w:rsid w:val="00F34856"/>
  </w:style>
  <w:style w:type="paragraph" w:styleId="TOCHeading">
    <w:name w:val="TOC Heading"/>
    <w:basedOn w:val="Heading1"/>
    <w:next w:val="Normal"/>
    <w:uiPriority w:val="39"/>
    <w:unhideWhenUsed/>
    <w:qFormat/>
    <w:rsid w:val="002B3DF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B3DFA"/>
    <w:pPr>
      <w:spacing w:after="100"/>
    </w:pPr>
  </w:style>
  <w:style w:type="paragraph" w:styleId="TOC2">
    <w:name w:val="toc 2"/>
    <w:basedOn w:val="Normal"/>
    <w:next w:val="Normal"/>
    <w:autoRedefine/>
    <w:uiPriority w:val="39"/>
    <w:unhideWhenUsed/>
    <w:rsid w:val="002B3DFA"/>
    <w:pPr>
      <w:spacing w:after="100"/>
      <w:ind w:left="240"/>
    </w:pPr>
  </w:style>
  <w:style w:type="character" w:styleId="Hyperlink">
    <w:name w:val="Hyperlink"/>
    <w:basedOn w:val="DefaultParagraphFont"/>
    <w:uiPriority w:val="99"/>
    <w:unhideWhenUsed/>
    <w:rsid w:val="002B3D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ncedirect.com/science/article/pii/S2666784324000391"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dpi.com/2227-9717/11/3/840" TargetMode="External"/><Relationship Id="rId17" Type="http://schemas.openxmlformats.org/officeDocument/2006/relationships/hyperlink" Target="https://www.tandfonline.com/doi/pdf/10.1080/13683500.2024.2384527" TargetMode="External"/><Relationship Id="rId2" Type="http://schemas.openxmlformats.org/officeDocument/2006/relationships/styles" Target="styles.xml"/><Relationship Id="rId16" Type="http://schemas.openxmlformats.org/officeDocument/2006/relationships/hyperlink" Target="https://www.frontiersin.org/journals/sustainable-food-systems/articles/10.3389/fsufs.2025.1698348/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Bendegul-Okumus-2/publication/358749406_Managing_food_wastage_in_hotels_discrepancies_between_injunctive_and_descriptive_norms_amongst_hotel_food_and_beverage_managers/links/64a7ee2995bbbe0c6e1d37ce/Managing-food-wastage-in-hotels-discrepancies-between-injunctive-and-descriptive-norms-amongst-hotel-food-and-beverage-managers.pdf" TargetMode="External"/><Relationship Id="rId5" Type="http://schemas.openxmlformats.org/officeDocument/2006/relationships/footnotes" Target="footnotes.xml"/><Relationship Id="rId15" Type="http://schemas.openxmlformats.org/officeDocument/2006/relationships/hyperlink" Target="https://www.frontiersin.org/journals/sustainable-food-systems/articles/10.3389/fsufs.2025.1698348/pdf" TargetMode="External"/><Relationship Id="rId10" Type="http://schemas.openxmlformats.org/officeDocument/2006/relationships/hyperlink" Target="https://www.tandfonline.com/doi/pdf/10.1080/09669582.2023.226453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jclepro.2020.122861" TargetMode="External"/><Relationship Id="rId14" Type="http://schemas.openxmlformats.org/officeDocument/2006/relationships/hyperlink" Target="https://www.sciencedirect.com/science/article/pii/S266678432400039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D156F-7C15-4ECD-B4DB-431621DAB3D5}">
  <ds:schemaRefs>
    <ds:schemaRef ds:uri="http://schemas.openxmlformats.org/officeDocument/2006/bibliography"/>
  </ds:schemaRefs>
</ds:datastoreItem>
</file>

<file path=docMetadata/LabelInfo.xml><?xml version="1.0" encoding="utf-8"?>
<clbl:labelList xmlns:clbl="http://schemas.microsoft.com/office/2020/mipLabelMetadata">
  <clbl:label id="{75cf7040-9d40-4890-8ad4-f6b696598cbf}" enabled="1" method="Privileged" siteId="{11dc3b97-4e61-4275-af15-34d7903a29e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3521</Words>
  <Characters>21771</Characters>
  <Application>Microsoft Office Word</Application>
  <DocSecurity>0</DocSecurity>
  <Lines>451</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Alexandru Antohe</cp:lastModifiedBy>
  <cp:revision>2</cp:revision>
  <dcterms:created xsi:type="dcterms:W3CDTF">2026-02-11T10:40:00Z</dcterms:created>
  <dcterms:modified xsi:type="dcterms:W3CDTF">2026-02-11T10:40:00Z</dcterms:modified>
</cp:coreProperties>
</file>