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09C5CA3" w14:textId="77777777" w:rsidR="002318C4" w:rsidRPr="00F53E1E" w:rsidRDefault="002318C4" w:rsidP="002318C4">
      <w:pPr>
        <w:pStyle w:val="NormalWeb"/>
        <w:spacing w:before="0" w:beforeAutospacing="0" w:after="0" w:afterAutospacing="0" w:line="360" w:lineRule="auto"/>
        <w:jc w:val="center"/>
        <w:rPr>
          <w:lang w:val="en-GB"/>
        </w:rPr>
      </w:pPr>
      <w:r w:rsidRPr="00F53E1E">
        <w:rPr>
          <w:b/>
          <w:bCs/>
          <w:sz w:val="36"/>
          <w:szCs w:val="36"/>
          <w:lang w:val="en-GB"/>
        </w:rPr>
        <w:t>BMIH5003</w:t>
      </w:r>
    </w:p>
    <w:p w14:paraId="699ACA21" w14:textId="77777777" w:rsidR="002318C4" w:rsidRPr="00F53E1E" w:rsidRDefault="002318C4" w:rsidP="002318C4">
      <w:pPr>
        <w:pStyle w:val="NormalWeb"/>
        <w:spacing w:before="0" w:beforeAutospacing="0" w:after="0" w:afterAutospacing="0" w:line="360" w:lineRule="auto"/>
        <w:jc w:val="center"/>
        <w:rPr>
          <w:lang w:val="en-GB"/>
        </w:rPr>
      </w:pPr>
      <w:r w:rsidRPr="00F53E1E">
        <w:rPr>
          <w:b/>
          <w:bCs/>
          <w:sz w:val="36"/>
          <w:szCs w:val="36"/>
          <w:lang w:val="en-GB"/>
        </w:rPr>
        <w:t>Foreign Languages and Cultural Awareness</w:t>
      </w:r>
    </w:p>
    <w:p w14:paraId="724949EC" w14:textId="77777777" w:rsidR="002318C4" w:rsidRDefault="002318C4" w:rsidP="002318C4">
      <w:pPr>
        <w:pStyle w:val="NormalWeb"/>
        <w:spacing w:before="0" w:beforeAutospacing="0" w:after="0" w:afterAutospacing="0" w:line="360" w:lineRule="auto"/>
        <w:jc w:val="center"/>
        <w:rPr>
          <w:b/>
          <w:bCs/>
          <w:sz w:val="36"/>
          <w:szCs w:val="36"/>
          <w:lang w:val="en-GB"/>
        </w:rPr>
      </w:pPr>
      <w:r w:rsidRPr="00F53E1E">
        <w:rPr>
          <w:b/>
          <w:bCs/>
          <w:sz w:val="36"/>
          <w:szCs w:val="36"/>
          <w:lang w:val="en-GB"/>
        </w:rPr>
        <w:t>Assignment 1: Portfolio 4 components</w:t>
      </w:r>
    </w:p>
    <w:p w14:paraId="02F7450F" w14:textId="5DBDBCB7" w:rsidR="007958E0" w:rsidRDefault="007958E0" w:rsidP="007958E0">
      <w:pPr>
        <w:pStyle w:val="NormalWeb"/>
        <w:spacing w:before="0" w:beforeAutospacing="0" w:after="0" w:afterAutospacing="0" w:line="360" w:lineRule="auto"/>
        <w:rPr>
          <w:b/>
          <w:bCs/>
          <w:sz w:val="36"/>
          <w:szCs w:val="36"/>
          <w:lang w:val="en-GB"/>
        </w:rPr>
      </w:pPr>
      <w:r>
        <w:rPr>
          <w:b/>
          <w:bCs/>
          <w:sz w:val="36"/>
          <w:szCs w:val="36"/>
          <w:lang w:val="en-GB"/>
        </w:rPr>
        <w:t xml:space="preserve">             Lecturers name: Guilia </w:t>
      </w:r>
      <w:proofErr w:type="spellStart"/>
      <w:r>
        <w:rPr>
          <w:b/>
          <w:bCs/>
          <w:sz w:val="36"/>
          <w:szCs w:val="36"/>
          <w:lang w:val="en-GB"/>
        </w:rPr>
        <w:t>Chifari</w:t>
      </w:r>
      <w:proofErr w:type="spellEnd"/>
    </w:p>
    <w:p w14:paraId="1025D1FA" w14:textId="65E8B9B1" w:rsidR="007958E0" w:rsidRDefault="007958E0" w:rsidP="007958E0">
      <w:pPr>
        <w:pStyle w:val="NormalWeb"/>
        <w:spacing w:before="0" w:beforeAutospacing="0" w:after="0" w:afterAutospacing="0" w:line="360" w:lineRule="auto"/>
        <w:rPr>
          <w:b/>
          <w:bCs/>
          <w:sz w:val="36"/>
          <w:szCs w:val="36"/>
          <w:lang w:val="en-GB"/>
        </w:rPr>
      </w:pPr>
      <w:r>
        <w:rPr>
          <w:b/>
          <w:bCs/>
          <w:sz w:val="36"/>
          <w:szCs w:val="36"/>
          <w:lang w:val="en-GB"/>
        </w:rPr>
        <w:t xml:space="preserve">             Students name: Eddyson Fernandes</w:t>
      </w:r>
    </w:p>
    <w:p w14:paraId="2D27A9A8" w14:textId="73F7D427" w:rsidR="007958E0" w:rsidRPr="00F53E1E" w:rsidRDefault="007958E0" w:rsidP="007958E0">
      <w:pPr>
        <w:pStyle w:val="NormalWeb"/>
        <w:spacing w:before="0" w:beforeAutospacing="0" w:after="0" w:afterAutospacing="0" w:line="360" w:lineRule="auto"/>
        <w:rPr>
          <w:lang w:val="en-GB"/>
        </w:rPr>
      </w:pPr>
      <w:r>
        <w:rPr>
          <w:b/>
          <w:bCs/>
          <w:sz w:val="36"/>
          <w:szCs w:val="36"/>
          <w:lang w:val="en-GB"/>
        </w:rPr>
        <w:t xml:space="preserve">             Students ID: 2245647</w:t>
      </w:r>
    </w:p>
    <w:p w14:paraId="1AE6739F" w14:textId="2693CA3A" w:rsidR="002318C4" w:rsidRPr="00F53E1E" w:rsidRDefault="002318C4">
      <w:pPr>
        <w:spacing w:line="276" w:lineRule="auto"/>
        <w:jc w:val="left"/>
        <w:rPr>
          <w:rFonts w:eastAsia="Times New Roman" w:cs="Times New Roman"/>
          <w:b/>
          <w:bCs/>
          <w:color w:val="auto"/>
          <w:sz w:val="36"/>
          <w:szCs w:val="36"/>
        </w:rPr>
      </w:pPr>
      <w:r w:rsidRPr="00F53E1E">
        <w:rPr>
          <w:rFonts w:cs="Times New Roman"/>
          <w:b/>
          <w:bCs/>
          <w:color w:val="auto"/>
          <w:sz w:val="36"/>
          <w:szCs w:val="36"/>
        </w:rPr>
        <w:br w:type="page"/>
      </w:r>
    </w:p>
    <w:sdt>
      <w:sdtPr>
        <w:rPr>
          <w:rFonts w:ascii="Times New Roman" w:eastAsia="Arial" w:hAnsi="Times New Roman" w:cs="Times New Roman"/>
          <w:color w:val="auto"/>
          <w:sz w:val="24"/>
          <w:szCs w:val="22"/>
          <w:lang w:val="en-GB"/>
        </w:rPr>
        <w:id w:val="-387565487"/>
        <w:docPartObj>
          <w:docPartGallery w:val="Table of Contents"/>
          <w:docPartUnique/>
        </w:docPartObj>
      </w:sdtPr>
      <w:sdtEndPr>
        <w:rPr>
          <w:b/>
          <w:bCs/>
          <w:noProof/>
        </w:rPr>
      </w:sdtEndPr>
      <w:sdtContent>
        <w:p w14:paraId="4C670253" w14:textId="66D780C4" w:rsidR="002318C4" w:rsidRPr="00F53E1E" w:rsidRDefault="002318C4" w:rsidP="002318C4">
          <w:pPr>
            <w:pStyle w:val="TOCHeading"/>
            <w:spacing w:line="360" w:lineRule="auto"/>
            <w:jc w:val="center"/>
            <w:rPr>
              <w:rFonts w:ascii="Times New Roman" w:hAnsi="Times New Roman" w:cs="Times New Roman"/>
              <w:b/>
              <w:bCs/>
              <w:color w:val="auto"/>
            </w:rPr>
          </w:pPr>
          <w:r w:rsidRPr="00F53E1E">
            <w:rPr>
              <w:rFonts w:ascii="Times New Roman" w:hAnsi="Times New Roman" w:cs="Times New Roman"/>
              <w:b/>
              <w:bCs/>
              <w:color w:val="auto"/>
            </w:rPr>
            <w:t>Table of Contents</w:t>
          </w:r>
        </w:p>
        <w:p w14:paraId="224D826A" w14:textId="001B256D" w:rsidR="00FF2EFF" w:rsidRDefault="002318C4">
          <w:pPr>
            <w:pStyle w:val="TOC1"/>
            <w:tabs>
              <w:tab w:val="right" w:leader="dot" w:pos="9016"/>
            </w:tabs>
            <w:rPr>
              <w:rFonts w:asciiTheme="minorHAnsi" w:eastAsiaTheme="minorEastAsia" w:hAnsiTheme="minorHAnsi" w:cs="Vrinda"/>
              <w:noProof/>
              <w:color w:val="auto"/>
              <w:kern w:val="2"/>
              <w:szCs w:val="30"/>
              <w:lang w:eastAsia="en-GB" w:bidi="bn-IN"/>
              <w14:ligatures w14:val="standardContextual"/>
            </w:rPr>
          </w:pPr>
          <w:r w:rsidRPr="00F53E1E">
            <w:rPr>
              <w:rFonts w:cs="Times New Roman"/>
              <w:color w:val="auto"/>
            </w:rPr>
            <w:fldChar w:fldCharType="begin"/>
          </w:r>
          <w:r w:rsidRPr="00F53E1E">
            <w:rPr>
              <w:rFonts w:cs="Times New Roman"/>
              <w:color w:val="auto"/>
            </w:rPr>
            <w:instrText xml:space="preserve"> TOC \o "1-3" \h \z \u </w:instrText>
          </w:r>
          <w:r w:rsidRPr="00F53E1E">
            <w:rPr>
              <w:rFonts w:cs="Times New Roman"/>
              <w:color w:val="auto"/>
            </w:rPr>
            <w:fldChar w:fldCharType="separate"/>
          </w:r>
          <w:hyperlink w:anchor="_Toc166099265" w:history="1">
            <w:r w:rsidR="00FF2EFF" w:rsidRPr="00320F5C">
              <w:rPr>
                <w:rStyle w:val="Hyperlink"/>
                <w:rFonts w:cs="Times New Roman"/>
                <w:noProof/>
              </w:rPr>
              <w:t>Component 1 - Professional reflection</w:t>
            </w:r>
            <w:r w:rsidR="00FF2EFF">
              <w:rPr>
                <w:noProof/>
                <w:webHidden/>
              </w:rPr>
              <w:tab/>
            </w:r>
            <w:r w:rsidR="00FF2EFF">
              <w:rPr>
                <w:noProof/>
                <w:webHidden/>
              </w:rPr>
              <w:fldChar w:fldCharType="begin"/>
            </w:r>
            <w:r w:rsidR="00FF2EFF">
              <w:rPr>
                <w:noProof/>
                <w:webHidden/>
              </w:rPr>
              <w:instrText xml:space="preserve"> PAGEREF _Toc166099265 \h </w:instrText>
            </w:r>
            <w:r w:rsidR="00FF2EFF">
              <w:rPr>
                <w:noProof/>
                <w:webHidden/>
              </w:rPr>
            </w:r>
            <w:r w:rsidR="00FF2EFF">
              <w:rPr>
                <w:noProof/>
                <w:webHidden/>
              </w:rPr>
              <w:fldChar w:fldCharType="separate"/>
            </w:r>
            <w:r w:rsidR="00FF2EFF">
              <w:rPr>
                <w:noProof/>
                <w:webHidden/>
              </w:rPr>
              <w:t>3</w:t>
            </w:r>
            <w:r w:rsidR="00FF2EFF">
              <w:rPr>
                <w:noProof/>
                <w:webHidden/>
              </w:rPr>
              <w:fldChar w:fldCharType="end"/>
            </w:r>
          </w:hyperlink>
        </w:p>
        <w:p w14:paraId="1290D3E2" w14:textId="05AEFB35" w:rsidR="00FF2EFF" w:rsidRDefault="007958E0">
          <w:pPr>
            <w:pStyle w:val="TOC1"/>
            <w:tabs>
              <w:tab w:val="right" w:leader="dot" w:pos="9016"/>
            </w:tabs>
            <w:rPr>
              <w:rFonts w:asciiTheme="minorHAnsi" w:eastAsiaTheme="minorEastAsia" w:hAnsiTheme="minorHAnsi" w:cs="Vrinda"/>
              <w:noProof/>
              <w:color w:val="auto"/>
              <w:kern w:val="2"/>
              <w:szCs w:val="30"/>
              <w:lang w:eastAsia="en-GB" w:bidi="bn-IN"/>
              <w14:ligatures w14:val="standardContextual"/>
            </w:rPr>
          </w:pPr>
          <w:hyperlink w:anchor="_Toc166099266" w:history="1">
            <w:r w:rsidR="00FF2EFF" w:rsidRPr="00320F5C">
              <w:rPr>
                <w:rStyle w:val="Hyperlink"/>
                <w:rFonts w:cs="Times New Roman"/>
                <w:noProof/>
              </w:rPr>
              <w:t>Component 2 - Training Plan</w:t>
            </w:r>
            <w:r w:rsidR="00FF2EFF">
              <w:rPr>
                <w:noProof/>
                <w:webHidden/>
              </w:rPr>
              <w:tab/>
            </w:r>
            <w:r w:rsidR="00FF2EFF">
              <w:rPr>
                <w:noProof/>
                <w:webHidden/>
              </w:rPr>
              <w:fldChar w:fldCharType="begin"/>
            </w:r>
            <w:r w:rsidR="00FF2EFF">
              <w:rPr>
                <w:noProof/>
                <w:webHidden/>
              </w:rPr>
              <w:instrText xml:space="preserve"> PAGEREF _Toc166099266 \h </w:instrText>
            </w:r>
            <w:r w:rsidR="00FF2EFF">
              <w:rPr>
                <w:noProof/>
                <w:webHidden/>
              </w:rPr>
            </w:r>
            <w:r w:rsidR="00FF2EFF">
              <w:rPr>
                <w:noProof/>
                <w:webHidden/>
              </w:rPr>
              <w:fldChar w:fldCharType="separate"/>
            </w:r>
            <w:r w:rsidR="00FF2EFF">
              <w:rPr>
                <w:noProof/>
                <w:webHidden/>
              </w:rPr>
              <w:t>5</w:t>
            </w:r>
            <w:r w:rsidR="00FF2EFF">
              <w:rPr>
                <w:noProof/>
                <w:webHidden/>
              </w:rPr>
              <w:fldChar w:fldCharType="end"/>
            </w:r>
          </w:hyperlink>
        </w:p>
        <w:p w14:paraId="591D417E" w14:textId="5D19BDB5" w:rsidR="00FF2EFF" w:rsidRDefault="007958E0">
          <w:pPr>
            <w:pStyle w:val="TOC1"/>
            <w:tabs>
              <w:tab w:val="right" w:leader="dot" w:pos="9016"/>
            </w:tabs>
            <w:rPr>
              <w:rFonts w:asciiTheme="minorHAnsi" w:eastAsiaTheme="minorEastAsia" w:hAnsiTheme="minorHAnsi" w:cs="Vrinda"/>
              <w:noProof/>
              <w:color w:val="auto"/>
              <w:kern w:val="2"/>
              <w:szCs w:val="30"/>
              <w:lang w:eastAsia="en-GB" w:bidi="bn-IN"/>
              <w14:ligatures w14:val="standardContextual"/>
            </w:rPr>
          </w:pPr>
          <w:hyperlink w:anchor="_Toc166099267" w:history="1">
            <w:r w:rsidR="00FF2EFF" w:rsidRPr="00320F5C">
              <w:rPr>
                <w:rStyle w:val="Hyperlink"/>
                <w:rFonts w:cs="Times New Roman"/>
                <w:noProof/>
              </w:rPr>
              <w:t>Component 3 - Student self-reflection</w:t>
            </w:r>
            <w:r w:rsidR="00FF2EFF">
              <w:rPr>
                <w:noProof/>
                <w:webHidden/>
              </w:rPr>
              <w:tab/>
            </w:r>
            <w:r w:rsidR="00FF2EFF">
              <w:rPr>
                <w:noProof/>
                <w:webHidden/>
              </w:rPr>
              <w:fldChar w:fldCharType="begin"/>
            </w:r>
            <w:r w:rsidR="00FF2EFF">
              <w:rPr>
                <w:noProof/>
                <w:webHidden/>
              </w:rPr>
              <w:instrText xml:space="preserve"> PAGEREF _Toc166099267 \h </w:instrText>
            </w:r>
            <w:r w:rsidR="00FF2EFF">
              <w:rPr>
                <w:noProof/>
                <w:webHidden/>
              </w:rPr>
            </w:r>
            <w:r w:rsidR="00FF2EFF">
              <w:rPr>
                <w:noProof/>
                <w:webHidden/>
              </w:rPr>
              <w:fldChar w:fldCharType="separate"/>
            </w:r>
            <w:r w:rsidR="00FF2EFF">
              <w:rPr>
                <w:noProof/>
                <w:webHidden/>
              </w:rPr>
              <w:t>7</w:t>
            </w:r>
            <w:r w:rsidR="00FF2EFF">
              <w:rPr>
                <w:noProof/>
                <w:webHidden/>
              </w:rPr>
              <w:fldChar w:fldCharType="end"/>
            </w:r>
          </w:hyperlink>
        </w:p>
        <w:p w14:paraId="5266680C" w14:textId="001B9F12" w:rsidR="00FF2EFF" w:rsidRDefault="007958E0">
          <w:pPr>
            <w:pStyle w:val="TOC1"/>
            <w:tabs>
              <w:tab w:val="right" w:leader="dot" w:pos="9016"/>
            </w:tabs>
            <w:rPr>
              <w:rFonts w:asciiTheme="minorHAnsi" w:eastAsiaTheme="minorEastAsia" w:hAnsiTheme="minorHAnsi" w:cs="Vrinda"/>
              <w:noProof/>
              <w:color w:val="auto"/>
              <w:kern w:val="2"/>
              <w:szCs w:val="30"/>
              <w:lang w:eastAsia="en-GB" w:bidi="bn-IN"/>
              <w14:ligatures w14:val="standardContextual"/>
            </w:rPr>
          </w:pPr>
          <w:hyperlink w:anchor="_Toc166099268" w:history="1">
            <w:r w:rsidR="00FF2EFF" w:rsidRPr="00320F5C">
              <w:rPr>
                <w:rStyle w:val="Hyperlink"/>
                <w:rFonts w:cs="Times New Roman"/>
                <w:noProof/>
              </w:rPr>
              <w:t>Component 4 - Training presentation</w:t>
            </w:r>
            <w:r w:rsidR="00FF2EFF">
              <w:rPr>
                <w:noProof/>
                <w:webHidden/>
              </w:rPr>
              <w:tab/>
            </w:r>
            <w:r w:rsidR="00FF2EFF">
              <w:rPr>
                <w:noProof/>
                <w:webHidden/>
              </w:rPr>
              <w:fldChar w:fldCharType="begin"/>
            </w:r>
            <w:r w:rsidR="00FF2EFF">
              <w:rPr>
                <w:noProof/>
                <w:webHidden/>
              </w:rPr>
              <w:instrText xml:space="preserve"> PAGEREF _Toc166099268 \h </w:instrText>
            </w:r>
            <w:r w:rsidR="00FF2EFF">
              <w:rPr>
                <w:noProof/>
                <w:webHidden/>
              </w:rPr>
            </w:r>
            <w:r w:rsidR="00FF2EFF">
              <w:rPr>
                <w:noProof/>
                <w:webHidden/>
              </w:rPr>
              <w:fldChar w:fldCharType="separate"/>
            </w:r>
            <w:r w:rsidR="00FF2EFF">
              <w:rPr>
                <w:noProof/>
                <w:webHidden/>
              </w:rPr>
              <w:t>9</w:t>
            </w:r>
            <w:r w:rsidR="00FF2EFF">
              <w:rPr>
                <w:noProof/>
                <w:webHidden/>
              </w:rPr>
              <w:fldChar w:fldCharType="end"/>
            </w:r>
          </w:hyperlink>
        </w:p>
        <w:p w14:paraId="3DB27611" w14:textId="24CBD292" w:rsidR="00FF2EFF" w:rsidRDefault="007958E0">
          <w:pPr>
            <w:pStyle w:val="TOC1"/>
            <w:tabs>
              <w:tab w:val="right" w:leader="dot" w:pos="9016"/>
            </w:tabs>
            <w:rPr>
              <w:rFonts w:asciiTheme="minorHAnsi" w:eastAsiaTheme="minorEastAsia" w:hAnsiTheme="minorHAnsi" w:cs="Vrinda"/>
              <w:noProof/>
              <w:color w:val="auto"/>
              <w:kern w:val="2"/>
              <w:szCs w:val="30"/>
              <w:lang w:eastAsia="en-GB" w:bidi="bn-IN"/>
              <w14:ligatures w14:val="standardContextual"/>
            </w:rPr>
          </w:pPr>
          <w:hyperlink w:anchor="_Toc166099269" w:history="1">
            <w:r w:rsidR="00FF2EFF" w:rsidRPr="00320F5C">
              <w:rPr>
                <w:rStyle w:val="Hyperlink"/>
                <w:rFonts w:cs="Times New Roman"/>
                <w:noProof/>
              </w:rPr>
              <w:t>References</w:t>
            </w:r>
            <w:r w:rsidR="00FF2EFF">
              <w:rPr>
                <w:noProof/>
                <w:webHidden/>
              </w:rPr>
              <w:tab/>
            </w:r>
            <w:r w:rsidR="00FF2EFF">
              <w:rPr>
                <w:noProof/>
                <w:webHidden/>
              </w:rPr>
              <w:fldChar w:fldCharType="begin"/>
            </w:r>
            <w:r w:rsidR="00FF2EFF">
              <w:rPr>
                <w:noProof/>
                <w:webHidden/>
              </w:rPr>
              <w:instrText xml:space="preserve"> PAGEREF _Toc166099269 \h </w:instrText>
            </w:r>
            <w:r w:rsidR="00FF2EFF">
              <w:rPr>
                <w:noProof/>
                <w:webHidden/>
              </w:rPr>
            </w:r>
            <w:r w:rsidR="00FF2EFF">
              <w:rPr>
                <w:noProof/>
                <w:webHidden/>
              </w:rPr>
              <w:fldChar w:fldCharType="separate"/>
            </w:r>
            <w:r w:rsidR="00FF2EFF">
              <w:rPr>
                <w:noProof/>
                <w:webHidden/>
              </w:rPr>
              <w:t>14</w:t>
            </w:r>
            <w:r w:rsidR="00FF2EFF">
              <w:rPr>
                <w:noProof/>
                <w:webHidden/>
              </w:rPr>
              <w:fldChar w:fldCharType="end"/>
            </w:r>
          </w:hyperlink>
        </w:p>
        <w:p w14:paraId="26D1051E" w14:textId="02683EA0" w:rsidR="002318C4" w:rsidRPr="00F53E1E" w:rsidRDefault="002318C4">
          <w:pPr>
            <w:rPr>
              <w:rFonts w:cs="Times New Roman"/>
              <w:color w:val="auto"/>
            </w:rPr>
          </w:pPr>
          <w:r w:rsidRPr="00F53E1E">
            <w:rPr>
              <w:rFonts w:cs="Times New Roman"/>
              <w:b/>
              <w:bCs/>
              <w:noProof/>
              <w:color w:val="auto"/>
            </w:rPr>
            <w:fldChar w:fldCharType="end"/>
          </w:r>
        </w:p>
      </w:sdtContent>
    </w:sdt>
    <w:p w14:paraId="0EC1DF20" w14:textId="77777777" w:rsidR="002318C4" w:rsidRPr="00F53E1E" w:rsidRDefault="002318C4" w:rsidP="002318C4">
      <w:pPr>
        <w:pStyle w:val="NormalWeb"/>
        <w:spacing w:before="0" w:beforeAutospacing="0" w:after="0" w:afterAutospacing="0" w:line="360" w:lineRule="auto"/>
        <w:rPr>
          <w:b/>
          <w:bCs/>
          <w:sz w:val="36"/>
          <w:szCs w:val="36"/>
          <w:lang w:val="en-GB"/>
        </w:rPr>
      </w:pPr>
    </w:p>
    <w:p w14:paraId="728148BA" w14:textId="64CFF124" w:rsidR="002318C4" w:rsidRPr="00F53E1E" w:rsidRDefault="002318C4">
      <w:pPr>
        <w:spacing w:line="276" w:lineRule="auto"/>
        <w:jc w:val="left"/>
        <w:rPr>
          <w:rFonts w:eastAsia="Times New Roman" w:cs="Times New Roman"/>
          <w:b/>
          <w:bCs/>
          <w:color w:val="auto"/>
          <w:sz w:val="36"/>
          <w:szCs w:val="36"/>
        </w:rPr>
      </w:pPr>
      <w:r w:rsidRPr="00F53E1E">
        <w:rPr>
          <w:rFonts w:cs="Times New Roman"/>
          <w:b/>
          <w:bCs/>
          <w:color w:val="auto"/>
          <w:sz w:val="36"/>
          <w:szCs w:val="36"/>
        </w:rPr>
        <w:br w:type="page"/>
      </w:r>
    </w:p>
    <w:p w14:paraId="47F11CA6" w14:textId="77777777" w:rsidR="002318C4" w:rsidRPr="00F53E1E" w:rsidRDefault="002318C4" w:rsidP="002318C4">
      <w:pPr>
        <w:pStyle w:val="Heading1"/>
        <w:spacing w:before="0" w:after="0"/>
        <w:rPr>
          <w:rFonts w:cs="Times New Roman"/>
          <w:color w:val="auto"/>
        </w:rPr>
      </w:pPr>
      <w:bookmarkStart w:id="0" w:name="_Toc166099265"/>
      <w:r w:rsidRPr="00F53E1E">
        <w:rPr>
          <w:rFonts w:cs="Times New Roman"/>
          <w:color w:val="auto"/>
          <w:szCs w:val="32"/>
        </w:rPr>
        <w:lastRenderedPageBreak/>
        <w:t>Component 1 - Professional reflection</w:t>
      </w:r>
      <w:bookmarkEnd w:id="0"/>
    </w:p>
    <w:p w14:paraId="07E4F595"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t>Scenario</w:t>
      </w:r>
    </w:p>
    <w:p w14:paraId="7908E75B" w14:textId="7385DDF4" w:rsidR="00F53E1E" w:rsidRPr="00F53E1E" w:rsidRDefault="00F53E1E" w:rsidP="002318C4">
      <w:pPr>
        <w:pStyle w:val="NormalWeb"/>
        <w:spacing w:before="0" w:beforeAutospacing="0" w:after="0" w:afterAutospacing="0" w:line="360" w:lineRule="auto"/>
        <w:jc w:val="both"/>
        <w:rPr>
          <w:bCs/>
          <w:iCs/>
        </w:rPr>
      </w:pPr>
      <w:r w:rsidRPr="00F53E1E">
        <w:rPr>
          <w:bCs/>
          <w:iCs/>
        </w:rPr>
        <w:t>As a staff at Premier Inn in London, Hayes, I have experienced several instances of language barriers after I started participating in placements. With this opportunity, I was allowed to cater to various customers in the dining area of the hotel. During the breakfast buffet, one of the guests approached me and started saying something in Spanish and I could not understand what he was saying. S</w:t>
      </w:r>
      <w:r w:rsidR="00BF2B8F">
        <w:rPr>
          <w:bCs/>
          <w:iCs/>
        </w:rPr>
        <w:t>ince he approached the buffet, I</w:t>
      </w:r>
      <w:r w:rsidRPr="00F53E1E">
        <w:rPr>
          <w:bCs/>
          <w:iCs/>
        </w:rPr>
        <w:t xml:space="preserve"> guessed he had some queries about the food so I handed him the menu. I was confused as to what the guest asked for. He kept indicating and trying to communicate but became frustrated at the end and was dissatisfied with my service. </w:t>
      </w:r>
    </w:p>
    <w:p w14:paraId="31BAC667" w14:textId="7714EE5A" w:rsidR="002318C4" w:rsidRPr="00F53E1E" w:rsidRDefault="00F53E1E" w:rsidP="002318C4">
      <w:pPr>
        <w:pStyle w:val="NormalWeb"/>
        <w:spacing w:before="0" w:beforeAutospacing="0" w:after="0" w:afterAutospacing="0" w:line="360" w:lineRule="auto"/>
        <w:jc w:val="both"/>
        <w:rPr>
          <w:lang w:val="en-GB"/>
        </w:rPr>
      </w:pPr>
      <w:r w:rsidRPr="00F53E1E">
        <w:rPr>
          <w:bCs/>
          <w:iCs/>
        </w:rPr>
        <w:t>In this case, I understood the impact of a language barrier and how such incompetencies can be seen as rudeness by international guests. This could also have impacted the hotel's reputation if the manager had not handled the customer himself. Later, I was conveyed that the guest was asking about ingredients used in a dish due to his dietary restrictions.</w:t>
      </w:r>
      <w:r w:rsidR="006F556E" w:rsidRPr="00F53E1E">
        <w:rPr>
          <w:lang w:val="en-GB"/>
        </w:rPr>
        <w:t>This could also have negative impacts on the hotel’s reputation due to negative feedback.</w:t>
      </w:r>
    </w:p>
    <w:p w14:paraId="655A2C2A"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t>Reflection</w:t>
      </w:r>
    </w:p>
    <w:p w14:paraId="4F5D43CA"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Reflecting on the scenario, I have recognised the crucial role played by cultural awareness and language proficiency within the hospitality industry, especially in interactions with guests. Cultural misunderstanding can stem from differing expectations, norms, and communication styles (Nedelko </w:t>
      </w:r>
      <w:r w:rsidRPr="00F53E1E">
        <w:rPr>
          <w:i/>
          <w:iCs/>
          <w:lang w:val="en-GB"/>
        </w:rPr>
        <w:t>et al</w:t>
      </w:r>
      <w:r w:rsidRPr="00F53E1E">
        <w:rPr>
          <w:lang w:val="en-GB"/>
        </w:rPr>
        <w:t xml:space="preserve">., 2020). In the discussed scenario, the guest expectations of the guest concerning the services offered in the UK might have been different from the standard protocols followed by British hospitality providers. This can be due to the cultural differences between the countries, Spain and Britain as outlined by Hofstede’s insights wherein Britain follows autonomy and minimisation of inequalities (Power Distance Index - 35) and a hierarchical approach is followed in Spain (Power Distance Index - 57) (Hofstede-insights.com, 2020). This is a clear indication of the cultural differences between countries affecting the preferences and perception of guests leading them to interpret differently when communication barriers and cultural misunderstandings arise (Hofstede </w:t>
      </w:r>
      <w:r w:rsidRPr="00F53E1E">
        <w:rPr>
          <w:i/>
          <w:iCs/>
          <w:lang w:val="en-GB"/>
        </w:rPr>
        <w:t>et al</w:t>
      </w:r>
      <w:r w:rsidRPr="00F53E1E">
        <w:rPr>
          <w:lang w:val="en-GB"/>
        </w:rPr>
        <w:t>., 2010).</w:t>
      </w:r>
    </w:p>
    <w:p w14:paraId="47FE71E0"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To prevent similar misunderstandings in the future, I will develop my language skills further and practice the Spanish language </w:t>
      </w:r>
      <w:proofErr w:type="gramStart"/>
      <w:r w:rsidRPr="00F53E1E">
        <w:rPr>
          <w:lang w:val="en-GB"/>
        </w:rPr>
        <w:t>in particular based</w:t>
      </w:r>
      <w:proofErr w:type="gramEnd"/>
      <w:r w:rsidRPr="00F53E1E">
        <w:rPr>
          <w:lang w:val="en-GB"/>
        </w:rPr>
        <w:t xml:space="preserve"> on the diverse clientele I have to serve at the hotel. Through the improvement of my proficiency in Spanish, I will become capable of communicating with Spanish-speaking guests, understanding their preferences and needs, and meeting their queries while providing personalised assistance that they seek from the hotel. It </w:t>
      </w:r>
      <w:r w:rsidRPr="00F53E1E">
        <w:rPr>
          <w:lang w:val="en-GB"/>
        </w:rPr>
        <w:lastRenderedPageBreak/>
        <w:t>will not only improve guest experience and satisfaction but also help us demonstrate our commitment to cultural sensitivity and inclusivity.</w:t>
      </w:r>
    </w:p>
    <w:p w14:paraId="076381E2" w14:textId="6688B38D" w:rsidR="002318C4" w:rsidRPr="00F53E1E" w:rsidRDefault="00FF2EFF" w:rsidP="002318C4">
      <w:pPr>
        <w:pStyle w:val="NormalWeb"/>
        <w:spacing w:before="0" w:beforeAutospacing="0" w:after="0" w:afterAutospacing="0" w:line="360" w:lineRule="auto"/>
        <w:jc w:val="both"/>
        <w:rPr>
          <w:lang w:val="en-GB"/>
        </w:rPr>
      </w:pPr>
      <w:r>
        <w:t xml:space="preserve">I should also learn about Spanish eating habits, such as </w:t>
      </w:r>
      <w:proofErr w:type="spellStart"/>
      <w:r>
        <w:t>favoured</w:t>
      </w:r>
      <w:proofErr w:type="spellEnd"/>
      <w:r>
        <w:t xml:space="preserve"> cuisines, </w:t>
      </w:r>
      <w:proofErr w:type="gramStart"/>
      <w:r>
        <w:t>meal times</w:t>
      </w:r>
      <w:proofErr w:type="gramEnd"/>
      <w:r>
        <w:t xml:space="preserve">, and dietary restrictions. These will help me anticipate and meet visitors' demands. I may </w:t>
      </w:r>
      <w:proofErr w:type="spellStart"/>
      <w:r>
        <w:t>minimise</w:t>
      </w:r>
      <w:proofErr w:type="spellEnd"/>
      <w:r>
        <w:t xml:space="preserve"> unintentional mistakes by developing cultural awareness skills to avoid upsetting visitors from other cultures. Empathy and tolerance will help me deal with language-challenged consumers. It will keep me from getting impatient and agitated as in the situation</w:t>
      </w:r>
      <w:r w:rsidR="002318C4" w:rsidRPr="00F53E1E">
        <w:rPr>
          <w:lang w:val="en-GB"/>
        </w:rPr>
        <w:t>.</w:t>
      </w:r>
    </w:p>
    <w:p w14:paraId="33FAC87A" w14:textId="36E9D028" w:rsidR="002318C4" w:rsidRPr="00F53E1E" w:rsidRDefault="002318C4">
      <w:pPr>
        <w:spacing w:line="276" w:lineRule="auto"/>
        <w:jc w:val="left"/>
        <w:rPr>
          <w:rFonts w:eastAsia="Times New Roman" w:cs="Times New Roman"/>
          <w:color w:val="auto"/>
          <w:szCs w:val="24"/>
        </w:rPr>
      </w:pPr>
      <w:r w:rsidRPr="00F53E1E">
        <w:rPr>
          <w:rFonts w:cs="Times New Roman"/>
          <w:color w:val="auto"/>
        </w:rPr>
        <w:br w:type="page"/>
      </w:r>
    </w:p>
    <w:p w14:paraId="0F7A76F9" w14:textId="77777777" w:rsidR="002318C4" w:rsidRPr="00F53E1E" w:rsidRDefault="002318C4" w:rsidP="002318C4">
      <w:pPr>
        <w:pStyle w:val="Heading1"/>
        <w:spacing w:before="0" w:after="0"/>
        <w:rPr>
          <w:rFonts w:cs="Times New Roman"/>
          <w:color w:val="auto"/>
        </w:rPr>
      </w:pPr>
      <w:bookmarkStart w:id="1" w:name="_Toc166099266"/>
      <w:r w:rsidRPr="00F53E1E">
        <w:rPr>
          <w:rFonts w:cs="Times New Roman"/>
          <w:color w:val="auto"/>
          <w:szCs w:val="32"/>
        </w:rPr>
        <w:lastRenderedPageBreak/>
        <w:t>Component 2 - Training Plan</w:t>
      </w:r>
      <w:bookmarkEnd w:id="1"/>
    </w:p>
    <w:p w14:paraId="6832E6F3"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Introduction to the training plan</w:t>
      </w:r>
    </w:p>
    <w:p w14:paraId="03D2F6D6"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Cultural sensitivity and language proficiency have become fundamental to the practices of modern hospitality with an emphasis on the embracement and celebration of diversity (Hampden-Turner and Trompenaars, 2020). This does not just apply to the enhancement of guest experiences but also to the development of positive word-of-mouth and long-term loyalty. To equip the employees of Premier Inn London Hayes, Heathrow with guest handling skills and conduct successful guest interactions with diverse guests, the following training plan can be conducted on language proficiency and cultural awareness.</w:t>
      </w:r>
    </w:p>
    <w:p w14:paraId="4F541B33"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Training objective</w:t>
      </w:r>
    </w:p>
    <w:p w14:paraId="68A45ADA"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The first objective of this training will be the enhancement of the language proficiency of employees through the delivery of basic language training for some main languages that the hotel’s guests speak like Spanish, French, and Mandarin. The second objective of the plan will be to increase their understanding of varying cultural customs guest preferences, and nuances to meet diverse needs (Christiansen </w:t>
      </w:r>
      <w:r w:rsidRPr="00F53E1E">
        <w:rPr>
          <w:i/>
          <w:iCs/>
          <w:lang w:val="en-GB"/>
        </w:rPr>
        <w:t>et al</w:t>
      </w:r>
      <w:r w:rsidRPr="00F53E1E">
        <w:rPr>
          <w:lang w:val="en-GB"/>
        </w:rPr>
        <w:t>., 2020). The third objective is to equip everyone with effective communication skills like non-verbal communication and active listening to at least interpret what their guests want without confusion and language barrier risks. It will also foster respect and empathy among the employees to treat guests appropriately based on their preferences depending on their cultural backgrounds to create a welcoming environment (Abramson and Moran, 2018).</w:t>
      </w:r>
    </w:p>
    <w:p w14:paraId="043E498C"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Training components</w:t>
      </w:r>
    </w:p>
    <w:p w14:paraId="649825FF"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t>Language training sessions</w:t>
      </w:r>
    </w:p>
    <w:p w14:paraId="3BF692EF"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The training plan will offer the hotel staff online resources and language classes so that their language proficiency can be increased. Phrases and vocabulary training will also be provided for hospitality interaction including phonetics, basic inquiries, greetings, and so on.</w:t>
      </w:r>
    </w:p>
    <w:p w14:paraId="7D6FB8DB"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t>Cultural awareness workshops</w:t>
      </w:r>
    </w:p>
    <w:p w14:paraId="4213A830"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To increase employees’ cultural awareness, workshops can be organised with cultural experts leading the sessions and educating them about unknown and unique cultural values, traditions, and norms. Open discussions can also be encouraged to share their personal experiences so that a better understanding of cultural diversity is fostered (Loue, 2022).</w:t>
      </w:r>
    </w:p>
    <w:p w14:paraId="7AA8D113" w14:textId="77777777" w:rsidR="004A3FFB" w:rsidRPr="00F53E1E" w:rsidRDefault="004A3FFB">
      <w:pPr>
        <w:spacing w:line="276" w:lineRule="auto"/>
        <w:jc w:val="left"/>
        <w:rPr>
          <w:rFonts w:eastAsia="Times New Roman" w:cs="Times New Roman"/>
          <w:b/>
          <w:bCs/>
          <w:i/>
          <w:iCs/>
          <w:color w:val="auto"/>
          <w:szCs w:val="24"/>
        </w:rPr>
      </w:pPr>
      <w:r w:rsidRPr="00F53E1E">
        <w:rPr>
          <w:rFonts w:cs="Times New Roman"/>
          <w:b/>
          <w:bCs/>
          <w:i/>
          <w:iCs/>
          <w:color w:val="auto"/>
        </w:rPr>
        <w:br w:type="page"/>
      </w:r>
    </w:p>
    <w:p w14:paraId="07281262" w14:textId="5044CE3D"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lastRenderedPageBreak/>
        <w:t>Communication skills training</w:t>
      </w:r>
    </w:p>
    <w:p w14:paraId="2755DE05"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Effective communication techniques will be taught to them with a significant emphasis on active listening, patience, and clarity. Role-play scenarios can also be incorporated to tackle challenging interactions with guests by practising problem-solving and communication.</w:t>
      </w:r>
    </w:p>
    <w:p w14:paraId="243323EF"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t>Cultural sensitivity training</w:t>
      </w:r>
    </w:p>
    <w:p w14:paraId="58F6518D"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Various modules on unconscious bias and cultural sensitivity can also be included throughout the program to train employees on different types of cultural sensitivity requirements and practices. It will further promote respect, empathy, and reflection of cultural perceptions and biases among the members (</w:t>
      </w:r>
      <w:proofErr w:type="spellStart"/>
      <w:r w:rsidRPr="00F53E1E">
        <w:rPr>
          <w:lang w:val="en-GB"/>
        </w:rPr>
        <w:t>Koc</w:t>
      </w:r>
      <w:proofErr w:type="spellEnd"/>
      <w:r w:rsidRPr="00F53E1E">
        <w:rPr>
          <w:lang w:val="en-GB"/>
        </w:rPr>
        <w:t>, 2021).</w:t>
      </w:r>
    </w:p>
    <w:p w14:paraId="7CA3843B"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i/>
          <w:iCs/>
          <w:lang w:val="en-GB"/>
        </w:rPr>
        <w:t>Evaluation and feedback</w:t>
      </w:r>
    </w:p>
    <w:p w14:paraId="2814CEDC"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Regular feedback sessions will be devised and assessments will be conducted to gauge the training program’s effectiveness using performance evaluation, quizzes, and surveys. These will be essential in measuring the changes in communication skills, language proficiency, and cultural awareness of the employees (Barreto and </w:t>
      </w:r>
      <w:proofErr w:type="spellStart"/>
      <w:r w:rsidRPr="00F53E1E">
        <w:rPr>
          <w:lang w:val="en-GB"/>
        </w:rPr>
        <w:t>Mayya</w:t>
      </w:r>
      <w:proofErr w:type="spellEnd"/>
      <w:r w:rsidRPr="00F53E1E">
        <w:rPr>
          <w:lang w:val="en-GB"/>
        </w:rPr>
        <w:t>, 2023).</w:t>
      </w:r>
    </w:p>
    <w:p w14:paraId="4150987A"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Conclusion</w:t>
      </w:r>
    </w:p>
    <w:p w14:paraId="4BF64FE5" w14:textId="70882C0B" w:rsidR="002318C4" w:rsidRPr="00F53E1E" w:rsidRDefault="00FF2EFF" w:rsidP="002318C4">
      <w:pPr>
        <w:pStyle w:val="NormalWeb"/>
        <w:spacing w:before="0" w:beforeAutospacing="0" w:after="0" w:afterAutospacing="0" w:line="360" w:lineRule="auto"/>
        <w:jc w:val="both"/>
        <w:rPr>
          <w:lang w:val="en-GB"/>
        </w:rPr>
      </w:pPr>
      <w:r>
        <w:t xml:space="preserve">This training </w:t>
      </w:r>
      <w:proofErr w:type="spellStart"/>
      <w:r>
        <w:t>programme</w:t>
      </w:r>
      <w:proofErr w:type="spellEnd"/>
      <w:r>
        <w:t xml:space="preserve"> will educate Premier Inn at London Hayes staff to meet guests' diverse needs and engage effectively. They may also exude confidence and professionalism to please visitors</w:t>
      </w:r>
      <w:r w:rsidR="002318C4" w:rsidRPr="00F53E1E">
        <w:rPr>
          <w:lang w:val="en-GB"/>
        </w:rPr>
        <w:t>.</w:t>
      </w:r>
    </w:p>
    <w:p w14:paraId="225246A0" w14:textId="496C26B1" w:rsidR="002318C4" w:rsidRPr="00F53E1E" w:rsidRDefault="002318C4">
      <w:pPr>
        <w:spacing w:line="276" w:lineRule="auto"/>
        <w:jc w:val="left"/>
        <w:rPr>
          <w:rFonts w:eastAsia="Times New Roman" w:cs="Times New Roman"/>
          <w:color w:val="auto"/>
          <w:szCs w:val="24"/>
        </w:rPr>
      </w:pPr>
      <w:r w:rsidRPr="00F53E1E">
        <w:rPr>
          <w:rFonts w:cs="Times New Roman"/>
          <w:color w:val="auto"/>
        </w:rPr>
        <w:br w:type="page"/>
      </w:r>
    </w:p>
    <w:p w14:paraId="4363DA49" w14:textId="77777777" w:rsidR="002318C4" w:rsidRPr="00F53E1E" w:rsidRDefault="002318C4" w:rsidP="002318C4">
      <w:pPr>
        <w:pStyle w:val="Heading1"/>
        <w:spacing w:before="0" w:after="0"/>
        <w:rPr>
          <w:rFonts w:cs="Times New Roman"/>
          <w:color w:val="auto"/>
        </w:rPr>
      </w:pPr>
      <w:bookmarkStart w:id="2" w:name="_Toc166099267"/>
      <w:r w:rsidRPr="00F53E1E">
        <w:rPr>
          <w:rFonts w:cs="Times New Roman"/>
          <w:color w:val="auto"/>
          <w:szCs w:val="32"/>
        </w:rPr>
        <w:lastRenderedPageBreak/>
        <w:t>Component 3 - Student self-reflection</w:t>
      </w:r>
      <w:bookmarkEnd w:id="2"/>
    </w:p>
    <w:p w14:paraId="68B9F10B"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Introduction</w:t>
      </w:r>
    </w:p>
    <w:p w14:paraId="40611A9F"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As a student pursuing the degree of BA in International Hotel Management, I have developed a greater understanding of the significant role played by cultural awareness in the hospitality sector. Over time, this knowledge has evolved greatly which I am reflecting on with the help of Gibbs’ reflective cycle. The self-reflection model can be used to examine one’s learning journey as well as growth within the six stages of this model (</w:t>
      </w:r>
      <w:proofErr w:type="spellStart"/>
      <w:r w:rsidRPr="00F53E1E">
        <w:rPr>
          <w:lang w:val="en-GB"/>
        </w:rPr>
        <w:t>Adeani</w:t>
      </w:r>
      <w:proofErr w:type="spellEnd"/>
      <w:r w:rsidRPr="00F53E1E">
        <w:rPr>
          <w:lang w:val="en-GB"/>
        </w:rPr>
        <w:t xml:space="preserve"> </w:t>
      </w:r>
      <w:r w:rsidRPr="00F53E1E">
        <w:rPr>
          <w:i/>
          <w:iCs/>
          <w:lang w:val="en-GB"/>
        </w:rPr>
        <w:t>et al</w:t>
      </w:r>
      <w:r w:rsidRPr="00F53E1E">
        <w:rPr>
          <w:lang w:val="en-GB"/>
        </w:rPr>
        <w:t>., 2020).</w:t>
      </w:r>
    </w:p>
    <w:p w14:paraId="6847279E"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Description</w:t>
      </w:r>
    </w:p>
    <w:p w14:paraId="0CC7BAC8"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My understanding of cultural awareness in the initial phase in the hospitality context was very limited since I only possessed an understanding of a few basic concepts like respecting the preferences and customs of the guests. Progressing through my academic studies allowed me to garner more practical experiences and knowledge through placements and lessons when I encountered situations challenging my perceptions. These instances deepened my understanding and appreciation for cultural diversity.</w:t>
      </w:r>
    </w:p>
    <w:p w14:paraId="65555116" w14:textId="39A6303C"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During my Level 4 placement at Premier Inn, I participated in and experienced interactions and communication with various guests with diversified communication styles, expectations, and cultural backgrounds. </w:t>
      </w:r>
      <w:r w:rsidR="00FF2EFF">
        <w:t xml:space="preserve">My breakfast service to a Spanish family at Premier Inn Hayes is noteworthy. I attempted to listen to their words and motions, but their language was too complicated. I misunderstood their hot beverage preferences since I didn't know their eating habits. This experience taught me the importance of language ability and the necessity for culturally aware workers like </w:t>
      </w:r>
      <w:proofErr w:type="gramStart"/>
      <w:r w:rsidR="00FF2EFF">
        <w:t>myself</w:t>
      </w:r>
      <w:proofErr w:type="gramEnd"/>
      <w:r w:rsidR="00FF2EFF">
        <w:t xml:space="preserve"> to provide excellent visitor experiences</w:t>
      </w:r>
      <w:r w:rsidRPr="00F53E1E">
        <w:rPr>
          <w:lang w:val="en-GB"/>
        </w:rPr>
        <w:t>.</w:t>
      </w:r>
    </w:p>
    <w:p w14:paraId="1514AF4F"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Feelings</w:t>
      </w:r>
    </w:p>
    <w:p w14:paraId="559615E8"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I was overwhelmed and apprehensive in the beginning with the prospect of having gained the opportunity to cater to culturally diverse guests. After engaging in cultural awareness training and gaining practical experiences, my confidence improved. This made me skilled enough to comfortably interact with guests from various cultures. Hence, recognition of cultural diversity’s value can enrich hospitality experiences (Yang </w:t>
      </w:r>
      <w:r w:rsidRPr="00F53E1E">
        <w:rPr>
          <w:i/>
          <w:iCs/>
          <w:lang w:val="en-GB"/>
        </w:rPr>
        <w:t>et al</w:t>
      </w:r>
      <w:r w:rsidRPr="00F53E1E">
        <w:rPr>
          <w:lang w:val="en-GB"/>
        </w:rPr>
        <w:t>., 2021).</w:t>
      </w:r>
    </w:p>
    <w:p w14:paraId="79D34590"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Evaluation</w:t>
      </w:r>
    </w:p>
    <w:p w14:paraId="39208ED0"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Through reflection, I would say that I have been successful in increasing my level of cultural awareness compared to the initial period of being involved in hospitality management studies. Academic resources like “Handbook of Research on Cross-Cultural Business Education” by </w:t>
      </w:r>
      <w:proofErr w:type="spellStart"/>
      <w:r w:rsidRPr="00F53E1E">
        <w:rPr>
          <w:lang w:val="en-GB"/>
        </w:rPr>
        <w:t>Maheshkar</w:t>
      </w:r>
      <w:proofErr w:type="spellEnd"/>
      <w:r w:rsidRPr="00F53E1E">
        <w:rPr>
          <w:lang w:val="en-GB"/>
        </w:rPr>
        <w:t xml:space="preserve"> and Sharma (2018) have added to my knowledge of how cultural factors can impact </w:t>
      </w:r>
      <w:r w:rsidRPr="00F53E1E">
        <w:rPr>
          <w:lang w:val="en-GB"/>
        </w:rPr>
        <w:lastRenderedPageBreak/>
        <w:t>business performance. In addition, my practical experiences in the internships and placements have enabled me to put my theoretical ideas into practice in real-world cases.</w:t>
      </w:r>
    </w:p>
    <w:p w14:paraId="311391D0"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Analysis</w:t>
      </w:r>
    </w:p>
    <w:p w14:paraId="56CDA0A4"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The self-reflection helped me acknowledge cultural awareness to be fundamental to effective hospitality management rather than just a theoretical concept. It does not just involve developing an understanding of traditions and customs in varying traditions but also embracing and adapting to the diversity to address each guest’s unique needs (</w:t>
      </w:r>
      <w:proofErr w:type="spellStart"/>
      <w:r w:rsidRPr="00F53E1E">
        <w:rPr>
          <w:lang w:val="en-GB"/>
        </w:rPr>
        <w:t>Jhaiyanuntana</w:t>
      </w:r>
      <w:proofErr w:type="spellEnd"/>
      <w:r w:rsidRPr="00F53E1E">
        <w:rPr>
          <w:lang w:val="en-GB"/>
        </w:rPr>
        <w:t xml:space="preserve"> and </w:t>
      </w:r>
      <w:proofErr w:type="spellStart"/>
      <w:r w:rsidRPr="00F53E1E">
        <w:rPr>
          <w:lang w:val="en-GB"/>
        </w:rPr>
        <w:t>Nomnian</w:t>
      </w:r>
      <w:proofErr w:type="spellEnd"/>
      <w:r w:rsidRPr="00F53E1E">
        <w:rPr>
          <w:lang w:val="en-GB"/>
        </w:rPr>
        <w:t>, 2020). </w:t>
      </w:r>
    </w:p>
    <w:p w14:paraId="2998A9BE"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Conclusion</w:t>
      </w:r>
    </w:p>
    <w:p w14:paraId="60B4A2A8"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My self-reflection hour journey has hereby determined how important I find cultural awareness to be in hospitality and evidenced how it has evolved my ability to meet the needs and preferences while communicating better with the guests.</w:t>
      </w:r>
    </w:p>
    <w:p w14:paraId="0CD0EF8F"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Action plan</w:t>
      </w:r>
    </w:p>
    <w:p w14:paraId="46830356"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Embarking on my future career, I intend to remain dedicated to learning and applying cultural sensitivity while demonstrating respect to guests within similar hospitality settings like Premier Inn.</w:t>
      </w:r>
    </w:p>
    <w:p w14:paraId="27F5004E" w14:textId="7D1976C4" w:rsidR="002318C4" w:rsidRPr="00F53E1E" w:rsidRDefault="002318C4">
      <w:pPr>
        <w:spacing w:line="276" w:lineRule="auto"/>
        <w:jc w:val="left"/>
        <w:rPr>
          <w:rFonts w:eastAsia="Times New Roman" w:cs="Times New Roman"/>
          <w:color w:val="auto"/>
          <w:szCs w:val="24"/>
        </w:rPr>
      </w:pPr>
      <w:r w:rsidRPr="00F53E1E">
        <w:rPr>
          <w:rFonts w:cs="Times New Roman"/>
          <w:color w:val="auto"/>
        </w:rPr>
        <w:br w:type="page"/>
      </w:r>
    </w:p>
    <w:p w14:paraId="2B23D189" w14:textId="77777777" w:rsidR="002318C4" w:rsidRPr="00F53E1E" w:rsidRDefault="002318C4" w:rsidP="002318C4">
      <w:pPr>
        <w:pStyle w:val="Heading1"/>
        <w:spacing w:before="0" w:after="0"/>
        <w:rPr>
          <w:rFonts w:cs="Times New Roman"/>
          <w:color w:val="auto"/>
        </w:rPr>
      </w:pPr>
      <w:bookmarkStart w:id="3" w:name="_Toc166099268"/>
      <w:r w:rsidRPr="00F53E1E">
        <w:rPr>
          <w:rFonts w:cs="Times New Roman"/>
          <w:color w:val="auto"/>
          <w:szCs w:val="32"/>
        </w:rPr>
        <w:lastRenderedPageBreak/>
        <w:t>Component 4 - Training presentation</w:t>
      </w:r>
      <w:bookmarkEnd w:id="3"/>
    </w:p>
    <w:p w14:paraId="182A3FB3"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Introduction</w:t>
      </w:r>
    </w:p>
    <w:p w14:paraId="61BE16D1" w14:textId="5187B7FA" w:rsidR="002318C4" w:rsidRPr="00F53E1E" w:rsidRDefault="009839B8" w:rsidP="002318C4">
      <w:pPr>
        <w:pStyle w:val="NormalWeb"/>
        <w:spacing w:before="0" w:beforeAutospacing="0" w:after="0" w:afterAutospacing="0" w:line="360" w:lineRule="auto"/>
        <w:jc w:val="both"/>
        <w:rPr>
          <w:lang w:val="en-GB"/>
        </w:rPr>
      </w:pPr>
      <w:r w:rsidRPr="00F53E1E">
        <w:rPr>
          <w:noProof/>
          <w:lang w:val="en-GB" w:eastAsia="en-GB"/>
        </w:rPr>
        <w:drawing>
          <wp:inline distT="0" distB="0" distL="0" distR="0" wp14:anchorId="5EA9BFD2" wp14:editId="3130B880">
            <wp:extent cx="5563082" cy="3063505"/>
            <wp:effectExtent l="0" t="0" r="0" b="3810"/>
            <wp:docPr id="1586796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796191" name=""/>
                    <pic:cNvPicPr/>
                  </pic:nvPicPr>
                  <pic:blipFill>
                    <a:blip r:embed="rId8"/>
                    <a:stretch>
                      <a:fillRect/>
                    </a:stretch>
                  </pic:blipFill>
                  <pic:spPr>
                    <a:xfrm>
                      <a:off x="0" y="0"/>
                      <a:ext cx="5563082" cy="3063505"/>
                    </a:xfrm>
                    <a:prstGeom prst="rect">
                      <a:avLst/>
                    </a:prstGeom>
                  </pic:spPr>
                </pic:pic>
              </a:graphicData>
            </a:graphic>
          </wp:inline>
        </w:drawing>
      </w:r>
      <w:r w:rsidR="002318C4" w:rsidRPr="00F53E1E">
        <w:rPr>
          <w:lang w:val="en-GB"/>
        </w:rPr>
        <w:t>The purpose of this training presentation is to communicate and inform the employees about language awareness within the hospitality sector. It will explore the benefits of practising multilingualism and the effectiveness of language awareness skills in enhancing the satisfaction of guests while improving the outcomes of a business like Premier Inn.</w:t>
      </w:r>
    </w:p>
    <w:p w14:paraId="547E3860"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Benefits of multilingualism</w:t>
      </w:r>
    </w:p>
    <w:p w14:paraId="11B6BA82" w14:textId="66404F2E" w:rsidR="002318C4" w:rsidRPr="00F53E1E" w:rsidRDefault="009839B8" w:rsidP="002318C4">
      <w:pPr>
        <w:pStyle w:val="NormalWeb"/>
        <w:spacing w:before="0" w:beforeAutospacing="0" w:after="0" w:afterAutospacing="0" w:line="360" w:lineRule="auto"/>
        <w:jc w:val="both"/>
        <w:rPr>
          <w:lang w:val="en-GB"/>
        </w:rPr>
      </w:pPr>
      <w:r w:rsidRPr="00F53E1E">
        <w:rPr>
          <w:noProof/>
          <w:lang w:val="en-GB" w:eastAsia="en-GB"/>
        </w:rPr>
        <w:drawing>
          <wp:inline distT="0" distB="0" distL="0" distR="0" wp14:anchorId="4C2A8DA6" wp14:editId="1788EF66">
            <wp:extent cx="5563082" cy="3101609"/>
            <wp:effectExtent l="0" t="0" r="0" b="3810"/>
            <wp:docPr id="1989024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024486" name=""/>
                    <pic:cNvPicPr/>
                  </pic:nvPicPr>
                  <pic:blipFill>
                    <a:blip r:embed="rId9"/>
                    <a:stretch>
                      <a:fillRect/>
                    </a:stretch>
                  </pic:blipFill>
                  <pic:spPr>
                    <a:xfrm>
                      <a:off x="0" y="0"/>
                      <a:ext cx="5563082" cy="3101609"/>
                    </a:xfrm>
                    <a:prstGeom prst="rect">
                      <a:avLst/>
                    </a:prstGeom>
                  </pic:spPr>
                </pic:pic>
              </a:graphicData>
            </a:graphic>
          </wp:inline>
        </w:drawing>
      </w:r>
      <w:r w:rsidR="002318C4" w:rsidRPr="00F53E1E">
        <w:rPr>
          <w:lang w:val="en-GB"/>
        </w:rPr>
        <w:t xml:space="preserve">Through multilingualism skills, hotel staff and the hotels themselves can achieve numerous benefits ranging from efficacy in communication to improved cultural sensitivity. Making </w:t>
      </w:r>
      <w:r w:rsidR="002318C4" w:rsidRPr="00F53E1E">
        <w:rPr>
          <w:lang w:val="en-GB"/>
        </w:rPr>
        <w:lastRenderedPageBreak/>
        <w:t>proper investments in training individuals to gain language awareness is essential for gaining a competitive edge within the market while delivering exceptional services to diverse clientele (</w:t>
      </w:r>
      <w:proofErr w:type="spellStart"/>
      <w:r w:rsidR="002318C4" w:rsidRPr="00F53E1E">
        <w:rPr>
          <w:lang w:val="en-GB"/>
        </w:rPr>
        <w:t>Deresky</w:t>
      </w:r>
      <w:proofErr w:type="spellEnd"/>
      <w:r w:rsidR="002318C4" w:rsidRPr="00F53E1E">
        <w:rPr>
          <w:lang w:val="en-GB"/>
        </w:rPr>
        <w:t>, 2017). Multilingualism has varied benefits not only in communication with guests and customer service but also for enhanced cultural sensitivity within the organisation with fewer conflicts with the guests and growth opportunities for employees.</w:t>
      </w:r>
    </w:p>
    <w:p w14:paraId="2A1DCE7E"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Example language - SPANISH</w:t>
      </w:r>
    </w:p>
    <w:p w14:paraId="6C43A26E" w14:textId="517147B5" w:rsidR="002318C4" w:rsidRPr="00F53E1E" w:rsidRDefault="009839B8" w:rsidP="002318C4">
      <w:pPr>
        <w:pStyle w:val="NormalWeb"/>
        <w:spacing w:before="0" w:beforeAutospacing="0" w:after="0" w:afterAutospacing="0" w:line="360" w:lineRule="auto"/>
        <w:jc w:val="both"/>
        <w:textAlignment w:val="baseline"/>
        <w:rPr>
          <w:lang w:val="en-GB"/>
        </w:rPr>
      </w:pPr>
      <w:r w:rsidRPr="00F53E1E">
        <w:rPr>
          <w:noProof/>
          <w:lang w:val="en-GB" w:eastAsia="en-GB"/>
        </w:rPr>
        <w:drawing>
          <wp:inline distT="0" distB="0" distL="0" distR="0" wp14:anchorId="01D8D621" wp14:editId="769B6EA0">
            <wp:extent cx="5418290" cy="3055885"/>
            <wp:effectExtent l="0" t="0" r="0" b="0"/>
            <wp:docPr id="1229015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15791" name=""/>
                    <pic:cNvPicPr/>
                  </pic:nvPicPr>
                  <pic:blipFill>
                    <a:blip r:embed="rId10"/>
                    <a:stretch>
                      <a:fillRect/>
                    </a:stretch>
                  </pic:blipFill>
                  <pic:spPr>
                    <a:xfrm>
                      <a:off x="0" y="0"/>
                      <a:ext cx="5418290" cy="3055885"/>
                    </a:xfrm>
                    <a:prstGeom prst="rect">
                      <a:avLst/>
                    </a:prstGeom>
                  </pic:spPr>
                </pic:pic>
              </a:graphicData>
            </a:graphic>
          </wp:inline>
        </w:drawing>
      </w:r>
    </w:p>
    <w:p w14:paraId="79BB363E" w14:textId="77777777" w:rsidR="002318C4" w:rsidRPr="00F53E1E" w:rsidRDefault="002318C4" w:rsidP="002318C4">
      <w:pPr>
        <w:pStyle w:val="NormalWeb"/>
        <w:spacing w:before="0" w:beforeAutospacing="0" w:after="0" w:afterAutospacing="0" w:line="360" w:lineRule="auto"/>
        <w:jc w:val="both"/>
        <w:rPr>
          <w:lang w:val="en-GB"/>
        </w:rPr>
      </w:pPr>
      <w:r w:rsidRPr="00F53E1E">
        <w:rPr>
          <w:lang w:val="en-GB"/>
        </w:rPr>
        <w:t xml:space="preserve">Gaining a proper understanding of where a language like Spanish is used and the level of difficulty of learning and speaking this language can help hotel managers and leaders train their employees effectively in language awareness skills (Ushakov </w:t>
      </w:r>
      <w:r w:rsidRPr="00F53E1E">
        <w:rPr>
          <w:i/>
          <w:iCs/>
          <w:lang w:val="en-GB"/>
        </w:rPr>
        <w:t>et al</w:t>
      </w:r>
      <w:r w:rsidRPr="00F53E1E">
        <w:rPr>
          <w:lang w:val="en-GB"/>
        </w:rPr>
        <w:t>., 2020). The Spanish language has been taken as an example to understand different types of approaches used in a language different from the British English used in the UK. It is also the second most spoken language in the world which makes it an important language for employees to learn (Blank, 2023).</w:t>
      </w:r>
    </w:p>
    <w:p w14:paraId="36E261DA" w14:textId="77777777" w:rsidR="004A3FFB" w:rsidRPr="00F53E1E" w:rsidRDefault="004A3FFB">
      <w:pPr>
        <w:spacing w:line="276" w:lineRule="auto"/>
        <w:jc w:val="left"/>
        <w:rPr>
          <w:rFonts w:eastAsia="Times New Roman" w:cs="Times New Roman"/>
          <w:b/>
          <w:bCs/>
          <w:color w:val="auto"/>
          <w:szCs w:val="24"/>
        </w:rPr>
      </w:pPr>
      <w:r w:rsidRPr="00F53E1E">
        <w:rPr>
          <w:rFonts w:cs="Times New Roman"/>
          <w:b/>
          <w:bCs/>
          <w:color w:val="auto"/>
        </w:rPr>
        <w:br w:type="page"/>
      </w:r>
    </w:p>
    <w:p w14:paraId="1E1CD21A" w14:textId="5E672AD0"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lastRenderedPageBreak/>
        <w:t>Politeness in the Spanish business context</w:t>
      </w:r>
    </w:p>
    <w:p w14:paraId="5256573B" w14:textId="6703E98F" w:rsidR="002318C4" w:rsidRPr="00F53E1E" w:rsidRDefault="009839B8" w:rsidP="002318C4">
      <w:pPr>
        <w:pStyle w:val="NormalWeb"/>
        <w:spacing w:before="0" w:beforeAutospacing="0" w:after="0" w:afterAutospacing="0" w:line="360" w:lineRule="auto"/>
        <w:jc w:val="both"/>
        <w:rPr>
          <w:lang w:val="en-GB"/>
        </w:rPr>
      </w:pPr>
      <w:r w:rsidRPr="00F53E1E">
        <w:rPr>
          <w:noProof/>
          <w:lang w:val="en-GB" w:eastAsia="en-GB"/>
        </w:rPr>
        <w:drawing>
          <wp:inline distT="0" distB="0" distL="0" distR="0" wp14:anchorId="1C23F003" wp14:editId="29BB6D7F">
            <wp:extent cx="5486875" cy="3055885"/>
            <wp:effectExtent l="0" t="0" r="0" b="0"/>
            <wp:docPr id="1179235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35657" name=""/>
                    <pic:cNvPicPr/>
                  </pic:nvPicPr>
                  <pic:blipFill>
                    <a:blip r:embed="rId11"/>
                    <a:stretch>
                      <a:fillRect/>
                    </a:stretch>
                  </pic:blipFill>
                  <pic:spPr>
                    <a:xfrm>
                      <a:off x="0" y="0"/>
                      <a:ext cx="5486875" cy="3055885"/>
                    </a:xfrm>
                    <a:prstGeom prst="rect">
                      <a:avLst/>
                    </a:prstGeom>
                  </pic:spPr>
                </pic:pic>
              </a:graphicData>
            </a:graphic>
          </wp:inline>
        </w:drawing>
      </w:r>
      <w:r w:rsidR="002318C4" w:rsidRPr="00F53E1E">
        <w:rPr>
          <w:lang w:val="en-GB"/>
        </w:rPr>
        <w:t xml:space="preserve">Within a business context, politeness is valued significantly across countries where the Spanish language is spoken (Rao </w:t>
      </w:r>
      <w:r w:rsidR="002318C4" w:rsidRPr="00F53E1E">
        <w:rPr>
          <w:i/>
          <w:iCs/>
          <w:lang w:val="en-GB"/>
        </w:rPr>
        <w:t>et al</w:t>
      </w:r>
      <w:r w:rsidR="002318C4" w:rsidRPr="00F53E1E">
        <w:rPr>
          <w:lang w:val="en-GB"/>
        </w:rPr>
        <w:t>., 2022). Some of the most common phrases used in Spanish are “gracias” (thank you) and “</w:t>
      </w:r>
      <w:proofErr w:type="spellStart"/>
      <w:r w:rsidR="002318C4" w:rsidRPr="00F53E1E">
        <w:rPr>
          <w:lang w:val="en-GB"/>
        </w:rPr>
        <w:t>por</w:t>
      </w:r>
      <w:proofErr w:type="spellEnd"/>
      <w:r w:rsidR="002318C4" w:rsidRPr="00F53E1E">
        <w:rPr>
          <w:lang w:val="en-GB"/>
        </w:rPr>
        <w:t xml:space="preserve"> </w:t>
      </w:r>
      <w:proofErr w:type="spellStart"/>
      <w:r w:rsidR="002318C4" w:rsidRPr="00F53E1E">
        <w:rPr>
          <w:lang w:val="en-GB"/>
        </w:rPr>
        <w:t>favor</w:t>
      </w:r>
      <w:proofErr w:type="spellEnd"/>
      <w:r w:rsidR="002318C4" w:rsidRPr="00F53E1E">
        <w:rPr>
          <w:lang w:val="en-GB"/>
        </w:rPr>
        <w:t>” (please). It is important to incorporate polite language within the hospitality industry when iterating with guests as a fundamental aspect of the delivery of exceptional service. The process of greeting guests to express feelings of gratitude is possible through Spanish phrases like “</w:t>
      </w:r>
      <w:proofErr w:type="spellStart"/>
      <w:r w:rsidR="002318C4" w:rsidRPr="00F53E1E">
        <w:rPr>
          <w:lang w:val="en-GB"/>
        </w:rPr>
        <w:t>muchas</w:t>
      </w:r>
      <w:proofErr w:type="spellEnd"/>
      <w:r w:rsidR="002318C4" w:rsidRPr="00F53E1E">
        <w:rPr>
          <w:lang w:val="en-GB"/>
        </w:rPr>
        <w:t xml:space="preserve"> gracias” and “Buenos días” to improve experiences of guests while fostering positive relationships with them.</w:t>
      </w:r>
    </w:p>
    <w:p w14:paraId="555D5676"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Example from the hotel industry</w:t>
      </w:r>
    </w:p>
    <w:p w14:paraId="1E98C04B" w14:textId="14B31AF5" w:rsidR="002318C4" w:rsidRPr="00F53E1E" w:rsidRDefault="009839B8" w:rsidP="002318C4">
      <w:pPr>
        <w:pStyle w:val="NormalWeb"/>
        <w:spacing w:before="0" w:beforeAutospacing="0" w:after="0" w:afterAutospacing="0" w:line="360" w:lineRule="auto"/>
        <w:jc w:val="both"/>
        <w:rPr>
          <w:lang w:val="en-GB"/>
        </w:rPr>
      </w:pPr>
      <w:r w:rsidRPr="00F53E1E">
        <w:rPr>
          <w:noProof/>
          <w:lang w:val="en-GB" w:eastAsia="en-GB"/>
        </w:rPr>
        <w:drawing>
          <wp:inline distT="0" distB="0" distL="0" distR="0" wp14:anchorId="361DD331" wp14:editId="313BBC65">
            <wp:extent cx="5380186" cy="2987299"/>
            <wp:effectExtent l="0" t="0" r="0" b="3810"/>
            <wp:docPr id="150760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05605" name=""/>
                    <pic:cNvPicPr/>
                  </pic:nvPicPr>
                  <pic:blipFill>
                    <a:blip r:embed="rId12"/>
                    <a:stretch>
                      <a:fillRect/>
                    </a:stretch>
                  </pic:blipFill>
                  <pic:spPr>
                    <a:xfrm>
                      <a:off x="0" y="0"/>
                      <a:ext cx="5380186" cy="2987299"/>
                    </a:xfrm>
                    <a:prstGeom prst="rect">
                      <a:avLst/>
                    </a:prstGeom>
                  </pic:spPr>
                </pic:pic>
              </a:graphicData>
            </a:graphic>
          </wp:inline>
        </w:drawing>
      </w:r>
      <w:r w:rsidR="002318C4" w:rsidRPr="00F53E1E">
        <w:rPr>
          <w:lang w:val="en-GB"/>
        </w:rPr>
        <w:t xml:space="preserve">Incorporation of polite language is critical for hotel industry businesses like Premier Inn in </w:t>
      </w:r>
      <w:r w:rsidR="002318C4" w:rsidRPr="00F53E1E">
        <w:rPr>
          <w:lang w:val="en-GB"/>
        </w:rPr>
        <w:lastRenderedPageBreak/>
        <w:t xml:space="preserve">order to enhance communication, interactions, and satisfaction of the guests. It will also be essential for expressing gratitude and using different types of interactions in different stages of the guest’s stay journey in the hotel (Pérez-Sabater and </w:t>
      </w:r>
      <w:proofErr w:type="spellStart"/>
      <w:r w:rsidR="002318C4" w:rsidRPr="00F53E1E">
        <w:rPr>
          <w:lang w:val="en-GB"/>
        </w:rPr>
        <w:t>Maguelouk</w:t>
      </w:r>
      <w:proofErr w:type="spellEnd"/>
      <w:r w:rsidR="002318C4" w:rsidRPr="00F53E1E">
        <w:rPr>
          <w:lang w:val="en-GB"/>
        </w:rPr>
        <w:t>-Moffo, 2024). Using the example of Spanish guests in Premier Inn, this section depicts various forms of phrases, words, sentences, and titles to address Spanish-speaking people to prevent language barriers and potential conflicts.</w:t>
      </w:r>
    </w:p>
    <w:p w14:paraId="6515BE35" w14:textId="77777777" w:rsidR="002318C4" w:rsidRPr="00F53E1E" w:rsidRDefault="002318C4" w:rsidP="002318C4">
      <w:pPr>
        <w:pStyle w:val="NormalWeb"/>
        <w:spacing w:before="0" w:beforeAutospacing="0" w:after="0" w:afterAutospacing="0" w:line="360" w:lineRule="auto"/>
        <w:jc w:val="both"/>
        <w:rPr>
          <w:lang w:val="en-GB"/>
        </w:rPr>
      </w:pPr>
      <w:r w:rsidRPr="00F53E1E">
        <w:rPr>
          <w:b/>
          <w:bCs/>
          <w:lang w:val="en-GB"/>
        </w:rPr>
        <w:t>Training benefits</w:t>
      </w:r>
    </w:p>
    <w:p w14:paraId="713BB61D" w14:textId="36469A31" w:rsidR="002318C4" w:rsidRPr="00F53E1E" w:rsidRDefault="009839B8" w:rsidP="002318C4">
      <w:pPr>
        <w:pStyle w:val="NormalWeb"/>
        <w:spacing w:before="0" w:beforeAutospacing="0" w:after="0" w:afterAutospacing="0" w:line="360" w:lineRule="auto"/>
        <w:jc w:val="both"/>
        <w:rPr>
          <w:lang w:val="en-GB"/>
        </w:rPr>
      </w:pPr>
      <w:r w:rsidRPr="00F53E1E">
        <w:rPr>
          <w:noProof/>
          <w:lang w:val="en-GB" w:eastAsia="en-GB"/>
        </w:rPr>
        <w:drawing>
          <wp:inline distT="0" distB="0" distL="0" distR="0" wp14:anchorId="4D960C43" wp14:editId="1061449A">
            <wp:extent cx="5570703" cy="3124471"/>
            <wp:effectExtent l="0" t="0" r="0" b="0"/>
            <wp:docPr id="1390205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205318" name=""/>
                    <pic:cNvPicPr/>
                  </pic:nvPicPr>
                  <pic:blipFill>
                    <a:blip r:embed="rId13"/>
                    <a:stretch>
                      <a:fillRect/>
                    </a:stretch>
                  </pic:blipFill>
                  <pic:spPr>
                    <a:xfrm>
                      <a:off x="0" y="0"/>
                      <a:ext cx="5570703" cy="3124471"/>
                    </a:xfrm>
                    <a:prstGeom prst="rect">
                      <a:avLst/>
                    </a:prstGeom>
                  </pic:spPr>
                </pic:pic>
              </a:graphicData>
            </a:graphic>
          </wp:inline>
        </w:drawing>
      </w:r>
      <w:r w:rsidR="002318C4" w:rsidRPr="00F53E1E">
        <w:rPr>
          <w:lang w:val="en-GB"/>
        </w:rPr>
        <w:t>The investment made by the hotel’s management in training staff for effective language awareness can not only elevate the experiences of guests but also help the organisation improve its reputation (George, 2021). In the long run, hotel staff’s skills in handling diverse guests by embracing multilingualism can also promote cultural sensitivity and professionalism.</w:t>
      </w:r>
    </w:p>
    <w:p w14:paraId="1AC659BE" w14:textId="3ADB40C3" w:rsidR="002318C4" w:rsidRPr="00F53E1E" w:rsidRDefault="009839B8" w:rsidP="009839B8">
      <w:pPr>
        <w:spacing w:line="276" w:lineRule="auto"/>
        <w:jc w:val="left"/>
        <w:rPr>
          <w:rFonts w:eastAsia="Times New Roman" w:cs="Times New Roman"/>
          <w:color w:val="auto"/>
          <w:szCs w:val="24"/>
        </w:rPr>
      </w:pPr>
      <w:r w:rsidRPr="00F53E1E">
        <w:rPr>
          <w:rFonts w:cs="Times New Roman"/>
          <w:color w:val="auto"/>
        </w:rPr>
        <w:br w:type="page"/>
      </w:r>
      <w:r w:rsidR="002318C4" w:rsidRPr="00F53E1E">
        <w:rPr>
          <w:rFonts w:cs="Times New Roman"/>
          <w:b/>
          <w:bCs/>
          <w:color w:val="auto"/>
        </w:rPr>
        <w:lastRenderedPageBreak/>
        <w:t>Conclusion</w:t>
      </w:r>
    </w:p>
    <w:p w14:paraId="78F624DE" w14:textId="3BA69DB5" w:rsidR="002318C4" w:rsidRPr="00F53E1E" w:rsidRDefault="009839B8" w:rsidP="009839B8">
      <w:pPr>
        <w:rPr>
          <w:rFonts w:cs="Times New Roman"/>
          <w:color w:val="auto"/>
        </w:rPr>
      </w:pPr>
      <w:r w:rsidRPr="00F53E1E">
        <w:rPr>
          <w:rFonts w:cs="Times New Roman"/>
          <w:noProof/>
          <w:color w:val="auto"/>
          <w:lang w:eastAsia="en-GB"/>
        </w:rPr>
        <w:drawing>
          <wp:inline distT="0" distB="0" distL="0" distR="0" wp14:anchorId="01FCF14A" wp14:editId="5FC150C3">
            <wp:extent cx="5471634" cy="3025402"/>
            <wp:effectExtent l="0" t="0" r="0" b="3810"/>
            <wp:docPr id="134727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276557" name=""/>
                    <pic:cNvPicPr/>
                  </pic:nvPicPr>
                  <pic:blipFill>
                    <a:blip r:embed="rId14"/>
                    <a:stretch>
                      <a:fillRect/>
                    </a:stretch>
                  </pic:blipFill>
                  <pic:spPr>
                    <a:xfrm>
                      <a:off x="0" y="0"/>
                      <a:ext cx="5471634" cy="3025402"/>
                    </a:xfrm>
                    <a:prstGeom prst="rect">
                      <a:avLst/>
                    </a:prstGeom>
                  </pic:spPr>
                </pic:pic>
              </a:graphicData>
            </a:graphic>
          </wp:inline>
        </w:drawing>
      </w:r>
      <w:r w:rsidR="002318C4" w:rsidRPr="00F53E1E">
        <w:rPr>
          <w:rFonts w:cs="Times New Roman"/>
          <w:color w:val="auto"/>
        </w:rPr>
        <w:t>The presentation delivered a detailed discussion and examples of language awareness and effectiveness of multilingualism for the employees of Premier Inn London Hayes, Heathrow. It detailed various ways in which learning a language like Spanish can enhance guest interactions and communications effectively.</w:t>
      </w:r>
    </w:p>
    <w:p w14:paraId="5C5CF026" w14:textId="7475CB73" w:rsidR="002318C4" w:rsidRPr="00F53E1E" w:rsidRDefault="002318C4">
      <w:pPr>
        <w:spacing w:line="276" w:lineRule="auto"/>
        <w:jc w:val="left"/>
        <w:rPr>
          <w:rFonts w:eastAsia="Times New Roman" w:cs="Times New Roman"/>
          <w:color w:val="auto"/>
          <w:szCs w:val="24"/>
        </w:rPr>
      </w:pPr>
      <w:r w:rsidRPr="00F53E1E">
        <w:rPr>
          <w:rFonts w:cs="Times New Roman"/>
          <w:color w:val="auto"/>
        </w:rPr>
        <w:br w:type="page"/>
      </w:r>
    </w:p>
    <w:p w14:paraId="3ECFCBD4" w14:textId="16B42FA0" w:rsidR="002318C4" w:rsidRPr="00F53E1E" w:rsidRDefault="002318C4" w:rsidP="002318C4">
      <w:pPr>
        <w:pStyle w:val="Heading1"/>
        <w:spacing w:before="0" w:after="0"/>
        <w:rPr>
          <w:rFonts w:cs="Times New Roman"/>
          <w:color w:val="auto"/>
        </w:rPr>
      </w:pPr>
      <w:bookmarkStart w:id="4" w:name="_Toc166099269"/>
      <w:r w:rsidRPr="00F53E1E">
        <w:rPr>
          <w:rFonts w:cs="Times New Roman"/>
          <w:color w:val="auto"/>
          <w:szCs w:val="32"/>
        </w:rPr>
        <w:lastRenderedPageBreak/>
        <w:t>References</w:t>
      </w:r>
      <w:bookmarkEnd w:id="4"/>
    </w:p>
    <w:p w14:paraId="658789C6" w14:textId="77777777" w:rsidR="00FF2EFF" w:rsidRPr="00F53E1E" w:rsidRDefault="00FF2EFF" w:rsidP="00FF2EFF">
      <w:pPr>
        <w:spacing w:before="240"/>
        <w:rPr>
          <w:rFonts w:cs="Times New Roman"/>
          <w:color w:val="auto"/>
        </w:rPr>
      </w:pPr>
      <w:r w:rsidRPr="00F53E1E">
        <w:rPr>
          <w:rFonts w:cs="Times New Roman"/>
          <w:color w:val="auto"/>
        </w:rPr>
        <w:t xml:space="preserve">Abramson, N.R. and Moran, R. (2018). </w:t>
      </w:r>
      <w:r w:rsidRPr="00F53E1E">
        <w:rPr>
          <w:rFonts w:cs="Times New Roman"/>
          <w:i/>
          <w:iCs/>
          <w:color w:val="auto"/>
        </w:rPr>
        <w:t>Managing Cultural Differences: Global Leadership for the 21st Century</w:t>
      </w:r>
      <w:r w:rsidRPr="00F53E1E">
        <w:rPr>
          <w:rFonts w:cs="Times New Roman"/>
          <w:color w:val="auto"/>
        </w:rPr>
        <w:t>. 10th Ed. Abingdon: Routledge.</w:t>
      </w:r>
    </w:p>
    <w:p w14:paraId="1BBD6406" w14:textId="77777777" w:rsidR="00FF2EFF" w:rsidRPr="00F53E1E" w:rsidRDefault="00FF2EFF" w:rsidP="00FF2EFF">
      <w:pPr>
        <w:spacing w:before="240"/>
        <w:rPr>
          <w:rFonts w:cs="Times New Roman"/>
          <w:color w:val="auto"/>
        </w:rPr>
      </w:pPr>
      <w:proofErr w:type="spellStart"/>
      <w:r w:rsidRPr="00F53E1E">
        <w:rPr>
          <w:rFonts w:cs="Times New Roman"/>
          <w:color w:val="auto"/>
        </w:rPr>
        <w:t>Adeani</w:t>
      </w:r>
      <w:proofErr w:type="spellEnd"/>
      <w:r w:rsidRPr="00F53E1E">
        <w:rPr>
          <w:rFonts w:cs="Times New Roman"/>
          <w:color w:val="auto"/>
        </w:rPr>
        <w:t xml:space="preserve">, I.S., </w:t>
      </w:r>
      <w:proofErr w:type="spellStart"/>
      <w:r w:rsidRPr="00F53E1E">
        <w:rPr>
          <w:rFonts w:cs="Times New Roman"/>
          <w:color w:val="auto"/>
        </w:rPr>
        <w:t>Febriani</w:t>
      </w:r>
      <w:proofErr w:type="spellEnd"/>
      <w:r w:rsidRPr="00F53E1E">
        <w:rPr>
          <w:rFonts w:cs="Times New Roman"/>
          <w:color w:val="auto"/>
        </w:rPr>
        <w:t xml:space="preserve">, R.B. and </w:t>
      </w:r>
      <w:proofErr w:type="spellStart"/>
      <w:r w:rsidRPr="00F53E1E">
        <w:rPr>
          <w:rFonts w:cs="Times New Roman"/>
          <w:color w:val="auto"/>
        </w:rPr>
        <w:t>Syafryadin</w:t>
      </w:r>
      <w:proofErr w:type="spellEnd"/>
      <w:r w:rsidRPr="00F53E1E">
        <w:rPr>
          <w:rFonts w:cs="Times New Roman"/>
          <w:color w:val="auto"/>
        </w:rPr>
        <w:t xml:space="preserve">, S., (2020). Using </w:t>
      </w:r>
      <w:proofErr w:type="spellStart"/>
      <w:r w:rsidRPr="00F53E1E">
        <w:rPr>
          <w:rFonts w:cs="Times New Roman"/>
          <w:color w:val="auto"/>
        </w:rPr>
        <w:t>GIBBS’reflective</w:t>
      </w:r>
      <w:proofErr w:type="spellEnd"/>
      <w:r w:rsidRPr="00F53E1E">
        <w:rPr>
          <w:rFonts w:cs="Times New Roman"/>
          <w:color w:val="auto"/>
        </w:rPr>
        <w:t xml:space="preserve"> cycle in making reflections of literary analysis. </w:t>
      </w:r>
      <w:r w:rsidRPr="00F53E1E">
        <w:rPr>
          <w:rFonts w:cs="Times New Roman"/>
          <w:i/>
          <w:iCs/>
          <w:color w:val="auto"/>
        </w:rPr>
        <w:t>Indonesian EFL Journal</w:t>
      </w:r>
      <w:r w:rsidRPr="00F53E1E">
        <w:rPr>
          <w:rFonts w:cs="Times New Roman"/>
          <w:color w:val="auto"/>
        </w:rPr>
        <w:t>, 6(2), pp.139-148.</w:t>
      </w:r>
    </w:p>
    <w:p w14:paraId="4BB2EDA8" w14:textId="77777777" w:rsidR="00FF2EFF" w:rsidRPr="00F53E1E" w:rsidRDefault="00FF2EFF" w:rsidP="00FF2EFF">
      <w:pPr>
        <w:spacing w:before="240"/>
        <w:rPr>
          <w:rFonts w:cs="Times New Roman"/>
          <w:color w:val="auto"/>
        </w:rPr>
      </w:pPr>
      <w:r w:rsidRPr="00F53E1E">
        <w:rPr>
          <w:rFonts w:cs="Times New Roman"/>
          <w:color w:val="auto"/>
        </w:rPr>
        <w:t xml:space="preserve">Barreto, N. and </w:t>
      </w:r>
      <w:proofErr w:type="spellStart"/>
      <w:r w:rsidRPr="00F53E1E">
        <w:rPr>
          <w:rFonts w:cs="Times New Roman"/>
          <w:color w:val="auto"/>
        </w:rPr>
        <w:t>Mayya</w:t>
      </w:r>
      <w:proofErr w:type="spellEnd"/>
      <w:r w:rsidRPr="00F53E1E">
        <w:rPr>
          <w:rFonts w:cs="Times New Roman"/>
          <w:color w:val="auto"/>
        </w:rPr>
        <w:t xml:space="preserve">, S., (2023). A Systematic Review on Training and Development in the Hotel Industry. </w:t>
      </w:r>
      <w:r w:rsidRPr="00F53E1E">
        <w:rPr>
          <w:rFonts w:cs="Times New Roman"/>
          <w:i/>
          <w:iCs/>
          <w:color w:val="auto"/>
        </w:rPr>
        <w:t>International Journal of Management, Technology and Social Sciences (IJMTS)</w:t>
      </w:r>
      <w:r w:rsidRPr="00F53E1E">
        <w:rPr>
          <w:rFonts w:cs="Times New Roman"/>
          <w:color w:val="auto"/>
        </w:rPr>
        <w:t>, 8(2), pp.22-52.</w:t>
      </w:r>
    </w:p>
    <w:p w14:paraId="2A5417B4" w14:textId="77777777" w:rsidR="00FF2EFF" w:rsidRPr="00F53E1E" w:rsidRDefault="00FF2EFF" w:rsidP="00FF2EFF">
      <w:pPr>
        <w:spacing w:before="240"/>
        <w:rPr>
          <w:rFonts w:cs="Times New Roman"/>
          <w:color w:val="auto"/>
        </w:rPr>
      </w:pPr>
      <w:r w:rsidRPr="00F53E1E">
        <w:rPr>
          <w:rFonts w:cs="Times New Roman"/>
          <w:color w:val="auto"/>
        </w:rPr>
        <w:t xml:space="preserve">Blank, F. (2023). </w:t>
      </w:r>
      <w:r w:rsidRPr="00F53E1E">
        <w:rPr>
          <w:rFonts w:cs="Times New Roman"/>
          <w:i/>
          <w:iCs/>
          <w:color w:val="auto"/>
        </w:rPr>
        <w:t>Most Spoken Languages in the World in 2024</w:t>
      </w:r>
      <w:r w:rsidRPr="00F53E1E">
        <w:rPr>
          <w:rFonts w:cs="Times New Roman"/>
          <w:color w:val="auto"/>
        </w:rPr>
        <w:t>. [online] Lingua.edu. Available at: https://lingua.edu/the-most-spoken-languages-in-the-world/ [Accessed 7 May 2024].</w:t>
      </w:r>
    </w:p>
    <w:p w14:paraId="771E2DC7" w14:textId="77777777" w:rsidR="00FF2EFF" w:rsidRPr="00F53E1E" w:rsidRDefault="00FF2EFF" w:rsidP="00FF2EFF">
      <w:pPr>
        <w:spacing w:before="240"/>
        <w:rPr>
          <w:rFonts w:cs="Times New Roman"/>
          <w:color w:val="auto"/>
        </w:rPr>
      </w:pPr>
      <w:r w:rsidRPr="00F53E1E">
        <w:rPr>
          <w:rFonts w:cs="Times New Roman"/>
          <w:color w:val="auto"/>
        </w:rPr>
        <w:t xml:space="preserve">Christiansen, B., Branch, J.D. and </w:t>
      </w:r>
      <w:proofErr w:type="spellStart"/>
      <w:r w:rsidRPr="00F53E1E">
        <w:rPr>
          <w:rFonts w:cs="Times New Roman"/>
          <w:color w:val="auto"/>
        </w:rPr>
        <w:t>Karmowska</w:t>
      </w:r>
      <w:proofErr w:type="spellEnd"/>
      <w:r w:rsidRPr="00F53E1E">
        <w:rPr>
          <w:rFonts w:cs="Times New Roman"/>
          <w:color w:val="auto"/>
        </w:rPr>
        <w:t xml:space="preserve">, J. (2020). </w:t>
      </w:r>
      <w:r w:rsidRPr="00F53E1E">
        <w:rPr>
          <w:rFonts w:cs="Times New Roman"/>
          <w:i/>
          <w:iCs/>
          <w:color w:val="auto"/>
        </w:rPr>
        <w:t>Cultural Factors and Performance in 21st Century Businesses</w:t>
      </w:r>
      <w:r w:rsidRPr="00F53E1E">
        <w:rPr>
          <w:rFonts w:cs="Times New Roman"/>
          <w:color w:val="auto"/>
        </w:rPr>
        <w:t xml:space="preserve">. </w:t>
      </w:r>
      <w:proofErr w:type="gramStart"/>
      <w:r w:rsidRPr="00F53E1E">
        <w:rPr>
          <w:rFonts w:cs="Times New Roman"/>
          <w:color w:val="auto"/>
        </w:rPr>
        <w:t>Hershey :</w:t>
      </w:r>
      <w:proofErr w:type="gramEnd"/>
      <w:r w:rsidRPr="00F53E1E">
        <w:rPr>
          <w:rFonts w:cs="Times New Roman"/>
          <w:color w:val="auto"/>
        </w:rPr>
        <w:t xml:space="preserve"> IGI Global.</w:t>
      </w:r>
    </w:p>
    <w:p w14:paraId="5BCF1FE1" w14:textId="77777777" w:rsidR="00FF2EFF" w:rsidRPr="00F53E1E" w:rsidRDefault="00FF2EFF" w:rsidP="00FF2EFF">
      <w:pPr>
        <w:spacing w:before="240"/>
        <w:rPr>
          <w:rFonts w:cs="Times New Roman"/>
          <w:color w:val="auto"/>
        </w:rPr>
      </w:pPr>
      <w:proofErr w:type="spellStart"/>
      <w:r w:rsidRPr="00F53E1E">
        <w:rPr>
          <w:rFonts w:cs="Times New Roman"/>
          <w:color w:val="auto"/>
        </w:rPr>
        <w:t>Deresky</w:t>
      </w:r>
      <w:proofErr w:type="spellEnd"/>
      <w:r w:rsidRPr="00F53E1E">
        <w:rPr>
          <w:rFonts w:cs="Times New Roman"/>
          <w:color w:val="auto"/>
        </w:rPr>
        <w:t xml:space="preserve">, H. (2017). </w:t>
      </w:r>
      <w:r w:rsidRPr="00F53E1E">
        <w:rPr>
          <w:rFonts w:cs="Times New Roman"/>
          <w:i/>
          <w:iCs/>
          <w:color w:val="auto"/>
        </w:rPr>
        <w:t>International Management: Managing Across Borders and Cultures: Text and Cases</w:t>
      </w:r>
      <w:r w:rsidRPr="00F53E1E">
        <w:rPr>
          <w:rFonts w:cs="Times New Roman"/>
          <w:color w:val="auto"/>
        </w:rPr>
        <w:t>. 9th Ed. Harlow: Pearson Education Ltd.</w:t>
      </w:r>
    </w:p>
    <w:p w14:paraId="3406ECDB" w14:textId="77777777" w:rsidR="00FF2EFF" w:rsidRPr="00F53E1E" w:rsidRDefault="00FF2EFF" w:rsidP="00FF2EFF">
      <w:pPr>
        <w:spacing w:before="240"/>
        <w:rPr>
          <w:rFonts w:cs="Times New Roman"/>
          <w:color w:val="auto"/>
        </w:rPr>
      </w:pPr>
      <w:r w:rsidRPr="00F53E1E">
        <w:rPr>
          <w:rFonts w:cs="Times New Roman"/>
          <w:color w:val="auto"/>
        </w:rPr>
        <w:t xml:space="preserve">George, R., (2021). </w:t>
      </w:r>
      <w:r w:rsidRPr="00F53E1E">
        <w:rPr>
          <w:rFonts w:cs="Times New Roman"/>
          <w:i/>
          <w:iCs/>
          <w:color w:val="auto"/>
        </w:rPr>
        <w:t>Marketing tourism and hospitality: Concepts and cases</w:t>
      </w:r>
      <w:r w:rsidRPr="00F53E1E">
        <w:rPr>
          <w:rFonts w:cs="Times New Roman"/>
          <w:color w:val="auto"/>
        </w:rPr>
        <w:t>. Springer Nature.</w:t>
      </w:r>
    </w:p>
    <w:p w14:paraId="08B9598A" w14:textId="77777777" w:rsidR="00FF2EFF" w:rsidRPr="00F53E1E" w:rsidRDefault="00FF2EFF" w:rsidP="00FF2EFF">
      <w:pPr>
        <w:spacing w:before="240"/>
        <w:rPr>
          <w:rFonts w:cs="Times New Roman"/>
          <w:color w:val="auto"/>
        </w:rPr>
      </w:pPr>
      <w:r w:rsidRPr="00F53E1E">
        <w:rPr>
          <w:rFonts w:cs="Times New Roman"/>
          <w:color w:val="auto"/>
        </w:rPr>
        <w:t xml:space="preserve">Hampden-Turner, C. and Trompenaars, F. (2020). </w:t>
      </w:r>
      <w:r w:rsidRPr="00F53E1E">
        <w:rPr>
          <w:rFonts w:cs="Times New Roman"/>
          <w:i/>
          <w:iCs/>
          <w:color w:val="auto"/>
        </w:rPr>
        <w:t>Riding the Waves of Culture</w:t>
      </w:r>
      <w:r w:rsidRPr="00F53E1E">
        <w:rPr>
          <w:rFonts w:cs="Times New Roman"/>
          <w:color w:val="auto"/>
        </w:rPr>
        <w:t>. 4th Ed. London: John Murray Press.</w:t>
      </w:r>
    </w:p>
    <w:p w14:paraId="49ACBDA7" w14:textId="77777777" w:rsidR="00FF2EFF" w:rsidRPr="00F53E1E" w:rsidRDefault="00FF2EFF" w:rsidP="00FF2EFF">
      <w:pPr>
        <w:spacing w:before="240"/>
        <w:rPr>
          <w:rFonts w:cs="Times New Roman"/>
          <w:color w:val="auto"/>
        </w:rPr>
      </w:pPr>
      <w:r w:rsidRPr="00F53E1E">
        <w:rPr>
          <w:rFonts w:cs="Times New Roman"/>
          <w:color w:val="auto"/>
        </w:rPr>
        <w:t xml:space="preserve">Hofstede-insights.com. (2020). </w:t>
      </w:r>
      <w:r w:rsidRPr="00F53E1E">
        <w:rPr>
          <w:rFonts w:cs="Times New Roman"/>
          <w:i/>
          <w:iCs/>
          <w:color w:val="auto"/>
        </w:rPr>
        <w:t>Country comparison tool</w:t>
      </w:r>
      <w:r w:rsidRPr="00F53E1E">
        <w:rPr>
          <w:rFonts w:cs="Times New Roman"/>
          <w:color w:val="auto"/>
        </w:rPr>
        <w:t>. [online] Available at: https://www.hofstede-insights.com/country-comparison-tool?countries=spain%2Cunited+kingdom</w:t>
      </w:r>
    </w:p>
    <w:p w14:paraId="02F48431" w14:textId="77777777" w:rsidR="00FF2EFF" w:rsidRPr="00F53E1E" w:rsidRDefault="00FF2EFF" w:rsidP="00FF2EFF">
      <w:pPr>
        <w:spacing w:before="240"/>
        <w:rPr>
          <w:rFonts w:cs="Times New Roman"/>
          <w:color w:val="auto"/>
        </w:rPr>
      </w:pPr>
      <w:r w:rsidRPr="00F53E1E">
        <w:rPr>
          <w:rFonts w:cs="Times New Roman"/>
          <w:color w:val="auto"/>
        </w:rPr>
        <w:t xml:space="preserve">Hofstede, G., Hofstede, G.J. and Minkov, M. (2010). </w:t>
      </w:r>
      <w:r w:rsidRPr="00F53E1E">
        <w:rPr>
          <w:rFonts w:cs="Times New Roman"/>
          <w:i/>
          <w:iCs/>
          <w:color w:val="auto"/>
        </w:rPr>
        <w:t>Cultures and organizations: software of the mind</w:t>
      </w:r>
      <w:r w:rsidRPr="00F53E1E">
        <w:rPr>
          <w:rFonts w:cs="Times New Roman"/>
          <w:color w:val="auto"/>
        </w:rPr>
        <w:t>. 3rd Ed. New York: McGraw-Hill.</w:t>
      </w:r>
    </w:p>
    <w:p w14:paraId="797FFB14" w14:textId="77777777" w:rsidR="00FF2EFF" w:rsidRPr="00F53E1E" w:rsidRDefault="00FF2EFF" w:rsidP="00FF2EFF">
      <w:pPr>
        <w:spacing w:before="240"/>
        <w:rPr>
          <w:rFonts w:cs="Times New Roman"/>
          <w:color w:val="auto"/>
        </w:rPr>
      </w:pPr>
      <w:proofErr w:type="spellStart"/>
      <w:r w:rsidRPr="00F53E1E">
        <w:rPr>
          <w:rFonts w:cs="Times New Roman"/>
          <w:color w:val="auto"/>
        </w:rPr>
        <w:t>Jhaiyanuntana</w:t>
      </w:r>
      <w:proofErr w:type="spellEnd"/>
      <w:r w:rsidRPr="00F53E1E">
        <w:rPr>
          <w:rFonts w:cs="Times New Roman"/>
          <w:color w:val="auto"/>
        </w:rPr>
        <w:t xml:space="preserve">, A. and </w:t>
      </w:r>
      <w:proofErr w:type="spellStart"/>
      <w:r w:rsidRPr="00F53E1E">
        <w:rPr>
          <w:rFonts w:cs="Times New Roman"/>
          <w:color w:val="auto"/>
        </w:rPr>
        <w:t>Nomnian</w:t>
      </w:r>
      <w:proofErr w:type="spellEnd"/>
      <w:r w:rsidRPr="00F53E1E">
        <w:rPr>
          <w:rFonts w:cs="Times New Roman"/>
          <w:color w:val="auto"/>
        </w:rPr>
        <w:t xml:space="preserve">, S., (2020). Intercultural communication challenges and strategies for the Thai undergraduate hotel interns. PASAA: </w:t>
      </w:r>
      <w:r w:rsidRPr="00F53E1E">
        <w:rPr>
          <w:rFonts w:cs="Times New Roman"/>
          <w:i/>
          <w:iCs/>
          <w:color w:val="auto"/>
        </w:rPr>
        <w:t>Journal of Language Teaching and Learning in Thailand</w:t>
      </w:r>
      <w:r w:rsidRPr="00F53E1E">
        <w:rPr>
          <w:rFonts w:cs="Times New Roman"/>
          <w:color w:val="auto"/>
        </w:rPr>
        <w:t>, 59, pp.204-235.</w:t>
      </w:r>
    </w:p>
    <w:p w14:paraId="3DD01FB6" w14:textId="77777777" w:rsidR="00FF2EFF" w:rsidRPr="00F53E1E" w:rsidRDefault="00FF2EFF" w:rsidP="00FF2EFF">
      <w:pPr>
        <w:spacing w:before="240"/>
        <w:rPr>
          <w:rFonts w:cs="Times New Roman"/>
          <w:color w:val="auto"/>
        </w:rPr>
      </w:pPr>
      <w:proofErr w:type="spellStart"/>
      <w:r w:rsidRPr="00F53E1E">
        <w:rPr>
          <w:rFonts w:cs="Times New Roman"/>
          <w:color w:val="auto"/>
        </w:rPr>
        <w:lastRenderedPageBreak/>
        <w:t>Koc</w:t>
      </w:r>
      <w:proofErr w:type="spellEnd"/>
      <w:r w:rsidRPr="00F53E1E">
        <w:rPr>
          <w:rFonts w:cs="Times New Roman"/>
          <w:color w:val="auto"/>
        </w:rPr>
        <w:t xml:space="preserve">, E., (2021). Intercultural competence in tourism and hospitality: Self-efficacy beliefs and the Dunning Kruger effect. </w:t>
      </w:r>
      <w:r w:rsidRPr="00F53E1E">
        <w:rPr>
          <w:rFonts w:cs="Times New Roman"/>
          <w:i/>
          <w:iCs/>
          <w:color w:val="auto"/>
        </w:rPr>
        <w:t>International Journal of Intercultural Relations</w:t>
      </w:r>
      <w:r w:rsidRPr="00F53E1E">
        <w:rPr>
          <w:rFonts w:cs="Times New Roman"/>
          <w:color w:val="auto"/>
        </w:rPr>
        <w:t>, 82, pp.175-184.</w:t>
      </w:r>
    </w:p>
    <w:p w14:paraId="745D53AB" w14:textId="77777777" w:rsidR="00FF2EFF" w:rsidRPr="00F53E1E" w:rsidRDefault="00FF2EFF" w:rsidP="00FF2EFF">
      <w:pPr>
        <w:spacing w:before="240"/>
        <w:rPr>
          <w:rFonts w:cs="Times New Roman"/>
          <w:color w:val="auto"/>
        </w:rPr>
      </w:pPr>
      <w:r w:rsidRPr="00F53E1E">
        <w:rPr>
          <w:rFonts w:cs="Times New Roman"/>
          <w:color w:val="auto"/>
        </w:rPr>
        <w:t xml:space="preserve">Loue, S., (2022). </w:t>
      </w:r>
      <w:r w:rsidRPr="00F53E1E">
        <w:rPr>
          <w:rFonts w:cs="Times New Roman"/>
          <w:i/>
          <w:iCs/>
          <w:color w:val="auto"/>
        </w:rPr>
        <w:t>Diversity, cultural humility, and the helping professions: Building bridges across difference</w:t>
      </w:r>
      <w:r w:rsidRPr="00F53E1E">
        <w:rPr>
          <w:rFonts w:cs="Times New Roman"/>
          <w:color w:val="auto"/>
        </w:rPr>
        <w:t>. Springer Nature.</w:t>
      </w:r>
    </w:p>
    <w:p w14:paraId="3B5FBD0F" w14:textId="77777777" w:rsidR="00FF2EFF" w:rsidRPr="00F53E1E" w:rsidRDefault="00FF2EFF" w:rsidP="00FF2EFF">
      <w:pPr>
        <w:spacing w:before="240"/>
        <w:rPr>
          <w:rFonts w:cs="Times New Roman"/>
          <w:color w:val="auto"/>
        </w:rPr>
      </w:pPr>
      <w:proofErr w:type="spellStart"/>
      <w:r w:rsidRPr="00F53E1E">
        <w:rPr>
          <w:rFonts w:cs="Times New Roman"/>
          <w:color w:val="auto"/>
        </w:rPr>
        <w:t>Maheshkar</w:t>
      </w:r>
      <w:proofErr w:type="spellEnd"/>
      <w:r w:rsidRPr="00F53E1E">
        <w:rPr>
          <w:rFonts w:cs="Times New Roman"/>
          <w:color w:val="auto"/>
        </w:rPr>
        <w:t xml:space="preserve">, C. and Sharma, V. (2018). </w:t>
      </w:r>
      <w:r w:rsidRPr="00F53E1E">
        <w:rPr>
          <w:rFonts w:cs="Times New Roman"/>
          <w:i/>
          <w:iCs/>
          <w:color w:val="auto"/>
        </w:rPr>
        <w:t>Handbook of Research on Cross-Cultural Business Education</w:t>
      </w:r>
      <w:r w:rsidRPr="00F53E1E">
        <w:rPr>
          <w:rFonts w:cs="Times New Roman"/>
          <w:color w:val="auto"/>
        </w:rPr>
        <w:t>. Hershey: IGI Global.</w:t>
      </w:r>
    </w:p>
    <w:p w14:paraId="62E4BE8A" w14:textId="77777777" w:rsidR="00FF2EFF" w:rsidRPr="00F53E1E" w:rsidRDefault="00FF2EFF" w:rsidP="00FF2EFF">
      <w:pPr>
        <w:spacing w:before="240"/>
        <w:rPr>
          <w:rFonts w:cs="Times New Roman"/>
          <w:color w:val="auto"/>
        </w:rPr>
      </w:pPr>
      <w:r w:rsidRPr="00F53E1E">
        <w:rPr>
          <w:rFonts w:cs="Times New Roman"/>
          <w:color w:val="auto"/>
        </w:rPr>
        <w:t xml:space="preserve">Nedelko, Z. and Brzozowski, M. (eds) (2020). ‘Recent advances in the roles of cultural and personal values in organizational </w:t>
      </w:r>
      <w:proofErr w:type="spellStart"/>
      <w:r w:rsidRPr="00F53E1E">
        <w:rPr>
          <w:rFonts w:cs="Times New Roman"/>
          <w:color w:val="auto"/>
        </w:rPr>
        <w:t>behavior</w:t>
      </w:r>
      <w:proofErr w:type="spellEnd"/>
      <w:r w:rsidRPr="00F53E1E">
        <w:rPr>
          <w:rFonts w:cs="Times New Roman"/>
          <w:color w:val="auto"/>
        </w:rPr>
        <w:t xml:space="preserve">’ in Ordóñez de Pablo, P. (2020) </w:t>
      </w:r>
      <w:r w:rsidRPr="00F53E1E">
        <w:rPr>
          <w:rFonts w:cs="Times New Roman"/>
          <w:i/>
          <w:iCs/>
          <w:color w:val="auto"/>
        </w:rPr>
        <w:t>Advances in Human Resources Management and Organizational Development Book Series</w:t>
      </w:r>
      <w:r w:rsidRPr="00F53E1E">
        <w:rPr>
          <w:rFonts w:cs="Times New Roman"/>
          <w:color w:val="auto"/>
        </w:rPr>
        <w:t>. Hershey: IGI Global.</w:t>
      </w:r>
    </w:p>
    <w:p w14:paraId="7C6EA905" w14:textId="77777777" w:rsidR="00FF2EFF" w:rsidRPr="00F53E1E" w:rsidRDefault="00FF2EFF" w:rsidP="00FF2EFF">
      <w:pPr>
        <w:spacing w:before="240"/>
        <w:rPr>
          <w:rFonts w:cs="Times New Roman"/>
          <w:color w:val="auto"/>
        </w:rPr>
      </w:pPr>
      <w:r w:rsidRPr="00F53E1E">
        <w:rPr>
          <w:rFonts w:cs="Times New Roman"/>
          <w:color w:val="auto"/>
        </w:rPr>
        <w:t xml:space="preserve">Pérez-Sabater, C. and </w:t>
      </w:r>
      <w:proofErr w:type="spellStart"/>
      <w:r w:rsidRPr="00F53E1E">
        <w:rPr>
          <w:rFonts w:cs="Times New Roman"/>
          <w:color w:val="auto"/>
        </w:rPr>
        <w:t>Maguelouk</w:t>
      </w:r>
      <w:proofErr w:type="spellEnd"/>
      <w:r w:rsidRPr="00F53E1E">
        <w:rPr>
          <w:rFonts w:cs="Times New Roman"/>
          <w:color w:val="auto"/>
        </w:rPr>
        <w:t xml:space="preserve">-Moffo, G., (2024). Bonjour la </w:t>
      </w:r>
      <w:proofErr w:type="spellStart"/>
      <w:r w:rsidRPr="00F53E1E">
        <w:rPr>
          <w:rFonts w:cs="Times New Roman"/>
          <w:color w:val="auto"/>
        </w:rPr>
        <w:t>famille</w:t>
      </w:r>
      <w:proofErr w:type="spellEnd"/>
      <w:r w:rsidRPr="00F53E1E">
        <w:rPr>
          <w:rFonts w:cs="Times New Roman"/>
          <w:color w:val="auto"/>
        </w:rPr>
        <w:t xml:space="preserve">! Linguistic strategies for relationship maintenance in African online communities. </w:t>
      </w:r>
      <w:r w:rsidRPr="00F53E1E">
        <w:rPr>
          <w:rFonts w:cs="Times New Roman"/>
          <w:i/>
          <w:iCs/>
          <w:color w:val="auto"/>
        </w:rPr>
        <w:t>Internet Pragmatics</w:t>
      </w:r>
      <w:r w:rsidRPr="00F53E1E">
        <w:rPr>
          <w:rFonts w:cs="Times New Roman"/>
          <w:color w:val="auto"/>
        </w:rPr>
        <w:t>.</w:t>
      </w:r>
    </w:p>
    <w:p w14:paraId="3C570C71" w14:textId="77777777" w:rsidR="00FF2EFF" w:rsidRPr="00F53E1E" w:rsidRDefault="00FF2EFF" w:rsidP="00FF2EFF">
      <w:pPr>
        <w:spacing w:before="240"/>
        <w:rPr>
          <w:rFonts w:cs="Times New Roman"/>
          <w:color w:val="auto"/>
        </w:rPr>
      </w:pPr>
      <w:r w:rsidRPr="00F53E1E">
        <w:rPr>
          <w:rFonts w:cs="Times New Roman"/>
          <w:color w:val="auto"/>
        </w:rPr>
        <w:t xml:space="preserve">Rao, R., Ye, T. and Butera, B., (2022). The prosodic expression of sarcasm vs. sincerity by heritage speakers of Spanish. </w:t>
      </w:r>
      <w:r w:rsidRPr="00F53E1E">
        <w:rPr>
          <w:rFonts w:cs="Times New Roman"/>
          <w:i/>
          <w:iCs/>
          <w:color w:val="auto"/>
        </w:rPr>
        <w:t>Languages</w:t>
      </w:r>
      <w:r w:rsidRPr="00F53E1E">
        <w:rPr>
          <w:rFonts w:cs="Times New Roman"/>
          <w:color w:val="auto"/>
        </w:rPr>
        <w:t>, 7(1), p.17.</w:t>
      </w:r>
    </w:p>
    <w:p w14:paraId="72852CFB" w14:textId="77777777" w:rsidR="00FF2EFF" w:rsidRPr="00F53E1E" w:rsidRDefault="00FF2EFF" w:rsidP="00FF2EFF">
      <w:pPr>
        <w:spacing w:before="240"/>
        <w:rPr>
          <w:rFonts w:cs="Times New Roman"/>
          <w:color w:val="auto"/>
        </w:rPr>
      </w:pPr>
      <w:r w:rsidRPr="00F53E1E">
        <w:rPr>
          <w:rFonts w:cs="Times New Roman"/>
          <w:color w:val="auto"/>
        </w:rPr>
        <w:t xml:space="preserve">Ushakov, R.N., Kryukova, E.M., </w:t>
      </w:r>
      <w:proofErr w:type="spellStart"/>
      <w:r w:rsidRPr="00F53E1E">
        <w:rPr>
          <w:rFonts w:cs="Times New Roman"/>
          <w:color w:val="auto"/>
        </w:rPr>
        <w:t>Khetagurova</w:t>
      </w:r>
      <w:proofErr w:type="spellEnd"/>
      <w:r w:rsidRPr="00F53E1E">
        <w:rPr>
          <w:rFonts w:cs="Times New Roman"/>
          <w:color w:val="auto"/>
        </w:rPr>
        <w:t xml:space="preserve">, V.S., </w:t>
      </w:r>
      <w:proofErr w:type="spellStart"/>
      <w:r w:rsidRPr="00F53E1E">
        <w:rPr>
          <w:rFonts w:cs="Times New Roman"/>
          <w:color w:val="auto"/>
        </w:rPr>
        <w:t>Mukhomorova</w:t>
      </w:r>
      <w:proofErr w:type="spellEnd"/>
      <w:r w:rsidRPr="00F53E1E">
        <w:rPr>
          <w:rFonts w:cs="Times New Roman"/>
          <w:color w:val="auto"/>
        </w:rPr>
        <w:t xml:space="preserve">, I.V. and </w:t>
      </w:r>
      <w:proofErr w:type="spellStart"/>
      <w:r w:rsidRPr="00F53E1E">
        <w:rPr>
          <w:rFonts w:cs="Times New Roman"/>
          <w:color w:val="auto"/>
        </w:rPr>
        <w:t>Zelenov</w:t>
      </w:r>
      <w:proofErr w:type="spellEnd"/>
      <w:r w:rsidRPr="00F53E1E">
        <w:rPr>
          <w:rFonts w:cs="Times New Roman"/>
          <w:color w:val="auto"/>
        </w:rPr>
        <w:t xml:space="preserve">, V.V., (2020). Efficiency of hotel management. Training of specialists in hotel industry field. </w:t>
      </w:r>
      <w:r w:rsidRPr="00F53E1E">
        <w:rPr>
          <w:rFonts w:cs="Times New Roman"/>
          <w:i/>
          <w:iCs/>
          <w:color w:val="auto"/>
        </w:rPr>
        <w:t>Journal of Environmental Management and Tourism</w:t>
      </w:r>
      <w:r w:rsidRPr="00F53E1E">
        <w:rPr>
          <w:rFonts w:cs="Times New Roman"/>
          <w:color w:val="auto"/>
        </w:rPr>
        <w:t>, 11(2), pp.388-395.</w:t>
      </w:r>
    </w:p>
    <w:p w14:paraId="7A1B8288" w14:textId="77777777" w:rsidR="00FF2EFF" w:rsidRPr="00F53E1E" w:rsidRDefault="00FF2EFF" w:rsidP="00FF2EFF">
      <w:pPr>
        <w:spacing w:before="240"/>
        <w:rPr>
          <w:rFonts w:cs="Times New Roman"/>
          <w:color w:val="auto"/>
        </w:rPr>
      </w:pPr>
      <w:r w:rsidRPr="00F53E1E">
        <w:rPr>
          <w:rFonts w:cs="Times New Roman"/>
          <w:color w:val="auto"/>
        </w:rPr>
        <w:t xml:space="preserve">Yang, H., Song, H., Cheung, C. and Guan, J., (2021). How to enhance hotel guests’ acceptance and experience of smart hotel technology: An examination of visiting intentions. </w:t>
      </w:r>
      <w:r w:rsidRPr="00F53E1E">
        <w:rPr>
          <w:rFonts w:cs="Times New Roman"/>
          <w:i/>
          <w:iCs/>
          <w:color w:val="auto"/>
        </w:rPr>
        <w:t>International journal of hospitality management</w:t>
      </w:r>
      <w:r w:rsidRPr="00F53E1E">
        <w:rPr>
          <w:rFonts w:cs="Times New Roman"/>
          <w:color w:val="auto"/>
        </w:rPr>
        <w:t>, 97, p.103000.</w:t>
      </w:r>
    </w:p>
    <w:sectPr w:rsidR="00FF2EFF" w:rsidRPr="00F53E1E">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0BB735" w14:textId="77777777" w:rsidR="005049EF" w:rsidRDefault="005049EF" w:rsidP="00622B05">
      <w:pPr>
        <w:spacing w:line="240" w:lineRule="auto"/>
      </w:pPr>
      <w:r>
        <w:separator/>
      </w:r>
    </w:p>
  </w:endnote>
  <w:endnote w:type="continuationSeparator" w:id="0">
    <w:p w14:paraId="38DA9D40" w14:textId="77777777" w:rsidR="005049EF" w:rsidRDefault="005049EF" w:rsidP="00622B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19372" w14:textId="77777777" w:rsidR="006D1C7D" w:rsidRDefault="006D1C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0955193"/>
      <w:docPartObj>
        <w:docPartGallery w:val="Page Numbers (Bottom of Page)"/>
        <w:docPartUnique/>
      </w:docPartObj>
    </w:sdtPr>
    <w:sdtEndPr>
      <w:rPr>
        <w:noProof/>
      </w:rPr>
    </w:sdtEndPr>
    <w:sdtContent>
      <w:p w14:paraId="5CCF3B2B" w14:textId="2F0B96ED" w:rsidR="00622B05" w:rsidRDefault="00622B05">
        <w:pPr>
          <w:pStyle w:val="Footer"/>
          <w:jc w:val="right"/>
        </w:pPr>
        <w:r>
          <w:fldChar w:fldCharType="begin"/>
        </w:r>
        <w:r>
          <w:instrText xml:space="preserve"> PAGE   \* MERGEFORMAT </w:instrText>
        </w:r>
        <w:r>
          <w:fldChar w:fldCharType="separate"/>
        </w:r>
        <w:r w:rsidR="00BF2B8F">
          <w:rPr>
            <w:noProof/>
          </w:rPr>
          <w:t>15</w:t>
        </w:r>
        <w:r>
          <w:rPr>
            <w:noProof/>
          </w:rPr>
          <w:fldChar w:fldCharType="end"/>
        </w:r>
      </w:p>
    </w:sdtContent>
  </w:sdt>
  <w:p w14:paraId="761230F1" w14:textId="77777777" w:rsidR="00622B05" w:rsidRDefault="00622B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96C563" w14:textId="77777777" w:rsidR="006D1C7D" w:rsidRDefault="006D1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7F7D07" w14:textId="77777777" w:rsidR="005049EF" w:rsidRDefault="005049EF" w:rsidP="00622B05">
      <w:pPr>
        <w:spacing w:line="240" w:lineRule="auto"/>
      </w:pPr>
      <w:r>
        <w:separator/>
      </w:r>
    </w:p>
  </w:footnote>
  <w:footnote w:type="continuationSeparator" w:id="0">
    <w:p w14:paraId="082D8823" w14:textId="77777777" w:rsidR="005049EF" w:rsidRDefault="005049EF" w:rsidP="00622B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AA239" w14:textId="77777777" w:rsidR="006D1C7D" w:rsidRDefault="006D1C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6A7BEB" w14:textId="77777777" w:rsidR="006D1C7D" w:rsidRDefault="006D1C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4F0AA2" w14:textId="77777777" w:rsidR="006D1C7D" w:rsidRDefault="006D1C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0566D"/>
    <w:multiLevelType w:val="multilevel"/>
    <w:tmpl w:val="B5F8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41162"/>
    <w:multiLevelType w:val="multilevel"/>
    <w:tmpl w:val="3E70B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40ECA"/>
    <w:multiLevelType w:val="multilevel"/>
    <w:tmpl w:val="18548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B144D"/>
    <w:multiLevelType w:val="multilevel"/>
    <w:tmpl w:val="1BCA8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81C85"/>
    <w:multiLevelType w:val="multilevel"/>
    <w:tmpl w:val="7D9C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A57AC"/>
    <w:multiLevelType w:val="multilevel"/>
    <w:tmpl w:val="75327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565F85"/>
    <w:multiLevelType w:val="multilevel"/>
    <w:tmpl w:val="5B0E9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402E15"/>
    <w:multiLevelType w:val="multilevel"/>
    <w:tmpl w:val="0C88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750C7F"/>
    <w:multiLevelType w:val="multilevel"/>
    <w:tmpl w:val="46B63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FF57B6"/>
    <w:multiLevelType w:val="multilevel"/>
    <w:tmpl w:val="61940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B868E3"/>
    <w:multiLevelType w:val="multilevel"/>
    <w:tmpl w:val="1072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CB635E"/>
    <w:multiLevelType w:val="multilevel"/>
    <w:tmpl w:val="A738A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741AEC"/>
    <w:multiLevelType w:val="multilevel"/>
    <w:tmpl w:val="1394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B310B0"/>
    <w:multiLevelType w:val="multilevel"/>
    <w:tmpl w:val="D77A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5564573">
    <w:abstractNumId w:val="1"/>
  </w:num>
  <w:num w:numId="2" w16cid:durableId="1112242181">
    <w:abstractNumId w:val="3"/>
  </w:num>
  <w:num w:numId="3" w16cid:durableId="1576739485">
    <w:abstractNumId w:val="0"/>
  </w:num>
  <w:num w:numId="4" w16cid:durableId="2016763780">
    <w:abstractNumId w:val="5"/>
  </w:num>
  <w:num w:numId="5" w16cid:durableId="1482888220">
    <w:abstractNumId w:val="6"/>
  </w:num>
  <w:num w:numId="6" w16cid:durableId="1158612807">
    <w:abstractNumId w:val="7"/>
  </w:num>
  <w:num w:numId="7" w16cid:durableId="195630617">
    <w:abstractNumId w:val="9"/>
  </w:num>
  <w:num w:numId="8" w16cid:durableId="936253090">
    <w:abstractNumId w:val="8"/>
  </w:num>
  <w:num w:numId="9" w16cid:durableId="1344013328">
    <w:abstractNumId w:val="13"/>
  </w:num>
  <w:num w:numId="10" w16cid:durableId="433015791">
    <w:abstractNumId w:val="11"/>
  </w:num>
  <w:num w:numId="11" w16cid:durableId="791434659">
    <w:abstractNumId w:val="4"/>
  </w:num>
  <w:num w:numId="12" w16cid:durableId="1976597664">
    <w:abstractNumId w:val="2"/>
  </w:num>
  <w:num w:numId="13" w16cid:durableId="537744907">
    <w:abstractNumId w:val="10"/>
  </w:num>
  <w:num w:numId="14" w16cid:durableId="6189236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A71"/>
    <w:rsid w:val="00085698"/>
    <w:rsid w:val="00087EFB"/>
    <w:rsid w:val="001049A0"/>
    <w:rsid w:val="00183DBF"/>
    <w:rsid w:val="0020782F"/>
    <w:rsid w:val="002318C4"/>
    <w:rsid w:val="0024572A"/>
    <w:rsid w:val="00360945"/>
    <w:rsid w:val="004A3FFB"/>
    <w:rsid w:val="005049EF"/>
    <w:rsid w:val="005102CA"/>
    <w:rsid w:val="005F5782"/>
    <w:rsid w:val="00622B05"/>
    <w:rsid w:val="006D1C7D"/>
    <w:rsid w:val="006F556E"/>
    <w:rsid w:val="007616D2"/>
    <w:rsid w:val="0077222E"/>
    <w:rsid w:val="007958E0"/>
    <w:rsid w:val="00875A71"/>
    <w:rsid w:val="008967D5"/>
    <w:rsid w:val="008D6526"/>
    <w:rsid w:val="008E186F"/>
    <w:rsid w:val="009839B8"/>
    <w:rsid w:val="00A36072"/>
    <w:rsid w:val="00AB5BAD"/>
    <w:rsid w:val="00BF2B8F"/>
    <w:rsid w:val="00C37CED"/>
    <w:rsid w:val="00D566B5"/>
    <w:rsid w:val="00F53E1E"/>
    <w:rsid w:val="00FF2EF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19FE8A"/>
  <w15:docId w15:val="{4A35B88F-3900-466E-9CED-7E67BDE78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B05"/>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622B05"/>
    <w:pPr>
      <w:keepNext/>
      <w:keepLines/>
      <w:spacing w:before="400" w:after="120"/>
      <w:outlineLvl w:val="0"/>
    </w:pPr>
    <w:rPr>
      <w:b/>
      <w:sz w:val="32"/>
      <w:szCs w:val="40"/>
    </w:rPr>
  </w:style>
  <w:style w:type="paragraph" w:styleId="Heading2">
    <w:name w:val="heading 2"/>
    <w:basedOn w:val="Normal"/>
    <w:next w:val="Normal"/>
    <w:uiPriority w:val="9"/>
    <w:unhideWhenUsed/>
    <w:qFormat/>
    <w:rsid w:val="00622B05"/>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616D2"/>
    <w:pPr>
      <w:keepNext/>
      <w:keepLines/>
      <w:spacing w:after="60"/>
      <w:jc w:val="center"/>
    </w:pPr>
    <w:rPr>
      <w:b/>
      <w:sz w:val="36"/>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622B05"/>
    <w:pPr>
      <w:tabs>
        <w:tab w:val="center" w:pos="4680"/>
        <w:tab w:val="right" w:pos="9360"/>
      </w:tabs>
      <w:spacing w:line="240" w:lineRule="auto"/>
    </w:pPr>
  </w:style>
  <w:style w:type="character" w:customStyle="1" w:styleId="HeaderChar">
    <w:name w:val="Header Char"/>
    <w:basedOn w:val="DefaultParagraphFont"/>
    <w:link w:val="Header"/>
    <w:uiPriority w:val="99"/>
    <w:rsid w:val="00622B05"/>
  </w:style>
  <w:style w:type="paragraph" w:styleId="Footer">
    <w:name w:val="footer"/>
    <w:basedOn w:val="Normal"/>
    <w:link w:val="FooterChar"/>
    <w:uiPriority w:val="99"/>
    <w:unhideWhenUsed/>
    <w:rsid w:val="00622B05"/>
    <w:pPr>
      <w:tabs>
        <w:tab w:val="center" w:pos="4680"/>
        <w:tab w:val="right" w:pos="9360"/>
      </w:tabs>
      <w:spacing w:line="240" w:lineRule="auto"/>
    </w:pPr>
  </w:style>
  <w:style w:type="character" w:customStyle="1" w:styleId="FooterChar">
    <w:name w:val="Footer Char"/>
    <w:basedOn w:val="DefaultParagraphFont"/>
    <w:link w:val="Footer"/>
    <w:uiPriority w:val="99"/>
    <w:rsid w:val="00622B05"/>
  </w:style>
  <w:style w:type="paragraph" w:styleId="NormalWeb">
    <w:name w:val="Normal (Web)"/>
    <w:basedOn w:val="Normal"/>
    <w:uiPriority w:val="99"/>
    <w:unhideWhenUsed/>
    <w:rsid w:val="008967D5"/>
    <w:pPr>
      <w:spacing w:before="100" w:beforeAutospacing="1" w:after="100" w:afterAutospacing="1" w:line="240" w:lineRule="auto"/>
      <w:jc w:val="left"/>
    </w:pPr>
    <w:rPr>
      <w:rFonts w:eastAsia="Times New Roman" w:cs="Times New Roman"/>
      <w:color w:val="auto"/>
      <w:szCs w:val="24"/>
      <w:lang w:val="en-US"/>
    </w:rPr>
  </w:style>
  <w:style w:type="paragraph" w:styleId="TOCHeading">
    <w:name w:val="TOC Heading"/>
    <w:basedOn w:val="Heading1"/>
    <w:next w:val="Normal"/>
    <w:uiPriority w:val="39"/>
    <w:unhideWhenUsed/>
    <w:qFormat/>
    <w:rsid w:val="002318C4"/>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2318C4"/>
    <w:pPr>
      <w:spacing w:after="100"/>
    </w:pPr>
  </w:style>
  <w:style w:type="character" w:styleId="Hyperlink">
    <w:name w:val="Hyperlink"/>
    <w:basedOn w:val="DefaultParagraphFont"/>
    <w:uiPriority w:val="99"/>
    <w:unhideWhenUsed/>
    <w:rsid w:val="002318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393119">
      <w:bodyDiv w:val="1"/>
      <w:marLeft w:val="0"/>
      <w:marRight w:val="0"/>
      <w:marTop w:val="0"/>
      <w:marBottom w:val="0"/>
      <w:divBdr>
        <w:top w:val="none" w:sz="0" w:space="0" w:color="auto"/>
        <w:left w:val="none" w:sz="0" w:space="0" w:color="auto"/>
        <w:bottom w:val="none" w:sz="0" w:space="0" w:color="auto"/>
        <w:right w:val="none" w:sz="0" w:space="0" w:color="auto"/>
      </w:divBdr>
    </w:div>
    <w:div w:id="403334194">
      <w:bodyDiv w:val="1"/>
      <w:marLeft w:val="0"/>
      <w:marRight w:val="0"/>
      <w:marTop w:val="0"/>
      <w:marBottom w:val="0"/>
      <w:divBdr>
        <w:top w:val="none" w:sz="0" w:space="0" w:color="auto"/>
        <w:left w:val="none" w:sz="0" w:space="0" w:color="auto"/>
        <w:bottom w:val="none" w:sz="0" w:space="0" w:color="auto"/>
        <w:right w:val="none" w:sz="0" w:space="0" w:color="auto"/>
      </w:divBdr>
    </w:div>
    <w:div w:id="597448157">
      <w:bodyDiv w:val="1"/>
      <w:marLeft w:val="0"/>
      <w:marRight w:val="0"/>
      <w:marTop w:val="0"/>
      <w:marBottom w:val="0"/>
      <w:divBdr>
        <w:top w:val="none" w:sz="0" w:space="0" w:color="auto"/>
        <w:left w:val="none" w:sz="0" w:space="0" w:color="auto"/>
        <w:bottom w:val="none" w:sz="0" w:space="0" w:color="auto"/>
        <w:right w:val="none" w:sz="0" w:space="0" w:color="auto"/>
      </w:divBdr>
      <w:divsChild>
        <w:div w:id="59055301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3446312">
              <w:marLeft w:val="0"/>
              <w:marRight w:val="0"/>
              <w:marTop w:val="0"/>
              <w:marBottom w:val="0"/>
              <w:divBdr>
                <w:top w:val="none" w:sz="0" w:space="0" w:color="auto"/>
                <w:left w:val="none" w:sz="0" w:space="0" w:color="auto"/>
                <w:bottom w:val="none" w:sz="0" w:space="0" w:color="auto"/>
                <w:right w:val="none" w:sz="0" w:space="0" w:color="auto"/>
              </w:divBdr>
              <w:divsChild>
                <w:div w:id="461928930">
                  <w:marLeft w:val="0"/>
                  <w:marRight w:val="0"/>
                  <w:marTop w:val="0"/>
                  <w:marBottom w:val="0"/>
                  <w:divBdr>
                    <w:top w:val="none" w:sz="0" w:space="0" w:color="auto"/>
                    <w:left w:val="none" w:sz="0" w:space="0" w:color="auto"/>
                    <w:bottom w:val="none" w:sz="0" w:space="0" w:color="auto"/>
                    <w:right w:val="none" w:sz="0" w:space="0" w:color="auto"/>
                  </w:divBdr>
                  <w:divsChild>
                    <w:div w:id="1267301772">
                      <w:marLeft w:val="0"/>
                      <w:marRight w:val="0"/>
                      <w:marTop w:val="0"/>
                      <w:marBottom w:val="0"/>
                      <w:divBdr>
                        <w:top w:val="none" w:sz="0" w:space="0" w:color="auto"/>
                        <w:left w:val="none" w:sz="0" w:space="0" w:color="auto"/>
                        <w:bottom w:val="none" w:sz="0" w:space="0" w:color="auto"/>
                        <w:right w:val="none" w:sz="0" w:space="0" w:color="auto"/>
                      </w:divBdr>
                      <w:divsChild>
                        <w:div w:id="123944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74830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245AE-B531-48A0-9717-E1AF997D4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2665</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Eddyson Fernandes</dc:creator>
  <cp:lastModifiedBy>Eddyson Fernandes</cp:lastModifiedBy>
  <cp:revision>2</cp:revision>
  <dcterms:created xsi:type="dcterms:W3CDTF">2024-05-10T18:57:00Z</dcterms:created>
  <dcterms:modified xsi:type="dcterms:W3CDTF">2024-05-10T18:57:00Z</dcterms:modified>
</cp:coreProperties>
</file>