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color w:val="156082" w:themeColor="accent1"/>
        </w:rPr>
        <w:id w:val="1137143441"/>
        <w:docPartObj>
          <w:docPartGallery w:val="Cover Pages"/>
          <w:docPartUnique/>
        </w:docPartObj>
      </w:sdtPr>
      <w:sdtEndPr>
        <w:rPr>
          <w:rFonts w:eastAsiaTheme="minorHAnsi"/>
          <w:b/>
          <w:bCs/>
          <w:color w:val="auto"/>
          <w:kern w:val="2"/>
          <w:sz w:val="32"/>
          <w:szCs w:val="32"/>
          <w:lang w:val="en-US" w:eastAsia="en-US"/>
          <w14:ligatures w14:val="standardContextual"/>
        </w:rPr>
      </w:sdtEndPr>
      <w:sdtContent>
        <w:p w14:paraId="5AE5B70A" w14:textId="77777777" w:rsidR="00571EA1" w:rsidRPr="00571EA1" w:rsidRDefault="00705AF4" w:rsidP="00B32508">
          <w:pPr>
            <w:pStyle w:val="NoSpacing"/>
            <w:spacing w:before="1540" w:after="240"/>
            <w:jc w:val="center"/>
            <w:rPr>
              <w:b/>
              <w:bCs/>
              <w:color w:val="156082" w:themeColor="accent1"/>
              <w:sz w:val="24"/>
              <w:szCs w:val="24"/>
            </w:rPr>
          </w:pPr>
          <w:r w:rsidRPr="00571EA1">
            <w:rPr>
              <w:b/>
              <w:bCs/>
              <w:color w:val="156082" w:themeColor="accent1"/>
              <w:sz w:val="24"/>
              <w:szCs w:val="24"/>
            </w:rPr>
            <w:t>BMHP6027</w:t>
          </w:r>
        </w:p>
        <w:p w14:paraId="744A4209" w14:textId="34527881" w:rsidR="00705AF4" w:rsidRDefault="00B32508" w:rsidP="00B32508">
          <w:pPr>
            <w:pStyle w:val="NoSpacing"/>
            <w:spacing w:before="1540" w:after="240"/>
            <w:jc w:val="center"/>
            <w:rPr>
              <w:b/>
              <w:bCs/>
              <w:color w:val="156082" w:themeColor="accent1"/>
              <w:sz w:val="24"/>
              <w:szCs w:val="24"/>
            </w:rPr>
          </w:pPr>
          <w:r w:rsidRPr="00571EA1">
            <w:rPr>
              <w:b/>
              <w:bCs/>
              <w:color w:val="156082" w:themeColor="accent1"/>
              <w:sz w:val="24"/>
              <w:szCs w:val="24"/>
            </w:rPr>
            <w:t>EMPOWRING THE OLDER PERSON</w:t>
          </w:r>
        </w:p>
        <w:p w14:paraId="77B2258F" w14:textId="2A76BBAD" w:rsidR="00AE5B41" w:rsidRDefault="00AE5B41" w:rsidP="00B32508">
          <w:pPr>
            <w:pStyle w:val="NoSpacing"/>
            <w:spacing w:before="1540" w:after="240"/>
            <w:jc w:val="center"/>
            <w:rPr>
              <w:b/>
              <w:bCs/>
              <w:color w:val="156082" w:themeColor="accent1"/>
              <w:sz w:val="24"/>
              <w:szCs w:val="24"/>
            </w:rPr>
          </w:pPr>
          <w:r>
            <w:rPr>
              <w:b/>
              <w:bCs/>
              <w:color w:val="156082" w:themeColor="accent1"/>
              <w:sz w:val="24"/>
              <w:szCs w:val="24"/>
            </w:rPr>
            <w:t xml:space="preserve">Faria Naeem </w:t>
          </w:r>
        </w:p>
        <w:p w14:paraId="514E1818" w14:textId="33946546" w:rsidR="00D27ADC" w:rsidRDefault="00D27ADC" w:rsidP="00B32508">
          <w:pPr>
            <w:pStyle w:val="NoSpacing"/>
            <w:spacing w:before="1540" w:after="240"/>
            <w:jc w:val="center"/>
            <w:rPr>
              <w:b/>
              <w:bCs/>
              <w:color w:val="156082" w:themeColor="accent1"/>
              <w:sz w:val="24"/>
              <w:szCs w:val="24"/>
            </w:rPr>
          </w:pPr>
          <w:r>
            <w:rPr>
              <w:b/>
              <w:bCs/>
              <w:color w:val="156082" w:themeColor="accent1"/>
              <w:sz w:val="24"/>
              <w:szCs w:val="24"/>
            </w:rPr>
            <w:t>Student Number- 2314330</w:t>
          </w:r>
        </w:p>
        <w:p w14:paraId="535F076D" w14:textId="24F1CECA" w:rsidR="00D27ADC" w:rsidRPr="00571EA1" w:rsidRDefault="00E63173" w:rsidP="00B32508">
          <w:pPr>
            <w:pStyle w:val="NoSpacing"/>
            <w:spacing w:before="1540" w:after="240"/>
            <w:jc w:val="center"/>
            <w:rPr>
              <w:b/>
              <w:bCs/>
              <w:color w:val="156082" w:themeColor="accent1"/>
              <w:sz w:val="24"/>
              <w:szCs w:val="24"/>
            </w:rPr>
          </w:pPr>
          <w:r>
            <w:rPr>
              <w:b/>
              <w:bCs/>
              <w:color w:val="156082" w:themeColor="accent1"/>
              <w:sz w:val="24"/>
              <w:szCs w:val="24"/>
            </w:rPr>
            <w:t>Lecturer Name- Rizwan Nadeem</w:t>
          </w:r>
        </w:p>
        <w:p w14:paraId="6FDD06EF" w14:textId="286D0738" w:rsidR="00C01AAF" w:rsidRPr="00571EA1" w:rsidRDefault="00D817DF">
          <w:pPr>
            <w:pStyle w:val="NoSpacing"/>
            <w:spacing w:before="1540" w:after="240"/>
            <w:jc w:val="center"/>
            <w:rPr>
              <w:b/>
              <w:bCs/>
              <w:color w:val="156082" w:themeColor="accent1"/>
              <w:sz w:val="52"/>
              <w:szCs w:val="52"/>
            </w:rPr>
          </w:pPr>
          <w:r w:rsidRPr="00571EA1">
            <w:rPr>
              <w:b/>
              <w:bCs/>
              <w:color w:val="156082" w:themeColor="accent1"/>
              <w:sz w:val="52"/>
              <w:szCs w:val="52"/>
            </w:rPr>
            <w:t>Debate Topic</w:t>
          </w:r>
        </w:p>
        <w:p w14:paraId="2E8D6628" w14:textId="4280E5D4" w:rsidR="00C01AAF" w:rsidRPr="00571EA1" w:rsidRDefault="007031AF">
          <w:pPr>
            <w:pStyle w:val="NoSpacing"/>
            <w:spacing w:before="480"/>
            <w:jc w:val="center"/>
            <w:rPr>
              <w:b/>
              <w:bCs/>
              <w:color w:val="156082" w:themeColor="accent1"/>
              <w:u w:val="single"/>
            </w:rPr>
          </w:pPr>
          <w:r w:rsidRPr="00571EA1">
            <w:rPr>
              <w:b/>
              <w:bCs/>
              <w:color w:val="156082" w:themeColor="accent1"/>
              <w:sz w:val="36"/>
              <w:szCs w:val="36"/>
              <w:u w:val="single"/>
            </w:rPr>
            <w:t>“</w:t>
          </w:r>
          <w:r w:rsidRPr="00571EA1">
            <w:rPr>
              <w:b/>
              <w:bCs/>
              <w:color w:val="156082" w:themeColor="accent1"/>
              <w:sz w:val="32"/>
              <w:szCs w:val="32"/>
              <w:u w:val="single"/>
            </w:rPr>
            <w:t>Is social isolation a more pressing issue</w:t>
          </w:r>
          <w:r w:rsidR="00D56339" w:rsidRPr="00571EA1">
            <w:rPr>
              <w:b/>
              <w:bCs/>
              <w:color w:val="156082" w:themeColor="accent1"/>
              <w:sz w:val="32"/>
              <w:szCs w:val="32"/>
              <w:u w:val="single"/>
            </w:rPr>
            <w:t xml:space="preserve"> then physical health in elderly care?”</w:t>
          </w:r>
        </w:p>
        <w:p w14:paraId="39C7EEA7" w14:textId="4C3863CF" w:rsidR="00C01AAF" w:rsidRDefault="00C01AAF">
          <w:pPr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br w:type="page"/>
          </w:r>
        </w:p>
      </w:sdtContent>
    </w:sdt>
    <w:p w14:paraId="7C39119E" w14:textId="0E67A8EB" w:rsidR="00367B4D" w:rsidRPr="0033365A" w:rsidRDefault="00367B4D" w:rsidP="00367B4D">
      <w:pPr>
        <w:rPr>
          <w:b/>
          <w:bCs/>
          <w:sz w:val="32"/>
          <w:szCs w:val="32"/>
        </w:rPr>
      </w:pPr>
      <w:r w:rsidRPr="0033365A">
        <w:rPr>
          <w:b/>
          <w:bCs/>
          <w:sz w:val="32"/>
          <w:szCs w:val="32"/>
        </w:rPr>
        <w:lastRenderedPageBreak/>
        <w:t xml:space="preserve">References </w:t>
      </w:r>
    </w:p>
    <w:p w14:paraId="3465CA58" w14:textId="77777777" w:rsidR="00367B4D" w:rsidRPr="006347E7" w:rsidRDefault="00367B4D" w:rsidP="00367B4D">
      <w:r w:rsidRPr="006347E7">
        <w:t xml:space="preserve">Age UK (2023) </w:t>
      </w:r>
      <w:r w:rsidRPr="00E63A2F">
        <w:rPr>
          <w:i/>
          <w:iCs/>
        </w:rPr>
        <w:t>Later life in the United Kingdom</w:t>
      </w:r>
      <w:r w:rsidRPr="006347E7">
        <w:t xml:space="preserve">. London: Age UK. Available at: </w:t>
      </w:r>
      <w:hyperlink r:id="rId4" w:history="1">
        <w:r w:rsidRPr="006347E7">
          <w:rPr>
            <w:rStyle w:val="Hyperlink"/>
          </w:rPr>
          <w:t>https://www.ageuk.org.uk</w:t>
        </w:r>
      </w:hyperlink>
      <w:r w:rsidRPr="006347E7">
        <w:t xml:space="preserve"> (Accessed: </w:t>
      </w:r>
      <w:r>
        <w:t>5</w:t>
      </w:r>
      <w:r w:rsidRPr="006347E7">
        <w:t xml:space="preserve"> March 2026).</w:t>
      </w:r>
    </w:p>
    <w:p w14:paraId="401053D5" w14:textId="77777777" w:rsidR="00367B4D" w:rsidRPr="006347E7" w:rsidRDefault="00367B4D" w:rsidP="00367B4D">
      <w:r w:rsidRPr="006347E7">
        <w:t xml:space="preserve">Atchley, R. (1989) ‘A continuity theory of normal aging’, </w:t>
      </w:r>
      <w:r w:rsidRPr="00E63A2F">
        <w:rPr>
          <w:i/>
          <w:iCs/>
        </w:rPr>
        <w:t>The Gerontologist</w:t>
      </w:r>
      <w:r w:rsidRPr="006347E7">
        <w:t xml:space="preserve">, 29(2), pp. 183–190. Available at: </w:t>
      </w:r>
      <w:hyperlink r:id="rId5" w:history="1">
        <w:r w:rsidRPr="006347E7">
          <w:rPr>
            <w:rStyle w:val="Hyperlink"/>
          </w:rPr>
          <w:t>https://academic.oup.com/gerontologist</w:t>
        </w:r>
      </w:hyperlink>
      <w:r w:rsidRPr="006347E7">
        <w:t xml:space="preserve"> (Accessed: </w:t>
      </w:r>
      <w:r>
        <w:t>5</w:t>
      </w:r>
      <w:r w:rsidRPr="006347E7">
        <w:t xml:space="preserve"> March 2026).</w:t>
      </w:r>
    </w:p>
    <w:p w14:paraId="4D6CDF41" w14:textId="77777777" w:rsidR="00367B4D" w:rsidRPr="006347E7" w:rsidRDefault="00367B4D" w:rsidP="00367B4D">
      <w:r w:rsidRPr="006347E7">
        <w:t xml:space="preserve">Berkman, L.F. et al. (2000) ‘From social integration to health: Durkheim in the new millennium’, </w:t>
      </w:r>
      <w:r w:rsidRPr="00E63A2F">
        <w:rPr>
          <w:i/>
          <w:iCs/>
        </w:rPr>
        <w:t>Social Science &amp; Medicine</w:t>
      </w:r>
      <w:r w:rsidRPr="006347E7">
        <w:t xml:space="preserve">, 51(6), pp. 843–857. Available at: </w:t>
      </w:r>
      <w:hyperlink r:id="rId6" w:history="1">
        <w:r w:rsidRPr="006347E7">
          <w:rPr>
            <w:rStyle w:val="Hyperlink"/>
          </w:rPr>
          <w:t>https://www.sciencedirect.com</w:t>
        </w:r>
      </w:hyperlink>
      <w:r w:rsidRPr="006347E7">
        <w:t xml:space="preserve"> (Accessed: </w:t>
      </w:r>
      <w:r>
        <w:t>2</w:t>
      </w:r>
      <w:r w:rsidRPr="006347E7">
        <w:t xml:space="preserve"> March 2026).</w:t>
      </w:r>
    </w:p>
    <w:p w14:paraId="64BDA863" w14:textId="77777777" w:rsidR="00367B4D" w:rsidRPr="006347E7" w:rsidRDefault="00367B4D" w:rsidP="00367B4D">
      <w:r w:rsidRPr="006347E7">
        <w:t xml:space="preserve">Cacioppo, J.T. and Hawkley, L.C. (2003) ‘Social isolation and health, with an emphasis on underlying mechanisms’, </w:t>
      </w:r>
      <w:r w:rsidRPr="00E63A2F">
        <w:rPr>
          <w:i/>
          <w:iCs/>
        </w:rPr>
        <w:t>Perspectives in Biology and Medicine</w:t>
      </w:r>
      <w:r w:rsidRPr="006347E7">
        <w:t xml:space="preserve">, 46(3), pp. S39–S52. Available at: </w:t>
      </w:r>
      <w:hyperlink r:id="rId7" w:history="1">
        <w:r w:rsidRPr="006347E7">
          <w:rPr>
            <w:rStyle w:val="Hyperlink"/>
          </w:rPr>
          <w:t>https://muse.jhu.edu</w:t>
        </w:r>
      </w:hyperlink>
      <w:r w:rsidRPr="006347E7">
        <w:t xml:space="preserve"> (Accessed: </w:t>
      </w:r>
      <w:r>
        <w:t>3</w:t>
      </w:r>
      <w:r w:rsidRPr="006347E7">
        <w:t xml:space="preserve"> March 2026).</w:t>
      </w:r>
    </w:p>
    <w:p w14:paraId="5AF1CDC2" w14:textId="77777777" w:rsidR="00367B4D" w:rsidRPr="006347E7" w:rsidRDefault="00367B4D" w:rsidP="00367B4D">
      <w:r w:rsidRPr="006347E7">
        <w:t xml:space="preserve">Campaign to End Loneliness (2022) </w:t>
      </w:r>
      <w:r w:rsidRPr="00E63A2F">
        <w:rPr>
          <w:i/>
          <w:iCs/>
        </w:rPr>
        <w:t>The state of loneliness 2022</w:t>
      </w:r>
      <w:r w:rsidRPr="006347E7">
        <w:t xml:space="preserve">. London: Campaign to End Loneliness. Available at: </w:t>
      </w:r>
      <w:hyperlink r:id="rId8" w:history="1">
        <w:r w:rsidRPr="006347E7">
          <w:rPr>
            <w:rStyle w:val="Hyperlink"/>
          </w:rPr>
          <w:t>https://www.campaigntoendloneliness.org</w:t>
        </w:r>
      </w:hyperlink>
      <w:r w:rsidRPr="006347E7">
        <w:t xml:space="preserve"> (Accessed: </w:t>
      </w:r>
      <w:r>
        <w:t>6</w:t>
      </w:r>
      <w:r w:rsidRPr="006347E7">
        <w:t xml:space="preserve"> March 2026).</w:t>
      </w:r>
    </w:p>
    <w:p w14:paraId="096F659E" w14:textId="77777777" w:rsidR="00367B4D" w:rsidRPr="006347E7" w:rsidRDefault="00367B4D" w:rsidP="00367B4D">
      <w:r w:rsidRPr="006347E7">
        <w:t xml:space="preserve">Care Act 2014 (c.23). London: The Stationery Office. Available at: </w:t>
      </w:r>
      <w:hyperlink r:id="rId9" w:history="1">
        <w:r w:rsidRPr="006347E7">
          <w:rPr>
            <w:rStyle w:val="Hyperlink"/>
          </w:rPr>
          <w:t>https://www.legislation.gov.uk/ukpga/2014/23/contents</w:t>
        </w:r>
      </w:hyperlink>
      <w:r w:rsidRPr="006347E7">
        <w:t xml:space="preserve"> (Accessed: 4 March 2026).</w:t>
      </w:r>
    </w:p>
    <w:p w14:paraId="119A2595" w14:textId="77777777" w:rsidR="00367B4D" w:rsidRPr="006347E7" w:rsidRDefault="00367B4D" w:rsidP="00367B4D">
      <w:r w:rsidRPr="006347E7">
        <w:t xml:space="preserve">Courtin, E. and Knapp, M. (2017) ‘Social isolation, loneliness and health in old age: A scoping review’, </w:t>
      </w:r>
      <w:r w:rsidRPr="00E63A2F">
        <w:rPr>
          <w:i/>
          <w:iCs/>
        </w:rPr>
        <w:t>Health &amp; Social Care in the Community</w:t>
      </w:r>
      <w:r w:rsidRPr="006347E7">
        <w:t xml:space="preserve">, 25(3), pp. 799–812. Available at: </w:t>
      </w:r>
      <w:hyperlink r:id="rId10" w:history="1">
        <w:r w:rsidRPr="006347E7">
          <w:rPr>
            <w:rStyle w:val="Hyperlink"/>
          </w:rPr>
          <w:t>https://onlinelibrary.wiley.com</w:t>
        </w:r>
      </w:hyperlink>
      <w:r w:rsidRPr="006347E7">
        <w:t xml:space="preserve"> (Accessed: </w:t>
      </w:r>
      <w:r>
        <w:t>7</w:t>
      </w:r>
      <w:r w:rsidRPr="006347E7">
        <w:t xml:space="preserve"> March 2026).</w:t>
      </w:r>
    </w:p>
    <w:p w14:paraId="61A08E08" w14:textId="77777777" w:rsidR="00367B4D" w:rsidRPr="006347E7" w:rsidRDefault="00367B4D" w:rsidP="00367B4D">
      <w:r w:rsidRPr="006347E7">
        <w:t xml:space="preserve">Gardiner, C. et al. (2018) ‘Interventions to reduce social isolation and loneliness among older people’, </w:t>
      </w:r>
      <w:r w:rsidRPr="00E63A2F">
        <w:rPr>
          <w:i/>
          <w:iCs/>
        </w:rPr>
        <w:t>Aging &amp; Mental Health</w:t>
      </w:r>
      <w:r w:rsidRPr="006347E7">
        <w:t xml:space="preserve">, 22(3), pp. 299–309. Available at: </w:t>
      </w:r>
      <w:hyperlink r:id="rId11" w:history="1">
        <w:r w:rsidRPr="006347E7">
          <w:rPr>
            <w:rStyle w:val="Hyperlink"/>
          </w:rPr>
          <w:t>https://www.tandfonline.com</w:t>
        </w:r>
      </w:hyperlink>
      <w:r w:rsidRPr="006347E7">
        <w:t xml:space="preserve"> (Accessed: </w:t>
      </w:r>
      <w:r>
        <w:t>7</w:t>
      </w:r>
      <w:r w:rsidRPr="006347E7">
        <w:t xml:space="preserve"> March 2026).</w:t>
      </w:r>
    </w:p>
    <w:p w14:paraId="6775BEFE" w14:textId="77777777" w:rsidR="00367B4D" w:rsidRPr="00E417F8" w:rsidRDefault="00367B4D" w:rsidP="00367B4D">
      <w:r w:rsidRPr="00E417F8">
        <w:t xml:space="preserve">Havighurst, R.J. (1961) ‘Successful aging’, </w:t>
      </w:r>
      <w:r w:rsidRPr="00E417F8">
        <w:rPr>
          <w:i/>
          <w:iCs/>
        </w:rPr>
        <w:t>The Gerontologist</w:t>
      </w:r>
      <w:r w:rsidRPr="00E417F8">
        <w:t xml:space="preserve">, 1(1), pp. 8–13. Available at: </w:t>
      </w:r>
      <w:hyperlink r:id="rId12" w:history="1">
        <w:r w:rsidRPr="00E417F8">
          <w:rPr>
            <w:rStyle w:val="Hyperlink"/>
          </w:rPr>
          <w:t>https://academic.oup.com/gerontologist</w:t>
        </w:r>
      </w:hyperlink>
      <w:r w:rsidRPr="00E417F8">
        <w:t xml:space="preserve"> (Accessed: </w:t>
      </w:r>
      <w:r>
        <w:t>5</w:t>
      </w:r>
      <w:r w:rsidRPr="00E417F8">
        <w:t xml:space="preserve"> March 2026).</w:t>
      </w:r>
    </w:p>
    <w:p w14:paraId="2B2CFA4E" w14:textId="77777777" w:rsidR="00367B4D" w:rsidRPr="006347E7" w:rsidRDefault="00367B4D" w:rsidP="00367B4D">
      <w:r w:rsidRPr="006347E7">
        <w:t xml:space="preserve">Hawkley, L.C. and Cacioppo, J.T. (2010) ‘Loneliness matters: A theoretical and empirical review of consequences and mechanisms’, </w:t>
      </w:r>
      <w:r w:rsidRPr="00E63A2F">
        <w:rPr>
          <w:i/>
          <w:iCs/>
        </w:rPr>
        <w:t>Annals of Behavioral Medicine</w:t>
      </w:r>
      <w:r w:rsidRPr="006347E7">
        <w:t xml:space="preserve">, 40(2), pp. 218–227. Available at: </w:t>
      </w:r>
      <w:hyperlink r:id="rId13" w:history="1">
        <w:r w:rsidRPr="006347E7">
          <w:rPr>
            <w:rStyle w:val="Hyperlink"/>
          </w:rPr>
          <w:t>https://link.springer.com</w:t>
        </w:r>
      </w:hyperlink>
      <w:r w:rsidRPr="006347E7">
        <w:t xml:space="preserve"> (Accessed: </w:t>
      </w:r>
      <w:r>
        <w:t>3</w:t>
      </w:r>
      <w:r w:rsidRPr="006347E7">
        <w:t xml:space="preserve"> March 2026).</w:t>
      </w:r>
    </w:p>
    <w:p w14:paraId="778B489E" w14:textId="77777777" w:rsidR="00367B4D" w:rsidRPr="006347E7" w:rsidRDefault="00367B4D" w:rsidP="00367B4D">
      <w:r w:rsidRPr="006347E7">
        <w:t xml:space="preserve">Health and Care Act 2022 (c.31). London: The Stationery Office. Available at: </w:t>
      </w:r>
      <w:hyperlink r:id="rId14" w:history="1">
        <w:r w:rsidRPr="006347E7">
          <w:rPr>
            <w:rStyle w:val="Hyperlink"/>
          </w:rPr>
          <w:t>https://www.legislation.gov.uk/ukpga/2022/31/contents</w:t>
        </w:r>
      </w:hyperlink>
      <w:r w:rsidRPr="006347E7">
        <w:t xml:space="preserve"> (Accessed: </w:t>
      </w:r>
      <w:r>
        <w:t>8</w:t>
      </w:r>
      <w:r w:rsidRPr="006347E7">
        <w:t xml:space="preserve"> March 2026).</w:t>
      </w:r>
    </w:p>
    <w:p w14:paraId="356DBDC6" w14:textId="77777777" w:rsidR="00367B4D" w:rsidRPr="006347E7" w:rsidRDefault="00367B4D" w:rsidP="00367B4D">
      <w:r w:rsidRPr="006347E7">
        <w:t xml:space="preserve">Holt-Lunstad, J. et al. (2015) ‘Loneliness and social isolation as risk factors for mortality: A meta-analytic review’, </w:t>
      </w:r>
      <w:r w:rsidRPr="00E63A2F">
        <w:rPr>
          <w:i/>
          <w:iCs/>
        </w:rPr>
        <w:t>Perspectives on Psychological Science</w:t>
      </w:r>
      <w:r w:rsidRPr="006347E7">
        <w:t xml:space="preserve">, 10(2), pp. 227–237. Available at: </w:t>
      </w:r>
      <w:hyperlink r:id="rId15" w:history="1">
        <w:r w:rsidRPr="006347E7">
          <w:rPr>
            <w:rStyle w:val="Hyperlink"/>
          </w:rPr>
          <w:t>https://journals.sagepub.com</w:t>
        </w:r>
      </w:hyperlink>
      <w:r w:rsidRPr="006347E7">
        <w:t xml:space="preserve"> (Accessed: </w:t>
      </w:r>
      <w:r>
        <w:t>2</w:t>
      </w:r>
      <w:r w:rsidRPr="006347E7">
        <w:t xml:space="preserve"> March 2026).</w:t>
      </w:r>
    </w:p>
    <w:p w14:paraId="4E162FD1" w14:textId="77777777" w:rsidR="00367B4D" w:rsidRPr="006347E7" w:rsidRDefault="00367B4D" w:rsidP="00367B4D">
      <w:r w:rsidRPr="006347E7">
        <w:lastRenderedPageBreak/>
        <w:t xml:space="preserve">Mental Capacity Act 2005 (c.9). London: The Stationery Office. Available at: </w:t>
      </w:r>
      <w:hyperlink r:id="rId16" w:history="1">
        <w:r w:rsidRPr="006347E7">
          <w:rPr>
            <w:rStyle w:val="Hyperlink"/>
          </w:rPr>
          <w:t>https://www.legislation.gov.uk/ukpga/2005/9/contents</w:t>
        </w:r>
      </w:hyperlink>
      <w:r w:rsidRPr="006347E7">
        <w:t xml:space="preserve"> (Accessed: </w:t>
      </w:r>
      <w:r>
        <w:t>8</w:t>
      </w:r>
      <w:r w:rsidRPr="006347E7">
        <w:t xml:space="preserve"> March 2026).</w:t>
      </w:r>
    </w:p>
    <w:p w14:paraId="44354B6E" w14:textId="77777777" w:rsidR="00367B4D" w:rsidRPr="006347E7" w:rsidRDefault="00367B4D" w:rsidP="00367B4D">
      <w:r w:rsidRPr="006347E7">
        <w:t xml:space="preserve">National Academies of Sciences, Engineering, and Medicine (2020) </w:t>
      </w:r>
      <w:r w:rsidRPr="00E63A2F">
        <w:rPr>
          <w:i/>
          <w:iCs/>
        </w:rPr>
        <w:t>Social isolation and loneliness in older adults: Opportunities for the health care system</w:t>
      </w:r>
      <w:r w:rsidRPr="006347E7">
        <w:t xml:space="preserve">. Washington, DC: National Academies Press. Available at: </w:t>
      </w:r>
      <w:hyperlink r:id="rId17" w:history="1">
        <w:r w:rsidRPr="006347E7">
          <w:rPr>
            <w:rStyle w:val="Hyperlink"/>
          </w:rPr>
          <w:t>https://nap.nationalacademies.org</w:t>
        </w:r>
      </w:hyperlink>
      <w:r w:rsidRPr="006347E7">
        <w:t xml:space="preserve"> (Accessed: </w:t>
      </w:r>
      <w:r>
        <w:t>2</w:t>
      </w:r>
      <w:r w:rsidRPr="006347E7">
        <w:t xml:space="preserve"> March 2026).</w:t>
      </w:r>
    </w:p>
    <w:p w14:paraId="4B9B8105" w14:textId="77777777" w:rsidR="00367B4D" w:rsidRPr="006347E7" w:rsidRDefault="00367B4D" w:rsidP="00367B4D">
      <w:r w:rsidRPr="006347E7">
        <w:t xml:space="preserve">Nicholson, N.R. (2012) ‘A review of social isolation: An important but underassessed condition in older adults’, </w:t>
      </w:r>
      <w:r w:rsidRPr="00E63A2F">
        <w:rPr>
          <w:i/>
          <w:iCs/>
        </w:rPr>
        <w:t>Journal of Primary Prevention</w:t>
      </w:r>
      <w:r w:rsidRPr="006347E7">
        <w:t xml:space="preserve">, 33(2–3), pp. 137–152. Available at: </w:t>
      </w:r>
      <w:hyperlink r:id="rId18" w:history="1">
        <w:r w:rsidRPr="006347E7">
          <w:rPr>
            <w:rStyle w:val="Hyperlink"/>
          </w:rPr>
          <w:t>https://link.springer.com</w:t>
        </w:r>
      </w:hyperlink>
      <w:r w:rsidRPr="006347E7">
        <w:t xml:space="preserve"> (Accessed: </w:t>
      </w:r>
      <w:r>
        <w:t>7</w:t>
      </w:r>
      <w:r w:rsidRPr="006347E7">
        <w:t xml:space="preserve"> March 2026).</w:t>
      </w:r>
    </w:p>
    <w:p w14:paraId="27B1704A" w14:textId="77777777" w:rsidR="00367B4D" w:rsidRPr="006347E7" w:rsidRDefault="00367B4D" w:rsidP="00367B4D">
      <w:r w:rsidRPr="006347E7">
        <w:t xml:space="preserve">Office for National Statistics (2023) </w:t>
      </w:r>
      <w:r w:rsidRPr="00E63A2F">
        <w:rPr>
          <w:i/>
          <w:iCs/>
        </w:rPr>
        <w:t>Loneliness in older people</w:t>
      </w:r>
      <w:r w:rsidRPr="006347E7">
        <w:t xml:space="preserve">. London: ONS. Available at: </w:t>
      </w:r>
      <w:hyperlink r:id="rId19" w:history="1">
        <w:r w:rsidRPr="006347E7">
          <w:rPr>
            <w:rStyle w:val="Hyperlink"/>
          </w:rPr>
          <w:t>https://www.ons.gov.uk</w:t>
        </w:r>
      </w:hyperlink>
      <w:r w:rsidRPr="006347E7">
        <w:t xml:space="preserve"> (Accessed: </w:t>
      </w:r>
      <w:r>
        <w:t>6</w:t>
      </w:r>
      <w:r w:rsidRPr="006347E7">
        <w:t xml:space="preserve"> March 2026).</w:t>
      </w:r>
    </w:p>
    <w:p w14:paraId="5D2D87B2" w14:textId="77777777" w:rsidR="00367B4D" w:rsidRPr="006347E7" w:rsidRDefault="00367B4D" w:rsidP="00367B4D">
      <w:r w:rsidRPr="006347E7">
        <w:t xml:space="preserve">Shankar, A. et al. (2013) ‘Social isolation and loneliness: Relationships with cognitive function during 4 years of follow-up’, </w:t>
      </w:r>
      <w:r w:rsidRPr="00E63A2F">
        <w:rPr>
          <w:i/>
          <w:iCs/>
        </w:rPr>
        <w:t>Psychosomatic Medicine</w:t>
      </w:r>
      <w:r w:rsidRPr="006347E7">
        <w:t xml:space="preserve">, 75(2), pp. 161–170. Available at: </w:t>
      </w:r>
      <w:hyperlink r:id="rId20" w:history="1">
        <w:r w:rsidRPr="006347E7">
          <w:rPr>
            <w:rStyle w:val="Hyperlink"/>
          </w:rPr>
          <w:t>https://journals.lww.com</w:t>
        </w:r>
      </w:hyperlink>
      <w:r w:rsidRPr="006347E7">
        <w:t xml:space="preserve"> (Accessed: 4 March 2026).</w:t>
      </w:r>
    </w:p>
    <w:p w14:paraId="36BB9613" w14:textId="77777777" w:rsidR="00367B4D" w:rsidRPr="006347E7" w:rsidRDefault="00367B4D" w:rsidP="00367B4D">
      <w:r w:rsidRPr="006347E7">
        <w:t xml:space="preserve">Steptoe, A. et al. (2013) ‘Social isolation, loneliness and all-cause mortality in older men and women’, </w:t>
      </w:r>
      <w:r w:rsidRPr="00E63A2F">
        <w:rPr>
          <w:i/>
          <w:iCs/>
        </w:rPr>
        <w:t>Proceedings of the National Academy of Sciences</w:t>
      </w:r>
      <w:r w:rsidRPr="006347E7">
        <w:t xml:space="preserve">, 110(15), pp. 5797–5801. Available at: </w:t>
      </w:r>
      <w:hyperlink r:id="rId21" w:history="1">
        <w:r w:rsidRPr="006347E7">
          <w:rPr>
            <w:rStyle w:val="Hyperlink"/>
          </w:rPr>
          <w:t>https://www.pnas.org</w:t>
        </w:r>
      </w:hyperlink>
      <w:r w:rsidRPr="006347E7">
        <w:t xml:space="preserve"> (Accessed: </w:t>
      </w:r>
      <w:r>
        <w:t>3</w:t>
      </w:r>
      <w:r w:rsidRPr="006347E7">
        <w:t xml:space="preserve"> March 2026).</w:t>
      </w:r>
    </w:p>
    <w:p w14:paraId="55792BA5" w14:textId="77777777" w:rsidR="00367B4D" w:rsidRPr="006347E7" w:rsidRDefault="00367B4D" w:rsidP="00367B4D">
      <w:r w:rsidRPr="006347E7">
        <w:t xml:space="preserve">Valtorta, N.K. et al. (2016) ‘Loneliness and social isolation as risk factors for coronary heart disease and stroke’, </w:t>
      </w:r>
      <w:r w:rsidRPr="00E63A2F">
        <w:rPr>
          <w:i/>
          <w:iCs/>
        </w:rPr>
        <w:t>Heart</w:t>
      </w:r>
      <w:r w:rsidRPr="006347E7">
        <w:t xml:space="preserve">, 102(13), pp. 1009–1016. Available at: </w:t>
      </w:r>
      <w:hyperlink r:id="rId22" w:history="1">
        <w:r w:rsidRPr="006347E7">
          <w:rPr>
            <w:rStyle w:val="Hyperlink"/>
          </w:rPr>
          <w:t>https://heart.bmj.com</w:t>
        </w:r>
      </w:hyperlink>
      <w:r w:rsidRPr="006347E7">
        <w:t xml:space="preserve"> (Accessed: 4 March 2026).</w:t>
      </w:r>
    </w:p>
    <w:p w14:paraId="248C437E" w14:textId="77777777" w:rsidR="00367B4D" w:rsidRPr="006347E7" w:rsidRDefault="00367B4D" w:rsidP="00367B4D">
      <w:r w:rsidRPr="006347E7">
        <w:t xml:space="preserve">Victor, C.R. et al. (2005) ‘The prevalence of loneliness among older people’, </w:t>
      </w:r>
      <w:r w:rsidRPr="00E63A2F">
        <w:rPr>
          <w:i/>
          <w:iCs/>
        </w:rPr>
        <w:t>Ageing &amp; Society</w:t>
      </w:r>
      <w:r w:rsidRPr="006347E7">
        <w:t xml:space="preserve">, 25(3), pp. 357–375. Available at: </w:t>
      </w:r>
      <w:hyperlink r:id="rId23" w:history="1">
        <w:r w:rsidRPr="006347E7">
          <w:rPr>
            <w:rStyle w:val="Hyperlink"/>
          </w:rPr>
          <w:t>https://www.cambridge.org</w:t>
        </w:r>
      </w:hyperlink>
      <w:r w:rsidRPr="006347E7">
        <w:t xml:space="preserve"> (Accessed: </w:t>
      </w:r>
      <w:r>
        <w:t>5</w:t>
      </w:r>
      <w:r w:rsidRPr="006347E7">
        <w:t xml:space="preserve"> March 2026).</w:t>
      </w:r>
    </w:p>
    <w:p w14:paraId="3405F77D" w14:textId="77777777" w:rsidR="00367B4D" w:rsidRPr="006347E7" w:rsidRDefault="00367B4D" w:rsidP="00367B4D">
      <w:r w:rsidRPr="006347E7">
        <w:t xml:space="preserve">World Health Organization (2021) </w:t>
      </w:r>
      <w:r w:rsidRPr="00E63A2F">
        <w:rPr>
          <w:i/>
          <w:iCs/>
        </w:rPr>
        <w:t>Social isolation and loneliness among older people: Advocacy brief</w:t>
      </w:r>
      <w:r w:rsidRPr="006347E7">
        <w:t xml:space="preserve">. Geneva: WHO. Available at: </w:t>
      </w:r>
      <w:hyperlink r:id="rId24" w:history="1">
        <w:r w:rsidRPr="006347E7">
          <w:rPr>
            <w:rStyle w:val="Hyperlink"/>
          </w:rPr>
          <w:t>https://www.who.int</w:t>
        </w:r>
      </w:hyperlink>
      <w:r w:rsidRPr="006347E7">
        <w:t xml:space="preserve"> (Accessed: </w:t>
      </w:r>
      <w:r>
        <w:t>8</w:t>
      </w:r>
      <w:r w:rsidRPr="006347E7">
        <w:t xml:space="preserve"> March 2026).</w:t>
      </w:r>
    </w:p>
    <w:p w14:paraId="1DFFC3A3" w14:textId="77777777" w:rsidR="00367B4D" w:rsidRDefault="00367B4D"/>
    <w:sectPr w:rsidR="00367B4D" w:rsidSect="00C01AAF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B4D"/>
    <w:rsid w:val="000B556D"/>
    <w:rsid w:val="00367B4D"/>
    <w:rsid w:val="003C677B"/>
    <w:rsid w:val="00571EA1"/>
    <w:rsid w:val="005F3A6E"/>
    <w:rsid w:val="007031AF"/>
    <w:rsid w:val="00705AF4"/>
    <w:rsid w:val="00825F8B"/>
    <w:rsid w:val="0097593A"/>
    <w:rsid w:val="00AE5B41"/>
    <w:rsid w:val="00B32508"/>
    <w:rsid w:val="00C01AAF"/>
    <w:rsid w:val="00D27ADC"/>
    <w:rsid w:val="00D56339"/>
    <w:rsid w:val="00D817DF"/>
    <w:rsid w:val="00E63173"/>
    <w:rsid w:val="00F60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3B2D44"/>
  <w15:chartTrackingRefBased/>
  <w15:docId w15:val="{AD7E0CFE-08A3-46D5-8C70-90284FE00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7B4D"/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367B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67B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67B4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67B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67B4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67B4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67B4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67B4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67B4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67B4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67B4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67B4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67B4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67B4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67B4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67B4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67B4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67B4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67B4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67B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67B4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67B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67B4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67B4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67B4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67B4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67B4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67B4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67B4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67B4D"/>
    <w:rPr>
      <w:color w:val="467886" w:themeColor="hyperlink"/>
      <w:u w:val="single"/>
    </w:rPr>
  </w:style>
  <w:style w:type="paragraph" w:styleId="NoSpacing">
    <w:name w:val="No Spacing"/>
    <w:link w:val="NoSpacingChar"/>
    <w:uiPriority w:val="1"/>
    <w:qFormat/>
    <w:rsid w:val="00C01AAF"/>
    <w:pPr>
      <w:spacing w:after="0" w:line="240" w:lineRule="auto"/>
    </w:pPr>
    <w:rPr>
      <w:rFonts w:eastAsiaTheme="minorEastAsia"/>
      <w:kern w:val="0"/>
      <w:sz w:val="22"/>
      <w:szCs w:val="22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C01AAF"/>
    <w:rPr>
      <w:rFonts w:eastAsiaTheme="minorEastAsia"/>
      <w:kern w:val="0"/>
      <w:sz w:val="22"/>
      <w:szCs w:val="22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mpaigntoendloneliness.org/" TargetMode="External"/><Relationship Id="rId13" Type="http://schemas.openxmlformats.org/officeDocument/2006/relationships/hyperlink" Target="https://link.springer.com/" TargetMode="External"/><Relationship Id="rId18" Type="http://schemas.openxmlformats.org/officeDocument/2006/relationships/hyperlink" Target="https://link.springer.com/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s://www.pnas.org/" TargetMode="External"/><Relationship Id="rId7" Type="http://schemas.openxmlformats.org/officeDocument/2006/relationships/hyperlink" Target="https://muse.jhu.edu/" TargetMode="External"/><Relationship Id="rId12" Type="http://schemas.openxmlformats.org/officeDocument/2006/relationships/hyperlink" Target="https://academic.oup.com/gerontologist" TargetMode="External"/><Relationship Id="rId17" Type="http://schemas.openxmlformats.org/officeDocument/2006/relationships/hyperlink" Target="https://nap.nationalacademies.org/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legislation.gov.uk/ukpga/2005/9/contents" TargetMode="External"/><Relationship Id="rId20" Type="http://schemas.openxmlformats.org/officeDocument/2006/relationships/hyperlink" Target="https://journals.lww.com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sciencedirect.com/" TargetMode="External"/><Relationship Id="rId11" Type="http://schemas.openxmlformats.org/officeDocument/2006/relationships/hyperlink" Target="https://www.tandfonline.com/" TargetMode="External"/><Relationship Id="rId24" Type="http://schemas.openxmlformats.org/officeDocument/2006/relationships/hyperlink" Target="https://www.who.int/" TargetMode="External"/><Relationship Id="rId5" Type="http://schemas.openxmlformats.org/officeDocument/2006/relationships/hyperlink" Target="https://academic.oup.com/gerontologist" TargetMode="External"/><Relationship Id="rId15" Type="http://schemas.openxmlformats.org/officeDocument/2006/relationships/hyperlink" Target="https://journals.sagepub.com/" TargetMode="External"/><Relationship Id="rId23" Type="http://schemas.openxmlformats.org/officeDocument/2006/relationships/hyperlink" Target="https://www.cambridge.org/" TargetMode="External"/><Relationship Id="rId10" Type="http://schemas.openxmlformats.org/officeDocument/2006/relationships/hyperlink" Target="https://onlinelibrary.wiley.com/" TargetMode="External"/><Relationship Id="rId19" Type="http://schemas.openxmlformats.org/officeDocument/2006/relationships/hyperlink" Target="https://www.ons.gov.uk/" TargetMode="External"/><Relationship Id="rId4" Type="http://schemas.openxmlformats.org/officeDocument/2006/relationships/hyperlink" Target="https://www.ageuk.org.uk/" TargetMode="External"/><Relationship Id="rId9" Type="http://schemas.openxmlformats.org/officeDocument/2006/relationships/hyperlink" Target="https://www.legislation.gov.uk/ukpga/2014/23/contents" TargetMode="External"/><Relationship Id="rId14" Type="http://schemas.openxmlformats.org/officeDocument/2006/relationships/hyperlink" Target="https://www.legislation.gov.uk/ukpga/2022/31/contents" TargetMode="External"/><Relationship Id="rId22" Type="http://schemas.openxmlformats.org/officeDocument/2006/relationships/hyperlink" Target="https://heart.bmj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805</Words>
  <Characters>4593</Characters>
  <Application>Microsoft Office Word</Application>
  <DocSecurity>0</DocSecurity>
  <Lines>38</Lines>
  <Paragraphs>10</Paragraphs>
  <ScaleCrop>false</ScaleCrop>
  <Company/>
  <LinksUpToDate>false</LinksUpToDate>
  <CharactersWithSpaces>5388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Faria Naeem</dc:creator>
  <cp:keywords/>
  <dc:description/>
  <cp:lastModifiedBy>Faria Naeem</cp:lastModifiedBy>
  <cp:revision>16</cp:revision>
  <dcterms:created xsi:type="dcterms:W3CDTF">2026-03-10T21:21:00Z</dcterms:created>
  <dcterms:modified xsi:type="dcterms:W3CDTF">2026-03-10T21:31:00Z</dcterms:modified>
</cp:coreProperties>
</file>