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9442716"/>
        <w:docPartObj>
          <w:docPartGallery w:val="Cover Pages"/>
          <w:docPartUnique/>
        </w:docPartObj>
      </w:sdtPr>
      <w:sdtEndPr/>
      <w:sdtContent>
        <w:p w14:paraId="375D41D1" w14:textId="75A9F399" w:rsidR="00C04E02" w:rsidRDefault="00C04E02"/>
        <w:p w14:paraId="470D31FC" w14:textId="77777777" w:rsidR="00494675" w:rsidRDefault="00C04E02">
          <w:r>
            <w:rPr>
              <w:noProof/>
            </w:rPr>
            <mc:AlternateContent>
              <mc:Choice Requires="wps">
                <w:drawing>
                  <wp:anchor distT="0" distB="0" distL="182880" distR="182880" simplePos="0" relativeHeight="251660288" behindDoc="0" locked="0" layoutInCell="1" allowOverlap="1" wp14:anchorId="59F7CB6C" wp14:editId="1243E76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20815" w14:textId="337E29A8" w:rsidR="00C04E02" w:rsidRDefault="00BE348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94675">
                                      <w:rPr>
                                        <w:color w:val="4472C4" w:themeColor="accent1"/>
                                        <w:sz w:val="72"/>
                                        <w:szCs w:val="72"/>
                                      </w:rPr>
                                      <w:t xml:space="preserve">An Investigation into the Effects of seasonal and Permanent Contracts on Levels of Employee Engagement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A9CE932" w14:textId="0D162BE4" w:rsidR="00C04E02" w:rsidRDefault="00C04E02">
                                    <w:pPr>
                                      <w:pStyle w:val="NoSpacing"/>
                                      <w:spacing w:before="40" w:after="40"/>
                                      <w:rPr>
                                        <w:caps/>
                                        <w:color w:val="1F4E79" w:themeColor="accent5" w:themeShade="80"/>
                                        <w:sz w:val="28"/>
                                        <w:szCs w:val="28"/>
                                      </w:rPr>
                                    </w:pPr>
                                    <w:r>
                                      <w:rPr>
                                        <w:caps/>
                                        <w:color w:val="1F4E79" w:themeColor="accent5" w:themeShade="80"/>
                                        <w:sz w:val="28"/>
                                        <w:szCs w:val="28"/>
                                      </w:rPr>
                                      <w:t>Using A Research Approach in HR</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0AAD54B" w14:textId="28945A89" w:rsidR="00C04E02" w:rsidRDefault="00C04E02">
                                    <w:pPr>
                                      <w:pStyle w:val="NoSpacing"/>
                                      <w:spacing w:before="80" w:after="40"/>
                                      <w:rPr>
                                        <w:caps/>
                                        <w:color w:val="5B9BD5" w:themeColor="accent5"/>
                                        <w:sz w:val="24"/>
                                        <w:szCs w:val="24"/>
                                      </w:rPr>
                                    </w:pPr>
                                    <w:r>
                                      <w:rPr>
                                        <w:caps/>
                                        <w:color w:val="5B9BD5" w:themeColor="accent5"/>
                                        <w:sz w:val="24"/>
                                        <w:szCs w:val="24"/>
                                      </w:rPr>
                                      <w:t>Kimberley Low</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9F7CB6C"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4E220815" w14:textId="337E29A8" w:rsidR="00C04E02" w:rsidRDefault="00BE348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94675">
                                <w:rPr>
                                  <w:color w:val="4472C4" w:themeColor="accent1"/>
                                  <w:sz w:val="72"/>
                                  <w:szCs w:val="72"/>
                                </w:rPr>
                                <w:t xml:space="preserve">An Investigation into the Effects of seasonal and Permanent Contracts on Levels of Employee Engagement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A9CE932" w14:textId="0D162BE4" w:rsidR="00C04E02" w:rsidRDefault="00C04E02">
                              <w:pPr>
                                <w:pStyle w:val="NoSpacing"/>
                                <w:spacing w:before="40" w:after="40"/>
                                <w:rPr>
                                  <w:caps/>
                                  <w:color w:val="1F4E79" w:themeColor="accent5" w:themeShade="80"/>
                                  <w:sz w:val="28"/>
                                  <w:szCs w:val="28"/>
                                </w:rPr>
                              </w:pPr>
                              <w:r>
                                <w:rPr>
                                  <w:caps/>
                                  <w:color w:val="1F4E79" w:themeColor="accent5" w:themeShade="80"/>
                                  <w:sz w:val="28"/>
                                  <w:szCs w:val="28"/>
                                </w:rPr>
                                <w:t>Using A Research Approach in HR</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0AAD54B" w14:textId="28945A89" w:rsidR="00C04E02" w:rsidRDefault="00C04E02">
                              <w:pPr>
                                <w:pStyle w:val="NoSpacing"/>
                                <w:spacing w:before="80" w:after="40"/>
                                <w:rPr>
                                  <w:caps/>
                                  <w:color w:val="5B9BD5" w:themeColor="accent5"/>
                                  <w:sz w:val="24"/>
                                  <w:szCs w:val="24"/>
                                </w:rPr>
                              </w:pPr>
                              <w:r>
                                <w:rPr>
                                  <w:caps/>
                                  <w:color w:val="5B9BD5" w:themeColor="accent5"/>
                                  <w:sz w:val="24"/>
                                  <w:szCs w:val="24"/>
                                </w:rPr>
                                <w:t>Kimberley Low</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210DC84" wp14:editId="6BE8911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3D6B59B" w14:textId="3642DC80" w:rsidR="00C04E02" w:rsidRDefault="00C04E02">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210DC84"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3D6B59B" w14:textId="3642DC80" w:rsidR="00C04E02" w:rsidRDefault="00C04E02">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p w14:paraId="594D2FF7" w14:textId="77777777" w:rsidR="006D44E5" w:rsidRPr="006D44E5" w:rsidRDefault="006D44E5" w:rsidP="006D44E5">
          <w:pPr>
            <w:spacing w:after="0" w:line="240" w:lineRule="auto"/>
            <w:rPr>
              <w:rFonts w:ascii="Arial" w:eastAsia="Calibri" w:hAnsi="Arial" w:cs="Arial"/>
              <w:sz w:val="36"/>
              <w:szCs w:val="36"/>
              <w:lang w:val="en-US"/>
            </w:rPr>
          </w:pPr>
          <w:r w:rsidRPr="006D44E5">
            <w:rPr>
              <w:rFonts w:ascii="Arial" w:eastAsia="Calibri" w:hAnsi="Arial" w:cs="Arial"/>
              <w:sz w:val="36"/>
              <w:szCs w:val="36"/>
              <w:lang w:val="en-US"/>
            </w:rPr>
            <w:lastRenderedPageBreak/>
            <w:t>Qualification: CIPD Diploma in Applied Human Resources</w:t>
          </w:r>
        </w:p>
        <w:p w14:paraId="01360122" w14:textId="77777777" w:rsidR="006D44E5" w:rsidRPr="006D44E5" w:rsidRDefault="006D44E5" w:rsidP="006D44E5">
          <w:pPr>
            <w:spacing w:after="0" w:line="240" w:lineRule="auto"/>
            <w:rPr>
              <w:rFonts w:ascii="Arial" w:eastAsia="Calibri" w:hAnsi="Arial" w:cs="Arial"/>
              <w:sz w:val="36"/>
              <w:szCs w:val="36"/>
              <w:lang w:val="en-US"/>
            </w:rPr>
          </w:pPr>
        </w:p>
        <w:p w14:paraId="0FD62622" w14:textId="77777777" w:rsidR="006D44E5" w:rsidRPr="006D44E5" w:rsidRDefault="006D44E5" w:rsidP="006D44E5">
          <w:pPr>
            <w:spacing w:after="0" w:line="240" w:lineRule="auto"/>
            <w:rPr>
              <w:rFonts w:ascii="Arial" w:eastAsia="Calibri" w:hAnsi="Arial" w:cs="Arial"/>
              <w:sz w:val="36"/>
              <w:szCs w:val="36"/>
              <w:lang w:val="en-US"/>
            </w:rPr>
          </w:pPr>
          <w:r w:rsidRPr="006D44E5">
            <w:rPr>
              <w:rFonts w:ascii="Arial" w:eastAsia="Calibri" w:hAnsi="Arial" w:cs="Arial"/>
              <w:sz w:val="36"/>
              <w:szCs w:val="36"/>
              <w:lang w:val="en-US"/>
            </w:rPr>
            <w:t>Module Name:  Using a Research Approach in HR</w:t>
          </w:r>
        </w:p>
        <w:p w14:paraId="2581A359" w14:textId="77777777" w:rsidR="006D44E5" w:rsidRPr="006D44E5" w:rsidRDefault="006D44E5" w:rsidP="006D44E5">
          <w:pPr>
            <w:spacing w:after="0" w:line="240" w:lineRule="auto"/>
            <w:rPr>
              <w:rFonts w:ascii="Arial" w:eastAsia="Calibri" w:hAnsi="Arial" w:cs="Arial"/>
              <w:sz w:val="36"/>
              <w:szCs w:val="36"/>
              <w:lang w:val="en-US"/>
            </w:rPr>
          </w:pPr>
        </w:p>
        <w:p w14:paraId="16FB9C98" w14:textId="77777777" w:rsidR="006D44E5" w:rsidRPr="006D44E5" w:rsidRDefault="006D44E5" w:rsidP="006D44E5">
          <w:pPr>
            <w:spacing w:after="0" w:line="240" w:lineRule="auto"/>
            <w:rPr>
              <w:rFonts w:ascii="Arial" w:eastAsia="Calibri" w:hAnsi="Arial" w:cs="Arial"/>
              <w:sz w:val="36"/>
              <w:szCs w:val="36"/>
              <w:lang w:val="en-US"/>
            </w:rPr>
          </w:pPr>
        </w:p>
        <w:p w14:paraId="4DB324BF" w14:textId="5BBB2CB7" w:rsidR="006D44E5" w:rsidRPr="006D44E5" w:rsidRDefault="006D44E5" w:rsidP="006D44E5">
          <w:pPr>
            <w:spacing w:after="0" w:line="240" w:lineRule="auto"/>
            <w:rPr>
              <w:rFonts w:ascii="Arial" w:eastAsia="Calibri" w:hAnsi="Arial" w:cs="Arial"/>
              <w:sz w:val="36"/>
              <w:szCs w:val="36"/>
              <w:lang w:val="en-US"/>
            </w:rPr>
          </w:pPr>
          <w:r w:rsidRPr="006D44E5">
            <w:rPr>
              <w:rFonts w:ascii="Arial" w:eastAsia="Calibri" w:hAnsi="Arial" w:cs="Arial"/>
              <w:sz w:val="36"/>
              <w:szCs w:val="36"/>
              <w:lang w:val="en-US"/>
            </w:rPr>
            <w:t xml:space="preserve">Word Count: </w:t>
          </w:r>
          <w:r w:rsidR="008170DA">
            <w:rPr>
              <w:rFonts w:ascii="Arial" w:eastAsia="Calibri" w:hAnsi="Arial" w:cs="Arial"/>
              <w:sz w:val="36"/>
              <w:szCs w:val="36"/>
              <w:lang w:val="en-US"/>
            </w:rPr>
            <w:t>2207</w:t>
          </w:r>
        </w:p>
        <w:p w14:paraId="6C958FB2" w14:textId="77777777" w:rsidR="006D44E5" w:rsidRPr="006D44E5" w:rsidRDefault="006D44E5" w:rsidP="006D44E5">
          <w:pPr>
            <w:spacing w:after="0" w:line="240" w:lineRule="auto"/>
            <w:rPr>
              <w:rFonts w:ascii="Arial" w:eastAsia="Calibri" w:hAnsi="Arial" w:cs="Arial"/>
              <w:sz w:val="36"/>
              <w:szCs w:val="36"/>
              <w:lang w:val="en-US"/>
            </w:rPr>
          </w:pPr>
        </w:p>
        <w:p w14:paraId="40B6977A" w14:textId="77777777" w:rsidR="006D44E5" w:rsidRPr="006D44E5" w:rsidRDefault="006D44E5" w:rsidP="006D44E5">
          <w:pPr>
            <w:spacing w:after="0" w:line="240" w:lineRule="auto"/>
            <w:rPr>
              <w:rFonts w:ascii="Arial" w:eastAsia="Calibri" w:hAnsi="Arial" w:cs="Arial"/>
              <w:sz w:val="36"/>
              <w:szCs w:val="36"/>
              <w:lang w:val="en-US"/>
            </w:rPr>
          </w:pPr>
        </w:p>
        <w:p w14:paraId="37DDE7E1" w14:textId="77777777" w:rsidR="006D44E5" w:rsidRPr="006D44E5" w:rsidRDefault="006D44E5" w:rsidP="006D44E5">
          <w:pPr>
            <w:spacing w:after="0" w:line="240" w:lineRule="auto"/>
            <w:rPr>
              <w:rFonts w:ascii="Arial" w:eastAsia="Calibri" w:hAnsi="Arial" w:cs="Arial"/>
              <w:sz w:val="36"/>
              <w:szCs w:val="36"/>
              <w:lang w:val="en-US"/>
            </w:rPr>
          </w:pPr>
        </w:p>
        <w:p w14:paraId="5715844B" w14:textId="77777777" w:rsidR="006D44E5" w:rsidRPr="006D44E5" w:rsidRDefault="006D44E5" w:rsidP="006D44E5">
          <w:pPr>
            <w:spacing w:after="0" w:line="240" w:lineRule="auto"/>
            <w:rPr>
              <w:rFonts w:ascii="Arial" w:eastAsia="Calibri" w:hAnsi="Arial" w:cs="Arial"/>
              <w:sz w:val="36"/>
              <w:szCs w:val="36"/>
              <w:lang w:val="en-US"/>
            </w:rPr>
          </w:pPr>
        </w:p>
        <w:p w14:paraId="6F811E1D" w14:textId="77777777" w:rsidR="006D44E5" w:rsidRPr="006D44E5" w:rsidRDefault="006D44E5" w:rsidP="006D44E5">
          <w:pPr>
            <w:spacing w:after="0" w:line="240" w:lineRule="auto"/>
            <w:rPr>
              <w:rFonts w:ascii="Arial" w:eastAsia="Calibri" w:hAnsi="Arial" w:cs="Arial"/>
              <w:sz w:val="36"/>
              <w:szCs w:val="36"/>
              <w:lang w:val="en-US"/>
            </w:rPr>
          </w:pPr>
        </w:p>
        <w:p w14:paraId="476D3BD1" w14:textId="77777777" w:rsidR="006D44E5" w:rsidRPr="006D44E5" w:rsidRDefault="006D44E5" w:rsidP="006D44E5">
          <w:pPr>
            <w:spacing w:after="0" w:line="240" w:lineRule="auto"/>
            <w:rPr>
              <w:rFonts w:ascii="Arial" w:eastAsia="Calibri" w:hAnsi="Arial" w:cs="Arial"/>
              <w:sz w:val="36"/>
              <w:szCs w:val="36"/>
              <w:lang w:val="en-US"/>
            </w:rPr>
          </w:pPr>
        </w:p>
        <w:p w14:paraId="449C8F60" w14:textId="77777777" w:rsidR="006D44E5" w:rsidRPr="006D44E5" w:rsidRDefault="006D44E5" w:rsidP="006D44E5">
          <w:pPr>
            <w:spacing w:after="0" w:line="240" w:lineRule="auto"/>
            <w:rPr>
              <w:rFonts w:ascii="Arial" w:eastAsia="Calibri" w:hAnsi="Arial" w:cs="Arial"/>
              <w:sz w:val="36"/>
              <w:szCs w:val="36"/>
              <w:lang w:val="en-US"/>
            </w:rPr>
          </w:pPr>
        </w:p>
        <w:p w14:paraId="45353688" w14:textId="77777777" w:rsidR="006D44E5" w:rsidRPr="006D44E5" w:rsidRDefault="006D44E5" w:rsidP="006D44E5">
          <w:pPr>
            <w:spacing w:after="0" w:line="240" w:lineRule="auto"/>
            <w:rPr>
              <w:rFonts w:ascii="Arial" w:eastAsia="Calibri" w:hAnsi="Arial" w:cs="Arial"/>
              <w:sz w:val="36"/>
              <w:szCs w:val="36"/>
              <w:lang w:val="en-US"/>
            </w:rPr>
          </w:pPr>
          <w:r w:rsidRPr="006D44E5">
            <w:rPr>
              <w:rFonts w:ascii="Arial" w:eastAsia="Calibri" w:hAnsi="Arial" w:cs="Arial"/>
              <w:sz w:val="36"/>
              <w:szCs w:val="36"/>
              <w:lang w:val="en-US"/>
            </w:rPr>
            <w:t>Student Name: Kimberley Low</w:t>
          </w:r>
        </w:p>
        <w:p w14:paraId="2579E563" w14:textId="77777777" w:rsidR="006D44E5" w:rsidRPr="006D44E5" w:rsidRDefault="006D44E5" w:rsidP="006D44E5">
          <w:pPr>
            <w:spacing w:after="0" w:line="240" w:lineRule="auto"/>
            <w:rPr>
              <w:rFonts w:ascii="Arial" w:eastAsia="Calibri" w:hAnsi="Arial" w:cs="Arial"/>
              <w:sz w:val="36"/>
              <w:szCs w:val="36"/>
              <w:lang w:val="en-US"/>
            </w:rPr>
          </w:pPr>
          <w:r w:rsidRPr="006D44E5">
            <w:rPr>
              <w:rFonts w:ascii="Arial" w:eastAsia="Calibri" w:hAnsi="Arial" w:cs="Arial"/>
              <w:sz w:val="36"/>
              <w:szCs w:val="36"/>
              <w:lang w:val="en-US"/>
            </w:rPr>
            <w:t>Student Number: 1400169</w:t>
          </w:r>
        </w:p>
        <w:p w14:paraId="5061C29B" w14:textId="77777777" w:rsidR="006D44E5" w:rsidRPr="006D44E5" w:rsidRDefault="006D44E5" w:rsidP="006D44E5">
          <w:pPr>
            <w:spacing w:after="0" w:line="240" w:lineRule="auto"/>
            <w:rPr>
              <w:rFonts w:ascii="Arial" w:eastAsia="Calibri" w:hAnsi="Arial" w:cs="Arial"/>
              <w:sz w:val="36"/>
              <w:szCs w:val="36"/>
              <w:lang w:val="en-US"/>
            </w:rPr>
          </w:pPr>
          <w:r w:rsidRPr="006D44E5">
            <w:rPr>
              <w:rFonts w:ascii="Arial" w:eastAsia="Calibri" w:hAnsi="Arial" w:cs="Arial"/>
              <w:sz w:val="36"/>
              <w:szCs w:val="36"/>
              <w:lang w:val="en-US"/>
            </w:rPr>
            <w:t xml:space="preserve">CIPD Membership Number: </w:t>
          </w:r>
          <w:r w:rsidRPr="006D44E5">
            <w:rPr>
              <w:rFonts w:ascii="Arial" w:eastAsia="Calibri" w:hAnsi="Arial" w:cs="Times New Roman"/>
              <w:sz w:val="36"/>
              <w:szCs w:val="36"/>
              <w:lang w:val="en-US"/>
            </w:rPr>
            <w:t>57493170</w:t>
          </w:r>
        </w:p>
        <w:p w14:paraId="5173A4A0" w14:textId="77777777" w:rsidR="006D44E5" w:rsidRPr="006D44E5" w:rsidRDefault="006D44E5" w:rsidP="006D44E5">
          <w:pPr>
            <w:spacing w:after="0" w:line="240" w:lineRule="auto"/>
            <w:rPr>
              <w:rFonts w:ascii="Arial" w:eastAsia="Calibri" w:hAnsi="Arial" w:cs="Arial"/>
              <w:sz w:val="36"/>
              <w:szCs w:val="36"/>
              <w:lang w:val="en-US"/>
            </w:rPr>
          </w:pPr>
        </w:p>
        <w:p w14:paraId="5C7F72AD" w14:textId="77777777" w:rsidR="006D44E5" w:rsidRPr="006D44E5" w:rsidRDefault="006D44E5" w:rsidP="006D44E5">
          <w:pPr>
            <w:spacing w:after="0" w:line="240" w:lineRule="auto"/>
            <w:rPr>
              <w:rFonts w:ascii="Arial" w:eastAsia="Calibri" w:hAnsi="Arial" w:cs="Arial"/>
              <w:sz w:val="36"/>
              <w:szCs w:val="36"/>
              <w:lang w:val="en-US"/>
            </w:rPr>
          </w:pPr>
        </w:p>
        <w:p w14:paraId="205F4DE9" w14:textId="77777777" w:rsidR="006D44E5" w:rsidRPr="006D44E5" w:rsidRDefault="006D44E5" w:rsidP="006D44E5">
          <w:pPr>
            <w:spacing w:after="0" w:line="240" w:lineRule="auto"/>
            <w:rPr>
              <w:rFonts w:ascii="Arial" w:eastAsia="Calibri" w:hAnsi="Arial" w:cs="Arial"/>
              <w:sz w:val="36"/>
              <w:szCs w:val="36"/>
              <w:lang w:val="en-US"/>
            </w:rPr>
          </w:pPr>
          <w:r w:rsidRPr="006D44E5">
            <w:rPr>
              <w:rFonts w:ascii="Arial" w:eastAsia="Calibri" w:hAnsi="Arial" w:cs="Arial"/>
              <w:sz w:val="36"/>
              <w:szCs w:val="36"/>
              <w:lang w:val="en-US"/>
            </w:rPr>
            <w:t>By signing below, I confirm that the work/evidence presented is my own, unaided work. I understand the regulations pertaining to candidate malpractice and the action that may be taken as a result.</w:t>
          </w:r>
        </w:p>
        <w:p w14:paraId="033CAF2D" w14:textId="77777777" w:rsidR="006D44E5" w:rsidRPr="006D44E5" w:rsidRDefault="006D44E5" w:rsidP="006D44E5">
          <w:pPr>
            <w:spacing w:after="0" w:line="240" w:lineRule="auto"/>
            <w:rPr>
              <w:rFonts w:ascii="Arial" w:eastAsia="Calibri" w:hAnsi="Arial" w:cs="Arial"/>
              <w:sz w:val="36"/>
              <w:szCs w:val="36"/>
              <w:lang w:val="en-US"/>
            </w:rPr>
          </w:pPr>
        </w:p>
        <w:p w14:paraId="4A19086B" w14:textId="77777777" w:rsidR="006D44E5" w:rsidRPr="006D44E5" w:rsidRDefault="006D44E5" w:rsidP="006D44E5">
          <w:pPr>
            <w:spacing w:after="0" w:line="240" w:lineRule="auto"/>
            <w:rPr>
              <w:rFonts w:ascii="Arial" w:eastAsia="Calibri" w:hAnsi="Arial" w:cs="Arial"/>
              <w:sz w:val="36"/>
              <w:szCs w:val="36"/>
              <w:lang w:val="en-US"/>
            </w:rPr>
          </w:pPr>
          <w:r w:rsidRPr="006D44E5">
            <w:rPr>
              <w:rFonts w:ascii="Arial" w:eastAsia="Calibri" w:hAnsi="Arial" w:cs="Arial"/>
              <w:sz w:val="36"/>
              <w:szCs w:val="36"/>
              <w:lang w:val="en-US"/>
            </w:rPr>
            <w:t>Signed: Kimberley A Low</w:t>
          </w:r>
        </w:p>
        <w:p w14:paraId="3D64DE1F" w14:textId="05619C1E" w:rsidR="006D44E5" w:rsidRPr="006D44E5" w:rsidRDefault="006D44E5" w:rsidP="006D44E5">
          <w:pPr>
            <w:spacing w:after="0" w:line="240" w:lineRule="auto"/>
            <w:rPr>
              <w:rFonts w:ascii="Arial" w:eastAsia="Calibri" w:hAnsi="Arial" w:cs="Arial"/>
              <w:sz w:val="36"/>
              <w:szCs w:val="36"/>
              <w:lang w:val="en-US"/>
            </w:rPr>
          </w:pPr>
          <w:r w:rsidRPr="006D44E5">
            <w:rPr>
              <w:rFonts w:ascii="Arial" w:eastAsia="Calibri" w:hAnsi="Arial" w:cs="Arial"/>
              <w:sz w:val="36"/>
              <w:szCs w:val="36"/>
              <w:lang w:val="en-US"/>
            </w:rPr>
            <w:t xml:space="preserve">Date: </w:t>
          </w:r>
          <w:r>
            <w:rPr>
              <w:rFonts w:ascii="Arial" w:eastAsia="Calibri" w:hAnsi="Arial" w:cs="Arial"/>
              <w:sz w:val="36"/>
              <w:szCs w:val="36"/>
              <w:lang w:val="en-US"/>
            </w:rPr>
            <w:t>02</w:t>
          </w:r>
          <w:r w:rsidRPr="006D44E5">
            <w:rPr>
              <w:rFonts w:ascii="Arial" w:eastAsia="Calibri" w:hAnsi="Arial" w:cs="Arial"/>
              <w:sz w:val="36"/>
              <w:szCs w:val="36"/>
              <w:lang w:val="en-US"/>
            </w:rPr>
            <w:t>/</w:t>
          </w:r>
          <w:r>
            <w:rPr>
              <w:rFonts w:ascii="Arial" w:eastAsia="Calibri" w:hAnsi="Arial" w:cs="Arial"/>
              <w:sz w:val="36"/>
              <w:szCs w:val="36"/>
              <w:lang w:val="en-US"/>
            </w:rPr>
            <w:t>08</w:t>
          </w:r>
          <w:r w:rsidRPr="006D44E5">
            <w:rPr>
              <w:rFonts w:ascii="Arial" w:eastAsia="Calibri" w:hAnsi="Arial" w:cs="Arial"/>
              <w:sz w:val="36"/>
              <w:szCs w:val="36"/>
              <w:lang w:val="en-US"/>
            </w:rPr>
            <w:t>/202</w:t>
          </w:r>
          <w:r>
            <w:rPr>
              <w:rFonts w:ascii="Arial" w:eastAsia="Calibri" w:hAnsi="Arial" w:cs="Arial"/>
              <w:sz w:val="36"/>
              <w:szCs w:val="36"/>
              <w:lang w:val="en-US"/>
            </w:rPr>
            <w:t>1</w:t>
          </w:r>
        </w:p>
        <w:p w14:paraId="14F08E2B" w14:textId="77777777" w:rsidR="00494675" w:rsidRDefault="00494675"/>
        <w:p w14:paraId="42C5B070" w14:textId="77777777" w:rsidR="00494675" w:rsidRDefault="00494675"/>
        <w:p w14:paraId="0A37E0CE" w14:textId="3A8D5428" w:rsidR="00494675" w:rsidRDefault="00494675"/>
        <w:p w14:paraId="5AE26669" w14:textId="77777777" w:rsidR="00BE348D" w:rsidRDefault="00BE348D"/>
        <w:p w14:paraId="68098328" w14:textId="77777777" w:rsidR="00494675" w:rsidRDefault="00494675"/>
        <w:p w14:paraId="1EDFB5EE" w14:textId="4FF12861" w:rsidR="00C04E02" w:rsidRDefault="00BE348D"/>
      </w:sdtContent>
    </w:sdt>
    <w:sdt>
      <w:sdtPr>
        <w:rPr>
          <w:rFonts w:asciiTheme="minorHAnsi" w:eastAsiaTheme="minorHAnsi" w:hAnsiTheme="minorHAnsi" w:cstheme="minorBidi"/>
          <w:color w:val="auto"/>
          <w:sz w:val="22"/>
          <w:szCs w:val="22"/>
          <w:lang w:val="en-GB"/>
        </w:rPr>
        <w:id w:val="-2096621007"/>
        <w:docPartObj>
          <w:docPartGallery w:val="Table of Contents"/>
          <w:docPartUnique/>
        </w:docPartObj>
      </w:sdtPr>
      <w:sdtEndPr>
        <w:rPr>
          <w:b/>
          <w:bCs/>
          <w:noProof/>
        </w:rPr>
      </w:sdtEndPr>
      <w:sdtContent>
        <w:p w14:paraId="38BE00A8" w14:textId="570DA51E" w:rsidR="00C04E02" w:rsidRDefault="00C04E02">
          <w:pPr>
            <w:pStyle w:val="TOCHeading"/>
          </w:pPr>
          <w:r>
            <w:t>Contents</w:t>
          </w:r>
        </w:p>
        <w:p w14:paraId="3714A630" w14:textId="425D39F4" w:rsidR="00494675" w:rsidRDefault="000B4CF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837482" w:history="1">
            <w:r w:rsidR="00494675" w:rsidRPr="00464F49">
              <w:rPr>
                <w:rStyle w:val="Hyperlink"/>
                <w:noProof/>
              </w:rPr>
              <w:t>Executive Summary</w:t>
            </w:r>
            <w:r w:rsidR="00494675">
              <w:rPr>
                <w:noProof/>
                <w:webHidden/>
              </w:rPr>
              <w:tab/>
            </w:r>
            <w:r w:rsidR="00494675">
              <w:rPr>
                <w:noProof/>
                <w:webHidden/>
              </w:rPr>
              <w:fldChar w:fldCharType="begin"/>
            </w:r>
            <w:r w:rsidR="00494675">
              <w:rPr>
                <w:noProof/>
                <w:webHidden/>
              </w:rPr>
              <w:instrText xml:space="preserve"> PAGEREF _Toc78837482 \h </w:instrText>
            </w:r>
            <w:r w:rsidR="00494675">
              <w:rPr>
                <w:noProof/>
                <w:webHidden/>
              </w:rPr>
            </w:r>
            <w:r w:rsidR="00494675">
              <w:rPr>
                <w:noProof/>
                <w:webHidden/>
              </w:rPr>
              <w:fldChar w:fldCharType="separate"/>
            </w:r>
            <w:r w:rsidR="00494675">
              <w:rPr>
                <w:noProof/>
                <w:webHidden/>
              </w:rPr>
              <w:t>2</w:t>
            </w:r>
            <w:r w:rsidR="00494675">
              <w:rPr>
                <w:noProof/>
                <w:webHidden/>
              </w:rPr>
              <w:fldChar w:fldCharType="end"/>
            </w:r>
          </w:hyperlink>
        </w:p>
        <w:p w14:paraId="2E38536F" w14:textId="2A351183" w:rsidR="00494675" w:rsidRDefault="00494675">
          <w:pPr>
            <w:pStyle w:val="TOC1"/>
            <w:tabs>
              <w:tab w:val="right" w:leader="dot" w:pos="9016"/>
            </w:tabs>
            <w:rPr>
              <w:rFonts w:eastAsiaTheme="minorEastAsia"/>
              <w:noProof/>
              <w:lang w:eastAsia="en-GB"/>
            </w:rPr>
          </w:pPr>
          <w:hyperlink w:anchor="_Toc78837483" w:history="1">
            <w:r w:rsidRPr="00464F49">
              <w:rPr>
                <w:rStyle w:val="Hyperlink"/>
                <w:noProof/>
              </w:rPr>
              <w:t>Introduction</w:t>
            </w:r>
            <w:r>
              <w:rPr>
                <w:noProof/>
                <w:webHidden/>
              </w:rPr>
              <w:tab/>
            </w:r>
            <w:r>
              <w:rPr>
                <w:noProof/>
                <w:webHidden/>
              </w:rPr>
              <w:fldChar w:fldCharType="begin"/>
            </w:r>
            <w:r>
              <w:rPr>
                <w:noProof/>
                <w:webHidden/>
              </w:rPr>
              <w:instrText xml:space="preserve"> PAGEREF _Toc78837483 \h </w:instrText>
            </w:r>
            <w:r>
              <w:rPr>
                <w:noProof/>
                <w:webHidden/>
              </w:rPr>
            </w:r>
            <w:r>
              <w:rPr>
                <w:noProof/>
                <w:webHidden/>
              </w:rPr>
              <w:fldChar w:fldCharType="separate"/>
            </w:r>
            <w:r>
              <w:rPr>
                <w:noProof/>
                <w:webHidden/>
              </w:rPr>
              <w:t>3</w:t>
            </w:r>
            <w:r>
              <w:rPr>
                <w:noProof/>
                <w:webHidden/>
              </w:rPr>
              <w:fldChar w:fldCharType="end"/>
            </w:r>
          </w:hyperlink>
        </w:p>
        <w:p w14:paraId="41E5948D" w14:textId="3E1A064A" w:rsidR="00494675" w:rsidRDefault="00494675">
          <w:pPr>
            <w:pStyle w:val="TOC1"/>
            <w:tabs>
              <w:tab w:val="right" w:leader="dot" w:pos="9016"/>
            </w:tabs>
            <w:rPr>
              <w:rFonts w:eastAsiaTheme="minorEastAsia"/>
              <w:noProof/>
              <w:lang w:eastAsia="en-GB"/>
            </w:rPr>
          </w:pPr>
          <w:hyperlink w:anchor="_Toc78837484" w:history="1">
            <w:r w:rsidRPr="00464F49">
              <w:rPr>
                <w:rStyle w:val="Hyperlink"/>
                <w:noProof/>
              </w:rPr>
              <w:t>Literature Review</w:t>
            </w:r>
            <w:r>
              <w:rPr>
                <w:noProof/>
                <w:webHidden/>
              </w:rPr>
              <w:tab/>
            </w:r>
            <w:r>
              <w:rPr>
                <w:noProof/>
                <w:webHidden/>
              </w:rPr>
              <w:fldChar w:fldCharType="begin"/>
            </w:r>
            <w:r>
              <w:rPr>
                <w:noProof/>
                <w:webHidden/>
              </w:rPr>
              <w:instrText xml:space="preserve"> PAGEREF _Toc78837484 \h </w:instrText>
            </w:r>
            <w:r>
              <w:rPr>
                <w:noProof/>
                <w:webHidden/>
              </w:rPr>
            </w:r>
            <w:r>
              <w:rPr>
                <w:noProof/>
                <w:webHidden/>
              </w:rPr>
              <w:fldChar w:fldCharType="separate"/>
            </w:r>
            <w:r>
              <w:rPr>
                <w:noProof/>
                <w:webHidden/>
              </w:rPr>
              <w:t>4</w:t>
            </w:r>
            <w:r>
              <w:rPr>
                <w:noProof/>
                <w:webHidden/>
              </w:rPr>
              <w:fldChar w:fldCharType="end"/>
            </w:r>
          </w:hyperlink>
        </w:p>
        <w:p w14:paraId="1F80CD27" w14:textId="0AE1CEC7" w:rsidR="00494675" w:rsidRDefault="00494675">
          <w:pPr>
            <w:pStyle w:val="TOC1"/>
            <w:tabs>
              <w:tab w:val="right" w:leader="dot" w:pos="9016"/>
            </w:tabs>
            <w:rPr>
              <w:rFonts w:eastAsiaTheme="minorEastAsia"/>
              <w:noProof/>
              <w:lang w:eastAsia="en-GB"/>
            </w:rPr>
          </w:pPr>
          <w:hyperlink w:anchor="_Toc78837485" w:history="1">
            <w:r w:rsidRPr="00464F49">
              <w:rPr>
                <w:rStyle w:val="Hyperlink"/>
                <w:noProof/>
              </w:rPr>
              <w:t>Methodology</w:t>
            </w:r>
            <w:r>
              <w:rPr>
                <w:noProof/>
                <w:webHidden/>
              </w:rPr>
              <w:tab/>
            </w:r>
            <w:r>
              <w:rPr>
                <w:noProof/>
                <w:webHidden/>
              </w:rPr>
              <w:fldChar w:fldCharType="begin"/>
            </w:r>
            <w:r>
              <w:rPr>
                <w:noProof/>
                <w:webHidden/>
              </w:rPr>
              <w:instrText xml:space="preserve"> PAGEREF _Toc78837485 \h </w:instrText>
            </w:r>
            <w:r>
              <w:rPr>
                <w:noProof/>
                <w:webHidden/>
              </w:rPr>
            </w:r>
            <w:r>
              <w:rPr>
                <w:noProof/>
                <w:webHidden/>
              </w:rPr>
              <w:fldChar w:fldCharType="separate"/>
            </w:r>
            <w:r>
              <w:rPr>
                <w:noProof/>
                <w:webHidden/>
              </w:rPr>
              <w:t>5</w:t>
            </w:r>
            <w:r>
              <w:rPr>
                <w:noProof/>
                <w:webHidden/>
              </w:rPr>
              <w:fldChar w:fldCharType="end"/>
            </w:r>
          </w:hyperlink>
        </w:p>
        <w:p w14:paraId="2B4B022C" w14:textId="1CC903E3" w:rsidR="00494675" w:rsidRDefault="00494675">
          <w:pPr>
            <w:pStyle w:val="TOC1"/>
            <w:tabs>
              <w:tab w:val="right" w:leader="dot" w:pos="9016"/>
            </w:tabs>
            <w:rPr>
              <w:rFonts w:eastAsiaTheme="minorEastAsia"/>
              <w:noProof/>
              <w:lang w:eastAsia="en-GB"/>
            </w:rPr>
          </w:pPr>
          <w:hyperlink w:anchor="_Toc78837486" w:history="1">
            <w:r w:rsidRPr="00464F49">
              <w:rPr>
                <w:rStyle w:val="Hyperlink"/>
                <w:noProof/>
              </w:rPr>
              <w:t>Main Findings</w:t>
            </w:r>
            <w:r>
              <w:rPr>
                <w:noProof/>
                <w:webHidden/>
              </w:rPr>
              <w:tab/>
            </w:r>
            <w:r>
              <w:rPr>
                <w:noProof/>
                <w:webHidden/>
              </w:rPr>
              <w:fldChar w:fldCharType="begin"/>
            </w:r>
            <w:r>
              <w:rPr>
                <w:noProof/>
                <w:webHidden/>
              </w:rPr>
              <w:instrText xml:space="preserve"> PAGEREF _Toc78837486 \h </w:instrText>
            </w:r>
            <w:r>
              <w:rPr>
                <w:noProof/>
                <w:webHidden/>
              </w:rPr>
            </w:r>
            <w:r>
              <w:rPr>
                <w:noProof/>
                <w:webHidden/>
              </w:rPr>
              <w:fldChar w:fldCharType="separate"/>
            </w:r>
            <w:r>
              <w:rPr>
                <w:noProof/>
                <w:webHidden/>
              </w:rPr>
              <w:t>6</w:t>
            </w:r>
            <w:r>
              <w:rPr>
                <w:noProof/>
                <w:webHidden/>
              </w:rPr>
              <w:fldChar w:fldCharType="end"/>
            </w:r>
          </w:hyperlink>
        </w:p>
        <w:p w14:paraId="779F23E1" w14:textId="7D57D351" w:rsidR="00494675" w:rsidRDefault="00494675">
          <w:pPr>
            <w:pStyle w:val="TOC1"/>
            <w:tabs>
              <w:tab w:val="right" w:leader="dot" w:pos="9016"/>
            </w:tabs>
            <w:rPr>
              <w:rFonts w:eastAsiaTheme="minorEastAsia"/>
              <w:noProof/>
              <w:lang w:eastAsia="en-GB"/>
            </w:rPr>
          </w:pPr>
          <w:hyperlink w:anchor="_Toc78837487" w:history="1">
            <w:r w:rsidRPr="00464F49">
              <w:rPr>
                <w:rStyle w:val="Hyperlink"/>
                <w:noProof/>
              </w:rPr>
              <w:t>Conclusion</w:t>
            </w:r>
            <w:r>
              <w:rPr>
                <w:noProof/>
                <w:webHidden/>
              </w:rPr>
              <w:tab/>
            </w:r>
            <w:r>
              <w:rPr>
                <w:noProof/>
                <w:webHidden/>
              </w:rPr>
              <w:fldChar w:fldCharType="begin"/>
            </w:r>
            <w:r>
              <w:rPr>
                <w:noProof/>
                <w:webHidden/>
              </w:rPr>
              <w:instrText xml:space="preserve"> PAGEREF _Toc78837487 \h </w:instrText>
            </w:r>
            <w:r>
              <w:rPr>
                <w:noProof/>
                <w:webHidden/>
              </w:rPr>
            </w:r>
            <w:r>
              <w:rPr>
                <w:noProof/>
                <w:webHidden/>
              </w:rPr>
              <w:fldChar w:fldCharType="separate"/>
            </w:r>
            <w:r>
              <w:rPr>
                <w:noProof/>
                <w:webHidden/>
              </w:rPr>
              <w:t>8</w:t>
            </w:r>
            <w:r>
              <w:rPr>
                <w:noProof/>
                <w:webHidden/>
              </w:rPr>
              <w:fldChar w:fldCharType="end"/>
            </w:r>
          </w:hyperlink>
        </w:p>
        <w:p w14:paraId="2F305D09" w14:textId="793A355F" w:rsidR="00494675" w:rsidRDefault="00494675">
          <w:pPr>
            <w:pStyle w:val="TOC1"/>
            <w:tabs>
              <w:tab w:val="right" w:leader="dot" w:pos="9016"/>
            </w:tabs>
            <w:rPr>
              <w:rFonts w:eastAsiaTheme="minorEastAsia"/>
              <w:noProof/>
              <w:lang w:eastAsia="en-GB"/>
            </w:rPr>
          </w:pPr>
          <w:hyperlink w:anchor="_Toc78837488" w:history="1">
            <w:r w:rsidRPr="00464F49">
              <w:rPr>
                <w:rStyle w:val="Hyperlink"/>
                <w:noProof/>
              </w:rPr>
              <w:t>Recommendations</w:t>
            </w:r>
            <w:r>
              <w:rPr>
                <w:noProof/>
                <w:webHidden/>
              </w:rPr>
              <w:tab/>
            </w:r>
            <w:r>
              <w:rPr>
                <w:noProof/>
                <w:webHidden/>
              </w:rPr>
              <w:fldChar w:fldCharType="begin"/>
            </w:r>
            <w:r>
              <w:rPr>
                <w:noProof/>
                <w:webHidden/>
              </w:rPr>
              <w:instrText xml:space="preserve"> PAGEREF _Toc78837488 \h </w:instrText>
            </w:r>
            <w:r>
              <w:rPr>
                <w:noProof/>
                <w:webHidden/>
              </w:rPr>
            </w:r>
            <w:r>
              <w:rPr>
                <w:noProof/>
                <w:webHidden/>
              </w:rPr>
              <w:fldChar w:fldCharType="separate"/>
            </w:r>
            <w:r>
              <w:rPr>
                <w:noProof/>
                <w:webHidden/>
              </w:rPr>
              <w:t>9</w:t>
            </w:r>
            <w:r>
              <w:rPr>
                <w:noProof/>
                <w:webHidden/>
              </w:rPr>
              <w:fldChar w:fldCharType="end"/>
            </w:r>
          </w:hyperlink>
        </w:p>
        <w:p w14:paraId="6D6DE421" w14:textId="7A0AF581" w:rsidR="00494675" w:rsidRDefault="00494675">
          <w:pPr>
            <w:pStyle w:val="TOC1"/>
            <w:tabs>
              <w:tab w:val="right" w:leader="dot" w:pos="9016"/>
            </w:tabs>
            <w:rPr>
              <w:rFonts w:eastAsiaTheme="minorEastAsia"/>
              <w:noProof/>
              <w:lang w:eastAsia="en-GB"/>
            </w:rPr>
          </w:pPr>
          <w:hyperlink w:anchor="_Toc78837489" w:history="1">
            <w:r w:rsidRPr="00464F49">
              <w:rPr>
                <w:rStyle w:val="Hyperlink"/>
                <w:noProof/>
              </w:rPr>
              <w:t>Limitations</w:t>
            </w:r>
            <w:r>
              <w:rPr>
                <w:noProof/>
                <w:webHidden/>
              </w:rPr>
              <w:tab/>
            </w:r>
            <w:r>
              <w:rPr>
                <w:noProof/>
                <w:webHidden/>
              </w:rPr>
              <w:fldChar w:fldCharType="begin"/>
            </w:r>
            <w:r>
              <w:rPr>
                <w:noProof/>
                <w:webHidden/>
              </w:rPr>
              <w:instrText xml:space="preserve"> PAGEREF _Toc78837489 \h </w:instrText>
            </w:r>
            <w:r>
              <w:rPr>
                <w:noProof/>
                <w:webHidden/>
              </w:rPr>
            </w:r>
            <w:r>
              <w:rPr>
                <w:noProof/>
                <w:webHidden/>
              </w:rPr>
              <w:fldChar w:fldCharType="separate"/>
            </w:r>
            <w:r>
              <w:rPr>
                <w:noProof/>
                <w:webHidden/>
              </w:rPr>
              <w:t>10</w:t>
            </w:r>
            <w:r>
              <w:rPr>
                <w:noProof/>
                <w:webHidden/>
              </w:rPr>
              <w:fldChar w:fldCharType="end"/>
            </w:r>
          </w:hyperlink>
        </w:p>
        <w:p w14:paraId="2BD5B93B" w14:textId="3F9B7DC2" w:rsidR="00494675" w:rsidRDefault="00494675">
          <w:pPr>
            <w:pStyle w:val="TOC1"/>
            <w:tabs>
              <w:tab w:val="right" w:leader="dot" w:pos="9016"/>
            </w:tabs>
            <w:rPr>
              <w:rFonts w:eastAsiaTheme="minorEastAsia"/>
              <w:noProof/>
              <w:lang w:eastAsia="en-GB"/>
            </w:rPr>
          </w:pPr>
          <w:hyperlink w:anchor="_Toc78837490" w:history="1">
            <w:r w:rsidRPr="00464F49">
              <w:rPr>
                <w:rStyle w:val="Hyperlink"/>
                <w:noProof/>
              </w:rPr>
              <w:t>References</w:t>
            </w:r>
            <w:r>
              <w:rPr>
                <w:noProof/>
                <w:webHidden/>
              </w:rPr>
              <w:tab/>
            </w:r>
            <w:r>
              <w:rPr>
                <w:noProof/>
                <w:webHidden/>
              </w:rPr>
              <w:fldChar w:fldCharType="begin"/>
            </w:r>
            <w:r>
              <w:rPr>
                <w:noProof/>
                <w:webHidden/>
              </w:rPr>
              <w:instrText xml:space="preserve"> PAGEREF _Toc78837490 \h </w:instrText>
            </w:r>
            <w:r>
              <w:rPr>
                <w:noProof/>
                <w:webHidden/>
              </w:rPr>
            </w:r>
            <w:r>
              <w:rPr>
                <w:noProof/>
                <w:webHidden/>
              </w:rPr>
              <w:fldChar w:fldCharType="separate"/>
            </w:r>
            <w:r>
              <w:rPr>
                <w:noProof/>
                <w:webHidden/>
              </w:rPr>
              <w:t>11</w:t>
            </w:r>
            <w:r>
              <w:rPr>
                <w:noProof/>
                <w:webHidden/>
              </w:rPr>
              <w:fldChar w:fldCharType="end"/>
            </w:r>
          </w:hyperlink>
        </w:p>
        <w:p w14:paraId="412FCDFF" w14:textId="023FFE28" w:rsidR="00494675" w:rsidRDefault="00494675">
          <w:pPr>
            <w:pStyle w:val="TOC1"/>
            <w:tabs>
              <w:tab w:val="right" w:leader="dot" w:pos="9016"/>
            </w:tabs>
            <w:rPr>
              <w:rFonts w:eastAsiaTheme="minorEastAsia"/>
              <w:noProof/>
              <w:lang w:eastAsia="en-GB"/>
            </w:rPr>
          </w:pPr>
          <w:hyperlink w:anchor="_Toc78837491" w:history="1">
            <w:r w:rsidRPr="00464F49">
              <w:rPr>
                <w:rStyle w:val="Hyperlink"/>
                <w:noProof/>
              </w:rPr>
              <w:t>Bibliography</w:t>
            </w:r>
            <w:r>
              <w:rPr>
                <w:noProof/>
                <w:webHidden/>
              </w:rPr>
              <w:tab/>
            </w:r>
            <w:r>
              <w:rPr>
                <w:noProof/>
                <w:webHidden/>
              </w:rPr>
              <w:fldChar w:fldCharType="begin"/>
            </w:r>
            <w:r>
              <w:rPr>
                <w:noProof/>
                <w:webHidden/>
              </w:rPr>
              <w:instrText xml:space="preserve"> PAGEREF _Toc78837491 \h </w:instrText>
            </w:r>
            <w:r>
              <w:rPr>
                <w:noProof/>
                <w:webHidden/>
              </w:rPr>
            </w:r>
            <w:r>
              <w:rPr>
                <w:noProof/>
                <w:webHidden/>
              </w:rPr>
              <w:fldChar w:fldCharType="separate"/>
            </w:r>
            <w:r>
              <w:rPr>
                <w:noProof/>
                <w:webHidden/>
              </w:rPr>
              <w:t>12</w:t>
            </w:r>
            <w:r>
              <w:rPr>
                <w:noProof/>
                <w:webHidden/>
              </w:rPr>
              <w:fldChar w:fldCharType="end"/>
            </w:r>
          </w:hyperlink>
        </w:p>
        <w:p w14:paraId="61FE8700" w14:textId="66939642" w:rsidR="00494675" w:rsidRDefault="00494675">
          <w:pPr>
            <w:pStyle w:val="TOC1"/>
            <w:tabs>
              <w:tab w:val="right" w:leader="dot" w:pos="9016"/>
            </w:tabs>
            <w:rPr>
              <w:rFonts w:eastAsiaTheme="minorEastAsia"/>
              <w:noProof/>
              <w:lang w:eastAsia="en-GB"/>
            </w:rPr>
          </w:pPr>
          <w:hyperlink w:anchor="_Toc78837492" w:history="1">
            <w:r w:rsidRPr="00464F49">
              <w:rPr>
                <w:rStyle w:val="Hyperlink"/>
                <w:noProof/>
              </w:rPr>
              <w:t>Appendix</w:t>
            </w:r>
            <w:r>
              <w:rPr>
                <w:noProof/>
                <w:webHidden/>
              </w:rPr>
              <w:tab/>
            </w:r>
            <w:r>
              <w:rPr>
                <w:noProof/>
                <w:webHidden/>
              </w:rPr>
              <w:fldChar w:fldCharType="begin"/>
            </w:r>
            <w:r>
              <w:rPr>
                <w:noProof/>
                <w:webHidden/>
              </w:rPr>
              <w:instrText xml:space="preserve"> PAGEREF _Toc78837492 \h </w:instrText>
            </w:r>
            <w:r>
              <w:rPr>
                <w:noProof/>
                <w:webHidden/>
              </w:rPr>
            </w:r>
            <w:r>
              <w:rPr>
                <w:noProof/>
                <w:webHidden/>
              </w:rPr>
              <w:fldChar w:fldCharType="separate"/>
            </w:r>
            <w:r>
              <w:rPr>
                <w:noProof/>
                <w:webHidden/>
              </w:rPr>
              <w:t>14</w:t>
            </w:r>
            <w:r>
              <w:rPr>
                <w:noProof/>
                <w:webHidden/>
              </w:rPr>
              <w:fldChar w:fldCharType="end"/>
            </w:r>
          </w:hyperlink>
        </w:p>
        <w:p w14:paraId="6C2C08F7" w14:textId="7C8E0342" w:rsidR="00C04E02" w:rsidRDefault="000B4CFF">
          <w:r>
            <w:rPr>
              <w:b/>
              <w:bCs/>
              <w:noProof/>
              <w:lang w:val="en-US"/>
            </w:rPr>
            <w:fldChar w:fldCharType="end"/>
          </w:r>
        </w:p>
      </w:sdtContent>
    </w:sdt>
    <w:p w14:paraId="75CE7442" w14:textId="0C35435F" w:rsidR="00AB4487" w:rsidRDefault="00AB4487"/>
    <w:p w14:paraId="72665931" w14:textId="5B78AA28" w:rsidR="00C04E02" w:rsidRDefault="00C04E02"/>
    <w:p w14:paraId="3F249606" w14:textId="799C47AE" w:rsidR="00C04E02" w:rsidRDefault="00C04E02"/>
    <w:p w14:paraId="7B76E6CD" w14:textId="1B814BC6" w:rsidR="00C04E02" w:rsidRDefault="00C04E02"/>
    <w:p w14:paraId="4A44A3CD" w14:textId="464CC424" w:rsidR="00C04E02" w:rsidRDefault="00C04E02"/>
    <w:p w14:paraId="0A0D7CA9" w14:textId="4274223B" w:rsidR="00C04E02" w:rsidRDefault="00C04E02"/>
    <w:p w14:paraId="7C520C2B" w14:textId="72A9CC8C" w:rsidR="00C04E02" w:rsidRDefault="00C04E02"/>
    <w:p w14:paraId="77190BAB" w14:textId="16E1A638" w:rsidR="00C04E02" w:rsidRDefault="00C04E02"/>
    <w:p w14:paraId="69B27900" w14:textId="7ED8D9DA" w:rsidR="00C04E02" w:rsidRDefault="00C04E02"/>
    <w:p w14:paraId="602A6CC4" w14:textId="569B7CAF" w:rsidR="00C04E02" w:rsidRDefault="00C04E02"/>
    <w:p w14:paraId="260B2B7B" w14:textId="158FC25C" w:rsidR="00C04E02" w:rsidRDefault="00C04E02"/>
    <w:p w14:paraId="4720117F" w14:textId="344C1951" w:rsidR="00C04E02" w:rsidRDefault="00C04E02"/>
    <w:p w14:paraId="66740CA5" w14:textId="0D15F614" w:rsidR="00C04E02" w:rsidRDefault="00C04E02"/>
    <w:p w14:paraId="3C93E8F6" w14:textId="115D01E8" w:rsidR="00C04E02" w:rsidRDefault="00C04E02"/>
    <w:p w14:paraId="381EE145" w14:textId="13B4F28E" w:rsidR="00C04E02" w:rsidRDefault="00C04E02"/>
    <w:p w14:paraId="1FC9E6F0" w14:textId="1FAD4541" w:rsidR="00C04E02" w:rsidRDefault="00C04E02"/>
    <w:p w14:paraId="55468DB4" w14:textId="0EB709FC" w:rsidR="00C04E02" w:rsidRDefault="00C04E02"/>
    <w:p w14:paraId="1F06C8FD" w14:textId="62594D7A" w:rsidR="00C04E02" w:rsidRDefault="00C04E02"/>
    <w:p w14:paraId="6623415C" w14:textId="718F4641" w:rsidR="00C04E02" w:rsidRDefault="00C04E02"/>
    <w:p w14:paraId="208711AB" w14:textId="1B38C7FA" w:rsidR="00C04E02" w:rsidRDefault="00C04E02" w:rsidP="00C04E02">
      <w:pPr>
        <w:pStyle w:val="Heading1"/>
      </w:pPr>
      <w:bookmarkStart w:id="0" w:name="_Toc78837482"/>
      <w:r>
        <w:lastRenderedPageBreak/>
        <w:t>Executive Summary</w:t>
      </w:r>
      <w:bookmarkEnd w:id="0"/>
      <w:r>
        <w:t xml:space="preserve"> </w:t>
      </w:r>
    </w:p>
    <w:p w14:paraId="023020C2" w14:textId="43F03B6A" w:rsidR="00511FF5" w:rsidRDefault="00511FF5"/>
    <w:p w14:paraId="7224298C" w14:textId="3B40B255" w:rsidR="00D67EE2" w:rsidRDefault="00D67EE2">
      <w:r>
        <w:t>This report examines the levels of employee engagement and how they differ between seasonal and permanent employees. The report analyses a combination of primary and secondary data</w:t>
      </w:r>
      <w:r w:rsidR="00047C9A">
        <w:t xml:space="preserve">, </w:t>
      </w:r>
      <w:r>
        <w:t xml:space="preserve">primary data collected is in the form of qualitative one to one </w:t>
      </w:r>
      <w:proofErr w:type="gramStart"/>
      <w:r>
        <w:t>interviews</w:t>
      </w:r>
      <w:proofErr w:type="gramEnd"/>
      <w:r>
        <w:t xml:space="preserve"> which </w:t>
      </w:r>
      <w:r w:rsidR="00047C9A">
        <w:t xml:space="preserve">are purposefully sampled to give a holistic view of the organisation and cover varied departments. The main findings highlight </w:t>
      </w:r>
      <w:proofErr w:type="gramStart"/>
      <w:r w:rsidR="00047C9A">
        <w:t>that employees</w:t>
      </w:r>
      <w:proofErr w:type="gramEnd"/>
      <w:r w:rsidR="00047C9A">
        <w:t xml:space="preserve"> who are most engaged in their work are those who develop an emotional connection with the organisation and are able to link their own individual performance to that of the business achieving its overall goals. Appropriate and realistic recommendations are made to bring all departments up tot the same level to allow for consistency and to continue driving seasonal engagement with rewards and a culture of trust as this will engage and increase staff retention. </w:t>
      </w:r>
    </w:p>
    <w:p w14:paraId="4A644611" w14:textId="03E0DA4E" w:rsidR="00511FF5" w:rsidRDefault="00511FF5"/>
    <w:p w14:paraId="6423883F" w14:textId="422ED5A4" w:rsidR="00511FF5" w:rsidRDefault="00511FF5"/>
    <w:p w14:paraId="6C6F8D57" w14:textId="0E8E382C" w:rsidR="00511FF5" w:rsidRDefault="00511FF5"/>
    <w:p w14:paraId="010DA350" w14:textId="6C5C76CB" w:rsidR="00511FF5" w:rsidRDefault="00511FF5"/>
    <w:p w14:paraId="324633B2" w14:textId="4A3A0782" w:rsidR="00C04E02" w:rsidRDefault="00C04E02"/>
    <w:p w14:paraId="2F3EE9E2" w14:textId="1B9F4CE9" w:rsidR="00C04E02" w:rsidRDefault="00C04E02"/>
    <w:p w14:paraId="495636E6" w14:textId="0B84EE80" w:rsidR="00C04E02" w:rsidRDefault="00C04E02"/>
    <w:p w14:paraId="05BE48EB" w14:textId="70001D7C" w:rsidR="00C04E02" w:rsidRDefault="00C04E02"/>
    <w:p w14:paraId="4F780E24" w14:textId="4BC34ABA" w:rsidR="00C04E02" w:rsidRDefault="00C04E02"/>
    <w:p w14:paraId="1E169EA2" w14:textId="64D07741" w:rsidR="00C04E02" w:rsidRDefault="00C04E02"/>
    <w:p w14:paraId="2C7BE09E" w14:textId="2764C55F" w:rsidR="00C04E02" w:rsidRDefault="00C04E02"/>
    <w:p w14:paraId="5FF49B49" w14:textId="45F62E30" w:rsidR="00C04E02" w:rsidRDefault="00C04E02"/>
    <w:p w14:paraId="1056CC25" w14:textId="6CE25FB6" w:rsidR="00C04E02" w:rsidRDefault="00C04E02"/>
    <w:p w14:paraId="437EB2C4" w14:textId="6E9CE789" w:rsidR="00C04E02" w:rsidRDefault="00C04E02"/>
    <w:p w14:paraId="146B66E9" w14:textId="7757C119" w:rsidR="00C04E02" w:rsidRDefault="00C04E02"/>
    <w:p w14:paraId="7C97CEB8" w14:textId="66E265BF" w:rsidR="00C04E02" w:rsidRDefault="00C04E02"/>
    <w:p w14:paraId="166648CD" w14:textId="6D038FFA" w:rsidR="00C04E02" w:rsidRDefault="00C04E02"/>
    <w:p w14:paraId="3CB749CE" w14:textId="5E973189" w:rsidR="00C04E02" w:rsidRDefault="00C04E02"/>
    <w:p w14:paraId="5F1BAB15" w14:textId="437F33D3" w:rsidR="00C04E02" w:rsidRDefault="00C04E02"/>
    <w:p w14:paraId="01F3EE69" w14:textId="060DF3EF" w:rsidR="00C04E02" w:rsidRDefault="00C04E02"/>
    <w:p w14:paraId="6053DDBC" w14:textId="0C6E51D4" w:rsidR="00C04E02" w:rsidRDefault="00C04E02"/>
    <w:p w14:paraId="1CF874ED" w14:textId="02AA6F6F" w:rsidR="00C04E02" w:rsidRDefault="00C04E02"/>
    <w:p w14:paraId="5F81A5CD" w14:textId="1CDEE5C6" w:rsidR="00C04E02" w:rsidRDefault="00C04E02" w:rsidP="00C04E02">
      <w:pPr>
        <w:pStyle w:val="Heading1"/>
      </w:pPr>
      <w:bookmarkStart w:id="1" w:name="_Toc78837483"/>
      <w:r>
        <w:lastRenderedPageBreak/>
        <w:t>Introduction</w:t>
      </w:r>
      <w:bookmarkEnd w:id="1"/>
    </w:p>
    <w:p w14:paraId="2E21A922" w14:textId="0767477F" w:rsidR="00C04E02" w:rsidRDefault="00107C66" w:rsidP="00C04E02">
      <w:r>
        <w:t xml:space="preserve">This research report aims to assess the levels of employee engagement within Folly Farm, the organisation is a seasonal tourist attraction with the number of employees fluctuating between 80 during low season and 200+ during the peak season. The report will specifically look at how seasonal and permanent employees are engaged differently and the effects of this on the business in achieving its overall goals. </w:t>
      </w:r>
      <w:r w:rsidR="0019604A">
        <w:t xml:space="preserve">The report will look at three departments specifically and how the employees within these departments are engaged and to what extent. </w:t>
      </w:r>
    </w:p>
    <w:p w14:paraId="13485106" w14:textId="7FB286CD" w:rsidR="0019604A" w:rsidRDefault="0019604A" w:rsidP="00C04E02">
      <w:r>
        <w:t xml:space="preserve">The key stakeholders benefiting from this report are the directors of the organisation who will have a greater understanding of how engaged their employees are, the line mangers within the organisation who will be able to view how and what engages their teams and use this to effectively evaluate and review systems to achieve departmental objectives, employees will also benefit as the organisation will be able to highlight areas for improvement and this should increase overall employee satisfaction. </w:t>
      </w:r>
    </w:p>
    <w:p w14:paraId="7EEA5D4E" w14:textId="000A7CD7" w:rsidR="0019604A" w:rsidRDefault="0019604A" w:rsidP="00C04E02"/>
    <w:p w14:paraId="1543482B" w14:textId="77777777" w:rsidR="0019604A" w:rsidRDefault="0019604A" w:rsidP="00C04E02">
      <w:r>
        <w:t xml:space="preserve">Aim </w:t>
      </w:r>
    </w:p>
    <w:p w14:paraId="2D63EF31" w14:textId="386EFF42" w:rsidR="0019604A" w:rsidRDefault="0019604A" w:rsidP="0019604A">
      <w:pPr>
        <w:pStyle w:val="ListParagraph"/>
        <w:numPr>
          <w:ilvl w:val="0"/>
          <w:numId w:val="3"/>
        </w:numPr>
      </w:pPr>
      <w:r>
        <w:t xml:space="preserve">Assess levels of employee engagement within Folly Farm. </w:t>
      </w:r>
    </w:p>
    <w:p w14:paraId="585F75DF" w14:textId="2F0E84C0" w:rsidR="0019604A" w:rsidRDefault="0019604A" w:rsidP="00C04E02"/>
    <w:p w14:paraId="5B0783A1" w14:textId="3C3E7A39" w:rsidR="0019604A" w:rsidRDefault="0019604A" w:rsidP="00C04E02">
      <w:r>
        <w:t xml:space="preserve">Objectives </w:t>
      </w:r>
    </w:p>
    <w:p w14:paraId="43E3BF50" w14:textId="5B34F2FD" w:rsidR="0019604A" w:rsidRDefault="0019604A" w:rsidP="0019604A">
      <w:pPr>
        <w:pStyle w:val="ListParagraph"/>
        <w:numPr>
          <w:ilvl w:val="0"/>
          <w:numId w:val="2"/>
        </w:numPr>
      </w:pPr>
      <w:r>
        <w:t xml:space="preserve">Critically evaluate current levels of employee engagement within Folly Farm </w:t>
      </w:r>
    </w:p>
    <w:p w14:paraId="195AC20F" w14:textId="4F5254A3" w:rsidR="0019604A" w:rsidRDefault="0019604A" w:rsidP="0019604A">
      <w:pPr>
        <w:pStyle w:val="ListParagraph"/>
        <w:numPr>
          <w:ilvl w:val="0"/>
          <w:numId w:val="2"/>
        </w:numPr>
      </w:pPr>
      <w:r>
        <w:t xml:space="preserve">Analyse specific differences between levels of engagement from those on seasonal and permanent contracts </w:t>
      </w:r>
    </w:p>
    <w:p w14:paraId="2485DB8A" w14:textId="259633DA" w:rsidR="0019604A" w:rsidRDefault="0019604A" w:rsidP="0019604A">
      <w:pPr>
        <w:pStyle w:val="ListParagraph"/>
        <w:numPr>
          <w:ilvl w:val="0"/>
          <w:numId w:val="2"/>
        </w:numPr>
      </w:pPr>
      <w:r>
        <w:t>Make realistic and practical recommendations for furthering employee engagement at Folly Farm</w:t>
      </w:r>
    </w:p>
    <w:p w14:paraId="42283673" w14:textId="1BBDB08C" w:rsidR="00C04E02" w:rsidRDefault="00C04E02" w:rsidP="00C04E02"/>
    <w:p w14:paraId="572AAB5F" w14:textId="1AFD446A" w:rsidR="00C04E02" w:rsidRDefault="00C04E02" w:rsidP="00C04E02"/>
    <w:p w14:paraId="01365560" w14:textId="1C760690" w:rsidR="00C04E02" w:rsidRDefault="00C04E02" w:rsidP="00C04E02"/>
    <w:p w14:paraId="76E68F1D" w14:textId="060D37D9" w:rsidR="00C04E02" w:rsidRDefault="00C04E02" w:rsidP="00C04E02"/>
    <w:p w14:paraId="442435B5" w14:textId="3C2D2B3C" w:rsidR="00C04E02" w:rsidRDefault="00C04E02" w:rsidP="00C04E02"/>
    <w:p w14:paraId="2BE06567" w14:textId="5A9EFAA1" w:rsidR="00C04E02" w:rsidRDefault="00C04E02" w:rsidP="00C04E02"/>
    <w:p w14:paraId="2001E701" w14:textId="0407D627" w:rsidR="00C04E02" w:rsidRDefault="00C04E02" w:rsidP="00C04E02"/>
    <w:p w14:paraId="3BAF3FE7" w14:textId="4D33616D" w:rsidR="00C04E02" w:rsidRDefault="00C04E02" w:rsidP="00C04E02"/>
    <w:p w14:paraId="5228E03E" w14:textId="052F8E08" w:rsidR="00C04E02" w:rsidRDefault="00C04E02" w:rsidP="00C04E02"/>
    <w:p w14:paraId="0C6884C7" w14:textId="20BA7ECB" w:rsidR="00C04E02" w:rsidRDefault="00C04E02" w:rsidP="00C04E02"/>
    <w:p w14:paraId="2D9EE393" w14:textId="438D5039" w:rsidR="00C04E02" w:rsidRDefault="00C04E02" w:rsidP="00C04E02"/>
    <w:p w14:paraId="296A376A" w14:textId="6ADCB5C5" w:rsidR="00C04E02" w:rsidRDefault="00C04E02" w:rsidP="00C04E02"/>
    <w:p w14:paraId="303645B9" w14:textId="689396B3" w:rsidR="00C04E02" w:rsidRDefault="00C04E02" w:rsidP="00C04E02">
      <w:pPr>
        <w:pStyle w:val="Heading1"/>
      </w:pPr>
      <w:bookmarkStart w:id="2" w:name="_Toc78837484"/>
      <w:r>
        <w:lastRenderedPageBreak/>
        <w:t>Literature Review</w:t>
      </w:r>
      <w:bookmarkEnd w:id="2"/>
    </w:p>
    <w:p w14:paraId="7307A40C" w14:textId="4900FE57" w:rsidR="00564A88" w:rsidRDefault="002E0D34" w:rsidP="00C04E02">
      <w:r>
        <w:t xml:space="preserve">Employee engagement can help businesses achieve their overall aims and objectives through performance. </w:t>
      </w:r>
      <w:r w:rsidR="00564A88">
        <w:t xml:space="preserve"> </w:t>
      </w:r>
      <w:r w:rsidR="00D130F5">
        <w:t xml:space="preserve">According to CIPD (2021) research consistently links engagement with higher performance and happier employees, it can lead to better productivity, innovation, staff retention and accuracy. </w:t>
      </w:r>
      <w:r w:rsidR="00564A88">
        <w:t xml:space="preserve">Shenton (2020) notes that engaged employees are less likely to be absent from work and are more likely to remain working for an organisation for a longer </w:t>
      </w:r>
      <w:proofErr w:type="gramStart"/>
      <w:r w:rsidR="00564A88">
        <w:t>period of time</w:t>
      </w:r>
      <w:proofErr w:type="gramEnd"/>
      <w:r w:rsidR="00564A88">
        <w:t xml:space="preserve">. </w:t>
      </w:r>
      <w:r w:rsidR="00DC7DF4">
        <w:t xml:space="preserve">Gleeson (2017) agrees with Shenton (2020) and expands on the link between engagement and staff retention, highlighting that those who are actively engaged in their work are loyal to an organisation and will typically have an increased length of service. </w:t>
      </w:r>
      <w:r w:rsidR="00DF206C">
        <w:t xml:space="preserve">Purcell (2010) notes that although employee engagement is interoperated differently by different researchers there are common themes which lead back to employee trust in management and employee job satisfaction. </w:t>
      </w:r>
    </w:p>
    <w:p w14:paraId="79BFA01A" w14:textId="3190406F" w:rsidR="00375749" w:rsidRDefault="002E0D34" w:rsidP="00C04E02">
      <w:r>
        <w:t xml:space="preserve">The importance of employee engagement has been widely explored, perhaps most notably by Kahn (1990) who outlines </w:t>
      </w:r>
      <w:r w:rsidR="00450A53">
        <w:t>that an individual</w:t>
      </w:r>
      <w:r>
        <w:t xml:space="preserve"> bring</w:t>
      </w:r>
      <w:r w:rsidR="00450A53">
        <w:t>s</w:t>
      </w:r>
      <w:r>
        <w:t xml:space="preserve"> themselves physically</w:t>
      </w:r>
      <w:r w:rsidR="00450A53">
        <w:t xml:space="preserve"> which is the physical or mental effort an employee is giving</w:t>
      </w:r>
      <w:r>
        <w:t>, cognitively</w:t>
      </w:r>
      <w:r w:rsidR="00450A53">
        <w:t xml:space="preserve"> which refers to being engaged on a level where an employee is aware of how they link to the organisations overall goal</w:t>
      </w:r>
      <w:r>
        <w:t xml:space="preserve"> and emotionall</w:t>
      </w:r>
      <w:r w:rsidR="00450A53">
        <w:t xml:space="preserve">y whereby an employee feels connected to their employer and feels an element of trust. The combination of all three leads to the highest level of engagement and is what employers should be striving towards when looking at the contribution of their teams, although this research may be seen as dated, the principles remain valid today, (Terry 2020). </w:t>
      </w:r>
      <w:r w:rsidR="00564A88">
        <w:t xml:space="preserve"> This can be seen through various research for example, Dutta (2017) highlights that emotionally engaged employees deliver better results and the link between feeling part of an organisation and helping achieve </w:t>
      </w:r>
      <w:proofErr w:type="gramStart"/>
      <w:r w:rsidR="00564A88">
        <w:t>it’s</w:t>
      </w:r>
      <w:proofErr w:type="gramEnd"/>
      <w:r w:rsidR="00564A88">
        <w:t xml:space="preserve"> goals can be more rewarding than financial gain in the form of bonuses. </w:t>
      </w:r>
      <w:r w:rsidR="00CF6D87">
        <w:t xml:space="preserve"> Kruse (2012) re-enforces this by stating that engagement is not about employee happiness or their personal satisfaction or promotion, the key in getting employees to emotionally invest themselves into an organisations culture and goals and have this as the driving force, once this is achieved all other aspects of morale and performance will fall into place. </w:t>
      </w:r>
    </w:p>
    <w:p w14:paraId="78F34063" w14:textId="04283912" w:rsidR="002E558E" w:rsidRDefault="002E558E" w:rsidP="002E558E">
      <w:r>
        <w:t xml:space="preserve">Dickinson (2015) examines the negative impacts of dis-engagement, looking specifically at those who do not poses the strong emotional connection first highlighted by Kahn (1990), the cost of a high staff turnover rate can be detrimental, the time and effort that goes into training alone can be lost quickly if an employee is not connected to their environment. It is also noted that those who are not fully emersed in their work can often make errors and this can lead to health and safety concerns and poor brand image. </w:t>
      </w:r>
    </w:p>
    <w:p w14:paraId="32626A3B" w14:textId="4A63AAD8" w:rsidR="00DF206C" w:rsidRDefault="001D5B7F" w:rsidP="002E558E">
      <w:r>
        <w:t>Taylor and Woodhams (</w:t>
      </w:r>
      <w:r w:rsidR="002171E6">
        <w:t>2016</w:t>
      </w:r>
      <w:r>
        <w:t>) discuss the difficulty in measuring employee engagement as much of the available research has significant gaps whereby organisations have withheld information, it is also noted that some organisation may not view engagement as a key part of their strategy and culture and view it as a tick box exercise with statistics coming from limited internal surveys.</w:t>
      </w:r>
      <w:r w:rsidR="0049660F">
        <w:t xml:space="preserve"> </w:t>
      </w:r>
      <w:proofErr w:type="gramStart"/>
      <w:r>
        <w:t>The majority of</w:t>
      </w:r>
      <w:proofErr w:type="gramEnd"/>
      <w:r>
        <w:t xml:space="preserve"> the literature highlights the benefits to organisations of engagement and the cost savings, efficiencies however this appears to be mostly focusing on permanently contracted roles and there is limited information relating to seasonal businesses which leads to the area of investigation. </w:t>
      </w:r>
      <w:r w:rsidR="0049660F">
        <w:t>When looking at seasonal employee engagement, it can be challenging as time constraints from short contracts mean creating a strong link emotional link to the business is not an option, this means a larger focus is on the working environment (Kruse 2015).</w:t>
      </w:r>
    </w:p>
    <w:p w14:paraId="4F6F0F8D" w14:textId="72B47AF2" w:rsidR="00C04E02" w:rsidRDefault="00C04E02" w:rsidP="00C04E02"/>
    <w:p w14:paraId="382B8488" w14:textId="78882101" w:rsidR="00C04E02" w:rsidRDefault="00C04E02" w:rsidP="00C04E02"/>
    <w:p w14:paraId="19672E22" w14:textId="1F2827F5" w:rsidR="00C04E02" w:rsidRDefault="00C04E02" w:rsidP="00C04E02">
      <w:pPr>
        <w:pStyle w:val="Heading1"/>
      </w:pPr>
      <w:bookmarkStart w:id="3" w:name="_Toc78837485"/>
      <w:r>
        <w:lastRenderedPageBreak/>
        <w:t>Methodology</w:t>
      </w:r>
      <w:bookmarkEnd w:id="3"/>
    </w:p>
    <w:p w14:paraId="6291AC7B" w14:textId="4A4F7B88" w:rsidR="00C04E02" w:rsidRDefault="00E44DCD" w:rsidP="00C04E02">
      <w:r>
        <w:t xml:space="preserve">This research project will focus on qualitative primary data rather than quantitative, this should allow for a more </w:t>
      </w:r>
      <w:r w:rsidR="000C16E9">
        <w:t>in-depth</w:t>
      </w:r>
      <w:r>
        <w:t xml:space="preserve"> view that would not be achieved with data purely focused on figures, according to CIPD (2021) qualitative data is often linked with engagement and performance which is the main aims of this research project and therefor would be the most fitting approach. </w:t>
      </w:r>
      <w:r w:rsidR="006D73D1">
        <w:t xml:space="preserve"> This also follows an interpretivist approach </w:t>
      </w:r>
      <w:r w:rsidR="00502444">
        <w:t xml:space="preserve">which is concerned with interpreting individuals’ beliefs and motivations and looks and how </w:t>
      </w:r>
      <w:proofErr w:type="gramStart"/>
      <w:r w:rsidR="00502444">
        <w:t>each individual</w:t>
      </w:r>
      <w:proofErr w:type="gramEnd"/>
      <w:r w:rsidR="00502444">
        <w:t xml:space="preserve"> may be different rather than a positivism approach with is more scientifically led with individuals following social trends making it easier to assign figures to data, (Ryan 2018).  </w:t>
      </w:r>
    </w:p>
    <w:p w14:paraId="6642FF99" w14:textId="4E766DBB" w:rsidR="00502444" w:rsidRDefault="00502444" w:rsidP="00C04E02">
      <w:r>
        <w:t xml:space="preserve">The justification for taking a positivism/qualitative approach largely comes from the fact it is concerned with </w:t>
      </w:r>
      <w:r w:rsidR="00027852">
        <w:t>individuals’</w:t>
      </w:r>
      <w:r>
        <w:t xml:space="preserve"> experiences and motivations, Kahn (1990) explored the emotional connections of engagement </w:t>
      </w:r>
      <w:r w:rsidR="001D07CA">
        <w:t xml:space="preserve">and thus leads to the research needing to collect data on a deeper level rather than skimming the surface with surveys and generating figures and this will not highlight the deeper connection employees have with their roles and the impacts of having engaged employees on achieving organisational goals. </w:t>
      </w:r>
    </w:p>
    <w:p w14:paraId="5AB7D132" w14:textId="77777777" w:rsidR="00865C18" w:rsidRDefault="001D07CA" w:rsidP="00C04E02">
      <w:r>
        <w:t xml:space="preserve">In depth, interviews have been selected as the collection method, these will take a semi-structured approach with </w:t>
      </w:r>
      <w:r w:rsidR="00E7284F">
        <w:t>four</w:t>
      </w:r>
      <w:r>
        <w:t xml:space="preserve"> key questions</w:t>
      </w:r>
      <w:r w:rsidR="00E7284F">
        <w:t xml:space="preserve"> (Appendix. 1)</w:t>
      </w:r>
      <w:r>
        <w:t xml:space="preserve"> to ensure that the main themes are explored but also allowing for discussions around these areas which may provide greater insight that if the researcher followed a larger number of set questions. </w:t>
      </w:r>
      <w:r w:rsidR="00E7284F">
        <w:t xml:space="preserve"> </w:t>
      </w:r>
    </w:p>
    <w:p w14:paraId="34564878" w14:textId="5C27500C" w:rsidR="001D07CA" w:rsidRDefault="00E7284F" w:rsidP="00C04E02">
      <w:r>
        <w:t>The sample size will be kept on a small scale due to the size of the project and the organisation.</w:t>
      </w:r>
      <w:r w:rsidR="00865C18">
        <w:t xml:space="preserve"> </w:t>
      </w:r>
      <w:r>
        <w:t xml:space="preserve">  </w:t>
      </w:r>
      <w:r w:rsidR="00865C18">
        <w:t xml:space="preserve">As discussed by </w:t>
      </w:r>
      <w:proofErr w:type="spellStart"/>
      <w:r w:rsidR="00865C18">
        <w:t>Vasileiou</w:t>
      </w:r>
      <w:proofErr w:type="spellEnd"/>
      <w:r w:rsidR="00865C18">
        <w:t xml:space="preserve"> et al (2018) qualitative samples are often selected purposively as this generates the relevant in-depth information and can be tailored specifically to the area under investigation, it remains important to be unbiased when selecting the sample to be interviewed. For this project line mangers across three different departments have been selected as this should give a wider view across the organisation, the departments have been selected as they have an almost even split of employees on permanent contract s and seasonal contracts. </w:t>
      </w:r>
      <w:r w:rsidR="0042703C">
        <w:t xml:space="preserve">This should provide higher quality of results than random sampling for </w:t>
      </w:r>
      <w:r w:rsidR="00803A73">
        <w:t>example,</w:t>
      </w:r>
      <w:r w:rsidR="0042703C">
        <w:t xml:space="preserve"> which is less specific</w:t>
      </w:r>
      <w:r w:rsidR="0009188F">
        <w:t xml:space="preserve">, thus leading to stronger and more relevant recommendations. </w:t>
      </w:r>
      <w:r w:rsidR="00DF3F3B">
        <w:t xml:space="preserve"> Ethical considerations have been given (appendix 2) however the nature of the research is not particularly sensitive and does not involve minors or vulnerable persons. Selected line managers were given the option to take part and were under no obligation to be interviewed. </w:t>
      </w:r>
    </w:p>
    <w:p w14:paraId="61B4B5E1" w14:textId="6CB26D40" w:rsidR="00C04E02" w:rsidRDefault="00C04E02" w:rsidP="00C04E02"/>
    <w:p w14:paraId="14161B67" w14:textId="2F25E84E" w:rsidR="00C04E02" w:rsidRDefault="00C04E02" w:rsidP="00C04E02"/>
    <w:p w14:paraId="5C4DC06A" w14:textId="2DDB98AC" w:rsidR="00C04E02" w:rsidRDefault="00C04E02" w:rsidP="00C04E02"/>
    <w:p w14:paraId="5C7CC31E" w14:textId="39563E6D" w:rsidR="00C04E02" w:rsidRDefault="00C04E02" w:rsidP="00C04E02"/>
    <w:p w14:paraId="3CA59DFC" w14:textId="38AAA3D7" w:rsidR="00C04E02" w:rsidRDefault="00C04E02" w:rsidP="00C04E02"/>
    <w:p w14:paraId="1B20486C" w14:textId="40871414" w:rsidR="00C04E02" w:rsidRDefault="00C04E02" w:rsidP="00C04E02"/>
    <w:p w14:paraId="191A09A0" w14:textId="16F0081C" w:rsidR="00C04E02" w:rsidRDefault="00C04E02" w:rsidP="00C04E02"/>
    <w:p w14:paraId="78F9A7B8" w14:textId="1CA4459E" w:rsidR="00C04E02" w:rsidRDefault="00C04E02" w:rsidP="00C04E02"/>
    <w:p w14:paraId="1B6E44BA" w14:textId="704F4612" w:rsidR="00EB4962" w:rsidRDefault="00C04E02" w:rsidP="00EB4962">
      <w:pPr>
        <w:pStyle w:val="Heading1"/>
      </w:pPr>
      <w:bookmarkStart w:id="4" w:name="_Toc78837486"/>
      <w:r>
        <w:lastRenderedPageBreak/>
        <w:t>Main Findings</w:t>
      </w:r>
      <w:bookmarkEnd w:id="4"/>
      <w:r>
        <w:t xml:space="preserve"> </w:t>
      </w:r>
    </w:p>
    <w:p w14:paraId="2A68DE5F" w14:textId="064B275E" w:rsidR="00C04E02" w:rsidRDefault="00EB4962" w:rsidP="00C04E02">
      <w:r>
        <w:t xml:space="preserve">When comparing the primary and secondary data collected, there appears to be a clear link between employee engagement and the organisation achieving its aims, this takes a different form in each of the departments under investigation. </w:t>
      </w:r>
      <w:r w:rsidR="00E52E5D">
        <w:t xml:space="preserve">The operations team has an almost equal split of employees on permanent and seasonal contracts and the Operations Manager (OM) felt as though they were similar in terms of their engagement levels, it was noted that </w:t>
      </w:r>
      <w:r w:rsidR="00C753C1">
        <w:t>in general employees were engaged in current reward and recognition schemes and seemed to take pride in their work, working o good standards and generating a high level of positive online feedback relating to customer service.  The OM felt that the company’s current incentives of free attraction tickets and bonuses were well received, and staff were motivated by this if they were reminded of them on a regular basis, this leads to short bursts of higher performance.</w:t>
      </w:r>
      <w:r w:rsidR="002C098D">
        <w:t xml:space="preserve"> When discussing emotional buy in and its link with organisational goals and employee engagement, the OM felt a strong culture of trust helped form a strong working team and this is highlighted by Purcell (2010) as being a key factor in engagement theories.</w:t>
      </w:r>
      <w:r w:rsidR="00C753C1">
        <w:t xml:space="preserve"> It is also worth noting that one of the Operations departments key focuses is health and safety, due to the risks associated with the job role and the OM discussed the low rates of accidents and incidents which mirrors Dickson (2015) who notes the dangers of dis-engaged employees can lead to cutting corners and not carrying out duties inline with company policies, this clearly is not the case within the operations department as incidents are very low which leads the researcher to believe employees are fairly engaged.  </w:t>
      </w:r>
    </w:p>
    <w:p w14:paraId="3B1C41A5" w14:textId="2E57C086" w:rsidR="00C753C1" w:rsidRDefault="001D22B1" w:rsidP="00C04E02">
      <w:r>
        <w:t xml:space="preserve">When interviewing the Retail Manger (RM) it was apparent that they did not feel that current company incentives were sufficient in terms of increasing employee engagement and had the view that employees were solely motivated by financial gain which is in stark contrast to Dutta (2017) who noted financial gain coming second to employee satisfaction is contributing to an organisation’s overall goals. The RM felt as though employees were engaged at a basic level and the only way to boost performance and increase buy in to company values were through pay rises. This is interesting as the department does have a higher staff turnover rate of seasonal employees compared to other departments, it is however worth bearing in mind that this is one of the smaller departments. </w:t>
      </w:r>
      <w:r w:rsidR="00CD2B60">
        <w:t xml:space="preserve">It was also discussed that progression opportunities were more limited within this department and that may explain the absence of an emotional buy in as employees may be passing through </w:t>
      </w:r>
      <w:r w:rsidR="00923F5F">
        <w:t xml:space="preserve">and thus do not get the chance to develop the stronger link to the business and identify how their own performance links to the wider picture. Although this is the view of the RM, it conflicts with some keep points from the literature review which highlight employee engagement being rooted with culture and belonging rather than promotion, this leads us to question whether opportunities for progression would </w:t>
      </w:r>
      <w:proofErr w:type="gramStart"/>
      <w:r w:rsidR="00923F5F">
        <w:t>actually benefit</w:t>
      </w:r>
      <w:proofErr w:type="gramEnd"/>
      <w:r w:rsidR="00923F5F">
        <w:t xml:space="preserve"> engagement levels within this department or the organisation as a whole. </w:t>
      </w:r>
    </w:p>
    <w:p w14:paraId="52B3E2E7" w14:textId="2E517AC1" w:rsidR="00C04E02" w:rsidRDefault="001D22B1" w:rsidP="00C04E02">
      <w:r>
        <w:t xml:space="preserve">The Food and Beverage Manager (FBM) </w:t>
      </w:r>
      <w:r w:rsidR="002541FB">
        <w:t xml:space="preserve">provided valuable insight and noted that due to fewer permanent positions within the food and beverage team there was healthy competition amongst seasonal staff to become permanent and the FBM felt that seasonal staff were engaged with the core values of the company and bought into the culture, this aligns with the emotional connections Kahn (1990) identified and the FMB notes that employees were aiming to please and would often work later and go the extra mile to ensure daily targets were met and appeared to notice the link they had in terms of the wider business context, this is in contrast to the RM who didn’t think their employees were emotionally engaged but the link between staff turnover </w:t>
      </w:r>
      <w:r w:rsidR="006D57E9">
        <w:t>is</w:t>
      </w:r>
      <w:r w:rsidR="002541FB">
        <w:t xml:space="preserve"> clearly highlighted here as retention in the food and beverage team is much higher than that of the retail team with many employees having upwards of ten years’ service which alone shows their devotion and emotional buy into the organisation. </w:t>
      </w:r>
      <w:r w:rsidR="006A716E">
        <w:t xml:space="preserve"> </w:t>
      </w:r>
      <w:r w:rsidR="00991932">
        <w:t xml:space="preserve">The FBM also discussed that </w:t>
      </w:r>
      <w:r w:rsidR="002C098D">
        <w:t xml:space="preserve">they felt employees were engaged with </w:t>
      </w:r>
      <w:r w:rsidR="002C098D">
        <w:lastRenderedPageBreak/>
        <w:t xml:space="preserve">training and being given opportunities to learn and develop and that providing an approachable environment which encouraged collaborative working and lead to employees wanting to do well and help their peers to do well. </w:t>
      </w:r>
    </w:p>
    <w:p w14:paraId="629B8BF9" w14:textId="0B04CF76" w:rsidR="00C04E02" w:rsidRDefault="00C04E02" w:rsidP="00C04E02"/>
    <w:p w14:paraId="69462C7F" w14:textId="442602D7" w:rsidR="00C04E02" w:rsidRDefault="00C04E02" w:rsidP="00C04E02"/>
    <w:p w14:paraId="0147D1DE" w14:textId="3B4AEA5F" w:rsidR="00C04E02" w:rsidRDefault="00C04E02" w:rsidP="00C04E02"/>
    <w:p w14:paraId="440E053F" w14:textId="68EC12CF" w:rsidR="00C04E02" w:rsidRDefault="00C04E02" w:rsidP="00C04E02"/>
    <w:p w14:paraId="439A6FA2" w14:textId="16B96AED" w:rsidR="00C04E02" w:rsidRDefault="00C04E02" w:rsidP="00C04E02"/>
    <w:p w14:paraId="6247CE1A" w14:textId="77BAAAA3" w:rsidR="00C04E02" w:rsidRDefault="00C04E02" w:rsidP="00C04E02"/>
    <w:p w14:paraId="4F311E55" w14:textId="2A658B1B" w:rsidR="00C04E02" w:rsidRDefault="00C04E02" w:rsidP="00C04E02"/>
    <w:p w14:paraId="149657B0" w14:textId="66AEBC59" w:rsidR="00C04E02" w:rsidRDefault="00C04E02" w:rsidP="00C04E02"/>
    <w:p w14:paraId="587C9220" w14:textId="3DFEAFC4" w:rsidR="00C04E02" w:rsidRDefault="00C04E02" w:rsidP="00C04E02"/>
    <w:p w14:paraId="6EA9B962" w14:textId="0039D3E0" w:rsidR="00C04E02" w:rsidRDefault="00C04E02" w:rsidP="00C04E02"/>
    <w:p w14:paraId="4581E1CF" w14:textId="22C0AD33" w:rsidR="00C04E02" w:rsidRDefault="00C04E02" w:rsidP="00C04E02"/>
    <w:p w14:paraId="54C14E13" w14:textId="16DD12DC" w:rsidR="00C04E02" w:rsidRDefault="00C04E02" w:rsidP="00C04E02"/>
    <w:p w14:paraId="3A29413D" w14:textId="5BB8874B" w:rsidR="00C04E02" w:rsidRDefault="00C04E02" w:rsidP="00C04E02"/>
    <w:p w14:paraId="512B22AF" w14:textId="7EDE76A0" w:rsidR="00C04E02" w:rsidRDefault="00C04E02" w:rsidP="00C04E02"/>
    <w:p w14:paraId="3779DD46" w14:textId="592A97BA" w:rsidR="00C04E02" w:rsidRDefault="00C04E02" w:rsidP="00C04E02"/>
    <w:p w14:paraId="520B977B" w14:textId="21BF2C84" w:rsidR="00C04E02" w:rsidRDefault="00C04E02" w:rsidP="00C04E02"/>
    <w:p w14:paraId="3E1B8DD5" w14:textId="421D01F7" w:rsidR="00C04E02" w:rsidRDefault="00C04E02" w:rsidP="00C04E02"/>
    <w:p w14:paraId="6DE1358C" w14:textId="73D02D5F" w:rsidR="00C04E02" w:rsidRDefault="00C04E02" w:rsidP="00C04E02"/>
    <w:p w14:paraId="14699CE9" w14:textId="32B552D0" w:rsidR="00C04E02" w:rsidRDefault="00C04E02" w:rsidP="00C04E02"/>
    <w:p w14:paraId="7136C9EE" w14:textId="5DED9D87" w:rsidR="00C04E02" w:rsidRDefault="00C04E02" w:rsidP="00C04E02"/>
    <w:p w14:paraId="7FC13DCC" w14:textId="336CC1AF" w:rsidR="00C04E02" w:rsidRDefault="00C04E02" w:rsidP="00C04E02"/>
    <w:p w14:paraId="6E4F12BD" w14:textId="6A8ED764" w:rsidR="00C04E02" w:rsidRDefault="00C04E02" w:rsidP="00C04E02"/>
    <w:p w14:paraId="04EA058D" w14:textId="20E3AD1E" w:rsidR="00C04E02" w:rsidRDefault="00C04E02" w:rsidP="00C04E02"/>
    <w:p w14:paraId="597528E5" w14:textId="7EAEC097" w:rsidR="00C04E02" w:rsidRDefault="00C04E02" w:rsidP="00C04E02"/>
    <w:p w14:paraId="111F542C" w14:textId="79ECE470" w:rsidR="00C04E02" w:rsidRDefault="00C04E02" w:rsidP="00C04E02"/>
    <w:p w14:paraId="10048F55" w14:textId="6347F2F0" w:rsidR="00C04E02" w:rsidRDefault="00C04E02" w:rsidP="00C04E02"/>
    <w:p w14:paraId="5A3FCE82" w14:textId="77777777" w:rsidR="00A47EA5" w:rsidRDefault="00A47EA5" w:rsidP="00C04E02"/>
    <w:p w14:paraId="54987B74" w14:textId="78C504C0" w:rsidR="00C04E02" w:rsidRDefault="00C04E02" w:rsidP="00C04E02"/>
    <w:p w14:paraId="3954445E" w14:textId="190B4A48" w:rsidR="00C04E02" w:rsidRDefault="00C04E02" w:rsidP="00C04E02">
      <w:pPr>
        <w:pStyle w:val="Heading1"/>
      </w:pPr>
      <w:bookmarkStart w:id="5" w:name="_Toc78837487"/>
      <w:r>
        <w:lastRenderedPageBreak/>
        <w:t>Conclusion</w:t>
      </w:r>
      <w:bookmarkEnd w:id="5"/>
    </w:p>
    <w:p w14:paraId="45F0473E" w14:textId="2016532B" w:rsidR="005D5F63" w:rsidRDefault="00F0791F" w:rsidP="00C04E02">
      <w:r>
        <w:t xml:space="preserve">Upon conduction research surrounding the topic of employee engagement at Folly Farm, it is apparent that there is a clear link between engagement and organisational goals and objectives being achieved. On the whole it seems that employees who are engaged, take more pride in their work. It is fair to say that there are different levels of employee engagement and buy in, there is the basic level where employees are engaged and responsive to company reward schemes and this provides short term increases in productivity and </w:t>
      </w:r>
      <w:r w:rsidR="005D5F63">
        <w:t xml:space="preserve">there is a more in-depth level whereby if employees are emotionally invested in the organisation, they can identify the link their own contribution has to overall business goals. The research also highlights that to get engagement levels to the emotional buy in stage, trust in line managers is key and employees need to feel valued and supported to reach this point.   </w:t>
      </w:r>
    </w:p>
    <w:p w14:paraId="6674E775" w14:textId="34458A94" w:rsidR="005D5F63" w:rsidRDefault="005D5F63" w:rsidP="00C04E02">
      <w:r>
        <w:t xml:space="preserve">The research has highlighted that although there is generally a mid to high level of engagement within employees, this is very much varied across different types of contracts and different departments. It’s clear that the retail department does not have the same levels of engagement as the operations or food and beverage departments where staff turn over is much lower. There also appears to be a deeper level of engagement amongst permanent employees who have already emotionally invested themselves, however, it was noted by </w:t>
      </w:r>
      <w:proofErr w:type="gramStart"/>
      <w:r>
        <w:t>two out of three line</w:t>
      </w:r>
      <w:proofErr w:type="gramEnd"/>
      <w:r>
        <w:t xml:space="preserve"> mangers interviewed that seasonal employees saw the opportunity of becoming permanent engaging in its self which identifies they must have a certain level of emotional commitment.  </w:t>
      </w:r>
      <w:r w:rsidR="00F54206">
        <w:t xml:space="preserve"> </w:t>
      </w:r>
    </w:p>
    <w:p w14:paraId="58786CB1" w14:textId="1EEEA0F0" w:rsidR="00C04E02" w:rsidRDefault="00C04E02" w:rsidP="00C04E02"/>
    <w:p w14:paraId="43A0DA79" w14:textId="0CEA3225" w:rsidR="00C04E02" w:rsidRDefault="00C04E02" w:rsidP="00C04E02"/>
    <w:p w14:paraId="0F927549" w14:textId="00AA1BB5" w:rsidR="00C04E02" w:rsidRDefault="00C04E02" w:rsidP="00C04E02"/>
    <w:p w14:paraId="18F5AC59" w14:textId="23E191A6" w:rsidR="00C04E02" w:rsidRDefault="00C04E02" w:rsidP="00C04E02"/>
    <w:p w14:paraId="1F9D5EF1" w14:textId="73500646" w:rsidR="00C04E02" w:rsidRDefault="00C04E02" w:rsidP="00C04E02"/>
    <w:p w14:paraId="600D8EE5" w14:textId="032FD929" w:rsidR="00C04E02" w:rsidRDefault="00C04E02" w:rsidP="00C04E02"/>
    <w:p w14:paraId="5DAAB7EF" w14:textId="795F34F3" w:rsidR="00C04E02" w:rsidRDefault="00C04E02" w:rsidP="00C04E02"/>
    <w:p w14:paraId="547F390D" w14:textId="2FBC7B6B" w:rsidR="00C04E02" w:rsidRDefault="00C04E02" w:rsidP="00C04E02"/>
    <w:p w14:paraId="6CD78D96" w14:textId="245FABE7" w:rsidR="00C04E02" w:rsidRDefault="00C04E02" w:rsidP="00C04E02"/>
    <w:p w14:paraId="055292DD" w14:textId="4BD8E8DF" w:rsidR="00C04E02" w:rsidRDefault="00C04E02" w:rsidP="00C04E02"/>
    <w:p w14:paraId="5B6AA2E1" w14:textId="24F772D9" w:rsidR="00C04E02" w:rsidRDefault="00C04E02" w:rsidP="00C04E02"/>
    <w:p w14:paraId="43FDB1E5" w14:textId="769E6778" w:rsidR="00C04E02" w:rsidRDefault="00C04E02" w:rsidP="00C04E02"/>
    <w:p w14:paraId="62631BA3" w14:textId="0F282365" w:rsidR="00C04E02" w:rsidRDefault="00C04E02" w:rsidP="00C04E02"/>
    <w:p w14:paraId="11E291BE" w14:textId="3BFDD468" w:rsidR="00C04E02" w:rsidRDefault="00C04E02" w:rsidP="00C04E02"/>
    <w:p w14:paraId="13CA5DF8" w14:textId="5583B1CF" w:rsidR="00C04E02" w:rsidRDefault="00C04E02" w:rsidP="00C04E02"/>
    <w:p w14:paraId="1299A1BE" w14:textId="2ADEAC33" w:rsidR="00C04E02" w:rsidRDefault="00C04E02" w:rsidP="00C04E02"/>
    <w:p w14:paraId="3B80E084" w14:textId="5A320670" w:rsidR="00C04E02" w:rsidRDefault="00C04E02" w:rsidP="00C04E02"/>
    <w:p w14:paraId="4C2DD266" w14:textId="14ED797C" w:rsidR="00C04E02" w:rsidRDefault="00C04E02" w:rsidP="00C04E02"/>
    <w:p w14:paraId="755A4922" w14:textId="2A9E86A8" w:rsidR="00C04E02" w:rsidRDefault="00C04E02" w:rsidP="00C04E02">
      <w:pPr>
        <w:pStyle w:val="Heading1"/>
      </w:pPr>
      <w:bookmarkStart w:id="6" w:name="_Toc78837488"/>
      <w:r>
        <w:lastRenderedPageBreak/>
        <w:t>Recommendations</w:t>
      </w:r>
      <w:bookmarkEnd w:id="6"/>
    </w:p>
    <w:p w14:paraId="35EE6D49" w14:textId="6C3AADD8" w:rsidR="00C04E02" w:rsidRDefault="00AA759C" w:rsidP="00C04E02">
      <w:r>
        <w:t xml:space="preserve">Based on the evaluation of primary and secondary data analysed within this report the following recommendations are suggested: </w:t>
      </w:r>
    </w:p>
    <w:p w14:paraId="2F0A97CD" w14:textId="21001A95" w:rsidR="00AA759C" w:rsidRDefault="00AA759C" w:rsidP="00AA759C">
      <w:pPr>
        <w:pStyle w:val="ListParagraph"/>
        <w:numPr>
          <w:ilvl w:val="0"/>
          <w:numId w:val="4"/>
        </w:numPr>
      </w:pPr>
      <w:r>
        <w:t xml:space="preserve">Folly Farm should aim to bring all departments in line with each other in terms of employee engagement levels to allow for consistency, as the Operations and Food and Beverage departments are exceeding in this area, particular focus should be placed on the Retail department. </w:t>
      </w:r>
    </w:p>
    <w:p w14:paraId="1C088CCA" w14:textId="33B402C0" w:rsidR="00AA759C" w:rsidRDefault="00AA759C" w:rsidP="00AA759C">
      <w:pPr>
        <w:pStyle w:val="ListParagraph"/>
        <w:numPr>
          <w:ilvl w:val="0"/>
          <w:numId w:val="4"/>
        </w:numPr>
      </w:pPr>
      <w:r>
        <w:t xml:space="preserve">Continue to drive forward a deeper level of emotional connection with the organisation and its goals, this to be done through building strong trusting relationship between line mangers and scheduling more one to one time between managers and employees. </w:t>
      </w:r>
    </w:p>
    <w:p w14:paraId="1BDA5971" w14:textId="5A2D52B7" w:rsidR="00AA759C" w:rsidRDefault="00AA759C" w:rsidP="00AA759C">
      <w:pPr>
        <w:pStyle w:val="ListParagraph"/>
        <w:numPr>
          <w:ilvl w:val="0"/>
          <w:numId w:val="4"/>
        </w:numPr>
      </w:pPr>
      <w:r>
        <w:t xml:space="preserve">Introduce new and engaging reward schemes on a smaller and more frequent level to generate interest and lead to more sustained higher performance rather than short sharp increases. </w:t>
      </w:r>
    </w:p>
    <w:p w14:paraId="17CB277A" w14:textId="62297C31" w:rsidR="00AA759C" w:rsidRDefault="00AA759C" w:rsidP="00AA759C">
      <w:pPr>
        <w:pStyle w:val="ListParagraph"/>
        <w:numPr>
          <w:ilvl w:val="0"/>
          <w:numId w:val="4"/>
        </w:numPr>
      </w:pPr>
      <w:r>
        <w:t xml:space="preserve">Focus on motivating seasonal staff rather than permanent as this is where the emotional buy in needs to occur which will lead to higher retention and lower staff turnover. </w:t>
      </w:r>
    </w:p>
    <w:p w14:paraId="449DE9EE" w14:textId="77777777" w:rsidR="0011249A" w:rsidRDefault="0011249A" w:rsidP="00C04E02"/>
    <w:p w14:paraId="16AC3C29" w14:textId="688CAD22" w:rsidR="00C04E02" w:rsidRDefault="00C04E02" w:rsidP="00C04E02"/>
    <w:p w14:paraId="77DAF30D" w14:textId="25AB23AC" w:rsidR="00C04E02" w:rsidRDefault="00C04E02" w:rsidP="00C04E02"/>
    <w:p w14:paraId="31845155" w14:textId="3C30E72C" w:rsidR="00C04E02" w:rsidRDefault="00C04E02" w:rsidP="00C04E02"/>
    <w:p w14:paraId="3B214CCA" w14:textId="078BB801" w:rsidR="00C04E02" w:rsidRDefault="00C04E02" w:rsidP="00C04E02"/>
    <w:p w14:paraId="161EB0F1" w14:textId="3276D855" w:rsidR="00C04E02" w:rsidRDefault="00C04E02" w:rsidP="00C04E02"/>
    <w:p w14:paraId="1455F2FF" w14:textId="4057EA5E" w:rsidR="00C04E02" w:rsidRDefault="00C04E02" w:rsidP="00C04E02"/>
    <w:p w14:paraId="07C6E7CD" w14:textId="74B75A2B" w:rsidR="00C04E02" w:rsidRDefault="00C04E02" w:rsidP="00C04E02"/>
    <w:p w14:paraId="390B1464" w14:textId="791A0209" w:rsidR="00C04E02" w:rsidRDefault="00C04E02" w:rsidP="00C04E02"/>
    <w:p w14:paraId="75CD1EEF" w14:textId="5928A6D7" w:rsidR="00C04E02" w:rsidRDefault="00C04E02" w:rsidP="00C04E02"/>
    <w:p w14:paraId="0795753A" w14:textId="0BBEF3DC" w:rsidR="00C04E02" w:rsidRDefault="00C04E02" w:rsidP="00C04E02"/>
    <w:p w14:paraId="379E04D5" w14:textId="442C24EA" w:rsidR="00C04E02" w:rsidRDefault="00C04E02" w:rsidP="00C04E02"/>
    <w:p w14:paraId="6C90EE0F" w14:textId="0F09B97A" w:rsidR="00C04E02" w:rsidRDefault="00C04E02" w:rsidP="00C04E02"/>
    <w:p w14:paraId="031D32E6" w14:textId="1236502A" w:rsidR="00C04E02" w:rsidRDefault="00C04E02" w:rsidP="00C04E02"/>
    <w:p w14:paraId="48AE0DFD" w14:textId="585B6C44" w:rsidR="00C04E02" w:rsidRDefault="00C04E02" w:rsidP="00C04E02"/>
    <w:p w14:paraId="46553FE0" w14:textId="4F803FAD" w:rsidR="00C04E02" w:rsidRDefault="00C04E02" w:rsidP="00C04E02"/>
    <w:p w14:paraId="0617BEBF" w14:textId="57FD5245" w:rsidR="00C04E02" w:rsidRDefault="00C04E02" w:rsidP="00C04E02"/>
    <w:p w14:paraId="2C49F357" w14:textId="2C091504" w:rsidR="00C04E02" w:rsidRDefault="00C04E02" w:rsidP="00C04E02"/>
    <w:p w14:paraId="73780E12" w14:textId="5FC0BDA6" w:rsidR="00C04E02" w:rsidRDefault="00C04E02" w:rsidP="00C04E02"/>
    <w:p w14:paraId="003885EA" w14:textId="1376181C" w:rsidR="00C04E02" w:rsidRDefault="00C04E02" w:rsidP="00C04E02"/>
    <w:p w14:paraId="3487A332" w14:textId="19217537" w:rsidR="00C04E02" w:rsidRDefault="00AA759C" w:rsidP="00AA759C">
      <w:pPr>
        <w:pStyle w:val="Heading1"/>
      </w:pPr>
      <w:bookmarkStart w:id="7" w:name="_Toc78837489"/>
      <w:r>
        <w:lastRenderedPageBreak/>
        <w:t>Limitations</w:t>
      </w:r>
      <w:bookmarkEnd w:id="7"/>
      <w:r>
        <w:t xml:space="preserve"> </w:t>
      </w:r>
    </w:p>
    <w:p w14:paraId="339A6BA4" w14:textId="53D908A8" w:rsidR="00AA759C" w:rsidRPr="00AA759C" w:rsidRDefault="00AA759C" w:rsidP="00AA759C">
      <w:r>
        <w:t xml:space="preserve">There are a small number of limitations relating to this research project, most notable the limited work count and report size has meant that not all avenues could be explored as in depth as the researcher would </w:t>
      </w:r>
      <w:r w:rsidR="003D5EEE">
        <w:t>have</w:t>
      </w:r>
      <w:r>
        <w:t xml:space="preserve"> wanted. It is also worth noting that although high quality data was collected, the sample size was relatively small and if the sample was widened for example by interviewing line </w:t>
      </w:r>
      <w:r w:rsidR="003D5EEE">
        <w:t>managers</w:t>
      </w:r>
      <w:r>
        <w:t xml:space="preserve"> </w:t>
      </w:r>
      <w:r w:rsidR="003D5EEE">
        <w:t>of</w:t>
      </w:r>
      <w:r>
        <w:t xml:space="preserve"> other departments or by interviewing assistant mangers as well as line managers then the results may be different. </w:t>
      </w:r>
      <w:r w:rsidR="003D5EEE">
        <w:t xml:space="preserve">Another limitation comes from the fact that the research is specific to organisations which are </w:t>
      </w:r>
      <w:r w:rsidR="007B2D20">
        <w:t>seasonal,</w:t>
      </w:r>
      <w:r w:rsidR="003D5EEE">
        <w:t xml:space="preserve"> and this means results could vary if the research was conducted at different times of the year. </w:t>
      </w:r>
    </w:p>
    <w:p w14:paraId="730EAD56" w14:textId="151CB75A" w:rsidR="00C04E02" w:rsidRDefault="00C04E02" w:rsidP="00C04E02"/>
    <w:p w14:paraId="09B2BBF5" w14:textId="28E16BB0" w:rsidR="00C04E02" w:rsidRDefault="00C04E02" w:rsidP="00C04E02"/>
    <w:p w14:paraId="6AED15ED" w14:textId="246F20E2" w:rsidR="00C04E02" w:rsidRDefault="00C04E02" w:rsidP="00C04E02"/>
    <w:p w14:paraId="564D3446" w14:textId="6ADB47C8" w:rsidR="00C04E02" w:rsidRDefault="00C04E02" w:rsidP="00C04E02"/>
    <w:p w14:paraId="795DA223" w14:textId="18221ADE" w:rsidR="00C04E02" w:rsidRDefault="00C04E02" w:rsidP="00C04E02"/>
    <w:p w14:paraId="6F6D7DC1" w14:textId="567E3D6A" w:rsidR="00C04E02" w:rsidRDefault="00C04E02" w:rsidP="00C04E02"/>
    <w:p w14:paraId="4406DF5A" w14:textId="717440F9" w:rsidR="00C04E02" w:rsidRDefault="00C04E02" w:rsidP="00C04E02"/>
    <w:p w14:paraId="13ED9695" w14:textId="1CB68B01" w:rsidR="00A7427D" w:rsidRDefault="00A7427D" w:rsidP="00C04E02"/>
    <w:p w14:paraId="21FF53AC" w14:textId="77777777" w:rsidR="00A7427D" w:rsidRDefault="00A7427D" w:rsidP="00C04E02"/>
    <w:p w14:paraId="3AF73D80" w14:textId="3A878054" w:rsidR="00C04E02" w:rsidRDefault="00C04E02" w:rsidP="00C04E02"/>
    <w:p w14:paraId="7B52F97E" w14:textId="393A54F4" w:rsidR="008317D0" w:rsidRDefault="008317D0" w:rsidP="00C04E02"/>
    <w:p w14:paraId="0DD9E9FD" w14:textId="7BF23E1D" w:rsidR="008317D0" w:rsidRDefault="008317D0" w:rsidP="00C04E02"/>
    <w:p w14:paraId="1745C903" w14:textId="6B3D2FE9" w:rsidR="008317D0" w:rsidRDefault="008317D0" w:rsidP="00C04E02"/>
    <w:p w14:paraId="2563E3D9" w14:textId="0428CC62" w:rsidR="008317D0" w:rsidRDefault="008317D0" w:rsidP="00C04E02"/>
    <w:p w14:paraId="2C358932" w14:textId="1CDD027B" w:rsidR="008317D0" w:rsidRDefault="008317D0" w:rsidP="00C04E02"/>
    <w:p w14:paraId="65B4EED1" w14:textId="693AA25D" w:rsidR="008317D0" w:rsidRDefault="008317D0" w:rsidP="00C04E02"/>
    <w:p w14:paraId="0973ACD8" w14:textId="35BA92E4" w:rsidR="008317D0" w:rsidRDefault="008317D0" w:rsidP="00C04E02"/>
    <w:p w14:paraId="51A2060D" w14:textId="4FCEF6AA" w:rsidR="008317D0" w:rsidRDefault="008317D0" w:rsidP="00C04E02"/>
    <w:p w14:paraId="51D9BEB5" w14:textId="297615A0" w:rsidR="008317D0" w:rsidRDefault="008317D0" w:rsidP="00C04E02"/>
    <w:p w14:paraId="322855DF" w14:textId="50730F12" w:rsidR="008317D0" w:rsidRDefault="008317D0" w:rsidP="00C04E02"/>
    <w:p w14:paraId="6916152E" w14:textId="0F377848" w:rsidR="008317D0" w:rsidRDefault="008317D0" w:rsidP="00C04E02"/>
    <w:p w14:paraId="5E0E0B37" w14:textId="77777777" w:rsidR="008317D0" w:rsidRDefault="008317D0" w:rsidP="00C04E02"/>
    <w:p w14:paraId="0798B196" w14:textId="07E16ADD" w:rsidR="00C04E02" w:rsidRDefault="00C04E02" w:rsidP="00C04E02"/>
    <w:p w14:paraId="0F489A54" w14:textId="3B536F3A" w:rsidR="0040095A" w:rsidRDefault="0040095A" w:rsidP="00805515">
      <w:pPr>
        <w:pStyle w:val="Heading1"/>
      </w:pPr>
      <w:bookmarkStart w:id="8" w:name="_Toc78837490"/>
      <w:r>
        <w:lastRenderedPageBreak/>
        <w:t>References</w:t>
      </w:r>
      <w:bookmarkEnd w:id="8"/>
      <w:r>
        <w:t xml:space="preserve"> </w:t>
      </w:r>
    </w:p>
    <w:p w14:paraId="3572EE42" w14:textId="77777777" w:rsidR="00DF60F3" w:rsidRDefault="00DF60F3" w:rsidP="00DF60F3">
      <w:r>
        <w:t xml:space="preserve">CIPD (2021) ‘Employee Engagement’ CIPD [Online] available at: </w:t>
      </w:r>
      <w:hyperlink r:id="rId9" w:anchor="6229" w:history="1">
        <w:r>
          <w:rPr>
            <w:rStyle w:val="Hyperlink"/>
          </w:rPr>
          <w:t>Employee Engagement &amp; Motivation | Factsheets | CIPD</w:t>
        </w:r>
      </w:hyperlink>
      <w:r>
        <w:t xml:space="preserve"> (Accessed on 3</w:t>
      </w:r>
      <w:r w:rsidRPr="00D130F5">
        <w:rPr>
          <w:vertAlign w:val="superscript"/>
        </w:rPr>
        <w:t>rd</w:t>
      </w:r>
      <w:r>
        <w:t xml:space="preserve"> June 2021) </w:t>
      </w:r>
    </w:p>
    <w:p w14:paraId="1CD8DAD3" w14:textId="06A6B808" w:rsidR="00DF60F3" w:rsidRDefault="00DF60F3" w:rsidP="00DF60F3">
      <w:r>
        <w:t xml:space="preserve">CIPD (2021) ‘People Analytics’ CIPD [Online] available at: </w:t>
      </w:r>
      <w:hyperlink r:id="rId10" w:anchor="7744" w:history="1">
        <w:r>
          <w:rPr>
            <w:rStyle w:val="Hyperlink"/>
          </w:rPr>
          <w:t>People Analytics | Factsheets | CIPD</w:t>
        </w:r>
      </w:hyperlink>
      <w:r>
        <w:t xml:space="preserve"> (Accessed on 27</w:t>
      </w:r>
      <w:r w:rsidRPr="0050063A">
        <w:rPr>
          <w:vertAlign w:val="superscript"/>
        </w:rPr>
        <w:t>th</w:t>
      </w:r>
      <w:r>
        <w:t xml:space="preserve"> June 2021) </w:t>
      </w:r>
    </w:p>
    <w:p w14:paraId="44EEBE62" w14:textId="2CF461D2" w:rsidR="00DF60F3" w:rsidRDefault="00DF60F3" w:rsidP="00DF60F3">
      <w:r>
        <w:t xml:space="preserve">Dickson, G (2015) ‘3 Unexpected costs of poor employee engagement’ Talent Culture [Online] Available at: </w:t>
      </w:r>
      <w:hyperlink r:id="rId11" w:history="1">
        <w:r>
          <w:rPr>
            <w:rStyle w:val="Hyperlink"/>
          </w:rPr>
          <w:t xml:space="preserve">3 Unexpected Costs of Poor Employee Engagement - </w:t>
        </w:r>
        <w:proofErr w:type="spellStart"/>
        <w:r>
          <w:rPr>
            <w:rStyle w:val="Hyperlink"/>
          </w:rPr>
          <w:t>TalentCulture</w:t>
        </w:r>
        <w:proofErr w:type="spellEnd"/>
      </w:hyperlink>
      <w:r>
        <w:t xml:space="preserve"> (Accessed on 3</w:t>
      </w:r>
      <w:r w:rsidRPr="002E558E">
        <w:rPr>
          <w:vertAlign w:val="superscript"/>
        </w:rPr>
        <w:t>rd</w:t>
      </w:r>
      <w:r>
        <w:t xml:space="preserve"> June 2021) </w:t>
      </w:r>
    </w:p>
    <w:p w14:paraId="31F7728F" w14:textId="23172AB5" w:rsidR="00DF60F3" w:rsidRDefault="00DF60F3" w:rsidP="00DF60F3">
      <w:r>
        <w:t xml:space="preserve">Dutta, S (2017) ‘Employee Engagement: The basics and Benefits’ LinkedIn [Online] available at: </w:t>
      </w:r>
      <w:hyperlink r:id="rId12" w:history="1">
        <w:r>
          <w:rPr>
            <w:rStyle w:val="Hyperlink"/>
          </w:rPr>
          <w:t>Employee Engagement : The Basics and Benefits (linkedin.com)</w:t>
        </w:r>
      </w:hyperlink>
      <w:r>
        <w:t xml:space="preserve"> (Accessed on 3</w:t>
      </w:r>
      <w:r w:rsidRPr="00564A88">
        <w:rPr>
          <w:vertAlign w:val="superscript"/>
        </w:rPr>
        <w:t>rd</w:t>
      </w:r>
      <w:r>
        <w:t xml:space="preserve"> June 2021) </w:t>
      </w:r>
    </w:p>
    <w:p w14:paraId="62BD3FD0" w14:textId="1D8E4017" w:rsidR="00DF60F3" w:rsidRDefault="00DF60F3" w:rsidP="00DF60F3">
      <w:r>
        <w:t xml:space="preserve">Gleeson, B (2017) ‘5 Powerful Steps to Improve Employee Engagement’ Forbes [Online] available at: </w:t>
      </w:r>
      <w:hyperlink r:id="rId13" w:history="1">
        <w:r>
          <w:rPr>
            <w:rStyle w:val="Hyperlink"/>
          </w:rPr>
          <w:t>5 Powerful Steps To Improve Employee Engagement (forbes.com)</w:t>
        </w:r>
      </w:hyperlink>
      <w:r>
        <w:t xml:space="preserve"> (Accessed on 3</w:t>
      </w:r>
      <w:r w:rsidRPr="001E4CBA">
        <w:rPr>
          <w:vertAlign w:val="superscript"/>
        </w:rPr>
        <w:t>rd</w:t>
      </w:r>
      <w:r>
        <w:t xml:space="preserve"> June 2021)</w:t>
      </w:r>
    </w:p>
    <w:p w14:paraId="53B13D6C" w14:textId="77777777" w:rsidR="00DF60F3" w:rsidRDefault="00DF60F3" w:rsidP="00DF60F3">
      <w:r>
        <w:t xml:space="preserve">Kahn, W (1990) ‘Psychological Conditions of Personal Engagement and Disengagement’ Academy of Management Journal, Vol.3 I.4, P.692-724. </w:t>
      </w:r>
    </w:p>
    <w:p w14:paraId="59766708" w14:textId="06EB021B" w:rsidR="00DF60F3" w:rsidRDefault="00DF60F3" w:rsidP="00DF60F3">
      <w:r>
        <w:t xml:space="preserve">Kruse, K (2015) ‘How to Engage and Motivate your Seasonal Workers’ Forbes [Online] available at: </w:t>
      </w:r>
      <w:hyperlink r:id="rId14" w:history="1">
        <w:r>
          <w:rPr>
            <w:rStyle w:val="Hyperlink"/>
          </w:rPr>
          <w:t>How To Engage And Motivate Your Seasonal Workers (forbes.com)</w:t>
        </w:r>
      </w:hyperlink>
      <w:r>
        <w:t xml:space="preserve"> (Accessed on 3</w:t>
      </w:r>
      <w:r w:rsidRPr="00513273">
        <w:rPr>
          <w:vertAlign w:val="superscript"/>
        </w:rPr>
        <w:t>rd</w:t>
      </w:r>
      <w:r>
        <w:t xml:space="preserve"> June 2021) </w:t>
      </w:r>
    </w:p>
    <w:p w14:paraId="57E4E9F1" w14:textId="0963B2CA" w:rsidR="00DF60F3" w:rsidRDefault="00DF60F3" w:rsidP="00DF60F3">
      <w:r>
        <w:t xml:space="preserve">Kruse, K (2012) ‘What is Employee Engagement’ Forbes [Online] available at: </w:t>
      </w:r>
      <w:hyperlink r:id="rId15" w:history="1">
        <w:r>
          <w:rPr>
            <w:rStyle w:val="Hyperlink"/>
          </w:rPr>
          <w:t>What Is Employee Engagement (forbes.com)</w:t>
        </w:r>
      </w:hyperlink>
      <w:r>
        <w:t xml:space="preserve"> (Accessed on 3</w:t>
      </w:r>
      <w:r w:rsidRPr="00CF6D87">
        <w:rPr>
          <w:vertAlign w:val="superscript"/>
        </w:rPr>
        <w:t>rd</w:t>
      </w:r>
      <w:r>
        <w:t xml:space="preserve"> June 2021) </w:t>
      </w:r>
    </w:p>
    <w:p w14:paraId="50CEA242" w14:textId="323F887C" w:rsidR="00DF60F3" w:rsidRDefault="00DF60F3" w:rsidP="00DF60F3">
      <w:r>
        <w:t>Purcell, J (2014) ‘Disengaging from Engagement’ Human Resource Management Journal, Vol.24, I.3 P.241-254</w:t>
      </w:r>
    </w:p>
    <w:p w14:paraId="268C8C6D" w14:textId="41B8C3C7" w:rsidR="00DF60F3" w:rsidRDefault="00DF60F3" w:rsidP="00DF60F3">
      <w:r>
        <w:t xml:space="preserve">Ryan, G (2018) ‘Introduction to Positivism, Interpretivism and Critical Theory’ Nurse Researcher [Online] available at: </w:t>
      </w:r>
      <w:hyperlink r:id="rId16" w:history="1">
        <w:r>
          <w:rPr>
            <w:rStyle w:val="Hyperlink"/>
          </w:rPr>
          <w:t>Introduction to positivism, interpretivism and critical theory - PubMed (nih.gov)</w:t>
        </w:r>
      </w:hyperlink>
      <w:r>
        <w:t xml:space="preserve"> (Accessed on 28</w:t>
      </w:r>
      <w:r w:rsidRPr="00502444">
        <w:rPr>
          <w:vertAlign w:val="superscript"/>
        </w:rPr>
        <w:t>th</w:t>
      </w:r>
      <w:r>
        <w:t xml:space="preserve"> June 2021) </w:t>
      </w:r>
    </w:p>
    <w:p w14:paraId="4F6FF205" w14:textId="71070D5A" w:rsidR="00DF60F3" w:rsidRDefault="00DF60F3" w:rsidP="00DF60F3">
      <w:r>
        <w:t xml:space="preserve">Shenton, C (2020) ‘Why Caring Matters: What Are the Benefits of Employee Engagement?’ Weekly10 [Online] Available at: </w:t>
      </w:r>
      <w:hyperlink r:id="rId17" w:history="1">
        <w:r>
          <w:rPr>
            <w:rStyle w:val="Hyperlink"/>
          </w:rPr>
          <w:t>Benefits of employee engagement - why it's great for business | Weekly10</w:t>
        </w:r>
      </w:hyperlink>
      <w:r>
        <w:t xml:space="preserve"> (Accessed on 3</w:t>
      </w:r>
      <w:r w:rsidRPr="00564A88">
        <w:rPr>
          <w:vertAlign w:val="superscript"/>
        </w:rPr>
        <w:t>rd</w:t>
      </w:r>
      <w:r>
        <w:t xml:space="preserve"> June 2021) </w:t>
      </w:r>
    </w:p>
    <w:p w14:paraId="07F9AEA6" w14:textId="77777777" w:rsidR="00DF60F3" w:rsidRDefault="00DF60F3" w:rsidP="00DF60F3">
      <w:r>
        <w:t>Taylor, S and Woodhams, c (2016) ‘Human Resource Management: People and Organisations’ 2</w:t>
      </w:r>
      <w:r w:rsidRPr="001079DB">
        <w:rPr>
          <w:vertAlign w:val="superscript"/>
        </w:rPr>
        <w:t>nd</w:t>
      </w:r>
      <w:r>
        <w:t xml:space="preserve"> </w:t>
      </w:r>
      <w:proofErr w:type="gramStart"/>
      <w:r>
        <w:t>edition,  P.84</w:t>
      </w:r>
      <w:proofErr w:type="gramEnd"/>
      <w:r>
        <w:t>-90,  Chartered institute of personnel and development, London.</w:t>
      </w:r>
    </w:p>
    <w:p w14:paraId="262A592B" w14:textId="7CA1A96C" w:rsidR="00BE6071" w:rsidRDefault="00BE6071" w:rsidP="0040095A">
      <w:r>
        <w:t xml:space="preserve">Terry, M (2020) ‘Kahn’s Three Dimensions of Employee Engagement: Still Good </w:t>
      </w:r>
      <w:proofErr w:type="gramStart"/>
      <w:r>
        <w:t>To</w:t>
      </w:r>
      <w:proofErr w:type="gramEnd"/>
      <w:r>
        <w:t xml:space="preserve"> Go in 2020?’ </w:t>
      </w:r>
      <w:proofErr w:type="spellStart"/>
      <w:r>
        <w:t>TalkFreely</w:t>
      </w:r>
      <w:proofErr w:type="spellEnd"/>
      <w:r>
        <w:t xml:space="preserve"> [Online] Available at: </w:t>
      </w:r>
      <w:hyperlink r:id="rId18" w:history="1">
        <w:r w:rsidR="00270657">
          <w:rPr>
            <w:rStyle w:val="Hyperlink"/>
          </w:rPr>
          <w:t>Kahn's 3 Dimensions of Employee Engagement: Still Good to Go in 2020? (talkfreely.com)</w:t>
        </w:r>
      </w:hyperlink>
      <w:r w:rsidR="00270657">
        <w:t xml:space="preserve"> (Accessed on 3</w:t>
      </w:r>
      <w:r w:rsidR="00270657" w:rsidRPr="00270657">
        <w:rPr>
          <w:vertAlign w:val="superscript"/>
        </w:rPr>
        <w:t>rd</w:t>
      </w:r>
      <w:r w:rsidR="00270657">
        <w:t xml:space="preserve"> June 2021) </w:t>
      </w:r>
    </w:p>
    <w:p w14:paraId="55DBD247" w14:textId="56D44A24" w:rsidR="0040095A" w:rsidRDefault="0009188F" w:rsidP="0040095A">
      <w:proofErr w:type="spellStart"/>
      <w:r>
        <w:t>Vasileious</w:t>
      </w:r>
      <w:proofErr w:type="spellEnd"/>
      <w:r>
        <w:t>, K, Barnett, J, Thorpe, S and Young, T (2018) ‘Characterising and justifying sample size sufficiency in interview-based studies: systematic analysis of qualitative health research over a 15 year period’ BMC Medical Research Methodology, Vol.18, I. 148</w:t>
      </w:r>
      <w:r w:rsidR="00C84DAC">
        <w:t xml:space="preserve"> [Online] Available at: </w:t>
      </w:r>
      <w:hyperlink r:id="rId19" w:history="1">
        <w:r w:rsidR="00C84DAC" w:rsidRPr="005C56D9">
          <w:rPr>
            <w:rStyle w:val="Hyperlink"/>
          </w:rPr>
          <w:t>https://bmcmedresmethodol.biomedcentral.com/articles/10.1186/s12874-018-0594-7</w:t>
        </w:r>
      </w:hyperlink>
      <w:r w:rsidR="00C84DAC">
        <w:t xml:space="preserve"> (Accessed on 28th June 2021) </w:t>
      </w:r>
    </w:p>
    <w:p w14:paraId="502B2B8A" w14:textId="23323FDA" w:rsidR="0040095A" w:rsidRDefault="0040095A" w:rsidP="0040095A"/>
    <w:p w14:paraId="2E81165B" w14:textId="29436625" w:rsidR="0040095A" w:rsidRDefault="0040095A" w:rsidP="0040095A"/>
    <w:p w14:paraId="19B25F0D" w14:textId="60FCFDB1" w:rsidR="0040095A" w:rsidRDefault="0040095A" w:rsidP="0040095A">
      <w:pPr>
        <w:pStyle w:val="Heading1"/>
      </w:pPr>
      <w:bookmarkStart w:id="9" w:name="_Toc78837491"/>
      <w:r>
        <w:lastRenderedPageBreak/>
        <w:t>Bibliography</w:t>
      </w:r>
      <w:bookmarkEnd w:id="9"/>
    </w:p>
    <w:p w14:paraId="72DBDD92" w14:textId="5208DF92" w:rsidR="00E90488" w:rsidRDefault="00E90488" w:rsidP="00E52001">
      <w:r>
        <w:t xml:space="preserve">Barnett, J (2019) ‘Why Performance Management and Engagement Should be Linked’ Personnel Today [Online] Available at: </w:t>
      </w:r>
      <w:hyperlink r:id="rId20" w:history="1">
        <w:r>
          <w:rPr>
            <w:rStyle w:val="Hyperlink"/>
          </w:rPr>
          <w:t>Why performance management and engagement should be linked - Personnel Today</w:t>
        </w:r>
      </w:hyperlink>
      <w:r>
        <w:t xml:space="preserve"> (Accessed on 3</w:t>
      </w:r>
      <w:r w:rsidRPr="00E90488">
        <w:rPr>
          <w:vertAlign w:val="superscript"/>
        </w:rPr>
        <w:t>rd</w:t>
      </w:r>
      <w:r>
        <w:t xml:space="preserve"> June 2021) </w:t>
      </w:r>
    </w:p>
    <w:p w14:paraId="63F31216" w14:textId="7BAB39F8" w:rsidR="00E52001" w:rsidRDefault="00E52001" w:rsidP="00E52001">
      <w:r>
        <w:t xml:space="preserve">CIPD (2021) ‘Employee Engagement’ CIPD [Online] available at: </w:t>
      </w:r>
      <w:hyperlink r:id="rId21" w:anchor="6229" w:history="1">
        <w:r>
          <w:rPr>
            <w:rStyle w:val="Hyperlink"/>
          </w:rPr>
          <w:t>Employee Engagement &amp; Motivation | Factsheets | CIPD</w:t>
        </w:r>
      </w:hyperlink>
      <w:r>
        <w:t xml:space="preserve"> (Accessed on 3</w:t>
      </w:r>
      <w:r w:rsidRPr="00D130F5">
        <w:rPr>
          <w:vertAlign w:val="superscript"/>
        </w:rPr>
        <w:t>rd</w:t>
      </w:r>
      <w:r>
        <w:t xml:space="preserve"> June 2021) </w:t>
      </w:r>
    </w:p>
    <w:p w14:paraId="7F09B6A5" w14:textId="77777777" w:rsidR="00E52001" w:rsidRDefault="00E52001" w:rsidP="00E52001">
      <w:r>
        <w:t xml:space="preserve">CIPD (2021) ‘People Analytics’ CIPD [Online] available at: </w:t>
      </w:r>
      <w:hyperlink r:id="rId22" w:anchor="7744" w:history="1">
        <w:r>
          <w:rPr>
            <w:rStyle w:val="Hyperlink"/>
          </w:rPr>
          <w:t>People Analytics | Factsheets | CIPD</w:t>
        </w:r>
      </w:hyperlink>
      <w:r>
        <w:t xml:space="preserve"> (Accessed on 27</w:t>
      </w:r>
      <w:r w:rsidRPr="0050063A">
        <w:rPr>
          <w:vertAlign w:val="superscript"/>
        </w:rPr>
        <w:t>th</w:t>
      </w:r>
      <w:r>
        <w:t xml:space="preserve"> June 2021) </w:t>
      </w:r>
    </w:p>
    <w:p w14:paraId="32B0E449" w14:textId="77777777" w:rsidR="00E52001" w:rsidRDefault="00E52001" w:rsidP="00E52001">
      <w:r>
        <w:t xml:space="preserve">Dickson, G (2015) ‘3 Unexpected costs of poor employee engagement’ Talent Culture [Online] Available at: </w:t>
      </w:r>
      <w:hyperlink r:id="rId23" w:history="1">
        <w:r>
          <w:rPr>
            <w:rStyle w:val="Hyperlink"/>
          </w:rPr>
          <w:t xml:space="preserve">3 Unexpected Costs of Poor Employee Engagement - </w:t>
        </w:r>
        <w:proofErr w:type="spellStart"/>
        <w:r>
          <w:rPr>
            <w:rStyle w:val="Hyperlink"/>
          </w:rPr>
          <w:t>TalentCulture</w:t>
        </w:r>
        <w:proofErr w:type="spellEnd"/>
      </w:hyperlink>
      <w:r>
        <w:t xml:space="preserve"> (Accessed on 3</w:t>
      </w:r>
      <w:r w:rsidRPr="002E558E">
        <w:rPr>
          <w:vertAlign w:val="superscript"/>
        </w:rPr>
        <w:t>rd</w:t>
      </w:r>
      <w:r>
        <w:t xml:space="preserve"> June 2021) </w:t>
      </w:r>
    </w:p>
    <w:p w14:paraId="4732803D" w14:textId="6CF6F1DE" w:rsidR="00E52001" w:rsidRDefault="00E52001" w:rsidP="00E52001">
      <w:r>
        <w:t xml:space="preserve">Dutta, S (2017) ‘Employee Engagement: The basics and Benefits’ LinkedIn [Online] available at: </w:t>
      </w:r>
      <w:hyperlink r:id="rId24" w:history="1">
        <w:r>
          <w:rPr>
            <w:rStyle w:val="Hyperlink"/>
          </w:rPr>
          <w:t>Employee Engagement : The Basics and Benefits (linkedin.com)</w:t>
        </w:r>
      </w:hyperlink>
      <w:r>
        <w:t xml:space="preserve"> (Accessed on 3</w:t>
      </w:r>
      <w:r w:rsidRPr="00564A88">
        <w:rPr>
          <w:vertAlign w:val="superscript"/>
        </w:rPr>
        <w:t>rd</w:t>
      </w:r>
      <w:r>
        <w:t xml:space="preserve"> June 2021) </w:t>
      </w:r>
    </w:p>
    <w:p w14:paraId="58A9B1DB" w14:textId="45192339" w:rsidR="007C04B6" w:rsidRDefault="007C04B6" w:rsidP="00E52001">
      <w:r>
        <w:t xml:space="preserve">Friar, E (2015) ‘3 Tips on employee Engagement for Seasonal Industries’ Business 2 Community [Online] Available at: </w:t>
      </w:r>
      <w:hyperlink r:id="rId25" w:history="1">
        <w:r>
          <w:rPr>
            <w:rStyle w:val="Hyperlink"/>
          </w:rPr>
          <w:t>3 Tips On Employee Engagement For Seasonal Industries - Business 2 Community</w:t>
        </w:r>
      </w:hyperlink>
      <w:r>
        <w:t xml:space="preserve"> (Accessed on 3</w:t>
      </w:r>
      <w:r w:rsidRPr="007C04B6">
        <w:rPr>
          <w:vertAlign w:val="superscript"/>
        </w:rPr>
        <w:t>rd</w:t>
      </w:r>
      <w:r>
        <w:t xml:space="preserve"> June 2021) </w:t>
      </w:r>
    </w:p>
    <w:p w14:paraId="776E7514" w14:textId="77777777" w:rsidR="00E52001" w:rsidRDefault="00E52001" w:rsidP="00E52001">
      <w:r>
        <w:t xml:space="preserve">Gleeson, B (2017) ‘5 Powerful Steps to Improve Employee Engagement’ Forbes [Online] available at: </w:t>
      </w:r>
      <w:hyperlink r:id="rId26" w:history="1">
        <w:r>
          <w:rPr>
            <w:rStyle w:val="Hyperlink"/>
          </w:rPr>
          <w:t>5 Powerful Steps To Improve Employee Engagement (forbes.com)</w:t>
        </w:r>
      </w:hyperlink>
      <w:r>
        <w:t xml:space="preserve"> (Accessed on 3</w:t>
      </w:r>
      <w:r w:rsidRPr="001E4CBA">
        <w:rPr>
          <w:vertAlign w:val="superscript"/>
        </w:rPr>
        <w:t>rd</w:t>
      </w:r>
      <w:r>
        <w:t xml:space="preserve"> June 2021)</w:t>
      </w:r>
    </w:p>
    <w:p w14:paraId="638E870F" w14:textId="77777777" w:rsidR="00E52001" w:rsidRDefault="00E52001" w:rsidP="00E52001">
      <w:r>
        <w:t xml:space="preserve">Kahn, W (1990) ‘Psychological Conditions of Personal Engagement and Disengagement’ Academy of Management Journal, Vol.3 I.4, P.692-724. </w:t>
      </w:r>
    </w:p>
    <w:p w14:paraId="6DE041F5" w14:textId="77777777" w:rsidR="00E52001" w:rsidRDefault="00E52001" w:rsidP="00E52001">
      <w:r>
        <w:t xml:space="preserve">Kruse, K (2015) ‘How to Engage and Motivate your Seasonal Workers’ Forbes [Online] available at: </w:t>
      </w:r>
      <w:hyperlink r:id="rId27" w:history="1">
        <w:r>
          <w:rPr>
            <w:rStyle w:val="Hyperlink"/>
          </w:rPr>
          <w:t>How To Engage And Motivate Your Seasonal Workers (forbes.com)</w:t>
        </w:r>
      </w:hyperlink>
      <w:r>
        <w:t xml:space="preserve"> (Accessed on 3</w:t>
      </w:r>
      <w:r w:rsidRPr="00513273">
        <w:rPr>
          <w:vertAlign w:val="superscript"/>
        </w:rPr>
        <w:t>rd</w:t>
      </w:r>
      <w:r>
        <w:t xml:space="preserve"> June 2021) </w:t>
      </w:r>
    </w:p>
    <w:p w14:paraId="4F4F4957" w14:textId="039A2840" w:rsidR="00E52001" w:rsidRDefault="00E52001" w:rsidP="00E52001">
      <w:r>
        <w:t xml:space="preserve">Kruse, K (2012) ‘What is Employee Engagement’ Forbes [Online] available at: </w:t>
      </w:r>
      <w:hyperlink r:id="rId28" w:history="1">
        <w:r>
          <w:rPr>
            <w:rStyle w:val="Hyperlink"/>
          </w:rPr>
          <w:t>What Is Employee Engagement (forbes.com)</w:t>
        </w:r>
      </w:hyperlink>
      <w:r>
        <w:t xml:space="preserve"> (Accessed on 3</w:t>
      </w:r>
      <w:r w:rsidRPr="00CF6D87">
        <w:rPr>
          <w:vertAlign w:val="superscript"/>
        </w:rPr>
        <w:t>rd</w:t>
      </w:r>
      <w:r>
        <w:t xml:space="preserve"> June 2021) </w:t>
      </w:r>
    </w:p>
    <w:p w14:paraId="4C06D7E5" w14:textId="381E488C" w:rsidR="0063207D" w:rsidRDefault="0063207D" w:rsidP="00E52001">
      <w:r>
        <w:t xml:space="preserve">Nicholson, D (2021) ’15 Employee Engagement Ideas (That Actually Work)’ Hive HR [Online] Available at: </w:t>
      </w:r>
      <w:hyperlink r:id="rId29" w:history="1">
        <w:r>
          <w:rPr>
            <w:rStyle w:val="Hyperlink"/>
          </w:rPr>
          <w:t>15 Employee Engagement Ideas (That Actually Work) (hive.hr)</w:t>
        </w:r>
      </w:hyperlink>
      <w:r>
        <w:t xml:space="preserve"> (Accessed on 3</w:t>
      </w:r>
      <w:r w:rsidRPr="0063207D">
        <w:rPr>
          <w:vertAlign w:val="superscript"/>
        </w:rPr>
        <w:t>rd</w:t>
      </w:r>
      <w:r>
        <w:t xml:space="preserve"> June 2021)</w:t>
      </w:r>
    </w:p>
    <w:p w14:paraId="2FBD79D4" w14:textId="77777777" w:rsidR="00E52001" w:rsidRDefault="00E52001" w:rsidP="00E52001">
      <w:r>
        <w:t>Purcell, J (2014) ‘Disengaging from Engagement’ Human Resource Management Journal, Vol.24, I.3 P.241-254</w:t>
      </w:r>
    </w:p>
    <w:p w14:paraId="12F79116" w14:textId="77777777" w:rsidR="00E52001" w:rsidRDefault="00E52001" w:rsidP="00E52001">
      <w:r>
        <w:t xml:space="preserve">Ryan, G (2018) ‘Introduction to Positivism, Interpretivism and Critical Theory’ Nurse Researcher [Online] available at: </w:t>
      </w:r>
      <w:hyperlink r:id="rId30" w:history="1">
        <w:r>
          <w:rPr>
            <w:rStyle w:val="Hyperlink"/>
          </w:rPr>
          <w:t>Introduction to positivism, interpretivism and critical theory - PubMed (nih.gov)</w:t>
        </w:r>
      </w:hyperlink>
      <w:r>
        <w:t xml:space="preserve"> (Accessed on 28</w:t>
      </w:r>
      <w:r w:rsidRPr="00502444">
        <w:rPr>
          <w:vertAlign w:val="superscript"/>
        </w:rPr>
        <w:t>th</w:t>
      </w:r>
      <w:r>
        <w:t xml:space="preserve"> June 2021) </w:t>
      </w:r>
    </w:p>
    <w:p w14:paraId="3E85AF04" w14:textId="489EF120" w:rsidR="00E52001" w:rsidRDefault="00E52001" w:rsidP="00E52001">
      <w:r>
        <w:t xml:space="preserve">Shenton, C (2020) ‘Why Caring Matters: What Are the Benefits of Employee Engagement?’ Weekly10 [Online] Available at: </w:t>
      </w:r>
      <w:hyperlink r:id="rId31" w:history="1">
        <w:r>
          <w:rPr>
            <w:rStyle w:val="Hyperlink"/>
          </w:rPr>
          <w:t>Benefits of employee engagement - why it's great for business | Weekly10</w:t>
        </w:r>
      </w:hyperlink>
      <w:r>
        <w:t xml:space="preserve"> (Accessed on 3</w:t>
      </w:r>
      <w:r w:rsidRPr="00564A88">
        <w:rPr>
          <w:vertAlign w:val="superscript"/>
        </w:rPr>
        <w:t>rd</w:t>
      </w:r>
      <w:r>
        <w:t xml:space="preserve"> June 2021) </w:t>
      </w:r>
    </w:p>
    <w:p w14:paraId="14952FFF" w14:textId="388110AD" w:rsidR="00054D86" w:rsidRDefault="00054D86" w:rsidP="00E52001">
      <w:r>
        <w:t xml:space="preserve">Shortland, S (2021) ‘Managing Employee Engagement During the Pandemic’ Relocate Magazine [Online] Available at: </w:t>
      </w:r>
      <w:hyperlink r:id="rId32" w:history="1">
        <w:r>
          <w:rPr>
            <w:rStyle w:val="Hyperlink"/>
          </w:rPr>
          <w:t>Managing employee engagement during the pandemic | Magazine | Relocate magazine</w:t>
        </w:r>
      </w:hyperlink>
      <w:r>
        <w:t xml:space="preserve"> (Accessed on 3</w:t>
      </w:r>
      <w:r w:rsidRPr="00054D86">
        <w:rPr>
          <w:vertAlign w:val="superscript"/>
        </w:rPr>
        <w:t>rd</w:t>
      </w:r>
      <w:r>
        <w:t xml:space="preserve"> June 2021)  </w:t>
      </w:r>
    </w:p>
    <w:p w14:paraId="299804DF" w14:textId="77777777" w:rsidR="00E52001" w:rsidRDefault="00E52001" w:rsidP="00E52001">
      <w:r>
        <w:lastRenderedPageBreak/>
        <w:t>Taylor, S and Woodhams, c (2016) ‘Human Resource Management: People and Organisations’ 2</w:t>
      </w:r>
      <w:r w:rsidRPr="001079DB">
        <w:rPr>
          <w:vertAlign w:val="superscript"/>
        </w:rPr>
        <w:t>nd</w:t>
      </w:r>
      <w:r>
        <w:t xml:space="preserve"> </w:t>
      </w:r>
      <w:proofErr w:type="gramStart"/>
      <w:r>
        <w:t>edition,  P.84</w:t>
      </w:r>
      <w:proofErr w:type="gramEnd"/>
      <w:r>
        <w:t>-90,  Chartered institute of personnel and development, London.</w:t>
      </w:r>
    </w:p>
    <w:p w14:paraId="47FF9F60" w14:textId="77777777" w:rsidR="00E52001" w:rsidRDefault="00E52001" w:rsidP="00E52001">
      <w:r>
        <w:t xml:space="preserve">Terry, M (2020) ‘Kahn’s Three Dimensions of Employee Engagement: Still Good </w:t>
      </w:r>
      <w:proofErr w:type="gramStart"/>
      <w:r>
        <w:t>To</w:t>
      </w:r>
      <w:proofErr w:type="gramEnd"/>
      <w:r>
        <w:t xml:space="preserve"> Go in 2020?’ </w:t>
      </w:r>
      <w:proofErr w:type="spellStart"/>
      <w:r>
        <w:t>TalkFreely</w:t>
      </w:r>
      <w:proofErr w:type="spellEnd"/>
      <w:r>
        <w:t xml:space="preserve"> [Online] Available at: </w:t>
      </w:r>
      <w:hyperlink r:id="rId33" w:history="1">
        <w:r>
          <w:rPr>
            <w:rStyle w:val="Hyperlink"/>
          </w:rPr>
          <w:t>Kahn's 3 Dimensions of Employee Engagement: Still Good to Go in 2020? (talkfreely.com)</w:t>
        </w:r>
      </w:hyperlink>
      <w:r>
        <w:t xml:space="preserve"> (Accessed on 3</w:t>
      </w:r>
      <w:r w:rsidRPr="00270657">
        <w:rPr>
          <w:vertAlign w:val="superscript"/>
        </w:rPr>
        <w:t>rd</w:t>
      </w:r>
      <w:r>
        <w:t xml:space="preserve"> June 2021) </w:t>
      </w:r>
    </w:p>
    <w:p w14:paraId="349200D7" w14:textId="77777777" w:rsidR="00E52001" w:rsidRDefault="00E52001" w:rsidP="00E52001">
      <w:proofErr w:type="spellStart"/>
      <w:r>
        <w:t>Vasileious</w:t>
      </w:r>
      <w:proofErr w:type="spellEnd"/>
      <w:r>
        <w:t xml:space="preserve">, K, Barnett, J, Thorpe, S and Young, T (2018) ‘Characterising and justifying sample size sufficiency in interview-based studies: systematic analysis of qualitative health research over a 15 year period’ BMC Medical Research Methodology, Vol.18, I. 148 [Online] Available at: </w:t>
      </w:r>
      <w:hyperlink r:id="rId34" w:history="1">
        <w:r w:rsidRPr="005C56D9">
          <w:rPr>
            <w:rStyle w:val="Hyperlink"/>
          </w:rPr>
          <w:t>https://bmcmedresmethodol.biomedcentral.com/articles/10.1186/s12874-018-0594-7</w:t>
        </w:r>
      </w:hyperlink>
      <w:r>
        <w:t xml:space="preserve"> (Accessed on 28th June 2021) </w:t>
      </w:r>
    </w:p>
    <w:p w14:paraId="649D66A9" w14:textId="057848CD" w:rsidR="0040095A" w:rsidRDefault="0040095A" w:rsidP="0040095A"/>
    <w:p w14:paraId="728D870F" w14:textId="3A833932" w:rsidR="0040095A" w:rsidRDefault="0040095A" w:rsidP="0040095A"/>
    <w:p w14:paraId="5735F89F" w14:textId="4C8FD436" w:rsidR="0040095A" w:rsidRDefault="0040095A" w:rsidP="0040095A"/>
    <w:p w14:paraId="44CCFD66" w14:textId="07220D79" w:rsidR="0040095A" w:rsidRDefault="0040095A" w:rsidP="0040095A"/>
    <w:p w14:paraId="406B7F26" w14:textId="76F9A460" w:rsidR="0040095A" w:rsidRDefault="0040095A" w:rsidP="0040095A"/>
    <w:p w14:paraId="6223F354" w14:textId="183AD27B" w:rsidR="0040095A" w:rsidRDefault="0040095A" w:rsidP="0040095A"/>
    <w:p w14:paraId="23A980EB" w14:textId="38C36EBE" w:rsidR="0040095A" w:rsidRDefault="0040095A" w:rsidP="0040095A"/>
    <w:p w14:paraId="3C7C51C8" w14:textId="085A2892" w:rsidR="0040095A" w:rsidRDefault="0040095A" w:rsidP="0040095A"/>
    <w:p w14:paraId="05D32463" w14:textId="1027980D" w:rsidR="0040095A" w:rsidRDefault="0040095A" w:rsidP="0040095A"/>
    <w:p w14:paraId="5A00D308" w14:textId="6CACCF77" w:rsidR="0040095A" w:rsidRDefault="0040095A" w:rsidP="0040095A"/>
    <w:p w14:paraId="3CA00835" w14:textId="6267BC62" w:rsidR="0040095A" w:rsidRDefault="0040095A" w:rsidP="0040095A"/>
    <w:p w14:paraId="40B2E15B" w14:textId="297C2D29" w:rsidR="0040095A" w:rsidRDefault="0040095A" w:rsidP="0040095A"/>
    <w:p w14:paraId="1BDD5437" w14:textId="14F47F0D" w:rsidR="0040095A" w:rsidRDefault="0040095A" w:rsidP="0040095A"/>
    <w:p w14:paraId="02BACAA0" w14:textId="52FC18BE" w:rsidR="0040095A" w:rsidRDefault="0040095A" w:rsidP="0040095A"/>
    <w:p w14:paraId="2C4E08D8" w14:textId="48B60C74" w:rsidR="0040095A" w:rsidRDefault="0040095A" w:rsidP="0040095A"/>
    <w:p w14:paraId="0B088AA5" w14:textId="61BBA0E0" w:rsidR="0040095A" w:rsidRDefault="0040095A" w:rsidP="0040095A"/>
    <w:p w14:paraId="76178F68" w14:textId="00E5876A" w:rsidR="0040095A" w:rsidRDefault="0040095A" w:rsidP="0040095A"/>
    <w:p w14:paraId="0088A017" w14:textId="147236C6" w:rsidR="0040095A" w:rsidRDefault="0040095A" w:rsidP="0040095A"/>
    <w:p w14:paraId="7CAC138B" w14:textId="7076A33B" w:rsidR="0040095A" w:rsidRDefault="0040095A" w:rsidP="0040095A"/>
    <w:p w14:paraId="12610E0A" w14:textId="306455FF" w:rsidR="0040095A" w:rsidRDefault="0040095A" w:rsidP="0040095A"/>
    <w:p w14:paraId="1443F29A" w14:textId="0DBEC50E" w:rsidR="0040095A" w:rsidRDefault="0040095A" w:rsidP="0040095A"/>
    <w:p w14:paraId="1EEE5BFE" w14:textId="394BE794" w:rsidR="0040095A" w:rsidRDefault="0040095A" w:rsidP="0040095A"/>
    <w:p w14:paraId="7A6D71B7" w14:textId="53B07E07" w:rsidR="0040095A" w:rsidRDefault="0040095A" w:rsidP="0040095A"/>
    <w:p w14:paraId="34DFB8D2" w14:textId="70D2B56B" w:rsidR="0040095A" w:rsidRDefault="0040095A" w:rsidP="0040095A">
      <w:pPr>
        <w:pStyle w:val="Heading1"/>
      </w:pPr>
      <w:bookmarkStart w:id="10" w:name="_Toc78837492"/>
      <w:r>
        <w:lastRenderedPageBreak/>
        <w:t>Appendix</w:t>
      </w:r>
      <w:bookmarkEnd w:id="10"/>
      <w:r>
        <w:t xml:space="preserve"> </w:t>
      </w:r>
    </w:p>
    <w:p w14:paraId="5E86B205" w14:textId="5685E7B0" w:rsidR="0040095A" w:rsidRPr="00EB4962" w:rsidRDefault="00EB4962" w:rsidP="0040095A">
      <w:pPr>
        <w:rPr>
          <w:u w:val="single"/>
        </w:rPr>
      </w:pPr>
      <w:r w:rsidRPr="00EB4962">
        <w:rPr>
          <w:u w:val="single"/>
        </w:rPr>
        <w:t xml:space="preserve">Appendix 1. </w:t>
      </w:r>
    </w:p>
    <w:p w14:paraId="6A163A6E" w14:textId="37ADF854" w:rsidR="00EB4962" w:rsidRDefault="00EB4962" w:rsidP="00EB4962">
      <w:pPr>
        <w:pStyle w:val="ListParagraph"/>
        <w:numPr>
          <w:ilvl w:val="0"/>
          <w:numId w:val="1"/>
        </w:numPr>
      </w:pPr>
      <w:r>
        <w:t>How effective do you feel the company’s current reward and recognition schemes are in terms of engaging employees?</w:t>
      </w:r>
    </w:p>
    <w:p w14:paraId="281C8968" w14:textId="385C9F3A" w:rsidR="00EB4962" w:rsidRDefault="00EB4962" w:rsidP="00EB4962"/>
    <w:p w14:paraId="545546F1" w14:textId="77777777" w:rsidR="00EB4962" w:rsidRDefault="00EB4962" w:rsidP="00EB4962"/>
    <w:p w14:paraId="72B456D6" w14:textId="22C68A53" w:rsidR="00EB4962" w:rsidRDefault="00EB4962" w:rsidP="00EB4962">
      <w:pPr>
        <w:pStyle w:val="ListParagraph"/>
        <w:numPr>
          <w:ilvl w:val="0"/>
          <w:numId w:val="1"/>
        </w:numPr>
      </w:pPr>
      <w:r>
        <w:t xml:space="preserve">Do you think employees on different types of contracts (seasonal, permanent) are motivated differently? </w:t>
      </w:r>
    </w:p>
    <w:p w14:paraId="259645FC" w14:textId="52F54AA7" w:rsidR="00EB4962" w:rsidRDefault="00EB4962" w:rsidP="00EB4962"/>
    <w:p w14:paraId="273DBF70" w14:textId="77777777" w:rsidR="00EB4962" w:rsidRDefault="00EB4962" w:rsidP="00EB4962"/>
    <w:p w14:paraId="4A1ED403" w14:textId="57FE4FAD" w:rsidR="00EB4962" w:rsidRDefault="00EB4962" w:rsidP="00EB4962">
      <w:pPr>
        <w:pStyle w:val="ListParagraph"/>
        <w:numPr>
          <w:ilvl w:val="0"/>
          <w:numId w:val="1"/>
        </w:numPr>
      </w:pPr>
      <w:r>
        <w:t>What do you think drives employee engagement within the workplace?</w:t>
      </w:r>
    </w:p>
    <w:p w14:paraId="3DA3496D" w14:textId="2E50FA79" w:rsidR="00EB4962" w:rsidRDefault="00EB4962" w:rsidP="00EB4962"/>
    <w:p w14:paraId="73A5BEA8" w14:textId="77777777" w:rsidR="00EB4962" w:rsidRDefault="00EB4962" w:rsidP="00EB4962"/>
    <w:p w14:paraId="3587D974" w14:textId="3A7FA8DB" w:rsidR="00EB4962" w:rsidRDefault="00EB4962" w:rsidP="00EB4962">
      <w:pPr>
        <w:pStyle w:val="ListParagraph"/>
        <w:numPr>
          <w:ilvl w:val="0"/>
          <w:numId w:val="1"/>
        </w:numPr>
      </w:pPr>
      <w:r>
        <w:t xml:space="preserve">Do you think employees within the organisation have an emotional level of engagement with the business? </w:t>
      </w:r>
    </w:p>
    <w:p w14:paraId="4E7DA3D0" w14:textId="1CEFEB44" w:rsidR="00BE348D" w:rsidRDefault="00BE348D" w:rsidP="00BE348D"/>
    <w:p w14:paraId="3B214CB2" w14:textId="24B505E5" w:rsidR="00BE348D" w:rsidRDefault="00BE348D" w:rsidP="00BE348D"/>
    <w:p w14:paraId="0BCBCA1C" w14:textId="52D57347" w:rsidR="00BE348D" w:rsidRDefault="00BE348D" w:rsidP="00BE348D">
      <w:pPr>
        <w:rPr>
          <w:u w:val="single"/>
        </w:rPr>
      </w:pPr>
      <w:r w:rsidRPr="00BE348D">
        <w:rPr>
          <w:u w:val="single"/>
        </w:rPr>
        <w:t xml:space="preserve">Appendix 2 </w:t>
      </w:r>
    </w:p>
    <w:p w14:paraId="4ED7848D" w14:textId="4FAFDA76" w:rsidR="00BE348D" w:rsidRPr="00BE348D" w:rsidRDefault="00BE348D" w:rsidP="00BE348D">
      <w:pPr>
        <w:rPr>
          <w:u w:val="single"/>
        </w:rPr>
      </w:pPr>
      <w:r>
        <w:rPr>
          <w:noProof/>
        </w:rPr>
        <w:drawing>
          <wp:anchor distT="0" distB="0" distL="114300" distR="114300" simplePos="0" relativeHeight="251661312" behindDoc="1" locked="0" layoutInCell="1" allowOverlap="1" wp14:anchorId="5E050796" wp14:editId="0A90AE0F">
            <wp:simplePos x="0" y="0"/>
            <wp:positionH relativeFrom="column">
              <wp:posOffset>871663</wp:posOffset>
            </wp:positionH>
            <wp:positionV relativeFrom="paragraph">
              <wp:posOffset>-233341</wp:posOffset>
            </wp:positionV>
            <wp:extent cx="3912235" cy="4275455"/>
            <wp:effectExtent l="0" t="0" r="0" b="0"/>
            <wp:wrapTight wrapText="bothSides">
              <wp:wrapPolygon edited="0">
                <wp:start x="0" y="0"/>
                <wp:lineTo x="0" y="21462"/>
                <wp:lineTo x="21456" y="21462"/>
                <wp:lineTo x="2145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35">
                      <a:extLst>
                        <a:ext uri="{28A0092B-C50C-407E-A947-70E740481C1C}">
                          <a14:useLocalDpi xmlns:a14="http://schemas.microsoft.com/office/drawing/2010/main" val="0"/>
                        </a:ext>
                      </a:extLst>
                    </a:blip>
                    <a:srcRect l="16513" t="25760" r="49540" b="4599"/>
                    <a:stretch/>
                  </pic:blipFill>
                  <pic:spPr bwMode="auto">
                    <a:xfrm>
                      <a:off x="0" y="0"/>
                      <a:ext cx="3912235" cy="4275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BE348D" w:rsidRPr="00BE348D" w:rsidSect="00C04E02">
      <w:footerReference w:type="default" r:id="rId3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BB4BD" w14:textId="77777777" w:rsidR="00C04E02" w:rsidRDefault="00C04E02" w:rsidP="00C04E02">
      <w:pPr>
        <w:spacing w:after="0" w:line="240" w:lineRule="auto"/>
      </w:pPr>
      <w:r>
        <w:separator/>
      </w:r>
    </w:p>
  </w:endnote>
  <w:endnote w:type="continuationSeparator" w:id="0">
    <w:p w14:paraId="07BF68CB" w14:textId="77777777" w:rsidR="00C04E02" w:rsidRDefault="00C04E02" w:rsidP="00C04E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3365434"/>
      <w:docPartObj>
        <w:docPartGallery w:val="Page Numbers (Bottom of Page)"/>
        <w:docPartUnique/>
      </w:docPartObj>
    </w:sdtPr>
    <w:sdtEndPr>
      <w:rPr>
        <w:noProof/>
      </w:rPr>
    </w:sdtEndPr>
    <w:sdtContent>
      <w:p w14:paraId="24C56939" w14:textId="11D961D4" w:rsidR="00C04E02" w:rsidRDefault="00C04E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25C38C" w14:textId="77777777" w:rsidR="00C04E02" w:rsidRDefault="00C04E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F0B02" w14:textId="77777777" w:rsidR="00C04E02" w:rsidRDefault="00C04E02" w:rsidP="00C04E02">
      <w:pPr>
        <w:spacing w:after="0" w:line="240" w:lineRule="auto"/>
      </w:pPr>
      <w:r>
        <w:separator/>
      </w:r>
    </w:p>
  </w:footnote>
  <w:footnote w:type="continuationSeparator" w:id="0">
    <w:p w14:paraId="0D9A1556" w14:textId="77777777" w:rsidR="00C04E02" w:rsidRDefault="00C04E02" w:rsidP="00C04E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F1606"/>
    <w:multiLevelType w:val="hybridMultilevel"/>
    <w:tmpl w:val="2F02D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335EA6"/>
    <w:multiLevelType w:val="hybridMultilevel"/>
    <w:tmpl w:val="7EA05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8D48DA"/>
    <w:multiLevelType w:val="hybridMultilevel"/>
    <w:tmpl w:val="ADC27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FE6D58"/>
    <w:multiLevelType w:val="hybridMultilevel"/>
    <w:tmpl w:val="EF704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FF5"/>
    <w:rsid w:val="00027852"/>
    <w:rsid w:val="00047C9A"/>
    <w:rsid w:val="0005312D"/>
    <w:rsid w:val="00054D86"/>
    <w:rsid w:val="00071C0A"/>
    <w:rsid w:val="0009188F"/>
    <w:rsid w:val="000B4CFF"/>
    <w:rsid w:val="000C16E9"/>
    <w:rsid w:val="001079DB"/>
    <w:rsid w:val="00107C66"/>
    <w:rsid w:val="0011249A"/>
    <w:rsid w:val="00133C0F"/>
    <w:rsid w:val="0019604A"/>
    <w:rsid w:val="001D07CA"/>
    <w:rsid w:val="001D22B1"/>
    <w:rsid w:val="001D5B7F"/>
    <w:rsid w:val="001E4CBA"/>
    <w:rsid w:val="001E6900"/>
    <w:rsid w:val="002171E6"/>
    <w:rsid w:val="002541FB"/>
    <w:rsid w:val="00270657"/>
    <w:rsid w:val="0028760C"/>
    <w:rsid w:val="002C098D"/>
    <w:rsid w:val="002E0D34"/>
    <w:rsid w:val="002E558E"/>
    <w:rsid w:val="00375749"/>
    <w:rsid w:val="003B2CEA"/>
    <w:rsid w:val="003D5EEE"/>
    <w:rsid w:val="0040095A"/>
    <w:rsid w:val="004115A3"/>
    <w:rsid w:val="0042703C"/>
    <w:rsid w:val="004473D7"/>
    <w:rsid w:val="00450A53"/>
    <w:rsid w:val="00494675"/>
    <w:rsid w:val="0049660F"/>
    <w:rsid w:val="0050063A"/>
    <w:rsid w:val="00502444"/>
    <w:rsid w:val="00511FF5"/>
    <w:rsid w:val="00513273"/>
    <w:rsid w:val="00522DDA"/>
    <w:rsid w:val="00564A88"/>
    <w:rsid w:val="005C02C1"/>
    <w:rsid w:val="005D5F63"/>
    <w:rsid w:val="00626C70"/>
    <w:rsid w:val="0063207D"/>
    <w:rsid w:val="006A716E"/>
    <w:rsid w:val="006D44E5"/>
    <w:rsid w:val="006D57E9"/>
    <w:rsid w:val="006D73D1"/>
    <w:rsid w:val="006F44AE"/>
    <w:rsid w:val="007B2D20"/>
    <w:rsid w:val="007C04B6"/>
    <w:rsid w:val="007D7C4C"/>
    <w:rsid w:val="007F4EC9"/>
    <w:rsid w:val="00803A73"/>
    <w:rsid w:val="00805515"/>
    <w:rsid w:val="008170DA"/>
    <w:rsid w:val="008317D0"/>
    <w:rsid w:val="00857B8C"/>
    <w:rsid w:val="00865C18"/>
    <w:rsid w:val="008A0DD0"/>
    <w:rsid w:val="008B3E9A"/>
    <w:rsid w:val="00923F5F"/>
    <w:rsid w:val="00991932"/>
    <w:rsid w:val="009D300A"/>
    <w:rsid w:val="00A120E1"/>
    <w:rsid w:val="00A47EA5"/>
    <w:rsid w:val="00A7427D"/>
    <w:rsid w:val="00AA759C"/>
    <w:rsid w:val="00AB4487"/>
    <w:rsid w:val="00AD0F28"/>
    <w:rsid w:val="00AE02CB"/>
    <w:rsid w:val="00B15BB9"/>
    <w:rsid w:val="00B64F3F"/>
    <w:rsid w:val="00BE348D"/>
    <w:rsid w:val="00BE6071"/>
    <w:rsid w:val="00BF7B24"/>
    <w:rsid w:val="00C04E02"/>
    <w:rsid w:val="00C360B5"/>
    <w:rsid w:val="00C402C6"/>
    <w:rsid w:val="00C753C1"/>
    <w:rsid w:val="00C84DAC"/>
    <w:rsid w:val="00CB0F83"/>
    <w:rsid w:val="00CB33A6"/>
    <w:rsid w:val="00CD2B60"/>
    <w:rsid w:val="00CE0E8C"/>
    <w:rsid w:val="00CF6D87"/>
    <w:rsid w:val="00D130F5"/>
    <w:rsid w:val="00D67EE2"/>
    <w:rsid w:val="00D84C99"/>
    <w:rsid w:val="00DC7DF4"/>
    <w:rsid w:val="00DF206C"/>
    <w:rsid w:val="00DF3F3B"/>
    <w:rsid w:val="00DF60F3"/>
    <w:rsid w:val="00E44DCD"/>
    <w:rsid w:val="00E52001"/>
    <w:rsid w:val="00E52E5D"/>
    <w:rsid w:val="00E7284F"/>
    <w:rsid w:val="00E90488"/>
    <w:rsid w:val="00EB4962"/>
    <w:rsid w:val="00F0791F"/>
    <w:rsid w:val="00F54206"/>
    <w:rsid w:val="00FD1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3676B"/>
  <w15:chartTrackingRefBased/>
  <w15:docId w15:val="{DF314F3D-E030-4C37-B09C-4ABCD14C5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FF5"/>
  </w:style>
  <w:style w:type="paragraph" w:styleId="Heading1">
    <w:name w:val="heading 1"/>
    <w:basedOn w:val="Normal"/>
    <w:next w:val="Normal"/>
    <w:link w:val="Heading1Char"/>
    <w:uiPriority w:val="9"/>
    <w:qFormat/>
    <w:rsid w:val="00C04E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E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E02"/>
    <w:rPr>
      <w:rFonts w:eastAsiaTheme="minorEastAsia"/>
      <w:lang w:val="en-US"/>
    </w:rPr>
  </w:style>
  <w:style w:type="paragraph" w:styleId="Header">
    <w:name w:val="header"/>
    <w:basedOn w:val="Normal"/>
    <w:link w:val="HeaderChar"/>
    <w:uiPriority w:val="99"/>
    <w:unhideWhenUsed/>
    <w:rsid w:val="00C04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E02"/>
  </w:style>
  <w:style w:type="paragraph" w:styleId="Footer">
    <w:name w:val="footer"/>
    <w:basedOn w:val="Normal"/>
    <w:link w:val="FooterChar"/>
    <w:uiPriority w:val="99"/>
    <w:unhideWhenUsed/>
    <w:rsid w:val="00C04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E02"/>
  </w:style>
  <w:style w:type="character" w:customStyle="1" w:styleId="Heading1Char">
    <w:name w:val="Heading 1 Char"/>
    <w:basedOn w:val="DefaultParagraphFont"/>
    <w:link w:val="Heading1"/>
    <w:uiPriority w:val="9"/>
    <w:rsid w:val="00C04E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4E02"/>
    <w:pPr>
      <w:outlineLvl w:val="9"/>
    </w:pPr>
    <w:rPr>
      <w:lang w:val="en-US"/>
    </w:rPr>
  </w:style>
  <w:style w:type="paragraph" w:styleId="TOC1">
    <w:name w:val="toc 1"/>
    <w:basedOn w:val="Normal"/>
    <w:next w:val="Normal"/>
    <w:autoRedefine/>
    <w:uiPriority w:val="39"/>
    <w:unhideWhenUsed/>
    <w:rsid w:val="00375749"/>
    <w:pPr>
      <w:spacing w:after="100"/>
    </w:pPr>
  </w:style>
  <w:style w:type="character" w:styleId="Hyperlink">
    <w:name w:val="Hyperlink"/>
    <w:basedOn w:val="DefaultParagraphFont"/>
    <w:uiPriority w:val="99"/>
    <w:unhideWhenUsed/>
    <w:rsid w:val="00375749"/>
    <w:rPr>
      <w:color w:val="0563C1" w:themeColor="hyperlink"/>
      <w:u w:val="single"/>
    </w:rPr>
  </w:style>
  <w:style w:type="character" w:styleId="UnresolvedMention">
    <w:name w:val="Unresolved Mention"/>
    <w:basedOn w:val="DefaultParagraphFont"/>
    <w:uiPriority w:val="99"/>
    <w:semiHidden/>
    <w:unhideWhenUsed/>
    <w:rsid w:val="00C84DAC"/>
    <w:rPr>
      <w:color w:val="605E5C"/>
      <w:shd w:val="clear" w:color="auto" w:fill="E1DFDD"/>
    </w:rPr>
  </w:style>
  <w:style w:type="paragraph" w:styleId="ListParagraph">
    <w:name w:val="List Paragraph"/>
    <w:basedOn w:val="Normal"/>
    <w:uiPriority w:val="34"/>
    <w:qFormat/>
    <w:rsid w:val="00EB49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brentgleeson/2017/10/15/5-powerful-steps-to-improve-employee-engagement/?sh=f8aa651341d5" TargetMode="External"/><Relationship Id="rId18" Type="http://schemas.openxmlformats.org/officeDocument/2006/relationships/hyperlink" Target="https://www.talkfreely.com/blog/dimensions-of-employee-engagement" TargetMode="External"/><Relationship Id="rId26" Type="http://schemas.openxmlformats.org/officeDocument/2006/relationships/hyperlink" Target="https://www.forbes.com/sites/brentgleeson/2017/10/15/5-powerful-steps-to-improve-employee-engagement/?sh=f8aa651341d5" TargetMode="External"/><Relationship Id="rId21" Type="http://schemas.openxmlformats.org/officeDocument/2006/relationships/hyperlink" Target="https://www.cipd.co.uk/knowledge/fundamentals/relations/engagement/factsheet" TargetMode="External"/><Relationship Id="rId34" Type="http://schemas.openxmlformats.org/officeDocument/2006/relationships/hyperlink" Target="https://bmcmedresmethodol.biomedcentral.com/articles/10.1186/s12874-018-0594-7" TargetMode="External"/><Relationship Id="rId7" Type="http://schemas.openxmlformats.org/officeDocument/2006/relationships/footnotes" Target="footnotes.xml"/><Relationship Id="rId12" Type="http://schemas.openxmlformats.org/officeDocument/2006/relationships/hyperlink" Target="https://www.linkedin.com/pulse/employee-engagement-basics-benefits-shreya-dutta" TargetMode="External"/><Relationship Id="rId17" Type="http://schemas.openxmlformats.org/officeDocument/2006/relationships/hyperlink" Target="https://www.weekly10.com/the-benefits-of-employee-engagement/" TargetMode="External"/><Relationship Id="rId25" Type="http://schemas.openxmlformats.org/officeDocument/2006/relationships/hyperlink" Target="https://www.business2community.com/human-resources/3-tips-employee-engagement-seasonal-industries-01207318" TargetMode="External"/><Relationship Id="rId33" Type="http://schemas.openxmlformats.org/officeDocument/2006/relationships/hyperlink" Target="https://www.talkfreely.com/blog/dimensions-of-employee-engagement"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pubmed.ncbi.nlm.nih.gov/29546962/" TargetMode="External"/><Relationship Id="rId20" Type="http://schemas.openxmlformats.org/officeDocument/2006/relationships/hyperlink" Target="https://www.personneltoday.com/hr/linking-performance-management-and-engagement/" TargetMode="External"/><Relationship Id="rId29" Type="http://schemas.openxmlformats.org/officeDocument/2006/relationships/hyperlink" Target="https://www.hive.hr/blog/employee-engagement-idea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alentculture.com/3-unexpected-costs-of-poor-employee-engagement/" TargetMode="External"/><Relationship Id="rId24" Type="http://schemas.openxmlformats.org/officeDocument/2006/relationships/hyperlink" Target="https://www.linkedin.com/pulse/employee-engagement-basics-benefits-shreya-dutta" TargetMode="External"/><Relationship Id="rId32" Type="http://schemas.openxmlformats.org/officeDocument/2006/relationships/hyperlink" Target="https://www.relocatemagazine.com/articles/managing-employee-engagement-during-the-pandemic-sshortland-1020"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forbes.com/sites/kevinkruse/2012/06/22/employee-engagement-what-and-why/?sh=46c0d6dc7f37" TargetMode="External"/><Relationship Id="rId23" Type="http://schemas.openxmlformats.org/officeDocument/2006/relationships/hyperlink" Target="https://talentculture.com/3-unexpected-costs-of-poor-employee-engagement/" TargetMode="External"/><Relationship Id="rId28" Type="http://schemas.openxmlformats.org/officeDocument/2006/relationships/hyperlink" Target="https://www.forbes.com/sites/kevinkruse/2012/06/22/employee-engagement-what-and-why/?sh=46c0d6dc7f37" TargetMode="External"/><Relationship Id="rId36" Type="http://schemas.openxmlformats.org/officeDocument/2006/relationships/footer" Target="footer1.xml"/><Relationship Id="rId10" Type="http://schemas.openxmlformats.org/officeDocument/2006/relationships/hyperlink" Target="https://www.cipd.co.uk/knowledge/strategy/analytics/factsheet" TargetMode="External"/><Relationship Id="rId19" Type="http://schemas.openxmlformats.org/officeDocument/2006/relationships/hyperlink" Target="https://bmcmedresmethodol.biomedcentral.com/articles/10.1186/s12874-018-0594-7" TargetMode="External"/><Relationship Id="rId31" Type="http://schemas.openxmlformats.org/officeDocument/2006/relationships/hyperlink" Target="https://www.weekly10.com/the-benefits-of-employee-engagement/" TargetMode="External"/><Relationship Id="rId4" Type="http://schemas.openxmlformats.org/officeDocument/2006/relationships/styles" Target="styles.xml"/><Relationship Id="rId9" Type="http://schemas.openxmlformats.org/officeDocument/2006/relationships/hyperlink" Target="https://www.cipd.co.uk/knowledge/fundamentals/relations/engagement/factsheet" TargetMode="External"/><Relationship Id="rId14" Type="http://schemas.openxmlformats.org/officeDocument/2006/relationships/hyperlink" Target="https://www.forbes.com/sites/kevinkruse/2015/03/05/engage-motivate-engagement-seasonal-workers/?sh=78ddfd3d4d5f" TargetMode="External"/><Relationship Id="rId22" Type="http://schemas.openxmlformats.org/officeDocument/2006/relationships/hyperlink" Target="https://www.cipd.co.uk/knowledge/strategy/analytics/factsheet" TargetMode="External"/><Relationship Id="rId27" Type="http://schemas.openxmlformats.org/officeDocument/2006/relationships/hyperlink" Target="https://www.forbes.com/sites/kevinkruse/2015/03/05/engage-motivate-engagement-seasonal-workers/?sh=78ddfd3d4d5f" TargetMode="External"/><Relationship Id="rId30" Type="http://schemas.openxmlformats.org/officeDocument/2006/relationships/hyperlink" Target="https://pubmed.ncbi.nlm.nih.gov/29546962/" TargetMode="External"/><Relationship Id="rId35" Type="http://schemas.openxmlformats.org/officeDocument/2006/relationships/image" Target="media/image1.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3A1171-95BE-4CDE-9CAD-3C4176A86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1372</TotalTime>
  <Pages>16</Pages>
  <Words>4089</Words>
  <Characters>23313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Effects of seasonal and Permanent Contracts on Levels of Employee Engagement</dc:title>
  <dc:subject>Using A Research Approach in HR</dc:subject>
  <dc:creator>Kimberley Low</dc:creator>
  <cp:keywords/>
  <dc:description/>
  <cp:lastModifiedBy>Kimberley Low</cp:lastModifiedBy>
  <cp:revision>87</cp:revision>
  <dcterms:created xsi:type="dcterms:W3CDTF">2021-07-27T15:01:00Z</dcterms:created>
  <dcterms:modified xsi:type="dcterms:W3CDTF">2021-08-02T22:09:00Z</dcterms:modified>
</cp:coreProperties>
</file>