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object w:dxaOrig="7151" w:dyaOrig="2375">
          <v:rect xmlns:o="urn:schemas-microsoft-com:office:office" xmlns:v="urn:schemas-microsoft-com:vml" id="rectole0000000000" style="width:357.550000pt;height:118.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BMHP5015_BIRM</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1715440</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Shaid Saleem</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Changemakers: Building your Personal Brand for Sustainable Employment</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Dr MarkGallagher-Read</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(Assignment 1: E-Portfolio Evidence of Learning</w:t>
      </w:r>
      <w:r>
        <w:rPr>
          <w:rFonts w:ascii="Times New Roman" w:hAnsi="Times New Roman" w:cs="Times New Roman" w:eastAsia="Times New Roman"/>
          <w:color w:val="auto"/>
          <w:spacing w:val="0"/>
          <w:position w:val="0"/>
          <w:sz w:val="32"/>
          <w:shd w:fill="auto" w:val="clear"/>
        </w:rPr>
        <w:t xml:space="preserve"> )</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left"/>
        <w:rPr>
          <w:rFonts w:ascii="Calibri Light" w:hAnsi="Calibri Light" w:cs="Calibri Light" w:eastAsia="Calibri Light"/>
          <w:b/>
          <w:color w:val="2E74B5"/>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72C4"/>
          <w:spacing w:val="0"/>
          <w:position w:val="0"/>
          <w:sz w:val="28"/>
          <w:shd w:fill="auto" w:val="clear"/>
        </w:rPr>
      </w:pPr>
      <w:r>
        <w:rPr>
          <w:rFonts w:ascii="Times New Roman" w:hAnsi="Times New Roman" w:cs="Times New Roman" w:eastAsia="Times New Roman"/>
          <w:b/>
          <w:color w:val="4472C4"/>
          <w:spacing w:val="0"/>
          <w:position w:val="0"/>
          <w:sz w:val="28"/>
          <w:shd w:fill="auto" w:val="clear"/>
        </w:rPr>
        <w:t xml:space="preserve">Personal Statement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Studying is not optional for me because I desire to obtain knowledge by studying. I have found that famous and successful people never neglected to study and they succeed because they are good readers. Though I have the opportunity to get into work, I have selected to study as it provides me pleasure. I do not feel there is a right or wrong time for study, because learning has no age. So, I have decided to apply for a postgraduate degree in Social and Primary Health Care. The reason to apply for this postgraduate degree is to obtain knowledge and prepare for effective health and social care. I do not view this degree as getting a certificate, I believe by completing this degree I can explore new knowledge (Westwood et all, 2015). This is the right time for applying for this degree because soon I will complete my Bachelor's degree, thus, I will have enough free time to complete a postgraduate degree. Moreover, the knowledge I will obtain from my Bachelor's degree can be utilised in the postgraduate degree and that is also the reason this is the right time to apply for a postgraduate degree.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confident that I can do better and improve my knowledge span if I complete a postgraduate degree. In the study of Patton et all, (2015) it is found that for continuous professional development it is needed to improve knowledge and apply the knowledge practically. When I will apply for a postgraduate degree, I can fulfil these requirements. I will obtain theoretical knowledge from the University and from the placement I can obtain practical knowledge and experience. Apart from this, my experience and knowledge of a Bachelor's degree will also help me to show a profound understanding of the subject area I will select for the postgraduate degree. I am also focused on developing some key skills besides developing knowledge by applying for a postgraduate degree. For a social worker or senior carer in primary health care, it is mandatory to have patience and ensure suitable communication skills (Al-Khatib et all, 2020). Moreover, from the postgraduate degree, I can also develop care related skills and knowledge and these ideas influenced me to apply for the postgraduate degree.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my childhood, I have read about people such as Mother Teressa that devoted their lives to the care of others (Teresa, 2016). I feel pity for the people that cannot care for themselves and these feelings also influenced me to study in the social care subject area. Moreover, I feel good when I care for people that are going through physical and mental issues. I like to talk with them and spend time with them. Another reason to apply for a postgraduate degree in Social and Primary Health Care subject to address the abuse and discrimination service users experience when they come to take health services. I desire to work with a team to address these abuses and help service users get effective care. Without obtaining knowledge it is not possible to understand effective ways to provide care. I hope that this postgraduate degree will answer my questions and help me to obtain knowledge that I can use to provide effective care to the service users in health and social care.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I am aware of the difficulties I will experience after applying for this postgraduate degree. Maintaining a work-life balance and completing academic tasks timely are among these. Moreover, I may need time to adjust to the new environment. So, considering these challenges, I will ensure to use my prior knowledge and experience to overcome these issues. I will also take the help of my supervisor if I experience any issue that is beyond my ability to solve.</w:t>
      </w:r>
    </w:p>
    <w:p>
      <w:pPr>
        <w:keepNext w:val="true"/>
        <w:keepLines w:val="true"/>
        <w:spacing w:before="240" w:after="0" w:line="360"/>
        <w:ind w:right="0" w:left="0" w:firstLine="0"/>
        <w:jc w:val="both"/>
        <w:rPr>
          <w:rFonts w:ascii="Times New Roman" w:hAnsi="Times New Roman" w:cs="Times New Roman" w:eastAsia="Times New Roman"/>
          <w:b/>
          <w:color w:val="4472C4"/>
          <w:spacing w:val="0"/>
          <w:position w:val="0"/>
          <w:sz w:val="28"/>
          <w:shd w:fill="auto" w:val="clear"/>
        </w:rPr>
      </w:pPr>
      <w:r>
        <w:rPr>
          <w:rFonts w:ascii="Times New Roman" w:hAnsi="Times New Roman" w:cs="Times New Roman" w:eastAsia="Times New Roman"/>
          <w:b/>
          <w:color w:val="4472C4"/>
          <w:spacing w:val="0"/>
          <w:position w:val="0"/>
          <w:sz w:val="28"/>
          <w:shd w:fill="auto" w:val="clear"/>
        </w:rPr>
        <w:t xml:space="preserve">Professional Health and Social Care CV</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Shaid Saleem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172 Little Green Lane Small Heath Birmingham B9 5bg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07778510073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Skichow7@gmail.com</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Professional Profile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Patient-focused and calm nature with experience to deliver effective and high-quality care to service users in care homes, community care and nursing homes. Have the ability to produce effective care with versatile professional expertise and experience of four years and can provide tailored care services to meet the need of individual clients. Focused on the client’s wellbeing, nutrition and physical needs and have the ability to show empathy to give mental comfort to the patient (Wilson, 2016). A working enthusiastic dedicated to working with appropriate knowledge and skills, moreover, also can work in a team and provide support to the nurse and doctor staffs. Some of the expertise areas are the ability to check health status according to the guideline of NHS and also can perform urine and blood testing along with non-clinical analysis. Able to follow the guidelines and routine provided by professionals and do not require supervision. Have the ability to take wound care and support clients in dressing. Committed to providing quality care services and maintaining all the protocols and guidelines provided by NHS, CQC and Nursing and Midwifery Care. Also, efficient to provide reports and documentation of the care status of the patients.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Core Skills</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Friendly and well organised</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Details oriented, highly motivated and effective speaker</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Enthusiastic and effective interpersonal skills</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Logical and analytical mind to demonstrate professionalism</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Know about basic wound care and dressing</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Relevant Level 3 qualifications to support patients</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Empathetic and influencer</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Career Summary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Jan 2019-Present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Tilbury GP</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Healthcare Assistant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responsible to help nurses and doctors to provide effective care to the patients, besides, my job responsibility is to oversee all the administrative operations of the nurses and doctors. Some of my significant responsibilities are assisting patients with their enquiries, communicating with nurses and doctors about the need of the patients, responding to the needs of the patients, doing NHS health checks such as pulse, weight and providing lifestyle advice according to the patient’s problems (Stannard, 2016).</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Jan 2017-December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Residential Nursing Home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Healthcare Assistant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responsible to care for and fulfilling the daily needs of the residents in the nursing home. As part of my responsibility, I have ensured that the physical, emotional, and nutrition needs of the patients are taken care of at each stage of the day. Some of my key responsibilities in the nursing home are assisting residents to get up from bed, supporting to maintain personal hygiene and getting dressed. I am also responsible to take suitable care of residents that are physically disabled and have challenging behaviours (Aveyard, 2018). I also ensured to provide medicine routinely to the residents for their overall wellbeing. I am also responsible for ensuring the recreational activities of the patients and assisting them in reading and doing other activities that give them pleasure. I am also responsible for motivating patients and their family members during times of uncertainty and stress.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Jan 2016-December 2016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Local Hospital Trust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Home Support Carer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job role, I ensured to provide support services to elderly patients at home. I ensured to fulfil the hygiene needs and mobility needs of the patients. I also took care of the social unmet needs such as emotional wellbeing, engagement and the need to feel the nature of the patients. As I worked as a home support carer, I ensured all the non-medical help to the elderly patients at home that’s included their physical and mental needs (Curtis and Burns, 2015). As part of the mental needs, I spend time with the patients and ensure general engagement with the patients.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Education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HCAs Training for GP Practices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HCA Courses, 2017</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University of Wales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Care Support Worker,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Level 3</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University of Wales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Care Support Worker, 2016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Level 2</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CPD Courses,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Aid Training</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University of Wales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Care Support Worker,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Level 1</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Hobbies and Interest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interest and hobbies are related to health and social care as my hobby is to volunteer in the local youth care to ensure elderly people and people with disabilities receive suitable care from society. I frequently visit care homes and listen to the thoughts of the patients. I also love to read books as I am a passionate reader.</w:t>
      </w:r>
    </w:p>
    <w:p>
      <w:pPr>
        <w:keepNext w:val="true"/>
        <w:keepLines w:val="true"/>
        <w:spacing w:before="240" w:after="0" w:line="360"/>
        <w:ind w:right="0" w:left="0" w:firstLine="0"/>
        <w:jc w:val="both"/>
        <w:rPr>
          <w:rFonts w:ascii="Times New Roman" w:hAnsi="Times New Roman" w:cs="Times New Roman" w:eastAsia="Times New Roman"/>
          <w:b/>
          <w:color w:val="4472C4"/>
          <w:spacing w:val="0"/>
          <w:position w:val="0"/>
          <w:sz w:val="28"/>
          <w:shd w:fill="auto" w:val="clear"/>
        </w:rPr>
      </w:pPr>
      <w:r>
        <w:rPr>
          <w:rFonts w:ascii="Times New Roman" w:hAnsi="Times New Roman" w:cs="Times New Roman" w:eastAsia="Times New Roman"/>
          <w:b/>
          <w:color w:val="4472C4"/>
          <w:spacing w:val="0"/>
          <w:position w:val="0"/>
          <w:sz w:val="28"/>
          <w:shd w:fill="auto" w:val="clear"/>
        </w:rPr>
        <w:t xml:space="preserve">Pitch for the proposal of a TV Series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of the TV Series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name of the TV Series is ‘Sunday Care Day’.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show will have seven episodes and all these episodes will air on Saturday after evening. The main focus of the TV series is to make younger people understand the fun of caring for elderly people in society and the effectiveness of sharing thoughts with them. The seven episodes will feature different themes as follows-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episode will provide knowledge about care by showing the way elderly people cared for the people when they were a child.</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second episode will show the way family members can ensure support for the elderly.</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third episode will show the need of people in the society that have disabilities and challenging behaviour and ways to engage with them.</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fourth episode will show the help available in the community to fulfil the care need of elderly people and people with disabilities.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fifth episode will provide knowledge about discrimination and the way elderly people and people with disabilities get discriminated against in terms of getting care services.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sixth episode will show skills family members can learn easily to support their elderly family members.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last episode, poor care standards and case studies will be shown for the emotional engagement of people.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Target Audience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target audience will be people aged above 16 and of all types of gender. Moreover, the main audience will be people where elderly people get poor care and support from the community and family.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budget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overall budget will be £2000. Within this budget, all the activities of the TV series will be completed. Below is a budget structure for the TV series-</w:t>
      </w:r>
    </w:p>
    <w:tbl>
      <w:tblPr/>
      <w:tblGrid>
        <w:gridCol w:w="4621"/>
        <w:gridCol w:w="4621"/>
      </w:tblGrid>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Particulars</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Cost</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Script Writing</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Research</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Advertisement</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Editing</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Justification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reason for this TV series is to aware people of the value of supporting the elderly in the community. Through each episode, the viewer will get to know the way poor care quality affects people that needs the care to enjoy physical and mental wellbeing. So, this show is to educate people about the positive side of care and the value it will bring to the community.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Execution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Before the execution of the program, the advertisement will be ensured to aware people of the TV show. The main goal of the advertisement will be to influence people and the target audience so that they get interested to view the show. The advertisement will be published using digital media; thus, it will reach more people (Glendinning, 2016). Before executing the program, the story will be edited to make it more influential and changes will be ensured so that it satiates the target audience. Moreover, it will be also ensured that the series duration is short as it can bore the audience.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Team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proposed TV show, the company do not need a big team. 4 people is enough for the TV show. One team member will handle the camera while another team member will tell stories. Altogether three people will visit care homes and nursing homes to display the positive and negative sides of staying in care homes. The show will also show whether appropriate care is delivered to the residents in the care home or not. And after all these sequences, the show will recommend suggestions on the way to ensure quality care for the residents and elderly.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uniqueness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program is unique because some of the clips of the show will be captured without the knowledge of the care home workers. Thus, the target audience will be able to make a better decision about their elderly member. Another unique feature of the program is that case studies such as Winterbourne View and  Baby P will be highlighted in the show.</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strengths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strengths of the program are that similar to BBC Panorama this show will show real evidence of care in the care homes and nursing homes. So, it will easily influence the target audience because abuse in care homes and service users’ mistreatment is not acceptable in society. Moreover, through this show, normal people will also be able to learn about care techniques and skills.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72C4"/>
          <w:spacing w:val="0"/>
          <w:position w:val="0"/>
          <w:sz w:val="28"/>
          <w:shd w:fill="auto" w:val="clear"/>
        </w:rPr>
      </w:pPr>
      <w:r>
        <w:rPr>
          <w:rFonts w:ascii="Times New Roman" w:hAnsi="Times New Roman" w:cs="Times New Roman" w:eastAsia="Times New Roman"/>
          <w:b/>
          <w:color w:val="4472C4"/>
          <w:spacing w:val="0"/>
          <w:position w:val="0"/>
          <w:sz w:val="28"/>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Aveyard, H., 2018. Doing a literature review in health and social care: A practical guide.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Curtis, L.A. and Burns, A., 2015. </w:t>
      </w:r>
      <w:r>
        <w:rPr>
          <w:rFonts w:ascii="Times New Roman" w:hAnsi="Times New Roman" w:cs="Times New Roman" w:eastAsia="Times New Roman"/>
          <w:i/>
          <w:color w:val="auto"/>
          <w:spacing w:val="0"/>
          <w:position w:val="0"/>
          <w:sz w:val="24"/>
          <w:shd w:fill="auto" w:val="clear"/>
        </w:rPr>
        <w:t xml:space="preserve">Unit costs of health and social care 2015</w:t>
      </w:r>
      <w:r>
        <w:rPr>
          <w:rFonts w:ascii="Times New Roman" w:hAnsi="Times New Roman" w:cs="Times New Roman" w:eastAsia="Times New Roman"/>
          <w:color w:val="auto"/>
          <w:spacing w:val="0"/>
          <w:position w:val="0"/>
          <w:sz w:val="24"/>
          <w:shd w:fill="auto" w:val="clear"/>
        </w:rPr>
        <w:t xml:space="preserve">. Personal Social Services Research Unit.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Davies, B. and Challis, D., 2018. </w:t>
      </w:r>
      <w:r>
        <w:rPr>
          <w:rFonts w:ascii="Times New Roman" w:hAnsi="Times New Roman" w:cs="Times New Roman" w:eastAsia="Times New Roman"/>
          <w:i/>
          <w:color w:val="auto"/>
          <w:spacing w:val="0"/>
          <w:position w:val="0"/>
          <w:sz w:val="24"/>
          <w:shd w:fill="auto" w:val="clear"/>
        </w:rPr>
        <w:t xml:space="preserve">Matching resources to needs in community care: An evaluated demonstration of a long-term care model</w:t>
      </w:r>
      <w:r>
        <w:rPr>
          <w:rFonts w:ascii="Times New Roman" w:hAnsi="Times New Roman" w:cs="Times New Roman" w:eastAsia="Times New Roman"/>
          <w:color w:val="auto"/>
          <w:spacing w:val="0"/>
          <w:position w:val="0"/>
          <w:sz w:val="24"/>
          <w:shd w:fill="auto" w:val="clear"/>
        </w:rPr>
        <w:t xml:space="preserve">.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Glendinning, C., 2016. Long-term care and austerity in the UK: a growing crisis. In </w:t>
      </w:r>
      <w:r>
        <w:rPr>
          <w:rFonts w:ascii="Times New Roman" w:hAnsi="Times New Roman" w:cs="Times New Roman" w:eastAsia="Times New Roman"/>
          <w:i/>
          <w:color w:val="auto"/>
          <w:spacing w:val="0"/>
          <w:position w:val="0"/>
          <w:sz w:val="24"/>
          <w:shd w:fill="auto" w:val="clear"/>
        </w:rPr>
        <w:t xml:space="preserve">Long-term care for the elderly in Europe</w:t>
      </w:r>
      <w:r>
        <w:rPr>
          <w:rFonts w:ascii="Times New Roman" w:hAnsi="Times New Roman" w:cs="Times New Roman" w:eastAsia="Times New Roman"/>
          <w:color w:val="auto"/>
          <w:spacing w:val="0"/>
          <w:position w:val="0"/>
          <w:sz w:val="24"/>
          <w:shd w:fill="auto" w:val="clear"/>
        </w:rPr>
        <w:t xml:space="preserve"> (pp. 121-139).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Patton, K., Parker, M. and Tannehill, D., 2015. Helping teachers help themselves: Professional development that makes a difference. </w:t>
      </w:r>
      <w:r>
        <w:rPr>
          <w:rFonts w:ascii="Times New Roman" w:hAnsi="Times New Roman" w:cs="Times New Roman" w:eastAsia="Times New Roman"/>
          <w:i/>
          <w:color w:val="auto"/>
          <w:spacing w:val="0"/>
          <w:position w:val="0"/>
          <w:sz w:val="24"/>
          <w:shd w:fill="auto" w:val="clear"/>
        </w:rPr>
        <w:t xml:space="preserve">NASSP bulletin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99</w:t>
      </w:r>
      <w:r>
        <w:rPr>
          <w:rFonts w:ascii="Times New Roman" w:hAnsi="Times New Roman" w:cs="Times New Roman" w:eastAsia="Times New Roman"/>
          <w:color w:val="auto"/>
          <w:spacing w:val="0"/>
          <w:position w:val="0"/>
          <w:sz w:val="24"/>
          <w:shd w:fill="auto" w:val="clear"/>
        </w:rPr>
        <w:t xml:space="preserve">(1), pp.26-42.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Stannard, I., 2016. </w:t>
      </w:r>
      <w:r>
        <w:rPr>
          <w:rFonts w:ascii="Times New Roman" w:hAnsi="Times New Roman" w:cs="Times New Roman" w:eastAsia="Times New Roman"/>
          <w:i/>
          <w:color w:val="auto"/>
          <w:spacing w:val="0"/>
          <w:position w:val="0"/>
          <w:sz w:val="24"/>
          <w:shd w:fill="auto" w:val="clear"/>
        </w:rPr>
        <w:t xml:space="preserve">How to write a winning UCAS personal statement</w:t>
      </w:r>
      <w:r>
        <w:rPr>
          <w:rFonts w:ascii="Times New Roman" w:hAnsi="Times New Roman" w:cs="Times New Roman" w:eastAsia="Times New Roman"/>
          <w:color w:val="auto"/>
          <w:spacing w:val="0"/>
          <w:position w:val="0"/>
          <w:sz w:val="24"/>
          <w:shd w:fill="auto" w:val="clear"/>
        </w:rPr>
        <w:t xml:space="preserve">. Crimson Publishing.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Teixeira da Silva, J.A., Dobránszki, J., Al-Khatib, A. and Tsigaris, P., 2020. Curriculum vitae: challenges and potential solutions. </w:t>
      </w:r>
      <w:r>
        <w:rPr>
          <w:rFonts w:ascii="Times New Roman" w:hAnsi="Times New Roman" w:cs="Times New Roman" w:eastAsia="Times New Roman"/>
          <w:i/>
          <w:color w:val="auto"/>
          <w:spacing w:val="0"/>
          <w:position w:val="0"/>
          <w:sz w:val="24"/>
          <w:shd w:fill="auto" w:val="clear"/>
        </w:rPr>
        <w:t xml:space="preserve">KOME: An International Journal of Pure Communication Inquiry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(2), pp.109-127.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Teresa, M., 2016. </w:t>
      </w:r>
      <w:r>
        <w:rPr>
          <w:rFonts w:ascii="Times New Roman" w:hAnsi="Times New Roman" w:cs="Times New Roman" w:eastAsia="Times New Roman"/>
          <w:i/>
          <w:color w:val="auto"/>
          <w:spacing w:val="0"/>
          <w:position w:val="0"/>
          <w:sz w:val="24"/>
          <w:shd w:fill="auto" w:val="clear"/>
        </w:rPr>
        <w:t xml:space="preserve">No greater love</w:t>
      </w:r>
      <w:r>
        <w:rPr>
          <w:rFonts w:ascii="Times New Roman" w:hAnsi="Times New Roman" w:cs="Times New Roman" w:eastAsia="Times New Roman"/>
          <w:color w:val="auto"/>
          <w:spacing w:val="0"/>
          <w:position w:val="0"/>
          <w:sz w:val="24"/>
          <w:shd w:fill="auto" w:val="clear"/>
        </w:rPr>
        <w:t xml:space="preserve">. New World Library.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Westwood, S., King, A., Almack, K., Yiu-Tung, S. and Bailey, L., 2015. Good practice in health and social care provision for LGBT older people in the UK. </w:t>
      </w:r>
      <w:r>
        <w:rPr>
          <w:rFonts w:ascii="Times New Roman" w:hAnsi="Times New Roman" w:cs="Times New Roman" w:eastAsia="Times New Roman"/>
          <w:i/>
          <w:color w:val="auto"/>
          <w:spacing w:val="0"/>
          <w:position w:val="0"/>
          <w:sz w:val="24"/>
          <w:shd w:fill="auto" w:val="clear"/>
        </w:rPr>
        <w:t xml:space="preserve">Lesbian, gay, bisexual and trans health inequalities: International perspectives in social work</w:t>
      </w:r>
      <w:r>
        <w:rPr>
          <w:rFonts w:ascii="Times New Roman" w:hAnsi="Times New Roman" w:cs="Times New Roman" w:eastAsia="Times New Roman"/>
          <w:color w:val="auto"/>
          <w:spacing w:val="0"/>
          <w:position w:val="0"/>
          <w:sz w:val="24"/>
          <w:shd w:fill="auto" w:val="clear"/>
        </w:rPr>
        <w:t xml:space="preserve">, pp.145-158.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Wilson, F., 2016. Identifying, preventing, and addressing job burnout and vicarious burnout for social work professionals. </w:t>
      </w:r>
      <w:r>
        <w:rPr>
          <w:rFonts w:ascii="Times New Roman" w:hAnsi="Times New Roman" w:cs="Times New Roman" w:eastAsia="Times New Roman"/>
          <w:i/>
          <w:color w:val="auto"/>
          <w:spacing w:val="0"/>
          <w:position w:val="0"/>
          <w:sz w:val="24"/>
          <w:shd w:fill="auto" w:val="clear"/>
        </w:rPr>
        <w:t xml:space="preserve">Journal of evidence-informed social work</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(5), pp.479-483.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1">
    <w:abstractNumId w:val="6"/>
  </w:num>
  <w:num w:numId="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