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F01AC" w14:textId="39515F9B" w:rsidR="00816FB4" w:rsidRDefault="00100899" w:rsidP="00100899">
      <w:pPr>
        <w:pStyle w:val="Heading1"/>
      </w:pPr>
      <w:r>
        <w:t>AI acknowledgement</w:t>
      </w:r>
    </w:p>
    <w:p w14:paraId="5515D1CD" w14:textId="77777777" w:rsidR="0010283F" w:rsidRPr="0010283F" w:rsidRDefault="0010283F" w:rsidP="0010283F">
      <w:pPr>
        <w:numPr>
          <w:ilvl w:val="0"/>
          <w:numId w:val="1"/>
        </w:numPr>
      </w:pPr>
      <w:r w:rsidRPr="0010283F">
        <w:t xml:space="preserve">AI Acknowledgement statement: </w:t>
      </w:r>
    </w:p>
    <w:p w14:paraId="411E7F9D" w14:textId="77777777" w:rsidR="0010283F" w:rsidRPr="0010283F" w:rsidRDefault="0010283F" w:rsidP="0010283F">
      <w:r w:rsidRPr="0010283F">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tbl>
      <w:tblPr>
        <w:tblStyle w:val="TableGrid"/>
        <w:tblW w:w="0" w:type="auto"/>
        <w:tblInd w:w="720" w:type="dxa"/>
        <w:tblLook w:val="04A0" w:firstRow="1" w:lastRow="0" w:firstColumn="1" w:lastColumn="0" w:noHBand="0" w:noVBand="1"/>
      </w:tblPr>
      <w:tblGrid>
        <w:gridCol w:w="2324"/>
        <w:gridCol w:w="1405"/>
        <w:gridCol w:w="1653"/>
        <w:gridCol w:w="2914"/>
      </w:tblGrid>
      <w:tr w:rsidR="0010283F" w:rsidRPr="0010283F" w14:paraId="060F9DB2" w14:textId="77777777" w:rsidTr="004A4ADA">
        <w:tc>
          <w:tcPr>
            <w:tcW w:w="2324" w:type="dxa"/>
            <w:tcBorders>
              <w:top w:val="single" w:sz="4" w:space="0" w:color="auto"/>
              <w:left w:val="single" w:sz="4" w:space="0" w:color="auto"/>
              <w:bottom w:val="single" w:sz="4" w:space="0" w:color="auto"/>
              <w:right w:val="single" w:sz="4" w:space="0" w:color="auto"/>
            </w:tcBorders>
            <w:hideMark/>
          </w:tcPr>
          <w:p w14:paraId="4A127137" w14:textId="77777777" w:rsidR="0010283F" w:rsidRPr="0010283F" w:rsidRDefault="0010283F" w:rsidP="0010283F">
            <w:pPr>
              <w:spacing w:after="160" w:line="278" w:lineRule="auto"/>
              <w:rPr>
                <w:b/>
                <w:bCs/>
              </w:rPr>
            </w:pPr>
            <w:r w:rsidRPr="0010283F">
              <w:rPr>
                <w:b/>
                <w:bCs/>
              </w:rPr>
              <w:t xml:space="preserve">AI Tool (with </w:t>
            </w:r>
            <w:proofErr w:type="spellStart"/>
            <w:r w:rsidRPr="0010283F">
              <w:rPr>
                <w:b/>
                <w:bCs/>
              </w:rPr>
              <w:t>url</w:t>
            </w:r>
            <w:proofErr w:type="spellEnd"/>
            <w:r w:rsidRPr="0010283F">
              <w:rPr>
                <w:b/>
                <w:bCs/>
              </w:rPr>
              <w:t>)</w:t>
            </w:r>
          </w:p>
        </w:tc>
        <w:tc>
          <w:tcPr>
            <w:tcW w:w="1405" w:type="dxa"/>
            <w:tcBorders>
              <w:top w:val="single" w:sz="4" w:space="0" w:color="auto"/>
              <w:left w:val="single" w:sz="4" w:space="0" w:color="auto"/>
              <w:bottom w:val="single" w:sz="4" w:space="0" w:color="auto"/>
              <w:right w:val="single" w:sz="4" w:space="0" w:color="auto"/>
            </w:tcBorders>
            <w:hideMark/>
          </w:tcPr>
          <w:p w14:paraId="408E3A40" w14:textId="77777777" w:rsidR="0010283F" w:rsidRPr="0010283F" w:rsidRDefault="0010283F" w:rsidP="0010283F">
            <w:pPr>
              <w:spacing w:after="160" w:line="278" w:lineRule="auto"/>
              <w:rPr>
                <w:b/>
                <w:bCs/>
              </w:rPr>
            </w:pPr>
            <w:r w:rsidRPr="0010283F">
              <w:rPr>
                <w:b/>
                <w:bCs/>
              </w:rPr>
              <w:t>Date used</w:t>
            </w:r>
          </w:p>
        </w:tc>
        <w:tc>
          <w:tcPr>
            <w:tcW w:w="1653" w:type="dxa"/>
            <w:tcBorders>
              <w:top w:val="single" w:sz="4" w:space="0" w:color="auto"/>
              <w:left w:val="single" w:sz="4" w:space="0" w:color="auto"/>
              <w:bottom w:val="single" w:sz="4" w:space="0" w:color="auto"/>
              <w:right w:val="single" w:sz="4" w:space="0" w:color="auto"/>
            </w:tcBorders>
            <w:hideMark/>
          </w:tcPr>
          <w:p w14:paraId="2B5D78FA" w14:textId="77777777" w:rsidR="0010283F" w:rsidRPr="0010283F" w:rsidRDefault="0010283F" w:rsidP="0010283F">
            <w:pPr>
              <w:spacing w:after="160" w:line="278" w:lineRule="auto"/>
              <w:rPr>
                <w:b/>
                <w:bCs/>
              </w:rPr>
            </w:pPr>
            <w:r w:rsidRPr="0010283F">
              <w:rPr>
                <w:b/>
                <w:bCs/>
              </w:rPr>
              <w:t>Why did you use this tool</w:t>
            </w:r>
          </w:p>
        </w:tc>
        <w:tc>
          <w:tcPr>
            <w:tcW w:w="2914" w:type="dxa"/>
            <w:tcBorders>
              <w:top w:val="single" w:sz="4" w:space="0" w:color="auto"/>
              <w:left w:val="single" w:sz="4" w:space="0" w:color="auto"/>
              <w:bottom w:val="single" w:sz="4" w:space="0" w:color="auto"/>
              <w:right w:val="single" w:sz="4" w:space="0" w:color="auto"/>
            </w:tcBorders>
            <w:hideMark/>
          </w:tcPr>
          <w:p w14:paraId="3BF6CC7D" w14:textId="77777777" w:rsidR="0010283F" w:rsidRPr="0010283F" w:rsidRDefault="0010283F" w:rsidP="0010283F">
            <w:pPr>
              <w:spacing w:after="160" w:line="278" w:lineRule="auto"/>
              <w:rPr>
                <w:b/>
                <w:bCs/>
              </w:rPr>
            </w:pPr>
            <w:r w:rsidRPr="0010283F">
              <w:rPr>
                <w:b/>
                <w:bCs/>
              </w:rPr>
              <w:t>Example prompt(s)</w:t>
            </w:r>
          </w:p>
        </w:tc>
      </w:tr>
      <w:tr w:rsidR="0010283F" w:rsidRPr="0010283F" w14:paraId="694BD6D2" w14:textId="77777777" w:rsidTr="004A4ADA">
        <w:tc>
          <w:tcPr>
            <w:tcW w:w="2324" w:type="dxa"/>
            <w:tcBorders>
              <w:top w:val="single" w:sz="4" w:space="0" w:color="auto"/>
              <w:left w:val="single" w:sz="4" w:space="0" w:color="auto"/>
              <w:bottom w:val="single" w:sz="4" w:space="0" w:color="auto"/>
              <w:right w:val="single" w:sz="4" w:space="0" w:color="auto"/>
            </w:tcBorders>
            <w:hideMark/>
          </w:tcPr>
          <w:p w14:paraId="202177AE" w14:textId="726B0965" w:rsidR="0010283F" w:rsidRPr="0010283F" w:rsidRDefault="0010283F" w:rsidP="0010283F">
            <w:pPr>
              <w:spacing w:after="160" w:line="278" w:lineRule="auto"/>
              <w:rPr>
                <w:i/>
                <w:iCs/>
              </w:rPr>
            </w:pPr>
            <w:r>
              <w:rPr>
                <w:i/>
                <w:iCs/>
              </w:rPr>
              <w:t xml:space="preserve">Microsoft </w:t>
            </w:r>
            <w:proofErr w:type="spellStart"/>
            <w:r>
              <w:rPr>
                <w:i/>
                <w:iCs/>
              </w:rPr>
              <w:t>copiliot</w:t>
            </w:r>
            <w:proofErr w:type="spellEnd"/>
          </w:p>
        </w:tc>
        <w:tc>
          <w:tcPr>
            <w:tcW w:w="1405" w:type="dxa"/>
            <w:tcBorders>
              <w:top w:val="single" w:sz="4" w:space="0" w:color="auto"/>
              <w:left w:val="single" w:sz="4" w:space="0" w:color="auto"/>
              <w:bottom w:val="single" w:sz="4" w:space="0" w:color="auto"/>
              <w:right w:val="single" w:sz="4" w:space="0" w:color="auto"/>
            </w:tcBorders>
            <w:hideMark/>
          </w:tcPr>
          <w:p w14:paraId="3EF902A9" w14:textId="6DC1587B" w:rsidR="0010283F" w:rsidRPr="0010283F" w:rsidRDefault="00F368B2" w:rsidP="0010283F">
            <w:pPr>
              <w:spacing w:after="160" w:line="278" w:lineRule="auto"/>
              <w:rPr>
                <w:i/>
                <w:iCs/>
              </w:rPr>
            </w:pPr>
            <w:r>
              <w:rPr>
                <w:i/>
                <w:iCs/>
              </w:rPr>
              <w:t>06</w:t>
            </w:r>
            <w:r w:rsidR="0010283F" w:rsidRPr="0010283F">
              <w:rPr>
                <w:i/>
                <w:iCs/>
              </w:rPr>
              <w:t>/0</w:t>
            </w:r>
            <w:r>
              <w:rPr>
                <w:i/>
                <w:iCs/>
              </w:rPr>
              <w:t>5</w:t>
            </w:r>
            <w:r w:rsidR="0010283F" w:rsidRPr="0010283F">
              <w:rPr>
                <w:i/>
                <w:iCs/>
              </w:rPr>
              <w:t>/202</w:t>
            </w:r>
            <w:r>
              <w:rPr>
                <w:i/>
                <w:iCs/>
              </w:rPr>
              <w:t>6</w:t>
            </w:r>
          </w:p>
        </w:tc>
        <w:tc>
          <w:tcPr>
            <w:tcW w:w="1653" w:type="dxa"/>
            <w:tcBorders>
              <w:top w:val="single" w:sz="4" w:space="0" w:color="auto"/>
              <w:left w:val="single" w:sz="4" w:space="0" w:color="auto"/>
              <w:bottom w:val="single" w:sz="4" w:space="0" w:color="auto"/>
              <w:right w:val="single" w:sz="4" w:space="0" w:color="auto"/>
            </w:tcBorders>
            <w:hideMark/>
          </w:tcPr>
          <w:p w14:paraId="71E7ECED" w14:textId="1BFCF2FE" w:rsidR="0010283F" w:rsidRPr="0010283F" w:rsidRDefault="00F368B2" w:rsidP="0010283F">
            <w:pPr>
              <w:spacing w:after="160" w:line="278" w:lineRule="auto"/>
              <w:rPr>
                <w:i/>
                <w:iCs/>
              </w:rPr>
            </w:pPr>
            <w:proofErr w:type="spellStart"/>
            <w:r>
              <w:rPr>
                <w:i/>
                <w:iCs/>
              </w:rPr>
              <w:t>Refrase</w:t>
            </w:r>
            <w:proofErr w:type="spellEnd"/>
            <w:r>
              <w:rPr>
                <w:i/>
                <w:iCs/>
              </w:rPr>
              <w:t xml:space="preserve"> my work</w:t>
            </w:r>
            <w:r w:rsidR="00C3541A">
              <w:rPr>
                <w:i/>
                <w:iCs/>
              </w:rPr>
              <w:t>/ summarise research</w:t>
            </w:r>
          </w:p>
        </w:tc>
        <w:tc>
          <w:tcPr>
            <w:tcW w:w="2914" w:type="dxa"/>
            <w:tcBorders>
              <w:top w:val="single" w:sz="4" w:space="0" w:color="auto"/>
              <w:left w:val="single" w:sz="4" w:space="0" w:color="auto"/>
              <w:bottom w:val="single" w:sz="4" w:space="0" w:color="auto"/>
              <w:right w:val="single" w:sz="4" w:space="0" w:color="auto"/>
            </w:tcBorders>
            <w:hideMark/>
          </w:tcPr>
          <w:p w14:paraId="3A43BFDE" w14:textId="77777777" w:rsidR="0010283F" w:rsidRDefault="0010283F" w:rsidP="0010283F">
            <w:pPr>
              <w:spacing w:after="160" w:line="278" w:lineRule="auto"/>
              <w:rPr>
                <w:i/>
                <w:iCs/>
              </w:rPr>
            </w:pPr>
            <w:r w:rsidRPr="0010283F">
              <w:rPr>
                <w:i/>
                <w:iCs/>
              </w:rPr>
              <w:t xml:space="preserve">Please </w:t>
            </w:r>
            <w:r w:rsidR="00C3541A">
              <w:rPr>
                <w:i/>
                <w:iCs/>
              </w:rPr>
              <w:t xml:space="preserve">help me to make my paragraph flow more </w:t>
            </w:r>
            <w:r w:rsidR="007024C0">
              <w:rPr>
                <w:i/>
                <w:iCs/>
              </w:rPr>
              <w:t>effectively.</w:t>
            </w:r>
          </w:p>
          <w:p w14:paraId="697930A3" w14:textId="5858BE03" w:rsidR="007024C0" w:rsidRPr="0010283F" w:rsidRDefault="007024C0" w:rsidP="0010283F">
            <w:pPr>
              <w:spacing w:after="160" w:line="278" w:lineRule="auto"/>
              <w:rPr>
                <w:i/>
                <w:iCs/>
              </w:rPr>
            </w:pPr>
            <w:r>
              <w:rPr>
                <w:i/>
                <w:iCs/>
              </w:rPr>
              <w:t>Summarise this research on the cognitive behavioural approach</w:t>
            </w:r>
          </w:p>
        </w:tc>
      </w:tr>
      <w:tr w:rsidR="0010283F" w:rsidRPr="0010283F" w14:paraId="55C5854C" w14:textId="77777777" w:rsidTr="004A4ADA">
        <w:tc>
          <w:tcPr>
            <w:tcW w:w="2324" w:type="dxa"/>
            <w:tcBorders>
              <w:top w:val="single" w:sz="4" w:space="0" w:color="auto"/>
              <w:left w:val="single" w:sz="4" w:space="0" w:color="auto"/>
              <w:bottom w:val="single" w:sz="4" w:space="0" w:color="auto"/>
              <w:right w:val="single" w:sz="4" w:space="0" w:color="auto"/>
            </w:tcBorders>
            <w:hideMark/>
          </w:tcPr>
          <w:p w14:paraId="1D7D2EED" w14:textId="50FE1AEC" w:rsidR="0010283F" w:rsidRPr="0010283F" w:rsidRDefault="007024C0" w:rsidP="0010283F">
            <w:pPr>
              <w:spacing w:after="160" w:line="278" w:lineRule="auto"/>
              <w:rPr>
                <w:i/>
                <w:iCs/>
              </w:rPr>
            </w:pPr>
            <w:r>
              <w:rPr>
                <w:i/>
                <w:iCs/>
              </w:rPr>
              <w:t>My bib</w:t>
            </w:r>
          </w:p>
        </w:tc>
        <w:tc>
          <w:tcPr>
            <w:tcW w:w="1405" w:type="dxa"/>
            <w:tcBorders>
              <w:top w:val="single" w:sz="4" w:space="0" w:color="auto"/>
              <w:left w:val="single" w:sz="4" w:space="0" w:color="auto"/>
              <w:bottom w:val="single" w:sz="4" w:space="0" w:color="auto"/>
              <w:right w:val="single" w:sz="4" w:space="0" w:color="auto"/>
            </w:tcBorders>
            <w:hideMark/>
          </w:tcPr>
          <w:p w14:paraId="667DFE81" w14:textId="09C507BA" w:rsidR="0010283F" w:rsidRPr="0010283F" w:rsidRDefault="007024C0" w:rsidP="0010283F">
            <w:pPr>
              <w:spacing w:after="160" w:line="278" w:lineRule="auto"/>
              <w:rPr>
                <w:i/>
                <w:iCs/>
              </w:rPr>
            </w:pPr>
            <w:r>
              <w:rPr>
                <w:i/>
                <w:iCs/>
              </w:rPr>
              <w:t>06</w:t>
            </w:r>
            <w:r w:rsidR="0010283F" w:rsidRPr="0010283F">
              <w:rPr>
                <w:i/>
                <w:iCs/>
              </w:rPr>
              <w:t>/0</w:t>
            </w:r>
            <w:r>
              <w:rPr>
                <w:i/>
                <w:iCs/>
              </w:rPr>
              <w:t>5</w:t>
            </w:r>
            <w:r w:rsidR="0010283F" w:rsidRPr="0010283F">
              <w:rPr>
                <w:i/>
                <w:iCs/>
              </w:rPr>
              <w:t>/202</w:t>
            </w:r>
            <w:r>
              <w:rPr>
                <w:i/>
                <w:iCs/>
              </w:rPr>
              <w:t>6</w:t>
            </w:r>
          </w:p>
        </w:tc>
        <w:tc>
          <w:tcPr>
            <w:tcW w:w="1653" w:type="dxa"/>
            <w:tcBorders>
              <w:top w:val="single" w:sz="4" w:space="0" w:color="auto"/>
              <w:left w:val="single" w:sz="4" w:space="0" w:color="auto"/>
              <w:bottom w:val="single" w:sz="4" w:space="0" w:color="auto"/>
              <w:right w:val="single" w:sz="4" w:space="0" w:color="auto"/>
            </w:tcBorders>
            <w:hideMark/>
          </w:tcPr>
          <w:p w14:paraId="0A9994DA" w14:textId="426D93B6" w:rsidR="0010283F" w:rsidRPr="0010283F" w:rsidRDefault="002128EF" w:rsidP="0010283F">
            <w:pPr>
              <w:spacing w:after="160" w:line="278" w:lineRule="auto"/>
              <w:rPr>
                <w:i/>
                <w:iCs/>
              </w:rPr>
            </w:pPr>
            <w:r>
              <w:rPr>
                <w:i/>
                <w:iCs/>
              </w:rPr>
              <w:t>Help generate my reference list</w:t>
            </w:r>
          </w:p>
        </w:tc>
        <w:tc>
          <w:tcPr>
            <w:tcW w:w="2914" w:type="dxa"/>
            <w:tcBorders>
              <w:top w:val="single" w:sz="4" w:space="0" w:color="auto"/>
              <w:left w:val="single" w:sz="4" w:space="0" w:color="auto"/>
              <w:bottom w:val="single" w:sz="4" w:space="0" w:color="auto"/>
              <w:right w:val="single" w:sz="4" w:space="0" w:color="auto"/>
            </w:tcBorders>
            <w:hideMark/>
          </w:tcPr>
          <w:p w14:paraId="40F01795" w14:textId="737EB27E" w:rsidR="0010283F" w:rsidRPr="0010283F" w:rsidRDefault="002128EF" w:rsidP="0010283F">
            <w:pPr>
              <w:spacing w:after="160" w:line="278" w:lineRule="auto"/>
              <w:rPr>
                <w:i/>
                <w:iCs/>
              </w:rPr>
            </w:pPr>
            <w:r>
              <w:rPr>
                <w:i/>
                <w:iCs/>
              </w:rPr>
              <w:t>Can you check my references for this work?</w:t>
            </w:r>
          </w:p>
        </w:tc>
      </w:tr>
      <w:tr w:rsidR="0010283F" w:rsidRPr="0010283F" w14:paraId="0AD1F40F" w14:textId="77777777" w:rsidTr="004A4ADA">
        <w:tc>
          <w:tcPr>
            <w:tcW w:w="2324" w:type="dxa"/>
            <w:tcBorders>
              <w:top w:val="single" w:sz="4" w:space="0" w:color="auto"/>
              <w:left w:val="single" w:sz="4" w:space="0" w:color="auto"/>
              <w:bottom w:val="single" w:sz="4" w:space="0" w:color="auto"/>
              <w:right w:val="single" w:sz="4" w:space="0" w:color="auto"/>
            </w:tcBorders>
          </w:tcPr>
          <w:p w14:paraId="15978A1B" w14:textId="77777777" w:rsidR="0010283F" w:rsidRPr="0010283F" w:rsidRDefault="0010283F" w:rsidP="0010283F">
            <w:pPr>
              <w:spacing w:after="160" w:line="278" w:lineRule="auto"/>
            </w:pPr>
          </w:p>
        </w:tc>
        <w:tc>
          <w:tcPr>
            <w:tcW w:w="1405" w:type="dxa"/>
            <w:tcBorders>
              <w:top w:val="single" w:sz="4" w:space="0" w:color="auto"/>
              <w:left w:val="single" w:sz="4" w:space="0" w:color="auto"/>
              <w:bottom w:val="single" w:sz="4" w:space="0" w:color="auto"/>
              <w:right w:val="single" w:sz="4" w:space="0" w:color="auto"/>
            </w:tcBorders>
          </w:tcPr>
          <w:p w14:paraId="7199EAF3" w14:textId="77777777" w:rsidR="0010283F" w:rsidRPr="0010283F" w:rsidRDefault="0010283F" w:rsidP="0010283F">
            <w:pPr>
              <w:spacing w:after="160" w:line="278" w:lineRule="auto"/>
            </w:pPr>
          </w:p>
        </w:tc>
        <w:tc>
          <w:tcPr>
            <w:tcW w:w="1653" w:type="dxa"/>
            <w:tcBorders>
              <w:top w:val="single" w:sz="4" w:space="0" w:color="auto"/>
              <w:left w:val="single" w:sz="4" w:space="0" w:color="auto"/>
              <w:bottom w:val="single" w:sz="4" w:space="0" w:color="auto"/>
              <w:right w:val="single" w:sz="4" w:space="0" w:color="auto"/>
            </w:tcBorders>
          </w:tcPr>
          <w:p w14:paraId="38D74E82" w14:textId="77777777" w:rsidR="0010283F" w:rsidRPr="0010283F" w:rsidRDefault="0010283F" w:rsidP="0010283F">
            <w:pPr>
              <w:spacing w:after="160" w:line="278" w:lineRule="auto"/>
            </w:pPr>
          </w:p>
        </w:tc>
        <w:tc>
          <w:tcPr>
            <w:tcW w:w="2914" w:type="dxa"/>
            <w:tcBorders>
              <w:top w:val="single" w:sz="4" w:space="0" w:color="auto"/>
              <w:left w:val="single" w:sz="4" w:space="0" w:color="auto"/>
              <w:bottom w:val="single" w:sz="4" w:space="0" w:color="auto"/>
              <w:right w:val="single" w:sz="4" w:space="0" w:color="auto"/>
            </w:tcBorders>
          </w:tcPr>
          <w:p w14:paraId="36EBB029" w14:textId="77777777" w:rsidR="0010283F" w:rsidRPr="0010283F" w:rsidRDefault="0010283F" w:rsidP="0010283F">
            <w:pPr>
              <w:spacing w:after="160" w:line="278" w:lineRule="auto"/>
            </w:pPr>
          </w:p>
        </w:tc>
      </w:tr>
      <w:tr w:rsidR="0010283F" w:rsidRPr="0010283F" w14:paraId="212C9769" w14:textId="77777777" w:rsidTr="004A4ADA">
        <w:tc>
          <w:tcPr>
            <w:tcW w:w="2324" w:type="dxa"/>
            <w:tcBorders>
              <w:top w:val="single" w:sz="4" w:space="0" w:color="auto"/>
              <w:left w:val="single" w:sz="4" w:space="0" w:color="auto"/>
              <w:bottom w:val="single" w:sz="4" w:space="0" w:color="auto"/>
              <w:right w:val="single" w:sz="4" w:space="0" w:color="auto"/>
            </w:tcBorders>
          </w:tcPr>
          <w:p w14:paraId="338C8ACA" w14:textId="77777777" w:rsidR="0010283F" w:rsidRPr="0010283F" w:rsidRDefault="0010283F" w:rsidP="0010283F">
            <w:pPr>
              <w:spacing w:after="160" w:line="278" w:lineRule="auto"/>
            </w:pPr>
          </w:p>
        </w:tc>
        <w:tc>
          <w:tcPr>
            <w:tcW w:w="1405" w:type="dxa"/>
            <w:tcBorders>
              <w:top w:val="single" w:sz="4" w:space="0" w:color="auto"/>
              <w:left w:val="single" w:sz="4" w:space="0" w:color="auto"/>
              <w:bottom w:val="single" w:sz="4" w:space="0" w:color="auto"/>
              <w:right w:val="single" w:sz="4" w:space="0" w:color="auto"/>
            </w:tcBorders>
          </w:tcPr>
          <w:p w14:paraId="31B528B9" w14:textId="77777777" w:rsidR="0010283F" w:rsidRPr="0010283F" w:rsidRDefault="0010283F" w:rsidP="0010283F">
            <w:pPr>
              <w:spacing w:after="160" w:line="278" w:lineRule="auto"/>
            </w:pPr>
          </w:p>
        </w:tc>
        <w:tc>
          <w:tcPr>
            <w:tcW w:w="1653" w:type="dxa"/>
            <w:tcBorders>
              <w:top w:val="single" w:sz="4" w:space="0" w:color="auto"/>
              <w:left w:val="single" w:sz="4" w:space="0" w:color="auto"/>
              <w:bottom w:val="single" w:sz="4" w:space="0" w:color="auto"/>
              <w:right w:val="single" w:sz="4" w:space="0" w:color="auto"/>
            </w:tcBorders>
          </w:tcPr>
          <w:p w14:paraId="0DE803AC" w14:textId="77777777" w:rsidR="0010283F" w:rsidRPr="0010283F" w:rsidRDefault="0010283F" w:rsidP="0010283F">
            <w:pPr>
              <w:spacing w:after="160" w:line="278" w:lineRule="auto"/>
            </w:pPr>
          </w:p>
        </w:tc>
        <w:tc>
          <w:tcPr>
            <w:tcW w:w="2914" w:type="dxa"/>
            <w:tcBorders>
              <w:top w:val="single" w:sz="4" w:space="0" w:color="auto"/>
              <w:left w:val="single" w:sz="4" w:space="0" w:color="auto"/>
              <w:bottom w:val="single" w:sz="4" w:space="0" w:color="auto"/>
              <w:right w:val="single" w:sz="4" w:space="0" w:color="auto"/>
            </w:tcBorders>
          </w:tcPr>
          <w:p w14:paraId="18E19562" w14:textId="77777777" w:rsidR="0010283F" w:rsidRPr="0010283F" w:rsidRDefault="0010283F" w:rsidP="0010283F">
            <w:pPr>
              <w:spacing w:after="160" w:line="278" w:lineRule="auto"/>
            </w:pPr>
          </w:p>
        </w:tc>
      </w:tr>
      <w:tr w:rsidR="0010283F" w:rsidRPr="0010283F" w14:paraId="15385963" w14:textId="77777777" w:rsidTr="004A4ADA">
        <w:tc>
          <w:tcPr>
            <w:tcW w:w="2324" w:type="dxa"/>
            <w:tcBorders>
              <w:top w:val="single" w:sz="4" w:space="0" w:color="auto"/>
              <w:left w:val="single" w:sz="4" w:space="0" w:color="auto"/>
              <w:bottom w:val="single" w:sz="4" w:space="0" w:color="auto"/>
              <w:right w:val="single" w:sz="4" w:space="0" w:color="auto"/>
            </w:tcBorders>
          </w:tcPr>
          <w:p w14:paraId="46B96392" w14:textId="77777777" w:rsidR="0010283F" w:rsidRPr="0010283F" w:rsidRDefault="0010283F" w:rsidP="0010283F">
            <w:pPr>
              <w:spacing w:after="160" w:line="278" w:lineRule="auto"/>
            </w:pPr>
          </w:p>
        </w:tc>
        <w:tc>
          <w:tcPr>
            <w:tcW w:w="1405" w:type="dxa"/>
            <w:tcBorders>
              <w:top w:val="single" w:sz="4" w:space="0" w:color="auto"/>
              <w:left w:val="single" w:sz="4" w:space="0" w:color="auto"/>
              <w:bottom w:val="single" w:sz="4" w:space="0" w:color="auto"/>
              <w:right w:val="single" w:sz="4" w:space="0" w:color="auto"/>
            </w:tcBorders>
          </w:tcPr>
          <w:p w14:paraId="512DBC5E" w14:textId="77777777" w:rsidR="0010283F" w:rsidRPr="0010283F" w:rsidRDefault="0010283F" w:rsidP="0010283F">
            <w:pPr>
              <w:spacing w:after="160" w:line="278" w:lineRule="auto"/>
            </w:pPr>
          </w:p>
        </w:tc>
        <w:tc>
          <w:tcPr>
            <w:tcW w:w="1653" w:type="dxa"/>
            <w:tcBorders>
              <w:top w:val="single" w:sz="4" w:space="0" w:color="auto"/>
              <w:left w:val="single" w:sz="4" w:space="0" w:color="auto"/>
              <w:bottom w:val="single" w:sz="4" w:space="0" w:color="auto"/>
              <w:right w:val="single" w:sz="4" w:space="0" w:color="auto"/>
            </w:tcBorders>
          </w:tcPr>
          <w:p w14:paraId="62A0444D" w14:textId="77777777" w:rsidR="0010283F" w:rsidRPr="0010283F" w:rsidRDefault="0010283F" w:rsidP="0010283F">
            <w:pPr>
              <w:spacing w:after="160" w:line="278" w:lineRule="auto"/>
            </w:pPr>
          </w:p>
        </w:tc>
        <w:tc>
          <w:tcPr>
            <w:tcW w:w="2914" w:type="dxa"/>
            <w:tcBorders>
              <w:top w:val="single" w:sz="4" w:space="0" w:color="auto"/>
              <w:left w:val="single" w:sz="4" w:space="0" w:color="auto"/>
              <w:bottom w:val="single" w:sz="4" w:space="0" w:color="auto"/>
              <w:right w:val="single" w:sz="4" w:space="0" w:color="auto"/>
            </w:tcBorders>
          </w:tcPr>
          <w:p w14:paraId="39693C3A" w14:textId="77777777" w:rsidR="0010283F" w:rsidRPr="0010283F" w:rsidRDefault="0010283F" w:rsidP="0010283F">
            <w:pPr>
              <w:spacing w:after="160" w:line="278" w:lineRule="auto"/>
            </w:pPr>
          </w:p>
        </w:tc>
      </w:tr>
      <w:tr w:rsidR="004A4ADA" w:rsidRPr="0010283F" w14:paraId="665D8F5B" w14:textId="77777777" w:rsidTr="004A4ADA">
        <w:tc>
          <w:tcPr>
            <w:tcW w:w="2324" w:type="dxa"/>
            <w:tcBorders>
              <w:top w:val="single" w:sz="4" w:space="0" w:color="auto"/>
              <w:left w:val="single" w:sz="4" w:space="0" w:color="auto"/>
              <w:bottom w:val="single" w:sz="4" w:space="0" w:color="auto"/>
              <w:right w:val="single" w:sz="4" w:space="0" w:color="auto"/>
            </w:tcBorders>
          </w:tcPr>
          <w:p w14:paraId="1BBD723A" w14:textId="77777777" w:rsidR="004A4ADA" w:rsidRPr="0010283F" w:rsidRDefault="004A4ADA" w:rsidP="0010283F"/>
        </w:tc>
        <w:tc>
          <w:tcPr>
            <w:tcW w:w="1405" w:type="dxa"/>
            <w:tcBorders>
              <w:top w:val="single" w:sz="4" w:space="0" w:color="auto"/>
              <w:left w:val="single" w:sz="4" w:space="0" w:color="auto"/>
              <w:bottom w:val="single" w:sz="4" w:space="0" w:color="auto"/>
              <w:right w:val="single" w:sz="4" w:space="0" w:color="auto"/>
            </w:tcBorders>
          </w:tcPr>
          <w:p w14:paraId="4DD3EA45" w14:textId="77777777" w:rsidR="004A4ADA" w:rsidRPr="0010283F" w:rsidRDefault="004A4ADA" w:rsidP="0010283F"/>
        </w:tc>
        <w:tc>
          <w:tcPr>
            <w:tcW w:w="1653" w:type="dxa"/>
            <w:tcBorders>
              <w:top w:val="single" w:sz="4" w:space="0" w:color="auto"/>
              <w:left w:val="single" w:sz="4" w:space="0" w:color="auto"/>
              <w:bottom w:val="single" w:sz="4" w:space="0" w:color="auto"/>
              <w:right w:val="single" w:sz="4" w:space="0" w:color="auto"/>
            </w:tcBorders>
          </w:tcPr>
          <w:p w14:paraId="55CF32AE" w14:textId="77777777" w:rsidR="004A4ADA" w:rsidRPr="0010283F" w:rsidRDefault="004A4ADA" w:rsidP="0010283F"/>
        </w:tc>
        <w:tc>
          <w:tcPr>
            <w:tcW w:w="2914" w:type="dxa"/>
            <w:tcBorders>
              <w:top w:val="single" w:sz="4" w:space="0" w:color="auto"/>
              <w:left w:val="single" w:sz="4" w:space="0" w:color="auto"/>
              <w:bottom w:val="single" w:sz="4" w:space="0" w:color="auto"/>
              <w:right w:val="single" w:sz="4" w:space="0" w:color="auto"/>
            </w:tcBorders>
          </w:tcPr>
          <w:p w14:paraId="08D82058" w14:textId="77777777" w:rsidR="004A4ADA" w:rsidRPr="0010283F" w:rsidRDefault="004A4ADA" w:rsidP="0010283F"/>
        </w:tc>
      </w:tr>
    </w:tbl>
    <w:p w14:paraId="2DC9D60D" w14:textId="3127E999" w:rsidR="0010283F" w:rsidRDefault="004A4ADA" w:rsidP="004A4ADA">
      <w:pPr>
        <w:pStyle w:val="Heading1"/>
      </w:pPr>
      <w:r>
        <w:t>Link to Padlet</w:t>
      </w:r>
    </w:p>
    <w:p w14:paraId="2CF2DD8E" w14:textId="5210E905" w:rsidR="004A4ADA" w:rsidRPr="004A4ADA" w:rsidRDefault="002835C4" w:rsidP="004A4ADA">
      <w:hyperlink r:id="rId5" w:history="1">
        <w:r w:rsidRPr="00732F79">
          <w:rPr>
            <w:rStyle w:val="Hyperlink"/>
          </w:rPr>
          <w:t>https://padlet.com/2500315_1/creative-reflexive-journal-lvfvgc3apne1986</w:t>
        </w:r>
      </w:hyperlink>
      <w:r>
        <w:t xml:space="preserve"> </w:t>
      </w:r>
    </w:p>
    <w:p w14:paraId="47B37866" w14:textId="629B949C" w:rsidR="00100899" w:rsidRDefault="00332A61" w:rsidP="00332A61">
      <w:pPr>
        <w:pStyle w:val="Heading1"/>
      </w:pPr>
      <w:r>
        <w:t>Reference list</w:t>
      </w:r>
    </w:p>
    <w:p w14:paraId="03D6E2D4" w14:textId="77777777" w:rsidR="004A4ADA" w:rsidRDefault="004A4ADA" w:rsidP="004A4ADA">
      <w:r w:rsidRPr="00DA43C7">
        <w:t>BOOTH, J.W. and NEILL, J.T., 2017. Coping strategies and the development of psychological resilience. </w:t>
      </w:r>
      <w:r w:rsidRPr="00DA43C7">
        <w:rPr>
          <w:i/>
          <w:iCs/>
        </w:rPr>
        <w:t>Journal of Outdoor and Environmental Education, </w:t>
      </w:r>
      <w:r w:rsidRPr="00DA43C7">
        <w:rPr>
          <w:b/>
          <w:bCs/>
        </w:rPr>
        <w:t>20</w:t>
      </w:r>
      <w:r w:rsidRPr="00DA43C7">
        <w:t>(1), pp. 47-54.</w:t>
      </w:r>
    </w:p>
    <w:p w14:paraId="65C88EE5" w14:textId="77777777" w:rsidR="004A4ADA" w:rsidRDefault="004A4ADA" w:rsidP="004A4ADA">
      <w:r w:rsidRPr="00365934">
        <w:t xml:space="preserve">Kolb, A.Y. and Kolb, D.A. (2009) ‘The learning way: Meta-cognitive aspects of experiential learning’, </w:t>
      </w:r>
      <w:r w:rsidRPr="00365934">
        <w:rPr>
          <w:i/>
          <w:iCs/>
        </w:rPr>
        <w:t>Simulation &amp; Gaming</w:t>
      </w:r>
      <w:r w:rsidRPr="00365934">
        <w:t xml:space="preserve">, 40(3), pp. 297–327. </w:t>
      </w:r>
      <w:proofErr w:type="spellStart"/>
      <w:r w:rsidRPr="00365934">
        <w:t>doi</w:t>
      </w:r>
      <w:proofErr w:type="spellEnd"/>
      <w:r w:rsidRPr="00365934">
        <w:t>: 10.1177/1046878108325713.</w:t>
      </w:r>
    </w:p>
    <w:p w14:paraId="5A1EC3A7" w14:textId="77777777" w:rsidR="004A4ADA" w:rsidRDefault="004A4ADA" w:rsidP="004A4ADA">
      <w:r w:rsidRPr="009F0F60">
        <w:lastRenderedPageBreak/>
        <w:t>Schweitzer, R.D., Glab, H. and Brymer, E. (2018) ‘</w:t>
      </w:r>
      <w:r w:rsidRPr="009F0F60">
        <w:rPr>
          <w:i/>
          <w:iCs/>
        </w:rPr>
        <w:t>The human–nature experience: A phenomenological</w:t>
      </w:r>
      <w:r w:rsidRPr="009F0F60">
        <w:rPr>
          <w:i/>
          <w:iCs/>
        </w:rPr>
        <w:noBreakHyphen/>
        <w:t>psychoanalytic perspective</w:t>
      </w:r>
      <w:r w:rsidRPr="009F0F60">
        <w:t xml:space="preserve">’, </w:t>
      </w:r>
      <w:r w:rsidRPr="009F0F60">
        <w:rPr>
          <w:i/>
          <w:iCs/>
        </w:rPr>
        <w:t>Frontiers in Psychology</w:t>
      </w:r>
      <w:r w:rsidRPr="009F0F60">
        <w:t xml:space="preserve">, 9, p. 969. </w:t>
      </w:r>
      <w:proofErr w:type="spellStart"/>
      <w:r w:rsidRPr="009F0F60">
        <w:t>doi</w:t>
      </w:r>
      <w:proofErr w:type="spellEnd"/>
      <w:r w:rsidRPr="009F0F60">
        <w:t>: 10.3389/fpsyg.2018.00969.</w:t>
      </w:r>
    </w:p>
    <w:p w14:paraId="6944BD0D" w14:textId="77777777" w:rsidR="004A4ADA" w:rsidRDefault="004A4ADA" w:rsidP="004A4ADA">
      <w:pPr>
        <w:rPr>
          <w:i/>
          <w:iCs/>
        </w:rPr>
      </w:pPr>
      <w:r w:rsidRPr="00826BE5">
        <w:t xml:space="preserve">Csikszentmihalyi, M. (1990) </w:t>
      </w:r>
      <w:r w:rsidRPr="00826BE5">
        <w:rPr>
          <w:i/>
          <w:iCs/>
        </w:rPr>
        <w:t>Flow: The psychology of optimal experience</w:t>
      </w:r>
    </w:p>
    <w:p w14:paraId="0D157E55" w14:textId="77777777" w:rsidR="004A4ADA" w:rsidRDefault="004A4ADA" w:rsidP="004A4ADA">
      <w:r w:rsidRPr="00561ACF">
        <w:t>Berman, D.S. and Davis</w:t>
      </w:r>
      <w:r w:rsidRPr="00561ACF">
        <w:noBreakHyphen/>
        <w:t xml:space="preserve">Berman, J. (2005) ‘Positive psychology and outdoor education’, </w:t>
      </w:r>
      <w:r w:rsidRPr="00561ACF">
        <w:rPr>
          <w:i/>
          <w:iCs/>
        </w:rPr>
        <w:t>Journal of Experiential Education</w:t>
      </w:r>
      <w:r w:rsidRPr="00561ACF">
        <w:t xml:space="preserve">, 28(1), pp. 17–24. </w:t>
      </w:r>
      <w:proofErr w:type="spellStart"/>
      <w:r w:rsidRPr="00561ACF">
        <w:t>doi</w:t>
      </w:r>
      <w:proofErr w:type="spellEnd"/>
      <w:r w:rsidRPr="00561ACF">
        <w:t>: 10.1177/105382590502800104.</w:t>
      </w:r>
    </w:p>
    <w:p w14:paraId="0C9C37DB" w14:textId="77777777" w:rsidR="004A4ADA" w:rsidRDefault="004A4ADA" w:rsidP="004A4ADA">
      <w:r w:rsidRPr="00D920DB">
        <w:t xml:space="preserve">Bratman, G.N. </w:t>
      </w:r>
      <w:r w:rsidRPr="00D920DB">
        <w:rPr>
          <w:i/>
          <w:iCs/>
        </w:rPr>
        <w:t>et al.</w:t>
      </w:r>
      <w:r w:rsidRPr="00D920DB">
        <w:t xml:space="preserve"> (2019) ‘Nature and mental health: An ecosystem service perspective’, </w:t>
      </w:r>
      <w:r w:rsidRPr="00D920DB">
        <w:rPr>
          <w:i/>
          <w:iCs/>
        </w:rPr>
        <w:t>Science Advances</w:t>
      </w:r>
      <w:r w:rsidRPr="00D920DB">
        <w:t xml:space="preserve">, 5(7), p. eaax0903. </w:t>
      </w:r>
      <w:proofErr w:type="spellStart"/>
      <w:r w:rsidRPr="00D920DB">
        <w:t>doi</w:t>
      </w:r>
      <w:proofErr w:type="spellEnd"/>
      <w:r w:rsidRPr="00D920DB">
        <w:t>: 10.1126/</w:t>
      </w:r>
      <w:proofErr w:type="gramStart"/>
      <w:r w:rsidRPr="00D920DB">
        <w:t>sciadv.aax</w:t>
      </w:r>
      <w:proofErr w:type="gramEnd"/>
      <w:r w:rsidRPr="00D920DB">
        <w:t>0903.</w:t>
      </w:r>
    </w:p>
    <w:p w14:paraId="60179024" w14:textId="77777777" w:rsidR="004A4ADA" w:rsidRDefault="004A4ADA" w:rsidP="004A4ADA">
      <w:r w:rsidRPr="00BB60BD">
        <w:t>MAUND, P.R., IRVINE, K.N., REEVES, J., STRONG, E., CROMIE, R., DALLIMER, M. and DAVIES, Z.G., 2019. Wetlands for Wellbeing: Piloting a Nature-Based Health Intervention for the Management of Anxiety and Depression. </w:t>
      </w:r>
      <w:r w:rsidRPr="00BB60BD">
        <w:rPr>
          <w:i/>
          <w:iCs/>
        </w:rPr>
        <w:t>International Journal of Environmental Research and Public Health, </w:t>
      </w:r>
      <w:r w:rsidRPr="00BB60BD">
        <w:rPr>
          <w:b/>
          <w:bCs/>
        </w:rPr>
        <w:t>16</w:t>
      </w:r>
      <w:r w:rsidRPr="00BB60BD">
        <w:t>(22).</w:t>
      </w:r>
    </w:p>
    <w:p w14:paraId="0301AF24" w14:textId="77777777" w:rsidR="004A4ADA" w:rsidRDefault="004A4ADA" w:rsidP="004A4ADA">
      <w:r w:rsidRPr="00B77B92">
        <w:t>Bettmann, J.E., Speelman, E., Blumenthal, E., Couch, S. and McArthur, T. (2024) ‘How does nature exposure affect adults with symptoms of mental illness? A meta</w:t>
      </w:r>
      <w:r w:rsidRPr="00B77B92">
        <w:noBreakHyphen/>
        <w:t xml:space="preserve">analysis’, </w:t>
      </w:r>
      <w:r w:rsidRPr="00B77B92">
        <w:rPr>
          <w:i/>
          <w:iCs/>
        </w:rPr>
        <w:t>International Journal of Mental Health Nursing</w:t>
      </w:r>
      <w:r w:rsidRPr="00B77B92">
        <w:t xml:space="preserve">, 33(6), pp. 1889–1907. </w:t>
      </w:r>
      <w:proofErr w:type="spellStart"/>
      <w:r w:rsidRPr="00B77B92">
        <w:t>doi</w:t>
      </w:r>
      <w:proofErr w:type="spellEnd"/>
      <w:r w:rsidRPr="00B77B92">
        <w:t>: 10.1111/inm.13400.</w:t>
      </w:r>
      <w:r>
        <w:t xml:space="preserve"> </w:t>
      </w:r>
    </w:p>
    <w:p w14:paraId="72A8A76E" w14:textId="77777777" w:rsidR="004A4ADA" w:rsidRDefault="004A4ADA" w:rsidP="004A4ADA">
      <w:r w:rsidRPr="0000228A">
        <w:t xml:space="preserve">Monroy, M. and Keltner, D. (2023) ‘Awe as a pathway to mental and physical health’, </w:t>
      </w:r>
      <w:r w:rsidRPr="0000228A">
        <w:rPr>
          <w:i/>
          <w:iCs/>
        </w:rPr>
        <w:t>Perspectives on Psychological Science</w:t>
      </w:r>
      <w:r w:rsidRPr="0000228A">
        <w:t xml:space="preserve">, 18(2). </w:t>
      </w:r>
      <w:proofErr w:type="spellStart"/>
      <w:r w:rsidRPr="0000228A">
        <w:t>doi</w:t>
      </w:r>
      <w:proofErr w:type="spellEnd"/>
      <w:r w:rsidRPr="0000228A">
        <w:t>: 10.1177/17456916221094856.</w:t>
      </w:r>
    </w:p>
    <w:p w14:paraId="4B2C1F5F" w14:textId="77777777" w:rsidR="004A4ADA" w:rsidRDefault="004A4ADA" w:rsidP="004A4ADA">
      <w:r w:rsidRPr="00BB05F7">
        <w:t>Boniface, M.R. (2000) 'Towards an understanding of flow and other positive experience phenomena within outdoor and adventurous activities', </w:t>
      </w:r>
      <w:r w:rsidRPr="00BB05F7">
        <w:rPr>
          <w:i/>
          <w:iCs/>
        </w:rPr>
        <w:t>Journal of adventure education and outdoor learning</w:t>
      </w:r>
      <w:r w:rsidRPr="00BB05F7">
        <w:t xml:space="preserve">, 1(1), pp. 55–68. Available at: </w:t>
      </w:r>
      <w:hyperlink r:id="rId6" w:history="1">
        <w:r w:rsidRPr="00732F79">
          <w:rPr>
            <w:rStyle w:val="Hyperlink"/>
          </w:rPr>
          <w:t>https://doi.org/10.1080/14729670085200071</w:t>
        </w:r>
      </w:hyperlink>
      <w:r w:rsidRPr="00BB05F7">
        <w:t>.</w:t>
      </w:r>
    </w:p>
    <w:p w14:paraId="76BC6C61" w14:textId="77777777" w:rsidR="004A4ADA" w:rsidRDefault="004A4ADA" w:rsidP="004A4ADA">
      <w:proofErr w:type="spellStart"/>
      <w:r w:rsidRPr="00A237ED">
        <w:t>Farkić</w:t>
      </w:r>
      <w:proofErr w:type="spellEnd"/>
      <w:r w:rsidRPr="00A237ED">
        <w:t>, J. </w:t>
      </w:r>
      <w:r w:rsidRPr="00A237ED">
        <w:rPr>
          <w:i/>
          <w:iCs/>
        </w:rPr>
        <w:t>et al.</w:t>
      </w:r>
      <w:r w:rsidRPr="00A237ED">
        <w:t> (2025) 'Restoring ‘Love of Life’ Through Outdoor Adventures: A Biophilic Approach', </w:t>
      </w:r>
      <w:r w:rsidRPr="00A237ED">
        <w:rPr>
          <w:i/>
          <w:iCs/>
        </w:rPr>
        <w:t>The international journal of tourism research</w:t>
      </w:r>
      <w:r w:rsidRPr="00A237ED">
        <w:t xml:space="preserve">, 27(2). Available at: </w:t>
      </w:r>
      <w:hyperlink r:id="rId7" w:history="1">
        <w:r w:rsidRPr="00732F79">
          <w:rPr>
            <w:rStyle w:val="Hyperlink"/>
          </w:rPr>
          <w:t>https://doi.org/10.1002/jtr.70023</w:t>
        </w:r>
      </w:hyperlink>
      <w:r w:rsidRPr="00A237ED">
        <w:t>.</w:t>
      </w:r>
    </w:p>
    <w:p w14:paraId="3596C285" w14:textId="77777777" w:rsidR="004A4ADA" w:rsidRDefault="004A4ADA" w:rsidP="004A4ADA">
      <w:r w:rsidRPr="00DC74C2">
        <w:t xml:space="preserve">Joseph, S., Murphy, D. and Holford, J. (2020) 'Positive education: A new look at Freedom to </w:t>
      </w:r>
      <w:proofErr w:type="gramStart"/>
      <w:r w:rsidRPr="00DC74C2">
        <w:t>Learn;,</w:t>
      </w:r>
      <w:proofErr w:type="gramEnd"/>
      <w:r w:rsidRPr="00DC74C2">
        <w:t xml:space="preserve"> Oxford review of education, 46(5), pp. 549–562. Available at: </w:t>
      </w:r>
      <w:hyperlink r:id="rId8" w:history="1">
        <w:r w:rsidRPr="00732F79">
          <w:rPr>
            <w:rStyle w:val="Hyperlink"/>
          </w:rPr>
          <w:t>https://doi.org/10.1080/03054985.2020.1726310</w:t>
        </w:r>
      </w:hyperlink>
      <w:r w:rsidRPr="00DC74C2">
        <w:t>.</w:t>
      </w:r>
      <w:r>
        <w:t xml:space="preserve"> </w:t>
      </w:r>
    </w:p>
    <w:p w14:paraId="73B136C3" w14:textId="77777777" w:rsidR="004A4ADA" w:rsidRPr="00B74B67" w:rsidRDefault="004A4ADA" w:rsidP="004A4ADA">
      <w:r w:rsidRPr="00B74B67">
        <w:t>Maslow, A. H. (1943) 'A theory of human motivation', </w:t>
      </w:r>
      <w:r w:rsidRPr="00B74B67">
        <w:rPr>
          <w:i/>
          <w:iCs/>
        </w:rPr>
        <w:t>Psychological Review</w:t>
      </w:r>
      <w:r w:rsidRPr="00B74B67">
        <w:t>, 50 (4), 370-96. Available at: </w:t>
      </w:r>
      <w:hyperlink r:id="rId9" w:tgtFrame="_blank" w:history="1">
        <w:r w:rsidRPr="00B74B67">
          <w:rPr>
            <w:rStyle w:val="Hyperlink"/>
          </w:rPr>
          <w:t>https://psychclassics.yorku.ca/Maslow/motivation.htm</w:t>
        </w:r>
      </w:hyperlink>
    </w:p>
    <w:p w14:paraId="708EDDDC" w14:textId="77777777" w:rsidR="004A4ADA" w:rsidRDefault="004A4ADA" w:rsidP="004A4ADA">
      <w:r w:rsidRPr="00B74B67">
        <w:t>Smith, T.E. and Knapp, C. (2011)</w:t>
      </w:r>
      <w:r w:rsidRPr="00B74B67">
        <w:rPr>
          <w:i/>
          <w:iCs/>
        </w:rPr>
        <w:t xml:space="preserve"> Sourcebook of experiential </w:t>
      </w:r>
      <w:proofErr w:type="gramStart"/>
      <w:r w:rsidRPr="00B74B67">
        <w:rPr>
          <w:i/>
          <w:iCs/>
        </w:rPr>
        <w:t>education</w:t>
      </w:r>
      <w:r w:rsidRPr="00B74B67">
        <w:rPr>
          <w:rFonts w:ascii="Arial" w:hAnsi="Arial" w:cs="Arial"/>
          <w:i/>
          <w:iCs/>
        </w:rPr>
        <w:t> </w:t>
      </w:r>
      <w:r w:rsidRPr="00B74B67">
        <w:rPr>
          <w:i/>
          <w:iCs/>
        </w:rPr>
        <w:t>:</w:t>
      </w:r>
      <w:proofErr w:type="gramEnd"/>
      <w:r w:rsidRPr="00B74B67">
        <w:rPr>
          <w:i/>
          <w:iCs/>
        </w:rPr>
        <w:t xml:space="preserve"> key thinkers and their contributions</w:t>
      </w:r>
      <w:r w:rsidRPr="00B74B67">
        <w:t xml:space="preserve">. New York: Routledge. Available at: </w:t>
      </w:r>
      <w:hyperlink r:id="rId10" w:history="1">
        <w:r w:rsidRPr="00732F79">
          <w:rPr>
            <w:rStyle w:val="Hyperlink"/>
          </w:rPr>
          <w:t>https://doi.org/10.4324/9780203838983</w:t>
        </w:r>
      </w:hyperlink>
      <w:r w:rsidRPr="00B74B67">
        <w:t>.</w:t>
      </w:r>
      <w:r>
        <w:t xml:space="preserve"> </w:t>
      </w:r>
    </w:p>
    <w:p w14:paraId="33E2270D" w14:textId="77777777" w:rsidR="004A4ADA" w:rsidRDefault="004A4ADA" w:rsidP="004A4ADA">
      <w:r w:rsidRPr="00D33971">
        <w:lastRenderedPageBreak/>
        <w:t>Thomas, G. (2008) 'Facilitate First Thyself: The Person-</w:t>
      </w:r>
      <w:proofErr w:type="spellStart"/>
      <w:r w:rsidRPr="00D33971">
        <w:t>Centered</w:t>
      </w:r>
      <w:proofErr w:type="spellEnd"/>
      <w:r w:rsidRPr="00D33971">
        <w:t xml:space="preserve"> Dimension of Facilitator Education', </w:t>
      </w:r>
      <w:r w:rsidRPr="00D33971">
        <w:rPr>
          <w:i/>
          <w:iCs/>
        </w:rPr>
        <w:t>The Journal of Experiential Education</w:t>
      </w:r>
      <w:r w:rsidRPr="00D33971">
        <w:t xml:space="preserve">, 31(2), pp. 168–188. Available at: </w:t>
      </w:r>
      <w:hyperlink r:id="rId11" w:history="1">
        <w:r w:rsidRPr="00732F79">
          <w:rPr>
            <w:rStyle w:val="Hyperlink"/>
          </w:rPr>
          <w:t>https://doi.org/10.1177/105382590803100205</w:t>
        </w:r>
      </w:hyperlink>
      <w:r w:rsidRPr="00D33971">
        <w:t>.</w:t>
      </w:r>
      <w:r>
        <w:t xml:space="preserve"> </w:t>
      </w:r>
    </w:p>
    <w:p w14:paraId="0600E762" w14:textId="77777777" w:rsidR="004A4ADA" w:rsidRPr="00B74B67" w:rsidRDefault="004A4ADA" w:rsidP="004A4ADA">
      <w:r w:rsidRPr="00D33971">
        <w:t>Thomas, G. J. (2019) ‘Learning to be a group facilitator in outdoor education: using self-awareness to overcome fears and be fully present’, </w:t>
      </w:r>
      <w:r w:rsidRPr="00D33971">
        <w:rPr>
          <w:i/>
          <w:iCs/>
        </w:rPr>
        <w:t>Journal of Adventure Education and Outdoor Learning</w:t>
      </w:r>
      <w:r w:rsidRPr="00D33971">
        <w:t xml:space="preserve">, 19(4), pp. 287–300. </w:t>
      </w:r>
      <w:proofErr w:type="spellStart"/>
      <w:r w:rsidRPr="00D33971">
        <w:t>doi</w:t>
      </w:r>
      <w:proofErr w:type="spellEnd"/>
      <w:r w:rsidRPr="00D33971">
        <w:t>: 10.1080/14729679.2018.1509720.</w:t>
      </w:r>
      <w:r>
        <w:t xml:space="preserve"> </w:t>
      </w:r>
    </w:p>
    <w:p w14:paraId="6BB93CEB" w14:textId="77777777" w:rsidR="004A4ADA" w:rsidRDefault="004A4ADA" w:rsidP="004A4ADA"/>
    <w:p w14:paraId="0FBD71D2" w14:textId="77777777" w:rsidR="00332A61" w:rsidRDefault="00332A61" w:rsidP="00332A61"/>
    <w:p w14:paraId="0592839A" w14:textId="77777777" w:rsidR="009F31E4" w:rsidRDefault="009F31E4" w:rsidP="00332A61"/>
    <w:p w14:paraId="340B5BA5" w14:textId="77777777" w:rsidR="00230B62" w:rsidRDefault="009F31E4" w:rsidP="005D43DF">
      <w:pPr>
        <w:rPr>
          <w:rFonts w:ascii="Arial" w:eastAsia="Times New Roman" w:hAnsi="Arial" w:cs="Arial"/>
          <w:b/>
          <w:bCs/>
          <w:color w:val="FFFFFF"/>
          <w:kern w:val="0"/>
          <w:sz w:val="30"/>
          <w:szCs w:val="30"/>
          <w:lang w:eastAsia="en-GB"/>
          <w14:ligatures w14:val="none"/>
        </w:rPr>
      </w:pPr>
      <w:r w:rsidRPr="009F31E4">
        <w:t>This reflective journal brings together three interconnected experiences. my art</w:t>
      </w:r>
      <w:r w:rsidRPr="009F31E4">
        <w:noBreakHyphen/>
        <w:t xml:space="preserve">making process, my </w:t>
      </w:r>
      <w:proofErr w:type="spellStart"/>
      <w:r w:rsidRPr="009F31E4">
        <w:t>microadventure</w:t>
      </w:r>
      <w:proofErr w:type="spellEnd"/>
      <w:r w:rsidRPr="009F31E4">
        <w:t>, and the cocoon</w:t>
      </w:r>
      <w:r w:rsidRPr="009F31E4">
        <w:noBreakHyphen/>
        <w:t xml:space="preserve">building metamorphosis task, to explore how psychological approaches can deepen understanding of personal growth and experiential learning. Each activity offered a different way of engaging with emotion, challenge, and meaning, the artwork created a calming flow state, the </w:t>
      </w:r>
      <w:proofErr w:type="spellStart"/>
      <w:r w:rsidRPr="009F31E4">
        <w:t>microadventure</w:t>
      </w:r>
      <w:proofErr w:type="spellEnd"/>
      <w:r w:rsidRPr="009F31E4">
        <w:t xml:space="preserve"> highlighted resilience and cognitive reframing, and the cocoon symbolised transformation and renewal. By analysing these experiences through humanistic, cognitive, psychodynamic, biological, and experiential education theories, I was able to examine how creative expression, outdoor challenge, and metaphor all contribute to self</w:t>
      </w:r>
      <w:r w:rsidRPr="009F31E4">
        <w:noBreakHyphen/>
        <w:t>awareness and wellbeing. This journal also allowed me to apply academic sources to lived experience, demonstrating how theory can illuminate the subtle emotional and symbolic layers within reflective practice. Together, these reflections explore how experiential activities support psychological development and shape my emerging identity as an outdoor educator.</w:t>
      </w:r>
      <w:r w:rsidR="005D43DF" w:rsidRPr="005D43DF">
        <w:rPr>
          <w:rFonts w:ascii="Arial" w:eastAsia="Times New Roman" w:hAnsi="Arial" w:cs="Arial"/>
          <w:b/>
          <w:bCs/>
          <w:color w:val="FFFFFF"/>
          <w:kern w:val="0"/>
          <w:sz w:val="30"/>
          <w:szCs w:val="30"/>
          <w:lang w:eastAsia="en-GB"/>
          <w14:ligatures w14:val="none"/>
        </w:rPr>
        <w:t xml:space="preserve"> </w:t>
      </w:r>
    </w:p>
    <w:p w14:paraId="2F974603" w14:textId="77777777" w:rsidR="00230B62" w:rsidRDefault="00230B62" w:rsidP="005D43DF">
      <w:pPr>
        <w:rPr>
          <w:rFonts w:ascii="Arial" w:eastAsia="Times New Roman" w:hAnsi="Arial" w:cs="Arial"/>
          <w:b/>
          <w:bCs/>
          <w:color w:val="FFFFFF"/>
          <w:kern w:val="0"/>
          <w:sz w:val="30"/>
          <w:szCs w:val="30"/>
          <w:lang w:eastAsia="en-GB"/>
          <w14:ligatures w14:val="none"/>
        </w:rPr>
      </w:pPr>
    </w:p>
    <w:p w14:paraId="27C3F1A0" w14:textId="32C7A1CF" w:rsidR="005D43DF" w:rsidRPr="005D43DF" w:rsidRDefault="005D43DF" w:rsidP="005D43DF">
      <w:pPr>
        <w:rPr>
          <w:b/>
          <w:bCs/>
        </w:rPr>
      </w:pPr>
      <w:r w:rsidRPr="005D43DF">
        <w:rPr>
          <w:b/>
          <w:bCs/>
        </w:rPr>
        <w:t xml:space="preserve">Log 1 - </w:t>
      </w:r>
      <w:proofErr w:type="spellStart"/>
      <w:r w:rsidRPr="005D43DF">
        <w:rPr>
          <w:b/>
          <w:bCs/>
        </w:rPr>
        <w:t>Microadventure</w:t>
      </w:r>
      <w:proofErr w:type="spellEnd"/>
    </w:p>
    <w:p w14:paraId="2319519B" w14:textId="77777777" w:rsidR="005D43DF" w:rsidRPr="005D43DF" w:rsidRDefault="005D43DF" w:rsidP="005D43DF">
      <w:r w:rsidRPr="005D43DF">
        <w:t xml:space="preserve">My </w:t>
      </w:r>
      <w:proofErr w:type="spellStart"/>
      <w:r w:rsidRPr="005D43DF">
        <w:t>microadventure</w:t>
      </w:r>
      <w:proofErr w:type="spellEnd"/>
      <w:r w:rsidRPr="005D43DF">
        <w:t xml:space="preserve"> provided a valuable opportunity to reflect on the development of psychological resilience in an outdoor context. initially </w:t>
      </w:r>
      <w:proofErr w:type="spellStart"/>
      <w:r w:rsidRPr="005D43DF">
        <w:t>i</w:t>
      </w:r>
      <w:proofErr w:type="spellEnd"/>
      <w:r w:rsidRPr="005D43DF">
        <w:t xml:space="preserve"> experienced uncertainty and anxiety, particularly when being outside my comfort zone whilst mountain biking, when the experience progressed, I noticed a shift in my emotional and cognitive responses, suggesting an adaptive prosses linked to resilience.</w:t>
      </w:r>
    </w:p>
    <w:p w14:paraId="1D5C6FEB" w14:textId="77777777" w:rsidR="005D43DF" w:rsidRPr="005D43DF" w:rsidRDefault="005D43DF" w:rsidP="005D43DF">
      <w:r w:rsidRPr="005D43DF">
        <w:t xml:space="preserve">Outdoor education programs usually have predetermined philosophies, objectives, and aims, which often relate to helping participants understand their individual weaknesses, strengths, and personal resources, teaching transferable life skills, and fostering psychological resilience which I noticed during my </w:t>
      </w:r>
      <w:proofErr w:type="spellStart"/>
      <w:r w:rsidRPr="005D43DF">
        <w:t>microadventure</w:t>
      </w:r>
      <w:proofErr w:type="spellEnd"/>
      <w:r w:rsidRPr="005D43DF">
        <w:t xml:space="preserve"> (Booth and Niell, 2017). The cognitive behavioural theory is particularly relevant to my experience as at the beginning I noticed several automatic negative thoughts such as doubt about </w:t>
      </w:r>
      <w:r w:rsidRPr="005D43DF">
        <w:lastRenderedPageBreak/>
        <w:t xml:space="preserve">my ability to complete the mountain bike route. However, as I engaged more actively with the activity these thoughts were gradually replaced with more constructive and realistic thinking. For example, as I overcame small challenged like physical fatigue my sense of competence was reinforced. This is supported by Kolb and Kolb (2009) where if a person does not believe that he or she can do something, he or she won’t. </w:t>
      </w:r>
      <w:r w:rsidRPr="005D43DF">
        <w:rPr>
          <w:highlight w:val="yellow"/>
        </w:rPr>
        <w:t>Learning requires conscious attention, effort, and “time on task.”</w:t>
      </w:r>
      <w:r w:rsidRPr="005D43DF">
        <w:t xml:space="preserve"> And as I experienced “time on task” I felt my ability to learn and grow was heightened.</w:t>
      </w:r>
    </w:p>
    <w:p w14:paraId="7E3E3E38" w14:textId="77777777" w:rsidR="005D43DF" w:rsidRPr="005D43DF" w:rsidRDefault="005D43DF" w:rsidP="005D43DF">
      <w:r w:rsidRPr="005D43DF">
        <w:t>Alongside the cognitive behavioural theory, other psychological approaches also help explain the patterns I observed in my journal. From a psychodynamic perspective, my initial anxiety may have been influenced by unconscious processes or earlier experiences of self</w:t>
      </w:r>
      <w:r w:rsidRPr="005D43DF">
        <w:noBreakHyphen/>
        <w:t xml:space="preserve">doubt that resurfaced when faced with challenge. My understanding of human phenomena was increased by reflecting during and after the activity which included an appreciation </w:t>
      </w:r>
      <w:r w:rsidRPr="005D43DF">
        <w:rPr>
          <w:highlight w:val="yellow"/>
        </w:rPr>
        <w:t>of human development, with reference to the notions of embodiment, containment, and attachment, and ideas around the development of self,</w:t>
      </w:r>
      <w:r w:rsidRPr="005D43DF">
        <w:t xml:space="preserve"> which became increasingly relevant as I developed as a person by pushing my boundaries, (Schweitzer, Glab and Brymer, 2018.) The unfamiliarity of the mountain biking environment could have triggered deeper internal conflicts around control, competence, or fear of failure, which gradually reduced as I gained more experience of the task.</w:t>
      </w:r>
    </w:p>
    <w:p w14:paraId="34E5DEDC" w14:textId="77777777" w:rsidR="005D43DF" w:rsidRPr="005D43DF" w:rsidRDefault="005D43DF" w:rsidP="005D43DF">
      <w:r w:rsidRPr="005D43DF">
        <w:t>Overall, what I learned from the journal is that resilience is shaped by multiple interacting factors such as thoughts, emotions, unconscious processes and personal meaning. Reflecting on the experience showed me that growth occurs when challenge, reflection, and self</w:t>
      </w:r>
      <w:r w:rsidRPr="005D43DF">
        <w:noBreakHyphen/>
        <w:t>belief come together.</w:t>
      </w:r>
    </w:p>
    <w:p w14:paraId="5EA7B86A" w14:textId="71A362C7" w:rsidR="005D43DF" w:rsidRDefault="005D43DF" w:rsidP="00332A61"/>
    <w:p w14:paraId="68EBAD8E" w14:textId="77777777" w:rsidR="005D43DF" w:rsidRPr="005D43DF" w:rsidRDefault="005D43DF" w:rsidP="005D43DF">
      <w:pPr>
        <w:rPr>
          <w:b/>
          <w:bCs/>
        </w:rPr>
      </w:pPr>
      <w:r w:rsidRPr="005D43DF">
        <w:rPr>
          <w:b/>
          <w:bCs/>
        </w:rPr>
        <w:t>Log 2 - Journaling through art</w:t>
      </w:r>
    </w:p>
    <w:p w14:paraId="346E01D8" w14:textId="77777777" w:rsidR="005D43DF" w:rsidRPr="005D43DF" w:rsidRDefault="005D43DF" w:rsidP="005D43DF">
      <w:pPr>
        <w:rPr>
          <w:b/>
          <w:bCs/>
        </w:rPr>
      </w:pPr>
      <w:r w:rsidRPr="005D43DF">
        <w:rPr>
          <w:b/>
          <w:bCs/>
        </w:rPr>
        <w:t xml:space="preserve">As I worked on this piece of art, I noticed myself slipping into a gentle sense of flow, where time felt slower and my attention narrowed in a comforting way. The repetitive movements and textures created a rhythm that felt grounding. I became aware of a warm, calmness settling in, a feeling that wasn’t forced but emerged naturally as I focused on creating. This process gave me space to breathe and to enjoy the simple pleasure of making something. In that moment, the art wasn’t just a product, it was a way of reconnecting with </w:t>
      </w:r>
      <w:proofErr w:type="gramStart"/>
      <w:r w:rsidRPr="005D43DF">
        <w:rPr>
          <w:b/>
          <w:bCs/>
        </w:rPr>
        <w:t>myself</w:t>
      </w:r>
      <w:proofErr w:type="gramEnd"/>
      <w:r w:rsidRPr="005D43DF">
        <w:rPr>
          <w:b/>
          <w:bCs/>
        </w:rPr>
        <w:t>, finding stillness, and experiencing a small but meaningful sense of peace.</w:t>
      </w:r>
    </w:p>
    <w:p w14:paraId="7B498C77" w14:textId="77777777" w:rsidR="005D43DF" w:rsidRPr="005D43DF" w:rsidRDefault="005D43DF" w:rsidP="005D43DF">
      <w:pPr>
        <w:rPr>
          <w:b/>
          <w:bCs/>
        </w:rPr>
      </w:pPr>
      <w:r w:rsidRPr="005D43DF">
        <w:rPr>
          <w:b/>
          <w:bCs/>
        </w:rPr>
        <w:t> </w:t>
      </w:r>
    </w:p>
    <w:p w14:paraId="4F9E98A2" w14:textId="77777777" w:rsidR="005D43DF" w:rsidRPr="005D43DF" w:rsidRDefault="005D43DF" w:rsidP="005D43DF">
      <w:pPr>
        <w:rPr>
          <w:b/>
          <w:bCs/>
        </w:rPr>
      </w:pPr>
      <w:r w:rsidRPr="005D43DF">
        <w:rPr>
          <w:b/>
          <w:bCs/>
        </w:rPr>
        <w:t xml:space="preserve">From a cognitive behavioural perspective, the narrowing of attention and rhythmic focus reflects what Csikszentmihalyi (1990) describes as the flow state, where challenge and skill align to create deep absorption. This supports emotional </w:t>
      </w:r>
      <w:r w:rsidRPr="005D43DF">
        <w:rPr>
          <w:b/>
          <w:bCs/>
        </w:rPr>
        <w:lastRenderedPageBreak/>
        <w:t>regulation by reducing intrusive thoughts and fostering present</w:t>
      </w:r>
      <w:r w:rsidRPr="005D43DF">
        <w:rPr>
          <w:b/>
          <w:bCs/>
        </w:rPr>
        <w:noBreakHyphen/>
        <w:t>moment awareness. The act of repetition itself can be seen as a behavioural ritual that stabilises attention and reinforces calm feelings. The "flow" experience has been widely cited and examined as an important part of positive psychology, which shows its importance to the field of outdoor education in supporting mental health challenges (Berman and Davis</w:t>
      </w:r>
      <w:r w:rsidRPr="005D43DF">
        <w:rPr>
          <w:b/>
          <w:bCs/>
        </w:rPr>
        <w:noBreakHyphen/>
        <w:t>Berman, 2005).</w:t>
      </w:r>
    </w:p>
    <w:p w14:paraId="12524BCE" w14:textId="77777777" w:rsidR="005D43DF" w:rsidRPr="005D43DF" w:rsidRDefault="005D43DF" w:rsidP="005D43DF">
      <w:pPr>
        <w:rPr>
          <w:b/>
          <w:bCs/>
        </w:rPr>
      </w:pPr>
    </w:p>
    <w:p w14:paraId="7A32E637" w14:textId="77777777" w:rsidR="005D43DF" w:rsidRPr="005D43DF" w:rsidRDefault="005D43DF" w:rsidP="005D43DF">
      <w:pPr>
        <w:rPr>
          <w:b/>
          <w:bCs/>
        </w:rPr>
      </w:pPr>
      <w:r w:rsidRPr="005D43DF">
        <w:rPr>
          <w:b/>
          <w:bCs/>
        </w:rPr>
        <w:t> A psychodynamic lens suggests that the soothing qualities of the process may have allowed unconscious tensions to settle. Bratman et al. (2019) argues that nature experience has been associated with improved sleep and reductions in stress, the gentle rhythm of creating an art piece whilst being outdoors could support a desire for stability or safety, revealing deeper emotional narratives beneath the surface of the creative act.</w:t>
      </w:r>
    </w:p>
    <w:p w14:paraId="0DB6B7A8" w14:textId="77777777" w:rsidR="005D43DF" w:rsidRPr="005D43DF" w:rsidRDefault="005D43DF" w:rsidP="005D43DF">
      <w:pPr>
        <w:rPr>
          <w:b/>
          <w:bCs/>
        </w:rPr>
      </w:pPr>
    </w:p>
    <w:p w14:paraId="35B05C42" w14:textId="77777777" w:rsidR="005D43DF" w:rsidRPr="005D43DF" w:rsidRDefault="005D43DF" w:rsidP="005D43DF">
      <w:pPr>
        <w:rPr>
          <w:b/>
          <w:bCs/>
        </w:rPr>
      </w:pPr>
      <w:r w:rsidRPr="005D43DF">
        <w:rPr>
          <w:b/>
          <w:bCs/>
        </w:rPr>
        <w:t>The biological approach helps explain the warm calmness I felt. Slow, repetitive movements are known to activate the parasympathetic nervous system, reducing physiological arousal and supporting relaxation and by moving and creating something with a purpose can give people a feeling of being connected to something bigger than themselves, which help distract them from stressful life events and symptoms associated with poor mental health (Maund et al., 2019). In this sense, the artwork became a bodily ritual that shifted my internal state.</w:t>
      </w:r>
    </w:p>
    <w:p w14:paraId="49D01A9B" w14:textId="77777777" w:rsidR="005D43DF" w:rsidRPr="005D43DF" w:rsidRDefault="005D43DF" w:rsidP="005D43DF">
      <w:pPr>
        <w:rPr>
          <w:b/>
          <w:bCs/>
        </w:rPr>
      </w:pPr>
    </w:p>
    <w:p w14:paraId="4F9982DA" w14:textId="77777777" w:rsidR="005D43DF" w:rsidRPr="005D43DF" w:rsidRDefault="005D43DF" w:rsidP="005D43DF">
      <w:pPr>
        <w:rPr>
          <w:b/>
          <w:bCs/>
        </w:rPr>
      </w:pPr>
      <w:r w:rsidRPr="005D43DF">
        <w:rPr>
          <w:b/>
          <w:bCs/>
        </w:rPr>
        <w:t>Another layer of meaning emerges when considering how my experience aligns with wider research on nature</w:t>
      </w:r>
      <w:r w:rsidRPr="005D43DF">
        <w:rPr>
          <w:b/>
          <w:bCs/>
        </w:rPr>
        <w:noBreakHyphen/>
        <w:t>based wellbeing. the sensations of calmness, spaciousness, and grounding I felt align with the psychological effects associated with time spent in natural environments. Research on the effects of nature on adult mental health indicates that spending time in nature can reduce depressive symptoms and stress, increase quality of life and mood, and improve overall mental health (</w:t>
      </w:r>
      <w:proofErr w:type="spellStart"/>
      <w:r w:rsidRPr="005D43DF">
        <w:rPr>
          <w:b/>
          <w:bCs/>
        </w:rPr>
        <w:t>Bettmann</w:t>
      </w:r>
      <w:proofErr w:type="spellEnd"/>
      <w:r w:rsidRPr="005D43DF">
        <w:rPr>
          <w:b/>
          <w:bCs/>
        </w:rPr>
        <w:t xml:space="preserve"> et al, 2024). The gentle flow state I entered felt </w:t>
      </w:r>
      <w:proofErr w:type="gramStart"/>
      <w:r w:rsidRPr="005D43DF">
        <w:rPr>
          <w:b/>
          <w:bCs/>
        </w:rPr>
        <w:t>similar to</w:t>
      </w:r>
      <w:proofErr w:type="gramEnd"/>
      <w:r w:rsidRPr="005D43DF">
        <w:rPr>
          <w:b/>
          <w:bCs/>
        </w:rPr>
        <w:t xml:space="preserve"> the restorative qualities described. This connection suggests that the art</w:t>
      </w:r>
      <w:r w:rsidRPr="005D43DF">
        <w:rPr>
          <w:b/>
          <w:bCs/>
        </w:rPr>
        <w:noBreakHyphen/>
        <w:t>making process itself offered the mental restoration that nature provides. Additionally, the warm calmness and sense of reconnection I experienced resonate with the feeling of awe. Monroy and Keltner (2023) describe awe as arising during transcendent encounters, often in nature, music, spiritual practice, or other immersive experiences, that leave people feeling enlightened and strengthened in ways that go beyond words. Although my experience was subtle rather than dramatic, there was a quiet, almost ineffable quality to the stillness that emerged as I worked. The rhythms, and sensory immersion of the art</w:t>
      </w:r>
      <w:r w:rsidRPr="005D43DF">
        <w:rPr>
          <w:b/>
          <w:bCs/>
        </w:rPr>
        <w:noBreakHyphen/>
        <w:t xml:space="preserve">making process created a small </w:t>
      </w:r>
      <w:r w:rsidRPr="005D43DF">
        <w:rPr>
          <w:b/>
          <w:bCs/>
        </w:rPr>
        <w:lastRenderedPageBreak/>
        <w:t>moment of everyday awe, reminding me how creative practice can evoke emotional depth and meaning even in simple, personal contexts.</w:t>
      </w:r>
    </w:p>
    <w:p w14:paraId="3100F301" w14:textId="77777777" w:rsidR="005D43DF" w:rsidRDefault="005D43DF" w:rsidP="005D43DF">
      <w:pPr>
        <w:rPr>
          <w:b/>
          <w:bCs/>
        </w:rPr>
      </w:pPr>
    </w:p>
    <w:p w14:paraId="44BE9EE4" w14:textId="08293C74" w:rsidR="005D43DF" w:rsidRPr="005D43DF" w:rsidRDefault="005D43DF" w:rsidP="005D43DF">
      <w:pPr>
        <w:rPr>
          <w:b/>
          <w:bCs/>
        </w:rPr>
      </w:pPr>
      <w:r w:rsidRPr="005D43DF">
        <w:rPr>
          <w:b/>
          <w:bCs/>
        </w:rPr>
        <w:t xml:space="preserve">Log 3 - metamorphosis </w:t>
      </w:r>
    </w:p>
    <w:p w14:paraId="5FE2699E" w14:textId="77777777" w:rsidR="005D43DF" w:rsidRPr="005D43DF" w:rsidRDefault="005D43DF" w:rsidP="005D43DF">
      <w:r w:rsidRPr="005D43DF">
        <w:t xml:space="preserve">The process of building a cocoon in my art journal became a symbolic exploration of psychological transformation, drawing on multiple theoretical approaches to understand the emotional and reflective depth of the experience. As I built the cocoon from the natural elements I found around me, layering textures, enclosing space, and constructing a protective shell, I became aware of how the artwork mirrored an inner process of retreat, renewal, and potential metamorphosis. This symbolic act aligns with Boniface’s (2000) discussion of flow within outdoor and creative activities, </w:t>
      </w:r>
      <w:proofErr w:type="gramStart"/>
      <w:r w:rsidRPr="005D43DF">
        <w:t>where</w:t>
      </w:r>
      <w:proofErr w:type="gramEnd"/>
      <w:r w:rsidRPr="005D43DF">
        <w:t xml:space="preserve"> repetitive, absorbing actions can generate positive experiential states. The rhythmic, careful construction of the cocoon allowed me to enter a similar flow state, creating a sense of calm focus that supported introspection.</w:t>
      </w:r>
    </w:p>
    <w:p w14:paraId="0BFAB59B" w14:textId="77777777" w:rsidR="005D43DF" w:rsidRPr="005D43DF" w:rsidRDefault="005D43DF" w:rsidP="005D43DF">
      <w:r w:rsidRPr="005D43DF">
        <w:t>From a humanistic perspective, the cocoon became a metaphor for self</w:t>
      </w:r>
      <w:r w:rsidRPr="005D43DF">
        <w:noBreakHyphen/>
        <w:t>actualisation. Maslow’s (1943) hierarchy positions growth as an unfolding process, and the cocoon symbolised a temporary withdrawal necessary for development. Joseph, Murphy and Holford (2020) argue that positive education emphasises autonomy, intrinsic motivation, and emotional flourishing, the cocoon</w:t>
      </w:r>
      <w:r w:rsidRPr="005D43DF">
        <w:noBreakHyphen/>
        <w:t>building process embodied these principles by allowing me to create meaning through self</w:t>
      </w:r>
      <w:r w:rsidRPr="005D43DF">
        <w:noBreakHyphen/>
        <w:t xml:space="preserve">directed, reflective engagement. The </w:t>
      </w:r>
      <w:proofErr w:type="spellStart"/>
      <w:r w:rsidRPr="005D43DF">
        <w:t>cacoon</w:t>
      </w:r>
      <w:proofErr w:type="spellEnd"/>
      <w:r w:rsidRPr="005D43DF">
        <w:t xml:space="preserve"> was not simply a representation but a lived expression of inner change.</w:t>
      </w:r>
    </w:p>
    <w:p w14:paraId="2C15C1AB" w14:textId="77777777" w:rsidR="005D43DF" w:rsidRPr="005D43DF" w:rsidRDefault="005D43DF" w:rsidP="005D43DF">
      <w:r w:rsidRPr="005D43DF">
        <w:t xml:space="preserve">A biophilic lens further enriches this interpretation. </w:t>
      </w:r>
      <w:proofErr w:type="spellStart"/>
      <w:r w:rsidRPr="005D43DF">
        <w:t>Farkić</w:t>
      </w:r>
      <w:proofErr w:type="spellEnd"/>
      <w:r w:rsidRPr="005D43DF">
        <w:t xml:space="preserve"> et al. (2025) highlights how encounters with natural forms and metaphors can restore a “love of life” and support psychological wellbeing. My cocoon’s biological symbolism, protection, transformation, emergence, evoked the restorative qualities associated with nature. The act of crafting a cocoon allowed me to connect with natural cycles of growth and renewal, reinforcing a sense of belonging within broader ecological patterns.</w:t>
      </w:r>
    </w:p>
    <w:p w14:paraId="59B3861A" w14:textId="77777777" w:rsidR="005D43DF" w:rsidRPr="005D43DF" w:rsidRDefault="005D43DF" w:rsidP="005D43DF">
      <w:r w:rsidRPr="005D43DF">
        <w:t>Experiential education theory also provides insight into the reflective power of this process. Smith and Knapp (2011) emphasise the role of metaphors and symbols in deepening experiential learning, while Thomas (2008, 2019) highlights the importance of facilitator self</w:t>
      </w:r>
      <w:r w:rsidRPr="005D43DF">
        <w:noBreakHyphen/>
        <w:t>awareness and presence. In journaling about the cocoon, I acted as both participant and facilitator, using metaphor as a tool for meaning</w:t>
      </w:r>
      <w:r w:rsidRPr="005D43DF">
        <w:noBreakHyphen/>
        <w:t>making. The cocoon became a ritualised object and a symbol of transition. This aligns with experiential education practices where symbolic artefacts help learners externalise internal processes and articulate personal narratives.</w:t>
      </w:r>
    </w:p>
    <w:p w14:paraId="572C6A23" w14:textId="77777777" w:rsidR="005D43DF" w:rsidRPr="005D43DF" w:rsidRDefault="005D43DF" w:rsidP="005D43DF">
      <w:r w:rsidRPr="005D43DF">
        <w:lastRenderedPageBreak/>
        <w:t>Overall, the cocoon</w:t>
      </w:r>
      <w:r w:rsidRPr="005D43DF">
        <w:noBreakHyphen/>
        <w:t>building experience demonstrated how metaphor and psychological theory intertwine to support reflection, emotional regulation, and personal growth. Through this symbolic act, metamorphosis became not just an image but an embodied, reflective journey.</w:t>
      </w:r>
    </w:p>
    <w:p w14:paraId="0828017C" w14:textId="77777777" w:rsidR="009F31E4" w:rsidRDefault="009F31E4" w:rsidP="00332A61"/>
    <w:p w14:paraId="47291050" w14:textId="77777777" w:rsidR="009F31E4" w:rsidRDefault="009F31E4" w:rsidP="00332A61"/>
    <w:p w14:paraId="7B2EEB8E" w14:textId="77777777" w:rsidR="00AC46FE" w:rsidRDefault="00AC46FE" w:rsidP="00332A61"/>
    <w:p w14:paraId="4F7D9D06" w14:textId="77777777" w:rsidR="00AC46FE" w:rsidRPr="00AC46FE" w:rsidRDefault="00AC46FE" w:rsidP="00AC46FE">
      <w:pPr>
        <w:rPr>
          <w:b/>
          <w:bCs/>
        </w:rPr>
      </w:pPr>
      <w:r w:rsidRPr="00AC46FE">
        <w:rPr>
          <w:b/>
          <w:bCs/>
        </w:rPr>
        <w:t>Conclusion</w:t>
      </w:r>
    </w:p>
    <w:p w14:paraId="20FDCA25" w14:textId="77777777" w:rsidR="00AC46FE" w:rsidRPr="00AC46FE" w:rsidRDefault="00AC46FE" w:rsidP="00AC46FE">
      <w:r w:rsidRPr="00AC46FE">
        <w:t>Reflecting across my art</w:t>
      </w:r>
      <w:r w:rsidRPr="00AC46FE">
        <w:noBreakHyphen/>
        <w:t xml:space="preserve">making experience, my </w:t>
      </w:r>
      <w:proofErr w:type="spellStart"/>
      <w:r w:rsidRPr="00AC46FE">
        <w:t>microadventure</w:t>
      </w:r>
      <w:proofErr w:type="spellEnd"/>
      <w:r w:rsidRPr="00AC46FE">
        <w:t>, and the cocoon</w:t>
      </w:r>
      <w:r w:rsidRPr="00AC46FE">
        <w:noBreakHyphen/>
        <w:t>building metamorphosis task has allowed me to see how each activity contributed to my understanding of psychological approaches and experiential learning. Creating the artwork helped me recognise the power of flow, grounding rhythms, and symbolic expression in supporting emotional regulation and self</w:t>
      </w:r>
      <w:r w:rsidRPr="00AC46FE">
        <w:noBreakHyphen/>
        <w:t xml:space="preserve">connection. The </w:t>
      </w:r>
      <w:proofErr w:type="spellStart"/>
      <w:r w:rsidRPr="00AC46FE">
        <w:t>microadventure</w:t>
      </w:r>
      <w:proofErr w:type="spellEnd"/>
      <w:r w:rsidRPr="00AC46FE">
        <w:t>, by contrast, highlighted resilience, cognitive reframing, and the role of challenge in shaping personal growth. The cocoon</w:t>
      </w:r>
      <w:r w:rsidRPr="00AC46FE">
        <w:noBreakHyphen/>
        <w:t>building process then brought these strands together, offering a metaphor for transformation that deepened my awareness of humanistic, biophilic, and experiential theories in practice.</w:t>
      </w:r>
    </w:p>
    <w:p w14:paraId="4340B48C" w14:textId="77777777" w:rsidR="00AC46FE" w:rsidRPr="00AC46FE" w:rsidRDefault="00AC46FE" w:rsidP="00AC46FE"/>
    <w:p w14:paraId="245B4729" w14:textId="77777777" w:rsidR="00AC46FE" w:rsidRPr="00AC46FE" w:rsidRDefault="00AC46FE" w:rsidP="00AC46FE">
      <w:r w:rsidRPr="00AC46FE">
        <w:t>Through this journal, I feel I have met the module learning outcomes by critically applying theory to lived experience, analysing multiple psychological perspectives, and using metaphor, symbolism, and reflective writing to make meaning from each activity. I have also developed greater self</w:t>
      </w:r>
      <w:r w:rsidRPr="00AC46FE">
        <w:noBreakHyphen/>
        <w:t>awareness, recognising how creativity, challenge, and nature</w:t>
      </w:r>
      <w:r w:rsidRPr="00AC46FE">
        <w:noBreakHyphen/>
        <w:t>based metaphors all support my wellbeing and learning.</w:t>
      </w:r>
    </w:p>
    <w:p w14:paraId="5CC5C3BD" w14:textId="77777777" w:rsidR="00AC46FE" w:rsidRPr="00AC46FE" w:rsidRDefault="00AC46FE" w:rsidP="00AC46FE">
      <w:r w:rsidRPr="00AC46FE">
        <w:t>Looking ahead, I intend to carry this learning into future outdoor and experiential education contexts. I want to use reflective tools, metaphors, and creative processes more intentionally when facilitating groups, while continuing to strengthen my own reflective practice so I can be present, grounded, and responsive as an educator.</w:t>
      </w:r>
    </w:p>
    <w:p w14:paraId="39B5B0CA" w14:textId="77777777" w:rsidR="00AC46FE" w:rsidRPr="00332A61" w:rsidRDefault="00AC46FE" w:rsidP="00332A61"/>
    <w:sectPr w:rsidR="00AC46FE" w:rsidRPr="00332A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046EFB"/>
    <w:multiLevelType w:val="hybridMultilevel"/>
    <w:tmpl w:val="7F52E72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76503382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9DC"/>
    <w:rsid w:val="00100899"/>
    <w:rsid w:val="0010283F"/>
    <w:rsid w:val="001A6D70"/>
    <w:rsid w:val="002128EF"/>
    <w:rsid w:val="00230B62"/>
    <w:rsid w:val="002835C4"/>
    <w:rsid w:val="002C550C"/>
    <w:rsid w:val="00332A61"/>
    <w:rsid w:val="004A4ADA"/>
    <w:rsid w:val="005D43DF"/>
    <w:rsid w:val="006B160F"/>
    <w:rsid w:val="007024C0"/>
    <w:rsid w:val="007049DC"/>
    <w:rsid w:val="00816FB4"/>
    <w:rsid w:val="009B0FE0"/>
    <w:rsid w:val="009F31E4"/>
    <w:rsid w:val="00AC46FE"/>
    <w:rsid w:val="00C3541A"/>
    <w:rsid w:val="00CE7F2C"/>
    <w:rsid w:val="00F36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C0226"/>
  <w15:chartTrackingRefBased/>
  <w15:docId w15:val="{E0036B06-EE83-429A-BD39-29BAA7DF5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49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49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49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49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49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49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49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49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49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9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49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49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49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49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49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49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49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49DC"/>
    <w:rPr>
      <w:rFonts w:eastAsiaTheme="majorEastAsia" w:cstheme="majorBidi"/>
      <w:color w:val="272727" w:themeColor="text1" w:themeTint="D8"/>
    </w:rPr>
  </w:style>
  <w:style w:type="paragraph" w:styleId="Title">
    <w:name w:val="Title"/>
    <w:basedOn w:val="Normal"/>
    <w:next w:val="Normal"/>
    <w:link w:val="TitleChar"/>
    <w:uiPriority w:val="10"/>
    <w:qFormat/>
    <w:rsid w:val="007049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49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49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49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49DC"/>
    <w:pPr>
      <w:spacing w:before="160"/>
      <w:jc w:val="center"/>
    </w:pPr>
    <w:rPr>
      <w:i/>
      <w:iCs/>
      <w:color w:val="404040" w:themeColor="text1" w:themeTint="BF"/>
    </w:rPr>
  </w:style>
  <w:style w:type="character" w:customStyle="1" w:styleId="QuoteChar">
    <w:name w:val="Quote Char"/>
    <w:basedOn w:val="DefaultParagraphFont"/>
    <w:link w:val="Quote"/>
    <w:uiPriority w:val="29"/>
    <w:rsid w:val="007049DC"/>
    <w:rPr>
      <w:i/>
      <w:iCs/>
      <w:color w:val="404040" w:themeColor="text1" w:themeTint="BF"/>
    </w:rPr>
  </w:style>
  <w:style w:type="paragraph" w:styleId="ListParagraph">
    <w:name w:val="List Paragraph"/>
    <w:basedOn w:val="Normal"/>
    <w:uiPriority w:val="34"/>
    <w:qFormat/>
    <w:rsid w:val="007049DC"/>
    <w:pPr>
      <w:ind w:left="720"/>
      <w:contextualSpacing/>
    </w:pPr>
  </w:style>
  <w:style w:type="character" w:styleId="IntenseEmphasis">
    <w:name w:val="Intense Emphasis"/>
    <w:basedOn w:val="DefaultParagraphFont"/>
    <w:uiPriority w:val="21"/>
    <w:qFormat/>
    <w:rsid w:val="007049DC"/>
    <w:rPr>
      <w:i/>
      <w:iCs/>
      <w:color w:val="0F4761" w:themeColor="accent1" w:themeShade="BF"/>
    </w:rPr>
  </w:style>
  <w:style w:type="paragraph" w:styleId="IntenseQuote">
    <w:name w:val="Intense Quote"/>
    <w:basedOn w:val="Normal"/>
    <w:next w:val="Normal"/>
    <w:link w:val="IntenseQuoteChar"/>
    <w:uiPriority w:val="30"/>
    <w:qFormat/>
    <w:rsid w:val="007049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49DC"/>
    <w:rPr>
      <w:i/>
      <w:iCs/>
      <w:color w:val="0F4761" w:themeColor="accent1" w:themeShade="BF"/>
    </w:rPr>
  </w:style>
  <w:style w:type="character" w:styleId="IntenseReference">
    <w:name w:val="Intense Reference"/>
    <w:basedOn w:val="DefaultParagraphFont"/>
    <w:uiPriority w:val="32"/>
    <w:qFormat/>
    <w:rsid w:val="007049DC"/>
    <w:rPr>
      <w:b/>
      <w:bCs/>
      <w:smallCaps/>
      <w:color w:val="0F4761" w:themeColor="accent1" w:themeShade="BF"/>
      <w:spacing w:val="5"/>
    </w:rPr>
  </w:style>
  <w:style w:type="table" w:styleId="TableGrid">
    <w:name w:val="Table Grid"/>
    <w:basedOn w:val="TableNormal"/>
    <w:uiPriority w:val="39"/>
    <w:rsid w:val="001028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0283F"/>
    <w:rPr>
      <w:color w:val="467886" w:themeColor="hyperlink"/>
      <w:u w:val="single"/>
    </w:rPr>
  </w:style>
  <w:style w:type="character" w:styleId="UnresolvedMention">
    <w:name w:val="Unresolved Mention"/>
    <w:basedOn w:val="DefaultParagraphFont"/>
    <w:uiPriority w:val="99"/>
    <w:semiHidden/>
    <w:unhideWhenUsed/>
    <w:rsid w:val="0010283F"/>
    <w:rPr>
      <w:color w:val="605E5C"/>
      <w:shd w:val="clear" w:color="auto" w:fill="E1DFDD"/>
    </w:rPr>
  </w:style>
  <w:style w:type="character" w:styleId="FollowedHyperlink">
    <w:name w:val="FollowedHyperlink"/>
    <w:basedOn w:val="DefaultParagraphFont"/>
    <w:uiPriority w:val="99"/>
    <w:semiHidden/>
    <w:unhideWhenUsed/>
    <w:rsid w:val="002835C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54985.2020.172631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02/jtr.7002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14729670085200071" TargetMode="External"/><Relationship Id="rId11" Type="http://schemas.openxmlformats.org/officeDocument/2006/relationships/hyperlink" Target="https://doi.org/10.1177/105382590803100205" TargetMode="External"/><Relationship Id="rId5" Type="http://schemas.openxmlformats.org/officeDocument/2006/relationships/hyperlink" Target="https://padlet.com/2500315_1/creative-reflexive-journal-lvfvgc3apne1986" TargetMode="External"/><Relationship Id="rId10" Type="http://schemas.openxmlformats.org/officeDocument/2006/relationships/hyperlink" Target="https://doi.org/10.4324/9780203838983" TargetMode="External"/><Relationship Id="rId4" Type="http://schemas.openxmlformats.org/officeDocument/2006/relationships/webSettings" Target="webSettings.xml"/><Relationship Id="rId9" Type="http://schemas.openxmlformats.org/officeDocument/2006/relationships/hyperlink" Target="https://psychclassics.yorku.ca/Maslow/motiv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2423</Words>
  <Characters>13816</Characters>
  <Application>Microsoft Office Word</Application>
  <DocSecurity>0</DocSecurity>
  <Lines>13816</Lines>
  <Paragraphs>811</Paragraphs>
  <ScaleCrop>false</ScaleCrop>
  <Company/>
  <LinksUpToDate>false</LinksUpToDate>
  <CharactersWithSpaces>15428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Jones</dc:creator>
  <cp:keywords/>
  <dc:description/>
  <cp:lastModifiedBy>Maria Trevino Gonzalez</cp:lastModifiedBy>
  <cp:revision>16</cp:revision>
  <dcterms:created xsi:type="dcterms:W3CDTF">2026-05-06T16:10:00Z</dcterms:created>
  <dcterms:modified xsi:type="dcterms:W3CDTF">2026-05-11T14:17:00Z</dcterms:modified>
</cp:coreProperties>
</file>