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6D70" w:rsidRDefault="00BD7898">
      <w:pPr>
        <w:pStyle w:val="Heading1"/>
        <w:jc w:val="center"/>
      </w:pPr>
      <w:bookmarkStart w:id="0" w:name="_26x0i416qgm7" w:colFirst="0" w:colLast="0"/>
      <w:bookmarkEnd w:id="0"/>
      <w:r>
        <w:rPr>
          <w:noProof/>
        </w:rPr>
        <w:drawing>
          <wp:inline distT="114300" distB="114300" distL="114300" distR="114300">
            <wp:extent cx="5110163" cy="179347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110163" cy="1793470"/>
                    </a:xfrm>
                    <a:prstGeom prst="rect">
                      <a:avLst/>
                    </a:prstGeom>
                    <a:ln/>
                  </pic:spPr>
                </pic:pic>
              </a:graphicData>
            </a:graphic>
          </wp:inline>
        </w:drawing>
      </w:r>
    </w:p>
    <w:p w:rsidR="00FA6D70" w:rsidRDefault="00FA6D70"/>
    <w:p w:rsidR="00FA6D70" w:rsidRDefault="00BD7898">
      <w:pPr>
        <w:jc w:val="center"/>
        <w:rPr>
          <w:sz w:val="52"/>
          <w:szCs w:val="52"/>
        </w:rPr>
      </w:pPr>
      <w:r>
        <w:rPr>
          <w:sz w:val="52"/>
          <w:szCs w:val="52"/>
        </w:rPr>
        <w:t>The Effectiveness of computer-aided tutoring on Primary school-aged reading attainment</w:t>
      </w:r>
    </w:p>
    <w:p w:rsidR="00FA6D70" w:rsidRDefault="00FA6D70"/>
    <w:p w:rsidR="00FA6D70" w:rsidRDefault="00BD7898">
      <w:pPr>
        <w:jc w:val="center"/>
        <w:rPr>
          <w:sz w:val="36"/>
          <w:szCs w:val="36"/>
        </w:rPr>
      </w:pPr>
      <w:r>
        <w:rPr>
          <w:sz w:val="36"/>
          <w:szCs w:val="36"/>
        </w:rPr>
        <w:t>By</w:t>
      </w:r>
    </w:p>
    <w:p w:rsidR="00FA6D70" w:rsidRDefault="00BD7898">
      <w:pPr>
        <w:jc w:val="center"/>
        <w:rPr>
          <w:sz w:val="36"/>
          <w:szCs w:val="36"/>
        </w:rPr>
      </w:pPr>
      <w:r>
        <w:rPr>
          <w:sz w:val="36"/>
          <w:szCs w:val="36"/>
        </w:rPr>
        <w:t>Liam Radcliffe</w:t>
      </w:r>
    </w:p>
    <w:p w:rsidR="00FA6D70" w:rsidRDefault="00FA6D70">
      <w:pPr>
        <w:rPr>
          <w:sz w:val="36"/>
          <w:szCs w:val="36"/>
        </w:rPr>
      </w:pPr>
    </w:p>
    <w:p w:rsidR="00FA6D70" w:rsidRDefault="00BD7898">
      <w:pPr>
        <w:jc w:val="center"/>
        <w:rPr>
          <w:sz w:val="36"/>
          <w:szCs w:val="36"/>
        </w:rPr>
      </w:pPr>
      <w:r>
        <w:rPr>
          <w:sz w:val="36"/>
          <w:szCs w:val="36"/>
        </w:rPr>
        <w:t xml:space="preserve">Supervisor: </w:t>
      </w:r>
      <w:proofErr w:type="spellStart"/>
      <w:r>
        <w:rPr>
          <w:sz w:val="36"/>
          <w:szCs w:val="36"/>
        </w:rPr>
        <w:t>Dr.</w:t>
      </w:r>
      <w:proofErr w:type="spellEnd"/>
      <w:r>
        <w:rPr>
          <w:sz w:val="36"/>
          <w:szCs w:val="36"/>
        </w:rPr>
        <w:t xml:space="preserve"> Stephen Hole</w:t>
      </w:r>
    </w:p>
    <w:p w:rsidR="00FA6D70" w:rsidRDefault="00BD7898">
      <w:pPr>
        <w:jc w:val="center"/>
        <w:rPr>
          <w:sz w:val="36"/>
          <w:szCs w:val="36"/>
        </w:rPr>
      </w:pPr>
      <w:r>
        <w:rPr>
          <w:sz w:val="36"/>
          <w:szCs w:val="36"/>
        </w:rPr>
        <w:t xml:space="preserve">Second Marker: </w:t>
      </w:r>
      <w:proofErr w:type="spellStart"/>
      <w:r>
        <w:rPr>
          <w:sz w:val="36"/>
          <w:szCs w:val="36"/>
        </w:rPr>
        <w:t>Dr.</w:t>
      </w:r>
      <w:proofErr w:type="spellEnd"/>
      <w:r>
        <w:rPr>
          <w:sz w:val="36"/>
          <w:szCs w:val="36"/>
        </w:rPr>
        <w:t xml:space="preserve"> Terry Walcott</w:t>
      </w:r>
    </w:p>
    <w:p w:rsidR="00FA6D70" w:rsidRDefault="00FA6D70">
      <w:pPr>
        <w:rPr>
          <w:sz w:val="36"/>
          <w:szCs w:val="36"/>
        </w:rPr>
      </w:pPr>
    </w:p>
    <w:p w:rsidR="00FA6D70" w:rsidRDefault="00BD7898">
      <w:pPr>
        <w:jc w:val="center"/>
        <w:rPr>
          <w:sz w:val="36"/>
          <w:szCs w:val="36"/>
        </w:rPr>
      </w:pPr>
      <w:r>
        <w:rPr>
          <w:sz w:val="36"/>
          <w:szCs w:val="36"/>
        </w:rPr>
        <w:t>Project submitted as part of the requirements for the award of BSc (Hons) Computing (Software Engineering)</w:t>
      </w:r>
    </w:p>
    <w:p w:rsidR="00FA6D70" w:rsidRDefault="00FA6D70">
      <w:pPr>
        <w:rPr>
          <w:sz w:val="36"/>
          <w:szCs w:val="36"/>
        </w:rPr>
      </w:pPr>
    </w:p>
    <w:p w:rsidR="00FA6D70" w:rsidRDefault="00BD7898">
      <w:pPr>
        <w:jc w:val="center"/>
        <w:rPr>
          <w:sz w:val="36"/>
          <w:szCs w:val="36"/>
        </w:rPr>
      </w:pPr>
      <w:r>
        <w:rPr>
          <w:sz w:val="36"/>
          <w:szCs w:val="36"/>
        </w:rPr>
        <w:t>July 2022</w:t>
      </w:r>
    </w:p>
    <w:p w:rsidR="00FA6D70" w:rsidRDefault="00BD7898">
      <w:r>
        <w:br w:type="page"/>
      </w:r>
    </w:p>
    <w:p w:rsidR="00FA6D70" w:rsidRDefault="00BD7898">
      <w:pPr>
        <w:rPr>
          <w:sz w:val="52"/>
          <w:szCs w:val="52"/>
        </w:rPr>
      </w:pPr>
      <w:r>
        <w:rPr>
          <w:sz w:val="52"/>
          <w:szCs w:val="52"/>
        </w:rPr>
        <w:lastRenderedPageBreak/>
        <w:t>Declaration</w:t>
      </w:r>
    </w:p>
    <w:p w:rsidR="00FA6D70" w:rsidRDefault="00FA6D70">
      <w:pPr>
        <w:rPr>
          <w:sz w:val="28"/>
          <w:szCs w:val="28"/>
        </w:rPr>
      </w:pPr>
    </w:p>
    <w:p w:rsidR="00FA6D70" w:rsidRDefault="00BD7898">
      <w:pPr>
        <w:rPr>
          <w:sz w:val="28"/>
          <w:szCs w:val="28"/>
        </w:rPr>
      </w:pPr>
      <w:r>
        <w:rPr>
          <w:sz w:val="28"/>
          <w:szCs w:val="28"/>
        </w:rPr>
        <w:t>I, Liam Radcliffe, declare that I am the sole author of this project; that all references cited have been consulted; that I have conducted all work of which this is a record, and that the finished work lies within the prescribed word limits.</w:t>
      </w:r>
    </w:p>
    <w:p w:rsidR="00FA6D70" w:rsidRDefault="00FA6D70">
      <w:pPr>
        <w:rPr>
          <w:sz w:val="28"/>
          <w:szCs w:val="28"/>
        </w:rPr>
      </w:pPr>
    </w:p>
    <w:p w:rsidR="00FA6D70" w:rsidRDefault="00BD7898">
      <w:pPr>
        <w:rPr>
          <w:sz w:val="28"/>
          <w:szCs w:val="28"/>
        </w:rPr>
      </w:pPr>
      <w:r>
        <w:rPr>
          <w:sz w:val="28"/>
          <w:szCs w:val="28"/>
        </w:rPr>
        <w:t>This work has not previously been accepted as part of any other degree submission.</w:t>
      </w:r>
    </w:p>
    <w:p w:rsidR="00FA6D70" w:rsidRDefault="00FA6D70">
      <w:pPr>
        <w:rPr>
          <w:sz w:val="28"/>
          <w:szCs w:val="28"/>
        </w:rPr>
      </w:pPr>
    </w:p>
    <w:p w:rsidR="00FA6D70" w:rsidRDefault="00BD7898">
      <w:pPr>
        <w:rPr>
          <w:sz w:val="52"/>
          <w:szCs w:val="52"/>
        </w:rPr>
      </w:pPr>
      <w:r>
        <w:rPr>
          <w:sz w:val="52"/>
          <w:szCs w:val="52"/>
        </w:rPr>
        <w:t>Form of Consent</w:t>
      </w:r>
    </w:p>
    <w:p w:rsidR="00FA6D70" w:rsidRDefault="00FA6D70">
      <w:pPr>
        <w:rPr>
          <w:sz w:val="28"/>
          <w:szCs w:val="28"/>
        </w:rPr>
      </w:pPr>
    </w:p>
    <w:p w:rsidR="00FA6D70" w:rsidRDefault="00BD7898">
      <w:pPr>
        <w:rPr>
          <w:sz w:val="28"/>
          <w:szCs w:val="28"/>
        </w:rPr>
      </w:pPr>
      <w:r>
        <w:rPr>
          <w:sz w:val="28"/>
          <w:szCs w:val="28"/>
        </w:rPr>
        <w:t>I, Liam Radcliffe, hereby consent that my Project, submitted in candidature for the B.Sc. (Hons) Computing (Software Engineering) degree, if successful, may be made available for inter-library loan or photocopying (subject to the law of copyright), and that the title and abstract may be made available to outside organisations.</w:t>
      </w:r>
    </w:p>
    <w:p w:rsidR="00FA6D70" w:rsidRDefault="00BD7898">
      <w:r>
        <w:br w:type="page"/>
      </w:r>
    </w:p>
    <w:p w:rsidR="00FA6D70" w:rsidRDefault="00BD7898">
      <w:pPr>
        <w:rPr>
          <w:sz w:val="52"/>
          <w:szCs w:val="52"/>
        </w:rPr>
      </w:pPr>
      <w:r>
        <w:rPr>
          <w:sz w:val="52"/>
          <w:szCs w:val="52"/>
        </w:rPr>
        <w:lastRenderedPageBreak/>
        <w:t>Abstract</w:t>
      </w:r>
    </w:p>
    <w:p w:rsidR="00FA6D70" w:rsidRDefault="00BD7898">
      <w:r>
        <w:t>This research looked at the positive impact that application-based tutoring can have on the literacy skills of schoolchildren who are in primary school. Since the COVID-19 pandemic closed schools nationwide in the United Kingdom in March 2020, there has been concern raised about the increase in attainment gaps between some pupils when compared to their peers. In response to this, the government announced the National Tutoring Program to combat learning loss due to school closures. Research has been undertaken previously into the impact computer-aided learning can have on literacy skills, with there being mostly positive results found in the experiments. The aim is to create an application that can be used for tutoring and grant access to pupils who have been identified by their school as potentially benefiting from receiving tutoring over four months. The results found that there was an average increase in reading age of 1 year and 3 months across all who accessed the resource, with an increase in effectiveness the more sessions a user logged throughout the study. The age of a pupil also defined the increase in attainment they would get from using the application, with pupils in the older year groups, such as years five and six, benefitting the most from using the application.</w:t>
      </w:r>
      <w:r>
        <w:br w:type="page"/>
      </w:r>
    </w:p>
    <w:p w:rsidR="00FA6D70" w:rsidRDefault="00BD7898">
      <w:pPr>
        <w:rPr>
          <w:sz w:val="52"/>
          <w:szCs w:val="52"/>
        </w:rPr>
      </w:pPr>
      <w:r>
        <w:rPr>
          <w:sz w:val="52"/>
          <w:szCs w:val="52"/>
        </w:rPr>
        <w:lastRenderedPageBreak/>
        <w:t>Table of Contents</w:t>
      </w:r>
    </w:p>
    <w:p w:rsidR="00FA6D70" w:rsidRDefault="00FA6D70"/>
    <w:sdt>
      <w:sdtPr>
        <w:id w:val="-802533567"/>
        <w:docPartObj>
          <w:docPartGallery w:val="Table of Contents"/>
          <w:docPartUnique/>
        </w:docPartObj>
      </w:sdtPr>
      <w:sdtEndPr/>
      <w:sdtContent>
        <w:p w:rsidR="00FA6D70" w:rsidRDefault="00BD7898">
          <w:pPr>
            <w:tabs>
              <w:tab w:val="right" w:pos="9360"/>
            </w:tabs>
            <w:spacing w:before="80" w:line="240" w:lineRule="auto"/>
            <w:rPr>
              <w:b/>
              <w:color w:val="000000"/>
            </w:rPr>
          </w:pPr>
          <w:r>
            <w:fldChar w:fldCharType="begin"/>
          </w:r>
          <w:r>
            <w:instrText xml:space="preserve"> TOC \h \u \z </w:instrText>
          </w:r>
          <w:r>
            <w:fldChar w:fldCharType="separate"/>
          </w:r>
          <w:hyperlink w:anchor="_6gfocmctzuea">
            <w:r>
              <w:rPr>
                <w:b/>
                <w:color w:val="000000"/>
              </w:rPr>
              <w:t>1 - Introduction</w:t>
            </w:r>
          </w:hyperlink>
          <w:r>
            <w:rPr>
              <w:b/>
              <w:color w:val="000000"/>
            </w:rPr>
            <w:tab/>
          </w:r>
          <w:r>
            <w:fldChar w:fldCharType="begin"/>
          </w:r>
          <w:r>
            <w:instrText xml:space="preserve"> PAGEREF _6gfocmctzuea \h </w:instrText>
          </w:r>
          <w:r>
            <w:fldChar w:fldCharType="separate"/>
          </w:r>
          <w:r>
            <w:rPr>
              <w:b/>
              <w:color w:val="000000"/>
            </w:rPr>
            <w:t>6</w:t>
          </w:r>
          <w:r>
            <w:fldChar w:fldCharType="end"/>
          </w:r>
        </w:p>
        <w:p w:rsidR="00FA6D70" w:rsidRDefault="00B8628A">
          <w:pPr>
            <w:tabs>
              <w:tab w:val="right" w:pos="9360"/>
            </w:tabs>
            <w:spacing w:before="200" w:line="240" w:lineRule="auto"/>
            <w:rPr>
              <w:b/>
              <w:color w:val="000000"/>
            </w:rPr>
          </w:pPr>
          <w:hyperlink w:anchor="_mn8fmdqm4mfb">
            <w:r w:rsidR="00BD7898">
              <w:rPr>
                <w:b/>
                <w:color w:val="000000"/>
              </w:rPr>
              <w:t>2 - Literature Review</w:t>
            </w:r>
          </w:hyperlink>
          <w:r w:rsidR="00BD7898">
            <w:rPr>
              <w:b/>
              <w:color w:val="000000"/>
            </w:rPr>
            <w:tab/>
          </w:r>
          <w:r w:rsidR="00BD7898">
            <w:fldChar w:fldCharType="begin"/>
          </w:r>
          <w:r w:rsidR="00BD7898">
            <w:instrText xml:space="preserve"> PAGEREF _mn8fmdqm4mfb \h </w:instrText>
          </w:r>
          <w:r w:rsidR="00BD7898">
            <w:fldChar w:fldCharType="separate"/>
          </w:r>
          <w:r w:rsidR="00BD7898">
            <w:rPr>
              <w:b/>
              <w:color w:val="000000"/>
            </w:rPr>
            <w:t>7</w:t>
          </w:r>
          <w:r w:rsidR="00BD7898">
            <w:fldChar w:fldCharType="end"/>
          </w:r>
        </w:p>
        <w:p w:rsidR="00FA6D70" w:rsidRDefault="00B8628A">
          <w:pPr>
            <w:tabs>
              <w:tab w:val="right" w:pos="9360"/>
            </w:tabs>
            <w:spacing w:before="60" w:line="240" w:lineRule="auto"/>
            <w:ind w:left="360"/>
            <w:rPr>
              <w:color w:val="000000"/>
            </w:rPr>
          </w:pPr>
          <w:hyperlink w:anchor="_bgg0gm8mvg02">
            <w:r w:rsidR="00BD7898">
              <w:rPr>
                <w:color w:val="000000"/>
              </w:rPr>
              <w:t>2.1 - Academic Research into Computer-Aided Literacy Tutoring</w:t>
            </w:r>
          </w:hyperlink>
          <w:r w:rsidR="00BD7898">
            <w:rPr>
              <w:color w:val="000000"/>
            </w:rPr>
            <w:tab/>
          </w:r>
          <w:r w:rsidR="00BD7898">
            <w:fldChar w:fldCharType="begin"/>
          </w:r>
          <w:r w:rsidR="00BD7898">
            <w:instrText xml:space="preserve"> PAGEREF _bgg0gm8mvg02 \h </w:instrText>
          </w:r>
          <w:r w:rsidR="00BD7898">
            <w:fldChar w:fldCharType="separate"/>
          </w:r>
          <w:r w:rsidR="00BD7898">
            <w:rPr>
              <w:color w:val="000000"/>
            </w:rPr>
            <w:t>7</w:t>
          </w:r>
          <w:r w:rsidR="00BD7898">
            <w:fldChar w:fldCharType="end"/>
          </w:r>
        </w:p>
        <w:p w:rsidR="00FA6D70" w:rsidRDefault="00B8628A">
          <w:pPr>
            <w:tabs>
              <w:tab w:val="right" w:pos="9360"/>
            </w:tabs>
            <w:spacing w:before="60" w:line="240" w:lineRule="auto"/>
            <w:ind w:left="720"/>
            <w:rPr>
              <w:color w:val="000000"/>
            </w:rPr>
          </w:pPr>
          <w:hyperlink w:anchor="_h55l4lb4yg1f">
            <w:r w:rsidR="00BD7898">
              <w:rPr>
                <w:color w:val="000000"/>
              </w:rPr>
              <w:t>2.1.1 - Computer-Assisted Remedial Reading Intervention for School Beginners at Risk for Reading Disability (Saine et al., 2011)</w:t>
            </w:r>
          </w:hyperlink>
          <w:r w:rsidR="00BD7898">
            <w:rPr>
              <w:color w:val="000000"/>
            </w:rPr>
            <w:tab/>
          </w:r>
          <w:r w:rsidR="00BD7898">
            <w:fldChar w:fldCharType="begin"/>
          </w:r>
          <w:r w:rsidR="00BD7898">
            <w:instrText xml:space="preserve"> PAGEREF _h55l4lb4yg1f \h </w:instrText>
          </w:r>
          <w:r w:rsidR="00BD7898">
            <w:fldChar w:fldCharType="separate"/>
          </w:r>
          <w:r w:rsidR="00BD7898">
            <w:rPr>
              <w:color w:val="000000"/>
            </w:rPr>
            <w:t>7</w:t>
          </w:r>
          <w:r w:rsidR="00BD7898">
            <w:fldChar w:fldCharType="end"/>
          </w:r>
        </w:p>
        <w:p w:rsidR="00FA6D70" w:rsidRDefault="00B8628A">
          <w:pPr>
            <w:tabs>
              <w:tab w:val="right" w:pos="9360"/>
            </w:tabs>
            <w:spacing w:before="60" w:line="240" w:lineRule="auto"/>
            <w:ind w:left="720"/>
            <w:rPr>
              <w:color w:val="000000"/>
            </w:rPr>
          </w:pPr>
          <w:hyperlink w:anchor="_6ufvm69ar2s9">
            <w:r w:rsidR="00BD7898">
              <w:rPr>
                <w:color w:val="000000"/>
              </w:rPr>
              <w:t>2.1.2 - Do the Effects of Computer-Assisted Practice Differ for Children with Reading Disabilities With and Without IQ Achievement Discrepancy? (Jimenez et al., 2003)</w:t>
            </w:r>
          </w:hyperlink>
          <w:r w:rsidR="00BD7898">
            <w:rPr>
              <w:color w:val="000000"/>
            </w:rPr>
            <w:tab/>
          </w:r>
          <w:r w:rsidR="00BD7898">
            <w:fldChar w:fldCharType="begin"/>
          </w:r>
          <w:r w:rsidR="00BD7898">
            <w:instrText xml:space="preserve"> PAGEREF _6ufvm69ar2s9 \h </w:instrText>
          </w:r>
          <w:r w:rsidR="00BD7898">
            <w:fldChar w:fldCharType="separate"/>
          </w:r>
          <w:r w:rsidR="00BD7898">
            <w:rPr>
              <w:color w:val="000000"/>
            </w:rPr>
            <w:t>8</w:t>
          </w:r>
          <w:r w:rsidR="00BD7898">
            <w:fldChar w:fldCharType="end"/>
          </w:r>
        </w:p>
        <w:p w:rsidR="00FA6D70" w:rsidRDefault="00B8628A">
          <w:pPr>
            <w:tabs>
              <w:tab w:val="right" w:pos="9360"/>
            </w:tabs>
            <w:spacing w:before="60" w:line="240" w:lineRule="auto"/>
            <w:ind w:left="720"/>
            <w:rPr>
              <w:color w:val="000000"/>
            </w:rPr>
          </w:pPr>
          <w:hyperlink w:anchor="_683jxa3qd7y">
            <w:r w:rsidR="00BD7898">
              <w:rPr>
                <w:color w:val="000000"/>
              </w:rPr>
              <w:t>2.1.3 - A Preliminary Study of the Effect of Computer-Assisted Practice on Reading Attainment (Davidson, Elcock, and Noyes 1996)</w:t>
            </w:r>
          </w:hyperlink>
          <w:r w:rsidR="00BD7898">
            <w:rPr>
              <w:color w:val="000000"/>
            </w:rPr>
            <w:tab/>
          </w:r>
          <w:r w:rsidR="00BD7898">
            <w:fldChar w:fldCharType="begin"/>
          </w:r>
          <w:r w:rsidR="00BD7898">
            <w:instrText xml:space="preserve"> PAGEREF _683jxa3qd7y \h </w:instrText>
          </w:r>
          <w:r w:rsidR="00BD7898">
            <w:fldChar w:fldCharType="separate"/>
          </w:r>
          <w:r w:rsidR="00BD7898">
            <w:rPr>
              <w:color w:val="000000"/>
            </w:rPr>
            <w:t>9</w:t>
          </w:r>
          <w:r w:rsidR="00BD7898">
            <w:fldChar w:fldCharType="end"/>
          </w:r>
        </w:p>
        <w:p w:rsidR="00FA6D70" w:rsidRDefault="00B8628A">
          <w:pPr>
            <w:tabs>
              <w:tab w:val="right" w:pos="9360"/>
            </w:tabs>
            <w:spacing w:before="60" w:line="240" w:lineRule="auto"/>
            <w:ind w:left="360"/>
            <w:rPr>
              <w:color w:val="000000"/>
            </w:rPr>
          </w:pPr>
          <w:hyperlink w:anchor="_qdkji9xoemkg">
            <w:r w:rsidR="00BD7898">
              <w:rPr>
                <w:color w:val="000000"/>
              </w:rPr>
              <w:t>2.2 - Gamification in Education</w:t>
            </w:r>
          </w:hyperlink>
          <w:r w:rsidR="00BD7898">
            <w:rPr>
              <w:color w:val="000000"/>
            </w:rPr>
            <w:tab/>
          </w:r>
          <w:r w:rsidR="00BD7898">
            <w:fldChar w:fldCharType="begin"/>
          </w:r>
          <w:r w:rsidR="00BD7898">
            <w:instrText xml:space="preserve"> PAGEREF _qdkji9xoemkg \h </w:instrText>
          </w:r>
          <w:r w:rsidR="00BD7898">
            <w:fldChar w:fldCharType="separate"/>
          </w:r>
          <w:r w:rsidR="00BD7898">
            <w:rPr>
              <w:color w:val="000000"/>
            </w:rPr>
            <w:t>10</w:t>
          </w:r>
          <w:r w:rsidR="00BD7898">
            <w:fldChar w:fldCharType="end"/>
          </w:r>
        </w:p>
        <w:p w:rsidR="00FA6D70" w:rsidRDefault="00B8628A">
          <w:pPr>
            <w:tabs>
              <w:tab w:val="right" w:pos="9360"/>
            </w:tabs>
            <w:spacing w:before="60" w:line="240" w:lineRule="auto"/>
            <w:ind w:left="720"/>
            <w:rPr>
              <w:color w:val="000000"/>
            </w:rPr>
          </w:pPr>
          <w:hyperlink w:anchor="_qzei9fy38rp8">
            <w:r w:rsidR="00BD7898">
              <w:rPr>
                <w:color w:val="000000"/>
              </w:rPr>
              <w:t>2.2.1 - Game Elements</w:t>
            </w:r>
          </w:hyperlink>
          <w:r w:rsidR="00BD7898">
            <w:rPr>
              <w:color w:val="000000"/>
            </w:rPr>
            <w:tab/>
          </w:r>
          <w:r w:rsidR="00BD7898">
            <w:fldChar w:fldCharType="begin"/>
          </w:r>
          <w:r w:rsidR="00BD7898">
            <w:instrText xml:space="preserve"> PAGEREF _qzei9fy38rp8 \h </w:instrText>
          </w:r>
          <w:r w:rsidR="00BD7898">
            <w:fldChar w:fldCharType="separate"/>
          </w:r>
          <w:r w:rsidR="00BD7898">
            <w:rPr>
              <w:color w:val="000000"/>
            </w:rPr>
            <w:t>10</w:t>
          </w:r>
          <w:r w:rsidR="00BD7898">
            <w:fldChar w:fldCharType="end"/>
          </w:r>
        </w:p>
        <w:p w:rsidR="00FA6D70" w:rsidRDefault="00B8628A">
          <w:pPr>
            <w:tabs>
              <w:tab w:val="right" w:pos="9360"/>
            </w:tabs>
            <w:spacing w:before="60" w:line="240" w:lineRule="auto"/>
            <w:ind w:left="720"/>
            <w:rPr>
              <w:color w:val="000000"/>
            </w:rPr>
          </w:pPr>
          <w:hyperlink w:anchor="_2dhk0i4tgnbt">
            <w:r w:rsidR="00BD7898">
              <w:rPr>
                <w:color w:val="000000"/>
              </w:rPr>
              <w:t>2.2.2 - Benefits of Gamification</w:t>
            </w:r>
          </w:hyperlink>
          <w:r w:rsidR="00BD7898">
            <w:rPr>
              <w:color w:val="000000"/>
            </w:rPr>
            <w:tab/>
          </w:r>
          <w:r w:rsidR="00BD7898">
            <w:fldChar w:fldCharType="begin"/>
          </w:r>
          <w:r w:rsidR="00BD7898">
            <w:instrText xml:space="preserve"> PAGEREF _2dhk0i4tgnbt \h </w:instrText>
          </w:r>
          <w:r w:rsidR="00BD7898">
            <w:fldChar w:fldCharType="separate"/>
          </w:r>
          <w:r w:rsidR="00BD7898">
            <w:rPr>
              <w:color w:val="000000"/>
            </w:rPr>
            <w:t>11</w:t>
          </w:r>
          <w:r w:rsidR="00BD7898">
            <w:fldChar w:fldCharType="end"/>
          </w:r>
        </w:p>
        <w:p w:rsidR="00FA6D70" w:rsidRDefault="00B8628A">
          <w:pPr>
            <w:tabs>
              <w:tab w:val="right" w:pos="9360"/>
            </w:tabs>
            <w:spacing w:before="60" w:line="240" w:lineRule="auto"/>
            <w:ind w:left="720"/>
            <w:rPr>
              <w:color w:val="000000"/>
            </w:rPr>
          </w:pPr>
          <w:hyperlink w:anchor="_a3q8us51a4x8">
            <w:r w:rsidR="00BD7898">
              <w:rPr>
                <w:color w:val="000000"/>
              </w:rPr>
              <w:t>2.2.3 - How effective is Gamification in Learning?</w:t>
            </w:r>
          </w:hyperlink>
          <w:r w:rsidR="00BD7898">
            <w:rPr>
              <w:color w:val="000000"/>
            </w:rPr>
            <w:tab/>
          </w:r>
          <w:r w:rsidR="00BD7898">
            <w:fldChar w:fldCharType="begin"/>
          </w:r>
          <w:r w:rsidR="00BD7898">
            <w:instrText xml:space="preserve"> PAGEREF _a3q8us51a4x8 \h </w:instrText>
          </w:r>
          <w:r w:rsidR="00BD7898">
            <w:fldChar w:fldCharType="separate"/>
          </w:r>
          <w:r w:rsidR="00BD7898">
            <w:rPr>
              <w:color w:val="000000"/>
            </w:rPr>
            <w:t>12</w:t>
          </w:r>
          <w:r w:rsidR="00BD7898">
            <w:fldChar w:fldCharType="end"/>
          </w:r>
        </w:p>
        <w:p w:rsidR="00FA6D70" w:rsidRDefault="00B8628A">
          <w:pPr>
            <w:tabs>
              <w:tab w:val="right" w:pos="9360"/>
            </w:tabs>
            <w:spacing w:before="60" w:line="240" w:lineRule="auto"/>
            <w:ind w:left="720"/>
            <w:rPr>
              <w:color w:val="000000"/>
            </w:rPr>
          </w:pPr>
          <w:hyperlink w:anchor="_lrq5jvy50a19">
            <w:r w:rsidR="00BD7898">
              <w:rPr>
                <w:color w:val="000000"/>
              </w:rPr>
              <w:t>2.2.4 - Criticisms of Gamification in Learning</w:t>
            </w:r>
          </w:hyperlink>
          <w:r w:rsidR="00BD7898">
            <w:rPr>
              <w:color w:val="000000"/>
            </w:rPr>
            <w:tab/>
          </w:r>
          <w:r w:rsidR="00BD7898">
            <w:fldChar w:fldCharType="begin"/>
          </w:r>
          <w:r w:rsidR="00BD7898">
            <w:instrText xml:space="preserve"> PAGEREF _lrq5jvy50a19 \h </w:instrText>
          </w:r>
          <w:r w:rsidR="00BD7898">
            <w:fldChar w:fldCharType="separate"/>
          </w:r>
          <w:r w:rsidR="00BD7898">
            <w:rPr>
              <w:color w:val="000000"/>
            </w:rPr>
            <w:t>12</w:t>
          </w:r>
          <w:r w:rsidR="00BD7898">
            <w:fldChar w:fldCharType="end"/>
          </w:r>
        </w:p>
        <w:p w:rsidR="00FA6D70" w:rsidRDefault="00B8628A">
          <w:pPr>
            <w:tabs>
              <w:tab w:val="right" w:pos="9360"/>
            </w:tabs>
            <w:spacing w:before="60" w:line="240" w:lineRule="auto"/>
            <w:ind w:left="360"/>
            <w:rPr>
              <w:color w:val="000000"/>
            </w:rPr>
          </w:pPr>
          <w:hyperlink w:anchor="_qb4qamsgpo8q">
            <w:r w:rsidR="00BD7898">
              <w:rPr>
                <w:color w:val="000000"/>
              </w:rPr>
              <w:t>2.3 - Pedagogy &amp; The Approach Used</w:t>
            </w:r>
          </w:hyperlink>
          <w:r w:rsidR="00BD7898">
            <w:rPr>
              <w:color w:val="000000"/>
            </w:rPr>
            <w:tab/>
          </w:r>
          <w:r w:rsidR="00BD7898">
            <w:fldChar w:fldCharType="begin"/>
          </w:r>
          <w:r w:rsidR="00BD7898">
            <w:instrText xml:space="preserve"> PAGEREF _qb4qamsgpo8q \h </w:instrText>
          </w:r>
          <w:r w:rsidR="00BD7898">
            <w:fldChar w:fldCharType="separate"/>
          </w:r>
          <w:r w:rsidR="00BD7898">
            <w:rPr>
              <w:color w:val="000000"/>
            </w:rPr>
            <w:t>13</w:t>
          </w:r>
          <w:r w:rsidR="00BD7898">
            <w:fldChar w:fldCharType="end"/>
          </w:r>
        </w:p>
        <w:p w:rsidR="00FA6D70" w:rsidRDefault="00B8628A">
          <w:pPr>
            <w:tabs>
              <w:tab w:val="right" w:pos="9360"/>
            </w:tabs>
            <w:spacing w:before="60" w:line="240" w:lineRule="auto"/>
            <w:ind w:left="720"/>
            <w:rPr>
              <w:color w:val="000000"/>
            </w:rPr>
          </w:pPr>
          <w:hyperlink w:anchor="_pg6f59vjrrj5">
            <w:r w:rsidR="00BD7898">
              <w:rPr>
                <w:color w:val="000000"/>
              </w:rPr>
              <w:t>2.3.1 - Behaviourism</w:t>
            </w:r>
          </w:hyperlink>
          <w:r w:rsidR="00BD7898">
            <w:rPr>
              <w:color w:val="000000"/>
            </w:rPr>
            <w:tab/>
          </w:r>
          <w:r w:rsidR="00BD7898">
            <w:fldChar w:fldCharType="begin"/>
          </w:r>
          <w:r w:rsidR="00BD7898">
            <w:instrText xml:space="preserve"> PAGEREF _pg6f59vjrrj5 \h </w:instrText>
          </w:r>
          <w:r w:rsidR="00BD7898">
            <w:fldChar w:fldCharType="separate"/>
          </w:r>
          <w:r w:rsidR="00BD7898">
            <w:rPr>
              <w:color w:val="000000"/>
            </w:rPr>
            <w:t>13</w:t>
          </w:r>
          <w:r w:rsidR="00BD7898">
            <w:fldChar w:fldCharType="end"/>
          </w:r>
        </w:p>
        <w:p w:rsidR="00FA6D70" w:rsidRDefault="00B8628A">
          <w:pPr>
            <w:tabs>
              <w:tab w:val="right" w:pos="9360"/>
            </w:tabs>
            <w:spacing w:before="60" w:line="240" w:lineRule="auto"/>
            <w:ind w:left="720"/>
            <w:rPr>
              <w:color w:val="000000"/>
            </w:rPr>
          </w:pPr>
          <w:hyperlink w:anchor="_q167tjpui1hp">
            <w:r w:rsidR="00BD7898">
              <w:rPr>
                <w:color w:val="000000"/>
              </w:rPr>
              <w:t>2.3.2 - Constructivism &amp; Social Constructivism</w:t>
            </w:r>
          </w:hyperlink>
          <w:r w:rsidR="00BD7898">
            <w:rPr>
              <w:color w:val="000000"/>
            </w:rPr>
            <w:tab/>
          </w:r>
          <w:r w:rsidR="00BD7898">
            <w:fldChar w:fldCharType="begin"/>
          </w:r>
          <w:r w:rsidR="00BD7898">
            <w:instrText xml:space="preserve"> PAGEREF _q167tjpui1hp \h </w:instrText>
          </w:r>
          <w:r w:rsidR="00BD7898">
            <w:fldChar w:fldCharType="separate"/>
          </w:r>
          <w:r w:rsidR="00BD7898">
            <w:rPr>
              <w:color w:val="000000"/>
            </w:rPr>
            <w:t>14</w:t>
          </w:r>
          <w:r w:rsidR="00BD7898">
            <w:fldChar w:fldCharType="end"/>
          </w:r>
        </w:p>
        <w:p w:rsidR="00FA6D70" w:rsidRDefault="00B8628A">
          <w:pPr>
            <w:tabs>
              <w:tab w:val="right" w:pos="9360"/>
            </w:tabs>
            <w:spacing w:before="60" w:line="240" w:lineRule="auto"/>
            <w:ind w:left="720"/>
            <w:rPr>
              <w:color w:val="000000"/>
            </w:rPr>
          </w:pPr>
          <w:hyperlink w:anchor="_xg1n0u5w1fd8">
            <w:r w:rsidR="00BD7898">
              <w:rPr>
                <w:color w:val="000000"/>
              </w:rPr>
              <w:t>2.3.3 - Liberationism</w:t>
            </w:r>
          </w:hyperlink>
          <w:r w:rsidR="00BD7898">
            <w:rPr>
              <w:color w:val="000000"/>
            </w:rPr>
            <w:tab/>
          </w:r>
          <w:r w:rsidR="00BD7898">
            <w:fldChar w:fldCharType="begin"/>
          </w:r>
          <w:r w:rsidR="00BD7898">
            <w:instrText xml:space="preserve"> PAGEREF _xg1n0u5w1fd8 \h </w:instrText>
          </w:r>
          <w:r w:rsidR="00BD7898">
            <w:fldChar w:fldCharType="separate"/>
          </w:r>
          <w:r w:rsidR="00BD7898">
            <w:rPr>
              <w:color w:val="000000"/>
            </w:rPr>
            <w:t>14</w:t>
          </w:r>
          <w:r w:rsidR="00BD7898">
            <w:fldChar w:fldCharType="end"/>
          </w:r>
        </w:p>
        <w:p w:rsidR="00FA6D70" w:rsidRDefault="00B8628A">
          <w:pPr>
            <w:tabs>
              <w:tab w:val="right" w:pos="9360"/>
            </w:tabs>
            <w:spacing w:before="60" w:line="240" w:lineRule="auto"/>
            <w:ind w:left="360"/>
            <w:rPr>
              <w:color w:val="000000"/>
            </w:rPr>
          </w:pPr>
          <w:hyperlink w:anchor="_8o3g2gh0p9tu">
            <w:r w:rsidR="00BD7898">
              <w:rPr>
                <w:color w:val="000000"/>
              </w:rPr>
              <w:t>2.4 - Research Conclusions</w:t>
            </w:r>
          </w:hyperlink>
          <w:r w:rsidR="00BD7898">
            <w:rPr>
              <w:color w:val="000000"/>
            </w:rPr>
            <w:tab/>
          </w:r>
          <w:r w:rsidR="00BD7898">
            <w:fldChar w:fldCharType="begin"/>
          </w:r>
          <w:r w:rsidR="00BD7898">
            <w:instrText xml:space="preserve"> PAGEREF _8o3g2gh0p9tu \h </w:instrText>
          </w:r>
          <w:r w:rsidR="00BD7898">
            <w:fldChar w:fldCharType="separate"/>
          </w:r>
          <w:r w:rsidR="00BD7898">
            <w:rPr>
              <w:color w:val="000000"/>
            </w:rPr>
            <w:t>15</w:t>
          </w:r>
          <w:r w:rsidR="00BD7898">
            <w:fldChar w:fldCharType="end"/>
          </w:r>
        </w:p>
        <w:p w:rsidR="00FA6D70" w:rsidRDefault="00B8628A">
          <w:pPr>
            <w:tabs>
              <w:tab w:val="right" w:pos="9360"/>
            </w:tabs>
            <w:spacing w:before="200" w:line="240" w:lineRule="auto"/>
            <w:rPr>
              <w:b/>
              <w:color w:val="000000"/>
            </w:rPr>
          </w:pPr>
          <w:hyperlink w:anchor="_1ge5ifdq1sk">
            <w:r w:rsidR="00BD7898">
              <w:rPr>
                <w:b/>
                <w:color w:val="000000"/>
              </w:rPr>
              <w:t>3 - Research and Development Methodology</w:t>
            </w:r>
          </w:hyperlink>
          <w:r w:rsidR="00BD7898">
            <w:rPr>
              <w:b/>
              <w:color w:val="000000"/>
            </w:rPr>
            <w:tab/>
          </w:r>
          <w:r w:rsidR="00BD7898">
            <w:fldChar w:fldCharType="begin"/>
          </w:r>
          <w:r w:rsidR="00BD7898">
            <w:instrText xml:space="preserve"> PAGEREF _1ge5ifdq1sk \h </w:instrText>
          </w:r>
          <w:r w:rsidR="00BD7898">
            <w:fldChar w:fldCharType="separate"/>
          </w:r>
          <w:r w:rsidR="00BD7898">
            <w:rPr>
              <w:b/>
              <w:color w:val="000000"/>
            </w:rPr>
            <w:t>16</w:t>
          </w:r>
          <w:r w:rsidR="00BD7898">
            <w:fldChar w:fldCharType="end"/>
          </w:r>
        </w:p>
        <w:p w:rsidR="00FA6D70" w:rsidRDefault="00B8628A">
          <w:pPr>
            <w:tabs>
              <w:tab w:val="right" w:pos="9360"/>
            </w:tabs>
            <w:spacing w:before="60" w:line="240" w:lineRule="auto"/>
            <w:ind w:left="360"/>
            <w:rPr>
              <w:color w:val="000000"/>
            </w:rPr>
          </w:pPr>
          <w:hyperlink w:anchor="_9h1jkk6z3es5">
            <w:r w:rsidR="00BD7898">
              <w:rPr>
                <w:color w:val="000000"/>
              </w:rPr>
              <w:t>3.1 - Research Methodology</w:t>
            </w:r>
          </w:hyperlink>
          <w:r w:rsidR="00BD7898">
            <w:rPr>
              <w:color w:val="000000"/>
            </w:rPr>
            <w:tab/>
          </w:r>
          <w:r w:rsidR="00BD7898">
            <w:fldChar w:fldCharType="begin"/>
          </w:r>
          <w:r w:rsidR="00BD7898">
            <w:instrText xml:space="preserve"> PAGEREF _9h1jkk6z3es5 \h </w:instrText>
          </w:r>
          <w:r w:rsidR="00BD7898">
            <w:fldChar w:fldCharType="separate"/>
          </w:r>
          <w:r w:rsidR="00BD7898">
            <w:rPr>
              <w:color w:val="000000"/>
            </w:rPr>
            <w:t>16</w:t>
          </w:r>
          <w:r w:rsidR="00BD7898">
            <w:fldChar w:fldCharType="end"/>
          </w:r>
        </w:p>
        <w:p w:rsidR="00FA6D70" w:rsidRDefault="00B8628A">
          <w:pPr>
            <w:tabs>
              <w:tab w:val="right" w:pos="9360"/>
            </w:tabs>
            <w:spacing w:before="60" w:line="240" w:lineRule="auto"/>
            <w:ind w:left="360"/>
            <w:rPr>
              <w:color w:val="000000"/>
            </w:rPr>
          </w:pPr>
          <w:hyperlink w:anchor="_lzifm6ga0uqj">
            <w:r w:rsidR="00BD7898">
              <w:rPr>
                <w:color w:val="000000"/>
              </w:rPr>
              <w:t>3.2 - Development Methodology</w:t>
            </w:r>
          </w:hyperlink>
          <w:r w:rsidR="00BD7898">
            <w:rPr>
              <w:color w:val="000000"/>
            </w:rPr>
            <w:tab/>
          </w:r>
          <w:r w:rsidR="00BD7898">
            <w:fldChar w:fldCharType="begin"/>
          </w:r>
          <w:r w:rsidR="00BD7898">
            <w:instrText xml:space="preserve"> PAGEREF _lzifm6ga0uqj \h </w:instrText>
          </w:r>
          <w:r w:rsidR="00BD7898">
            <w:fldChar w:fldCharType="separate"/>
          </w:r>
          <w:r w:rsidR="00BD7898">
            <w:rPr>
              <w:color w:val="000000"/>
            </w:rPr>
            <w:t>18</w:t>
          </w:r>
          <w:r w:rsidR="00BD7898">
            <w:fldChar w:fldCharType="end"/>
          </w:r>
        </w:p>
        <w:p w:rsidR="00FA6D70" w:rsidRDefault="00B8628A">
          <w:pPr>
            <w:tabs>
              <w:tab w:val="right" w:pos="9360"/>
            </w:tabs>
            <w:spacing w:before="200" w:line="240" w:lineRule="auto"/>
            <w:rPr>
              <w:b/>
              <w:color w:val="000000"/>
            </w:rPr>
          </w:pPr>
          <w:hyperlink w:anchor="_a38qafuq0qwo">
            <w:r w:rsidR="00BD7898">
              <w:rPr>
                <w:b/>
                <w:color w:val="000000"/>
              </w:rPr>
              <w:t>4 - Design and Implementation</w:t>
            </w:r>
          </w:hyperlink>
          <w:r w:rsidR="00BD7898">
            <w:rPr>
              <w:b/>
              <w:color w:val="000000"/>
            </w:rPr>
            <w:tab/>
          </w:r>
          <w:r w:rsidR="00BD7898">
            <w:fldChar w:fldCharType="begin"/>
          </w:r>
          <w:r w:rsidR="00BD7898">
            <w:instrText xml:space="preserve"> PAGEREF _a38qafuq0qwo \h </w:instrText>
          </w:r>
          <w:r w:rsidR="00BD7898">
            <w:fldChar w:fldCharType="separate"/>
          </w:r>
          <w:r w:rsidR="00BD7898">
            <w:rPr>
              <w:b/>
              <w:color w:val="000000"/>
            </w:rPr>
            <w:t>19</w:t>
          </w:r>
          <w:r w:rsidR="00BD7898">
            <w:fldChar w:fldCharType="end"/>
          </w:r>
        </w:p>
        <w:p w:rsidR="00FA6D70" w:rsidRDefault="00B8628A">
          <w:pPr>
            <w:tabs>
              <w:tab w:val="right" w:pos="9360"/>
            </w:tabs>
            <w:spacing w:before="60" w:line="240" w:lineRule="auto"/>
            <w:ind w:left="360"/>
            <w:rPr>
              <w:color w:val="000000"/>
            </w:rPr>
          </w:pPr>
          <w:hyperlink w:anchor="_bnf6i6l2594j">
            <w:r w:rsidR="00BD7898">
              <w:rPr>
                <w:color w:val="000000"/>
              </w:rPr>
              <w:t>4.1 - Requirement Specification</w:t>
            </w:r>
          </w:hyperlink>
          <w:r w:rsidR="00BD7898">
            <w:rPr>
              <w:color w:val="000000"/>
            </w:rPr>
            <w:tab/>
          </w:r>
          <w:r w:rsidR="00BD7898">
            <w:fldChar w:fldCharType="begin"/>
          </w:r>
          <w:r w:rsidR="00BD7898">
            <w:instrText xml:space="preserve"> PAGEREF _bnf6i6l2594j \h </w:instrText>
          </w:r>
          <w:r w:rsidR="00BD7898">
            <w:fldChar w:fldCharType="separate"/>
          </w:r>
          <w:r w:rsidR="00BD7898">
            <w:rPr>
              <w:color w:val="000000"/>
            </w:rPr>
            <w:t>19</w:t>
          </w:r>
          <w:r w:rsidR="00BD7898">
            <w:fldChar w:fldCharType="end"/>
          </w:r>
        </w:p>
        <w:p w:rsidR="00FA6D70" w:rsidRDefault="00B8628A">
          <w:pPr>
            <w:tabs>
              <w:tab w:val="right" w:pos="9360"/>
            </w:tabs>
            <w:spacing w:before="60" w:line="240" w:lineRule="auto"/>
            <w:ind w:left="360"/>
            <w:rPr>
              <w:color w:val="000000"/>
            </w:rPr>
          </w:pPr>
          <w:hyperlink w:anchor="_bfdw7qqxhcw9">
            <w:r w:rsidR="00BD7898">
              <w:rPr>
                <w:color w:val="000000"/>
              </w:rPr>
              <w:t>4.2 - Application Design</w:t>
            </w:r>
          </w:hyperlink>
          <w:r w:rsidR="00BD7898">
            <w:rPr>
              <w:color w:val="000000"/>
            </w:rPr>
            <w:tab/>
          </w:r>
          <w:r w:rsidR="00BD7898">
            <w:fldChar w:fldCharType="begin"/>
          </w:r>
          <w:r w:rsidR="00BD7898">
            <w:instrText xml:space="preserve"> PAGEREF _bfdw7qqxhcw9 \h </w:instrText>
          </w:r>
          <w:r w:rsidR="00BD7898">
            <w:fldChar w:fldCharType="separate"/>
          </w:r>
          <w:r w:rsidR="00BD7898">
            <w:rPr>
              <w:color w:val="000000"/>
            </w:rPr>
            <w:t>20</w:t>
          </w:r>
          <w:r w:rsidR="00BD7898">
            <w:fldChar w:fldCharType="end"/>
          </w:r>
        </w:p>
        <w:p w:rsidR="00FA6D70" w:rsidRDefault="00B8628A">
          <w:pPr>
            <w:tabs>
              <w:tab w:val="right" w:pos="9360"/>
            </w:tabs>
            <w:spacing w:before="60" w:line="240" w:lineRule="auto"/>
            <w:ind w:left="720"/>
            <w:rPr>
              <w:color w:val="000000"/>
            </w:rPr>
          </w:pPr>
          <w:hyperlink w:anchor="_8bwh4nyd0gi">
            <w:r w:rsidR="00BD7898">
              <w:rPr>
                <w:color w:val="000000"/>
              </w:rPr>
              <w:t>4.2.1 - Wireframes</w:t>
            </w:r>
          </w:hyperlink>
          <w:r w:rsidR="00BD7898">
            <w:rPr>
              <w:color w:val="000000"/>
            </w:rPr>
            <w:tab/>
          </w:r>
          <w:r w:rsidR="00BD7898">
            <w:fldChar w:fldCharType="begin"/>
          </w:r>
          <w:r w:rsidR="00BD7898">
            <w:instrText xml:space="preserve"> PAGEREF _8bwh4nyd0gi \h </w:instrText>
          </w:r>
          <w:r w:rsidR="00BD7898">
            <w:fldChar w:fldCharType="separate"/>
          </w:r>
          <w:r w:rsidR="00BD7898">
            <w:rPr>
              <w:color w:val="000000"/>
            </w:rPr>
            <w:t>21</w:t>
          </w:r>
          <w:r w:rsidR="00BD7898">
            <w:fldChar w:fldCharType="end"/>
          </w:r>
        </w:p>
        <w:p w:rsidR="00FA6D70" w:rsidRDefault="00B8628A">
          <w:pPr>
            <w:tabs>
              <w:tab w:val="right" w:pos="9360"/>
            </w:tabs>
            <w:spacing w:before="60" w:line="240" w:lineRule="auto"/>
            <w:ind w:left="720"/>
            <w:rPr>
              <w:color w:val="000000"/>
            </w:rPr>
          </w:pPr>
          <w:hyperlink w:anchor="_a21udhasy7r4">
            <w:r w:rsidR="00BD7898">
              <w:rPr>
                <w:color w:val="000000"/>
              </w:rPr>
              <w:t>4.2.2 - Storyboards</w:t>
            </w:r>
          </w:hyperlink>
          <w:r w:rsidR="00BD7898">
            <w:rPr>
              <w:color w:val="000000"/>
            </w:rPr>
            <w:tab/>
          </w:r>
          <w:r w:rsidR="00BD7898">
            <w:fldChar w:fldCharType="begin"/>
          </w:r>
          <w:r w:rsidR="00BD7898">
            <w:instrText xml:space="preserve"> PAGEREF _a21udhasy7r4 \h </w:instrText>
          </w:r>
          <w:r w:rsidR="00BD7898">
            <w:fldChar w:fldCharType="separate"/>
          </w:r>
          <w:r w:rsidR="00BD7898">
            <w:rPr>
              <w:color w:val="000000"/>
            </w:rPr>
            <w:t>22</w:t>
          </w:r>
          <w:r w:rsidR="00BD7898">
            <w:fldChar w:fldCharType="end"/>
          </w:r>
        </w:p>
        <w:p w:rsidR="00FA6D70" w:rsidRDefault="00B8628A">
          <w:pPr>
            <w:tabs>
              <w:tab w:val="right" w:pos="9360"/>
            </w:tabs>
            <w:spacing w:before="60" w:line="240" w:lineRule="auto"/>
            <w:ind w:left="360"/>
            <w:rPr>
              <w:color w:val="000000"/>
            </w:rPr>
          </w:pPr>
          <w:hyperlink w:anchor="_akgerbi5qe4s">
            <w:r w:rsidR="00BD7898">
              <w:rPr>
                <w:color w:val="000000"/>
              </w:rPr>
              <w:t>4.3 - Application Implementation</w:t>
            </w:r>
          </w:hyperlink>
          <w:r w:rsidR="00BD7898">
            <w:rPr>
              <w:color w:val="000000"/>
            </w:rPr>
            <w:tab/>
          </w:r>
          <w:r w:rsidR="00BD7898">
            <w:fldChar w:fldCharType="begin"/>
          </w:r>
          <w:r w:rsidR="00BD7898">
            <w:instrText xml:space="preserve"> PAGEREF _akgerbi5qe4s \h </w:instrText>
          </w:r>
          <w:r w:rsidR="00BD7898">
            <w:fldChar w:fldCharType="separate"/>
          </w:r>
          <w:r w:rsidR="00BD7898">
            <w:rPr>
              <w:color w:val="000000"/>
            </w:rPr>
            <w:t>23</w:t>
          </w:r>
          <w:r w:rsidR="00BD7898">
            <w:fldChar w:fldCharType="end"/>
          </w:r>
        </w:p>
        <w:p w:rsidR="00FA6D70" w:rsidRDefault="00B8628A">
          <w:pPr>
            <w:tabs>
              <w:tab w:val="right" w:pos="9360"/>
            </w:tabs>
            <w:spacing w:before="60" w:line="240" w:lineRule="auto"/>
            <w:ind w:left="720"/>
            <w:rPr>
              <w:color w:val="000000"/>
            </w:rPr>
          </w:pPr>
          <w:hyperlink w:anchor="_v45fiyc4zqiv">
            <w:r w:rsidR="00BD7898">
              <w:rPr>
                <w:color w:val="000000"/>
              </w:rPr>
              <w:t>4.3.1 - Agile Methodology in Software Development</w:t>
            </w:r>
          </w:hyperlink>
          <w:r w:rsidR="00BD7898">
            <w:rPr>
              <w:color w:val="000000"/>
            </w:rPr>
            <w:tab/>
          </w:r>
          <w:r w:rsidR="00BD7898">
            <w:fldChar w:fldCharType="begin"/>
          </w:r>
          <w:r w:rsidR="00BD7898">
            <w:instrText xml:space="preserve"> PAGEREF _v45fiyc4zqiv \h </w:instrText>
          </w:r>
          <w:r w:rsidR="00BD7898">
            <w:fldChar w:fldCharType="separate"/>
          </w:r>
          <w:r w:rsidR="00BD7898">
            <w:rPr>
              <w:color w:val="000000"/>
            </w:rPr>
            <w:t>23</w:t>
          </w:r>
          <w:r w:rsidR="00BD7898">
            <w:fldChar w:fldCharType="end"/>
          </w:r>
        </w:p>
        <w:p w:rsidR="00FA6D70" w:rsidRDefault="00B8628A">
          <w:pPr>
            <w:tabs>
              <w:tab w:val="right" w:pos="9360"/>
            </w:tabs>
            <w:spacing w:before="60" w:line="240" w:lineRule="auto"/>
            <w:ind w:left="720"/>
            <w:rPr>
              <w:color w:val="000000"/>
            </w:rPr>
          </w:pPr>
          <w:hyperlink w:anchor="_o84noclz7db5">
            <w:r w:rsidR="00BD7898">
              <w:rPr>
                <w:color w:val="000000"/>
              </w:rPr>
              <w:t>4.3.2 - Noteworthy Implementations</w:t>
            </w:r>
          </w:hyperlink>
          <w:r w:rsidR="00BD7898">
            <w:rPr>
              <w:color w:val="000000"/>
            </w:rPr>
            <w:tab/>
          </w:r>
          <w:r w:rsidR="00BD7898">
            <w:fldChar w:fldCharType="begin"/>
          </w:r>
          <w:r w:rsidR="00BD7898">
            <w:instrText xml:space="preserve"> PAGEREF _o84noclz7db5 \h </w:instrText>
          </w:r>
          <w:r w:rsidR="00BD7898">
            <w:fldChar w:fldCharType="separate"/>
          </w:r>
          <w:r w:rsidR="00BD7898">
            <w:rPr>
              <w:color w:val="000000"/>
            </w:rPr>
            <w:t>25</w:t>
          </w:r>
          <w:r w:rsidR="00BD7898">
            <w:fldChar w:fldCharType="end"/>
          </w:r>
        </w:p>
        <w:p w:rsidR="00FA6D70" w:rsidRDefault="00B8628A">
          <w:pPr>
            <w:tabs>
              <w:tab w:val="right" w:pos="9360"/>
            </w:tabs>
            <w:spacing w:before="60" w:line="240" w:lineRule="auto"/>
            <w:ind w:left="720"/>
            <w:rPr>
              <w:color w:val="000000"/>
            </w:rPr>
          </w:pPr>
          <w:hyperlink w:anchor="_qwiw59f69xpq">
            <w:r w:rsidR="00BD7898">
              <w:rPr>
                <w:color w:val="000000"/>
              </w:rPr>
              <w:t>4.3.3 - Issues faced during Development</w:t>
            </w:r>
          </w:hyperlink>
          <w:r w:rsidR="00BD7898">
            <w:rPr>
              <w:color w:val="000000"/>
            </w:rPr>
            <w:tab/>
          </w:r>
          <w:r w:rsidR="00BD7898">
            <w:fldChar w:fldCharType="begin"/>
          </w:r>
          <w:r w:rsidR="00BD7898">
            <w:instrText xml:space="preserve"> PAGEREF _qwiw59f69xpq \h </w:instrText>
          </w:r>
          <w:r w:rsidR="00BD7898">
            <w:fldChar w:fldCharType="separate"/>
          </w:r>
          <w:r w:rsidR="00BD7898">
            <w:rPr>
              <w:color w:val="000000"/>
            </w:rPr>
            <w:t>29</w:t>
          </w:r>
          <w:r w:rsidR="00BD7898">
            <w:fldChar w:fldCharType="end"/>
          </w:r>
        </w:p>
        <w:p w:rsidR="00FA6D70" w:rsidRDefault="00B8628A">
          <w:pPr>
            <w:tabs>
              <w:tab w:val="right" w:pos="9360"/>
            </w:tabs>
            <w:spacing w:before="200" w:line="240" w:lineRule="auto"/>
            <w:rPr>
              <w:b/>
              <w:color w:val="000000"/>
            </w:rPr>
          </w:pPr>
          <w:hyperlink w:anchor="_ygx43cbgie9c">
            <w:r w:rsidR="00BD7898">
              <w:rPr>
                <w:b/>
                <w:color w:val="000000"/>
              </w:rPr>
              <w:t>5 - Evaluation</w:t>
            </w:r>
          </w:hyperlink>
          <w:r w:rsidR="00BD7898">
            <w:rPr>
              <w:b/>
              <w:color w:val="000000"/>
            </w:rPr>
            <w:tab/>
          </w:r>
          <w:r w:rsidR="00BD7898">
            <w:fldChar w:fldCharType="begin"/>
          </w:r>
          <w:r w:rsidR="00BD7898">
            <w:instrText xml:space="preserve"> PAGEREF _ygx43cbgie9c \h </w:instrText>
          </w:r>
          <w:r w:rsidR="00BD7898">
            <w:fldChar w:fldCharType="separate"/>
          </w:r>
          <w:r w:rsidR="00BD7898">
            <w:rPr>
              <w:b/>
              <w:color w:val="000000"/>
            </w:rPr>
            <w:t>32</w:t>
          </w:r>
          <w:r w:rsidR="00BD7898">
            <w:fldChar w:fldCharType="end"/>
          </w:r>
        </w:p>
        <w:p w:rsidR="00FA6D70" w:rsidRDefault="00B8628A">
          <w:pPr>
            <w:tabs>
              <w:tab w:val="right" w:pos="9360"/>
            </w:tabs>
            <w:spacing w:before="60" w:line="240" w:lineRule="auto"/>
            <w:ind w:left="360"/>
            <w:rPr>
              <w:color w:val="000000"/>
            </w:rPr>
          </w:pPr>
          <w:hyperlink w:anchor="_ks4yf1xh3frp">
            <w:r w:rsidR="00BD7898">
              <w:rPr>
                <w:color w:val="000000"/>
              </w:rPr>
              <w:t>5.1 - Data Analysis</w:t>
            </w:r>
          </w:hyperlink>
          <w:r w:rsidR="00BD7898">
            <w:rPr>
              <w:color w:val="000000"/>
            </w:rPr>
            <w:tab/>
          </w:r>
          <w:r w:rsidR="00BD7898">
            <w:fldChar w:fldCharType="begin"/>
          </w:r>
          <w:r w:rsidR="00BD7898">
            <w:instrText xml:space="preserve"> PAGEREF _ks4yf1xh3frp \h </w:instrText>
          </w:r>
          <w:r w:rsidR="00BD7898">
            <w:fldChar w:fldCharType="separate"/>
          </w:r>
          <w:r w:rsidR="00BD7898">
            <w:rPr>
              <w:color w:val="000000"/>
            </w:rPr>
            <w:t>32</w:t>
          </w:r>
          <w:r w:rsidR="00BD7898">
            <w:fldChar w:fldCharType="end"/>
          </w:r>
        </w:p>
        <w:p w:rsidR="00FA6D70" w:rsidRDefault="00B8628A">
          <w:pPr>
            <w:tabs>
              <w:tab w:val="right" w:pos="9360"/>
            </w:tabs>
            <w:spacing w:before="60" w:line="240" w:lineRule="auto"/>
            <w:ind w:left="360"/>
            <w:rPr>
              <w:color w:val="000000"/>
            </w:rPr>
          </w:pPr>
          <w:hyperlink w:anchor="_nx4n5whnht4s">
            <w:r w:rsidR="00BD7898">
              <w:rPr>
                <w:color w:val="000000"/>
              </w:rPr>
              <w:t>5.2 - Results</w:t>
            </w:r>
          </w:hyperlink>
          <w:r w:rsidR="00BD7898">
            <w:rPr>
              <w:color w:val="000000"/>
            </w:rPr>
            <w:tab/>
          </w:r>
          <w:r w:rsidR="00BD7898">
            <w:fldChar w:fldCharType="begin"/>
          </w:r>
          <w:r w:rsidR="00BD7898">
            <w:instrText xml:space="preserve"> PAGEREF _nx4n5whnht4s \h </w:instrText>
          </w:r>
          <w:r w:rsidR="00BD7898">
            <w:fldChar w:fldCharType="separate"/>
          </w:r>
          <w:r w:rsidR="00BD7898">
            <w:rPr>
              <w:color w:val="000000"/>
            </w:rPr>
            <w:t>35</w:t>
          </w:r>
          <w:r w:rsidR="00BD7898">
            <w:fldChar w:fldCharType="end"/>
          </w:r>
        </w:p>
        <w:p w:rsidR="00FA6D70" w:rsidRDefault="00B8628A">
          <w:pPr>
            <w:tabs>
              <w:tab w:val="right" w:pos="9360"/>
            </w:tabs>
            <w:spacing w:before="200" w:line="240" w:lineRule="auto"/>
            <w:rPr>
              <w:b/>
              <w:color w:val="000000"/>
            </w:rPr>
          </w:pPr>
          <w:hyperlink w:anchor="_cwqutv7f36wx">
            <w:r w:rsidR="00BD7898">
              <w:rPr>
                <w:b/>
                <w:color w:val="000000"/>
              </w:rPr>
              <w:t>6 - Conclusions and Recommendations</w:t>
            </w:r>
          </w:hyperlink>
          <w:r w:rsidR="00BD7898">
            <w:rPr>
              <w:b/>
              <w:color w:val="000000"/>
            </w:rPr>
            <w:tab/>
          </w:r>
          <w:r w:rsidR="00BD7898">
            <w:fldChar w:fldCharType="begin"/>
          </w:r>
          <w:r w:rsidR="00BD7898">
            <w:instrText xml:space="preserve"> PAGEREF _cwqutv7f36wx \h </w:instrText>
          </w:r>
          <w:r w:rsidR="00BD7898">
            <w:fldChar w:fldCharType="separate"/>
          </w:r>
          <w:r w:rsidR="00BD7898">
            <w:rPr>
              <w:b/>
              <w:color w:val="000000"/>
            </w:rPr>
            <w:t>38</w:t>
          </w:r>
          <w:r w:rsidR="00BD7898">
            <w:fldChar w:fldCharType="end"/>
          </w:r>
        </w:p>
        <w:p w:rsidR="00FA6D70" w:rsidRDefault="00B8628A">
          <w:pPr>
            <w:tabs>
              <w:tab w:val="right" w:pos="9360"/>
            </w:tabs>
            <w:spacing w:before="200" w:line="240" w:lineRule="auto"/>
            <w:rPr>
              <w:b/>
              <w:color w:val="000000"/>
            </w:rPr>
          </w:pPr>
          <w:hyperlink w:anchor="_s71jt09zfody">
            <w:r w:rsidR="00BD7898">
              <w:rPr>
                <w:b/>
                <w:color w:val="000000"/>
              </w:rPr>
              <w:t>7 - Reflection</w:t>
            </w:r>
          </w:hyperlink>
          <w:r w:rsidR="00BD7898">
            <w:rPr>
              <w:b/>
              <w:color w:val="000000"/>
            </w:rPr>
            <w:tab/>
          </w:r>
          <w:r w:rsidR="00BD7898">
            <w:fldChar w:fldCharType="begin"/>
          </w:r>
          <w:r w:rsidR="00BD7898">
            <w:instrText xml:space="preserve"> PAGEREF _s71jt09zfody \h </w:instrText>
          </w:r>
          <w:r w:rsidR="00BD7898">
            <w:fldChar w:fldCharType="separate"/>
          </w:r>
          <w:r w:rsidR="00BD7898">
            <w:rPr>
              <w:b/>
              <w:color w:val="000000"/>
            </w:rPr>
            <w:t>39</w:t>
          </w:r>
          <w:r w:rsidR="00BD7898">
            <w:fldChar w:fldCharType="end"/>
          </w:r>
        </w:p>
        <w:p w:rsidR="00FA6D70" w:rsidRDefault="00B8628A">
          <w:pPr>
            <w:tabs>
              <w:tab w:val="right" w:pos="9360"/>
            </w:tabs>
            <w:spacing w:before="200" w:line="240" w:lineRule="auto"/>
            <w:rPr>
              <w:b/>
              <w:color w:val="000000"/>
            </w:rPr>
          </w:pPr>
          <w:hyperlink w:anchor="_pihl32j9wbjl">
            <w:r w:rsidR="00BD7898">
              <w:rPr>
                <w:b/>
                <w:color w:val="000000"/>
              </w:rPr>
              <w:t>References</w:t>
            </w:r>
          </w:hyperlink>
          <w:r w:rsidR="00BD7898">
            <w:rPr>
              <w:b/>
              <w:color w:val="000000"/>
            </w:rPr>
            <w:tab/>
          </w:r>
          <w:r w:rsidR="00BD7898">
            <w:fldChar w:fldCharType="begin"/>
          </w:r>
          <w:r w:rsidR="00BD7898">
            <w:instrText xml:space="preserve"> PAGEREF _pihl32j9wbjl \h </w:instrText>
          </w:r>
          <w:r w:rsidR="00BD7898">
            <w:fldChar w:fldCharType="separate"/>
          </w:r>
          <w:r w:rsidR="00BD7898">
            <w:rPr>
              <w:b/>
              <w:color w:val="000000"/>
            </w:rPr>
            <w:t>40</w:t>
          </w:r>
          <w:r w:rsidR="00BD7898">
            <w:fldChar w:fldCharType="end"/>
          </w:r>
          <w:bookmarkStart w:id="1" w:name="_GoBack"/>
          <w:bookmarkEnd w:id="1"/>
        </w:p>
        <w:p w:rsidR="00FA6D70" w:rsidRDefault="00B8628A">
          <w:pPr>
            <w:tabs>
              <w:tab w:val="right" w:pos="9360"/>
            </w:tabs>
            <w:spacing w:before="200" w:after="80" w:line="240" w:lineRule="auto"/>
            <w:rPr>
              <w:b/>
              <w:color w:val="000000"/>
            </w:rPr>
          </w:pPr>
          <w:hyperlink w:anchor="_tm3bomnfrn4d">
            <w:r w:rsidR="00BD7898">
              <w:rPr>
                <w:b/>
                <w:color w:val="000000"/>
              </w:rPr>
              <w:t>Appendices</w:t>
            </w:r>
          </w:hyperlink>
          <w:r w:rsidR="00BD7898">
            <w:rPr>
              <w:b/>
              <w:color w:val="000000"/>
            </w:rPr>
            <w:tab/>
          </w:r>
          <w:r w:rsidR="00BD7898">
            <w:fldChar w:fldCharType="begin"/>
          </w:r>
          <w:r w:rsidR="00BD7898">
            <w:instrText xml:space="preserve"> PAGEREF _tm3bomnfrn4d \h </w:instrText>
          </w:r>
          <w:r w:rsidR="00BD7898">
            <w:fldChar w:fldCharType="separate"/>
          </w:r>
          <w:r w:rsidR="00BD7898">
            <w:rPr>
              <w:b/>
              <w:color w:val="000000"/>
            </w:rPr>
            <w:t>44</w:t>
          </w:r>
          <w:r w:rsidR="00BD7898">
            <w:fldChar w:fldCharType="end"/>
          </w:r>
          <w:r w:rsidR="00BD7898">
            <w:fldChar w:fldCharType="end"/>
          </w:r>
        </w:p>
      </w:sdtContent>
    </w:sdt>
    <w:p w:rsidR="00FA6D70" w:rsidRDefault="00FA6D70"/>
    <w:p w:rsidR="00FA6D70" w:rsidRDefault="00BD7898">
      <w:r>
        <w:br w:type="page"/>
      </w:r>
    </w:p>
    <w:p w:rsidR="00FA6D70" w:rsidRDefault="00BD7898">
      <w:pPr>
        <w:pStyle w:val="Heading1"/>
      </w:pPr>
      <w:bookmarkStart w:id="2" w:name="_6gfocmctzuea" w:colFirst="0" w:colLast="0"/>
      <w:bookmarkEnd w:id="2"/>
      <w:r>
        <w:lastRenderedPageBreak/>
        <w:t>1 - Introduction</w:t>
      </w:r>
    </w:p>
    <w:p w:rsidR="00FA6D70" w:rsidRDefault="00BD7898">
      <w:r>
        <w:t xml:space="preserve">With the COVID-19 pandemic causing nationwide school closures in the United Kingdom as a measure to curb the spread of the virus [1], the education sector had to adapt to conditions that had never been seen on this scale. Many schools tried to continue teaching via virtual classrooms and relying on schoolchildren working more independently, but a concern voiced by the sector was the negative impact being away from the structure and consistency of attending school would have on the attainment levels of pupils. </w:t>
      </w:r>
    </w:p>
    <w:p w:rsidR="00FA6D70" w:rsidRDefault="00FA6D70"/>
    <w:p w:rsidR="00FA6D70" w:rsidRDefault="00BD7898">
      <w:r>
        <w:t>Vulnerable pupils were most at risk of falling behind in their progression. Whether based on demographics such as income, background, and living situation, those who have a learning difficulty, to those who may have missed teaching due to staff illnesses or themselves being ill, The Progressive Policy Think Tank found that teachers could not see a way in closing the attainment gap some pupils may have experienced unless government support was made available [2].</w:t>
      </w:r>
    </w:p>
    <w:p w:rsidR="00FA6D70" w:rsidRDefault="00FA6D70"/>
    <w:p w:rsidR="00FA6D70" w:rsidRDefault="00BD7898">
      <w:r>
        <w:t>The response from the government came in the form of the National Tutoring Programme (NTP) [3]. Announced in June 2020, the programme involved giving funding to schools to allocate paid tutoring sessions to pupils who they deemed would benefit from it. Tuition</w:t>
      </w:r>
      <w:r>
        <w:rPr>
          <w:vertAlign w:val="superscript"/>
        </w:rPr>
        <w:footnoteReference w:id="1"/>
      </w:r>
      <w:r>
        <w:t xml:space="preserve"> is provided by accredited partners who run their programmes, and the school can exchange NTP funding to access subsidised sessions. At least 65% of the pupils who have accessed tutoring sessions must qualify for pupil premium funding, which is a funding scheme for schools based on pupils being identified as being from a disadvantaged background.</w:t>
      </w:r>
    </w:p>
    <w:p w:rsidR="00FA6D70" w:rsidRDefault="00FA6D70"/>
    <w:p w:rsidR="00FA6D70" w:rsidRDefault="00BD7898">
      <w:r>
        <w:t>As of July 2022, the NTP website lists 32 tutoring providers nationally, with each region in England having some providers who only provide their services locally. The government announced in March 2022 that the NTP will be extended to the 2023/24 academic year, being funded partly by an additional £1b added to the educational recovery package [4]. Circumstances and consequences of the pandemic and a plan by the Department for Education have created an industry for tutoring and a need to be able to provide effective and consistent courses for the scheme.</w:t>
      </w:r>
    </w:p>
    <w:p w:rsidR="00FA6D70" w:rsidRDefault="00FA6D70"/>
    <w:p w:rsidR="00FA6D70" w:rsidRDefault="00BD7898">
      <w:r>
        <w:t>This project aims to investigate the use of computer-aided tutoring of children and how effective it is in providing tutoring, understanding how such technology has been used in prior applications and what design practices using a computer application will facilitate that traditional teaching methods cannot replicate as easily. The objectives which FFT Education (FFT), the organisation that is being represented by this report, will use to understand the feasibility of such an application to measure the increase in attainment of literacy schools for primary-aged school children over a fixed period and to see if attainment has increased and if they have reached a greater attainment level than compared to the time elapsed. There is also an objective of seeing the feasibility of a software design and implementation and how that is conducive to enabling both quality and quantity of data to be collected from this study.</w:t>
      </w:r>
    </w:p>
    <w:p w:rsidR="00FA6D70" w:rsidRDefault="00FA6D70"/>
    <w:p w:rsidR="00FA6D70" w:rsidRDefault="00BD7898">
      <w:r>
        <w:lastRenderedPageBreak/>
        <w:t>In chapter 2 the author will examine any literature relevant to this field. Using some previous research papers on computer-aided learning as case studies into the formats used to conduct their experiments and the results found. The author will also discuss the field of gamification and how it relates to education, seeing if any approaches could be applied into making our application not only effective in its content but engaging in its design. What pedagogical approach will be used for this study will also be examined. Chapter 3 involves looking at the research and development methodology for this project, discussing what approaches were used and the reason why. Chapter 4 will look into the design and implementation of the application for this research project, how the requirements were developed, and discuss noteworthy aspects of the code which runs this application. Afterward, in chapter 5, the results from the research will be examined and discussed, comparing what was found and how they relate to the literature that was used as an influence before the experiment was conducted. Finally, in chapters 6 and 7, the conclusions will be drawn involving the findings with recommendations, and a personal reflection on this research as a whole.</w:t>
      </w:r>
    </w:p>
    <w:p w:rsidR="00FA6D70" w:rsidRDefault="00BD7898">
      <w:pPr>
        <w:pStyle w:val="Heading1"/>
      </w:pPr>
      <w:bookmarkStart w:id="3" w:name="_mn8fmdqm4mfb" w:colFirst="0" w:colLast="0"/>
      <w:bookmarkEnd w:id="3"/>
      <w:r>
        <w:t>2 - Literature Review</w:t>
      </w:r>
    </w:p>
    <w:p w:rsidR="00FA6D70" w:rsidRDefault="00BD7898">
      <w:pPr>
        <w:pStyle w:val="Heading2"/>
      </w:pPr>
      <w:bookmarkStart w:id="4" w:name="_bgg0gm8mvg02" w:colFirst="0" w:colLast="0"/>
      <w:bookmarkEnd w:id="4"/>
      <w:r>
        <w:t>2.1 - Academic Research into Computer-Aided Literacy Tutoring</w:t>
      </w:r>
    </w:p>
    <w:p w:rsidR="00FA6D70" w:rsidRDefault="00BD7898">
      <w:r>
        <w:t>Academic research into the use of computer applications for literacy tutoring is not a well-researched area within the fields of education or computing, but there are a few select studies that the author would like to discuss. The publish date of these studies were from 1996 to 2011, and they were not conducted in response to the COVID-19 pandemic and the National Tutoring Programme, which is the main impetus of this study, but they do contain the same elements and questions that this study contains: can the use of a computer and software help school children increase their reading ability? The authors of this study will discuss each study individually, considering the design and theory, the method of the study, and what the results were. Afterwards, the authors will compare each study and their findings and use them as a suggestion on how the authors can structure their study and what results in the researchers may expect.</w:t>
      </w:r>
    </w:p>
    <w:p w:rsidR="00FA6D70" w:rsidRDefault="00BD7898">
      <w:pPr>
        <w:pStyle w:val="Heading3"/>
      </w:pPr>
      <w:bookmarkStart w:id="5" w:name="_h55l4lb4yg1f" w:colFirst="0" w:colLast="0"/>
      <w:bookmarkEnd w:id="5"/>
      <w:r>
        <w:t>2.1.1 - Computer-Assisted Remedial Reading Intervention for School Beginners at Risk for Reading Disability (Saine et al., 2011)</w:t>
      </w:r>
    </w:p>
    <w:p w:rsidR="00FA6D70" w:rsidRDefault="00BD7898">
      <w:r>
        <w:t>This study aimed to understand the relation between computer applications designed for remedial reading treatment in enhancing reading skills for children who are considered at-risk of falling behind their peers [5]. The authors of this study state that the contextual literature around this field state that computer-assisted remedial reading intervention has been scrutinised in the Finnish school system, and that the mainstream approach to literacy learning for early years teaching does not benefit children who are considered at risk, and they would benefit from a more repetitive learning approach.</w:t>
      </w:r>
    </w:p>
    <w:p w:rsidR="00FA6D70" w:rsidRDefault="00FA6D70"/>
    <w:p w:rsidR="00FA6D70" w:rsidRDefault="00BD7898">
      <w:r>
        <w:t xml:space="preserve">Participants selected for this study were a group of seven-year-old native Finnish speakers from a singular province in the country. They were from multiple schools within the same district and had consistent socioeconomic backgrounds. In total, the population size was 166 children. All of the participants were screened within two weeks in tasks such as letter knowledge, identifying rhyming words, word fragmentation, letter-sound relations, and deletion of final sounds from words. The lowest-scoring 30% </w:t>
      </w:r>
      <w:r>
        <w:lastRenderedPageBreak/>
        <w:t>were offered remedial reading intervention, totalling 50 children, and they were then further divided into different types of intervention groups, with the remaining children being used as the control group.</w:t>
      </w:r>
    </w:p>
    <w:p w:rsidR="00FA6D70" w:rsidRDefault="00FA6D70"/>
    <w:p w:rsidR="00FA6D70" w:rsidRDefault="00BD7898">
      <w:r>
        <w:t xml:space="preserve">As for the interventions used in this study, the group which would use regular reading intervention were administered activities involving pre-reading activities, letter-sound association with flashcards, writing exercises using paper vocabulary training using cards. The computer-assisted group used a software application called GraphoGame, which contained activities similar in scope to what was used for the regular reading intervention (pre-reading, vocabulary, letter-sound mapping </w:t>
      </w:r>
      <w:r w:rsidR="00C27051">
        <w:t>Etc.</w:t>
      </w:r>
      <w:r>
        <w:t>). The GraphoGame software has an adaptive difficulty curve for its content and can record data and audit logs which can then be analysed. The length of this study consisted of four weekly sessions of 45 minutes, held over a period of 28 weeks.</w:t>
      </w:r>
    </w:p>
    <w:p w:rsidR="00FA6D70" w:rsidRDefault="00FA6D70"/>
    <w:p w:rsidR="00FA6D70" w:rsidRDefault="00BD7898">
      <w:r>
        <w:t>Results from this study showed that letter knowledge of children in the computer-assisted remedial reading intervention (CARRI) group increased from 7.6 letters to 28 letters</w:t>
      </w:r>
      <w:r>
        <w:rPr>
          <w:vertAlign w:val="superscript"/>
        </w:rPr>
        <w:footnoteReference w:id="2"/>
      </w:r>
      <w:r>
        <w:t>, and performed generally better than the regular reading intervention (RRI) group, who were able to recall 27 letters at the end of the study. The mainstream group was able to achieve the same outcome as the CARRI group, but the starting median value for that group was 21 letters. Gains in attainment for other measures, such as reading fluency</w:t>
      </w:r>
      <w:r>
        <w:rPr>
          <w:vertAlign w:val="superscript"/>
        </w:rPr>
        <w:footnoteReference w:id="3"/>
      </w:r>
      <w:r>
        <w:t xml:space="preserve"> and spelling</w:t>
      </w:r>
      <w:r>
        <w:rPr>
          <w:vertAlign w:val="superscript"/>
        </w:rPr>
        <w:footnoteReference w:id="4"/>
      </w:r>
      <w:r>
        <w:t xml:space="preserve"> were found, but overall the CARRI group was found to have had a larger gap in attainment over the RRI group. </w:t>
      </w:r>
    </w:p>
    <w:p w:rsidR="00FA6D70" w:rsidRDefault="00BD7898">
      <w:pPr>
        <w:pStyle w:val="Heading3"/>
      </w:pPr>
      <w:bookmarkStart w:id="6" w:name="_6ufvm69ar2s9" w:colFirst="0" w:colLast="0"/>
      <w:bookmarkEnd w:id="6"/>
      <w:r>
        <w:t xml:space="preserve">2.1.2 - Do the Effects of Computer-Assisted Practice Differ for Children with Reading Disabilities With and Without IQ Achievement Discrepancy? (Jimenez et al., 2003) </w:t>
      </w:r>
    </w:p>
    <w:p w:rsidR="00FA6D70" w:rsidRDefault="00BD7898">
      <w:r>
        <w:t>This study was designed to assess whether computer-aided practice on visual word recognition differed for children with reading disabilities with or without aptitude-achievement discrepancy. The literature review conducted by Jimenez et al. suggested that there are cognitive differences between children with dyslexia and those who are defined as “garden-variety” poor readers (children whose reading age is below their actual age, but do not display symptoms of being dyslexic). The discrepancy used is the IQ score of the child, which is recorded to find whether that has an impact on a child’s reading attainment.</w:t>
      </w:r>
    </w:p>
    <w:p w:rsidR="00FA6D70" w:rsidRDefault="00FA6D70"/>
    <w:p w:rsidR="00FA6D70" w:rsidRDefault="00BD7898">
      <w:r>
        <w:t xml:space="preserve">The sample used for the experiment involved teacher-elected children who the teacher identified as having some level of difficulty in reading, but did not have a history of failure in school. The children were from an average socioeconomic background and had an average age of 8 years and 0 months. Using a </w:t>
      </w:r>
      <w:r w:rsidR="00C27051">
        <w:t>pseudo word</w:t>
      </w:r>
      <w:r>
        <w:t xml:space="preserve"> exam, the children in the sample would be identified as having dyslexia if their </w:t>
      </w:r>
      <w:r w:rsidR="00C27051">
        <w:t>pseudo word</w:t>
      </w:r>
      <w:r>
        <w:t xml:space="preserve"> score was more than 15 points lower than their IQ score, and “garden-variety” poor readers were identified if their </w:t>
      </w:r>
      <w:r w:rsidR="00C27051">
        <w:t>pseudo word</w:t>
      </w:r>
      <w:r>
        <w:t xml:space="preserve"> score was between 15 and 1 points lower than their IQ score.</w:t>
      </w:r>
    </w:p>
    <w:p w:rsidR="00FA6D70" w:rsidRDefault="00FA6D70"/>
    <w:p w:rsidR="00FA6D70" w:rsidRDefault="00BD7898">
      <w:r>
        <w:t xml:space="preserve">All of the treatment sessions for the participants were conducted with examiners present, who were psychologists assigned to each session in a random order, to ensure the most optimal technical </w:t>
      </w:r>
      <w:r>
        <w:lastRenderedPageBreak/>
        <w:t xml:space="preserve">functioning of the program. The children were granted sessions that totalled 40 minutes in length, and used a custom-made computer program, interacting via a computer mouse. The application had professional voice actor recordings of words, both whole and into </w:t>
      </w:r>
      <w:r w:rsidR="00C27051">
        <w:t>sub word</w:t>
      </w:r>
      <w:r>
        <w:t xml:space="preserve"> units. The child listened to the </w:t>
      </w:r>
      <w:r w:rsidR="00C27051">
        <w:t>sub word</w:t>
      </w:r>
      <w:r>
        <w:t xml:space="preserve"> unit and was asked to attempt to pronounce each segment, afterwards they could replay the </w:t>
      </w:r>
      <w:r w:rsidR="00C27051">
        <w:t>sub word</w:t>
      </w:r>
      <w:r>
        <w:t xml:space="preserve"> recording and try again, or continue to pronounce the whole word. The examiner would record the accuracy of the child’s pronunciation of the </w:t>
      </w:r>
      <w:r w:rsidR="00C27051">
        <w:t>sub word</w:t>
      </w:r>
      <w:r>
        <w:t xml:space="preserve"> units and whole words.</w:t>
      </w:r>
    </w:p>
    <w:p w:rsidR="00FA6D70" w:rsidRDefault="00FA6D70"/>
    <w:p w:rsidR="00FA6D70" w:rsidRDefault="00BD7898">
      <w:r>
        <w:t>After fifteen sessions, a child would be completed with their course. The results showed that both groups, children with learning difficulties and “garden variety” poor readers, improved word recognition compared to the control group. For word reading, the group which saw the largest increase between pre-test and post-test results was the dyslexic group, who scored almost 4 points higher. The garden variety group also improved their test scores, whereas there was no difference for the control group. When testing phonological awareness, the post-test results show that the garden variety group benefited the most from computer-aided tutoring, whereas the dyslexic and control group showed no improvement. The overall results indicated that dyslexic children struggle with phonological tasks more than the other groups during computer-based word reading and that IQ scores did not predict treatment outcome differences.</w:t>
      </w:r>
    </w:p>
    <w:p w:rsidR="00FA6D70" w:rsidRDefault="00BD7898">
      <w:pPr>
        <w:pStyle w:val="Heading3"/>
      </w:pPr>
      <w:bookmarkStart w:id="7" w:name="_683jxa3qd7y" w:colFirst="0" w:colLast="0"/>
      <w:bookmarkEnd w:id="7"/>
      <w:r>
        <w:t>2.1.3 - A Preliminary Study of the Effect of Computer-Assisted Practice on Reading Attainment (Davidson, Elcock, and Noyes 1996)</w:t>
      </w:r>
    </w:p>
    <w:p w:rsidR="00FA6D70" w:rsidRDefault="00BD7898">
      <w:r>
        <w:t xml:space="preserve">Davidson, Elcock and Noyes [6] conducted a study to evaluate the effects of computer-assisted practice on gains in tests of sight vocabulary (a set of words that can be immediately recognised without the use of decoding strategies), whether the amount of time spent using the system related to further gains and if any assistance given by a tutor had any influence in gains in attainment. The paper starts by referring to indirect evidence that computers may be beneficial in the teaching of reading, citing studies such as Schaudt [7] which concluded that the direct instructional approach to reading produces greater gains largely because it allowed for increased academic learning time. Other literature that this article cites builds on this argument, with findings that state that low attainers in reading read much less often, in general than those who are high attainers. </w:t>
      </w:r>
    </w:p>
    <w:p w:rsidR="00FA6D70" w:rsidRDefault="00FA6D70"/>
    <w:p w:rsidR="00FA6D70" w:rsidRDefault="00BD7898">
      <w:r>
        <w:t>The application used for this study is for the computer to emulate the role of an ‘expert’ speaker, by being able to provide recorded speech prompts to the learner. Content used for the application involves pages from a literacy learning book series used in schools in the UK at the time</w:t>
      </w:r>
      <w:r>
        <w:rPr>
          <w:vertAlign w:val="superscript"/>
        </w:rPr>
        <w:footnoteReference w:id="5"/>
      </w:r>
      <w:r>
        <w:t>. Users of the software could select playback for both individual words and the whole page of content shown at that time, and navigation between pages is also user-controlled. The interactions between the user and the software are recorded, and the child can ask for assistance from the teacher when they face any difficulty.</w:t>
      </w:r>
    </w:p>
    <w:p w:rsidR="00FA6D70" w:rsidRDefault="00FA6D70"/>
    <w:p w:rsidR="00FA6D70" w:rsidRDefault="00BD7898">
      <w:r>
        <w:t>Participants for this study were four classes of schoolchildren, aged between five and seven from a single primary school. Two students who were identified as having special educational needs were omitted from the study, and all participants had no prior record of struggling with their literacy skills. These participants were then tested on their word-recognition skills using the BAS</w:t>
      </w:r>
      <w:r>
        <w:rPr>
          <w:vertAlign w:val="superscript"/>
        </w:rPr>
        <w:footnoteReference w:id="6"/>
      </w:r>
      <w:r>
        <w:t xml:space="preserve"> test, and children who were shown to be below a ceiling score for their age were split into two groups of thirty, with the rest being </w:t>
      </w:r>
      <w:r>
        <w:lastRenderedPageBreak/>
        <w:t>removed from the study. This intervention group used the computer daily while the control group was taught using the normal teacher programme, and both used the same reading content.</w:t>
      </w:r>
    </w:p>
    <w:p w:rsidR="00FA6D70" w:rsidRDefault="00FA6D70"/>
    <w:p w:rsidR="00FA6D70" w:rsidRDefault="00BD7898">
      <w:r>
        <w:t>Results of this study found that the intervention of computer-assisted reading practice is beneficial to the children who had access to it and that the benefits that can be gained from the application are compounded the more time that has been spent using it. There was a significant correlation between usage and a gain in total BAS scores. The study shows that practice and the value of time spent increases attainment and that it is possible to conduct this practice via a computer. The relation between scores and asking for help was not found to have a significant relationship.</w:t>
      </w:r>
    </w:p>
    <w:p w:rsidR="00FA6D70" w:rsidRDefault="00BD7898">
      <w:pPr>
        <w:pStyle w:val="Heading2"/>
      </w:pPr>
      <w:bookmarkStart w:id="8" w:name="_qdkji9xoemkg" w:colFirst="0" w:colLast="0"/>
      <w:bookmarkEnd w:id="8"/>
      <w:r>
        <w:t>2.2 - Gamification in Education</w:t>
      </w:r>
    </w:p>
    <w:p w:rsidR="00FA6D70" w:rsidRDefault="00BD7898">
      <w:r>
        <w:t>One of the key principles of using an application to provide tutoring to pupils is the aim to be able to provide unsupervised tutoring. While there can be scheduled sessions of tuition provided using the application, supervision is not required to use the application. An aim of this project is that pupils utilise the application of their own volition, therefore putting more hours into their learning which should see an improvement in their ability over a shorter amount of time.</w:t>
      </w:r>
    </w:p>
    <w:p w:rsidR="00FA6D70" w:rsidRDefault="00FA6D70"/>
    <w:p w:rsidR="00FA6D70" w:rsidRDefault="00BD7898">
      <w:r>
        <w:t xml:space="preserve">Yet when making something such as literacy learning not mandatory and constrained by sessions within the school, there needs to be consideration given to </w:t>
      </w:r>
      <w:r>
        <w:rPr>
          <w:i/>
        </w:rPr>
        <w:t xml:space="preserve">what </w:t>
      </w:r>
      <w:r>
        <w:t>value and interest are there for the pupil to use the application in their own free time, especially when looking at younger children which this application is aimed towards. This is where looking at design principles of gamification, especially as they relate to learning and education, can help guide and inform the design of the application.</w:t>
      </w:r>
    </w:p>
    <w:p w:rsidR="00FA6D70" w:rsidRDefault="00FA6D70"/>
    <w:p w:rsidR="00FA6D70" w:rsidRDefault="00BD7898">
      <w:r>
        <w:t xml:space="preserve">Gamification of learning is an approach that takes design ideas and elements from video games and implements them into learning environments. The aim is to motivate students by facilitating an enjoyable learning environment and maintaining a prolonged length of engagement [8]. The theory for its effectiveness is that when learners are enjoying the experience and have clarity of goals, targets, and achievements, their motivation is increased and there will be an improvement in their skills in the gamified topic. </w:t>
      </w:r>
    </w:p>
    <w:p w:rsidR="00FA6D70" w:rsidRDefault="00BD7898">
      <w:pPr>
        <w:pStyle w:val="Heading3"/>
      </w:pPr>
      <w:bookmarkStart w:id="9" w:name="_qzei9fy38rp8" w:colFirst="0" w:colLast="0"/>
      <w:bookmarkEnd w:id="9"/>
      <w:r>
        <w:t>2.2.1 - Game Elements</w:t>
      </w:r>
    </w:p>
    <w:p w:rsidR="00FA6D70" w:rsidRDefault="00BD7898">
      <w:r>
        <w:t>To develop a gamified learning system, there is a need for elements of the tasks and activities within it that include characteristics of game elements. There is no specific framework of game elements a learning activity must include for it to be considered “gamified”, but there have been studies in the field in an attempt to come to a consensus of game elements that are commonly used and that are distinctly named.</w:t>
      </w:r>
    </w:p>
    <w:p w:rsidR="00FA6D70" w:rsidRDefault="00FA6D70"/>
    <w:p w:rsidR="00FA6D70" w:rsidRDefault="00BD7898">
      <w:r>
        <w:t>Toda et al. published their findings on the topic with a taxonomy of gamification elements [9]. Their findings concluded with grouping elements into five dimensions of game design, these are:</w:t>
      </w:r>
    </w:p>
    <w:p w:rsidR="00FA6D70" w:rsidRDefault="00FA6D70"/>
    <w:p w:rsidR="00FA6D70" w:rsidRDefault="00BD7898">
      <w:pPr>
        <w:numPr>
          <w:ilvl w:val="0"/>
          <w:numId w:val="1"/>
        </w:numPr>
      </w:pPr>
      <w:r>
        <w:t xml:space="preserve">Performance (also known as measurement). Elements in this dimension relate to environment response and feedback to the learner. Aspects such as acknowledging the learner with praise via medals or trophies, using a level system that increases after set criteria are met, visualising </w:t>
      </w:r>
      <w:r>
        <w:lastRenderedPageBreak/>
        <w:t>progression with the use of maps or bars, providing points in reward of actions taken by the learner, and stats displaying current or overall data on the learners’ progress.</w:t>
      </w:r>
    </w:p>
    <w:p w:rsidR="00FA6D70" w:rsidRDefault="00BD7898">
      <w:pPr>
        <w:numPr>
          <w:ilvl w:val="0"/>
          <w:numId w:val="1"/>
        </w:numPr>
      </w:pPr>
      <w:r>
        <w:t>Ecological. The context of the environment where gamification is being implemented. Implementing properties such as chance into parts of the game means there is variance in the results of repetitive events. Imposing choices to players within the game means the player would have to use judgement to progress. Having an economy within the game or with other players also affects the environment.</w:t>
      </w:r>
    </w:p>
    <w:p w:rsidR="00FA6D70" w:rsidRDefault="00BD7898">
      <w:pPr>
        <w:numPr>
          <w:ilvl w:val="0"/>
          <w:numId w:val="1"/>
        </w:numPr>
      </w:pPr>
      <w:r>
        <w:t xml:space="preserve">Social. This dimension is related to interactions between learners within the environment. Such aspects of a gamified environment which facilitate high social engagement are competition, by ranking and displaying learners on a </w:t>
      </w:r>
      <w:r w:rsidR="00C27051">
        <w:t>leader board</w:t>
      </w:r>
      <w:r>
        <w:t xml:space="preserve"> or by having the participants compete directly in activities, and cooperation, where the activities are designed so that learners must collaborate. Performing well and having it recognised by other learners can leave one to develop a positive reputation amongst others.</w:t>
      </w:r>
    </w:p>
    <w:p w:rsidR="00FA6D70" w:rsidRDefault="00BD7898">
      <w:pPr>
        <w:numPr>
          <w:ilvl w:val="0"/>
          <w:numId w:val="1"/>
        </w:numPr>
      </w:pPr>
      <w:r>
        <w:t>Personal. Involves designing elements that relate to the learners individually to keep them engaged. A high novelty factor, where the content of the activities is updated or includes changes, is important in retaining a learner’s attention over time. Having clear objectives with missions, side-quests and milestones provide purpose to tasks. The use of renovation, allowing learners to re-do tasks if they fail the first time, allows them to learn to overcome challenges. Providing sensory information for learners is also a way to personally stimulate and encourage concentration on the activities.</w:t>
      </w:r>
    </w:p>
    <w:p w:rsidR="00FA6D70" w:rsidRDefault="00BD7898">
      <w:pPr>
        <w:numPr>
          <w:ilvl w:val="0"/>
          <w:numId w:val="1"/>
        </w:numPr>
      </w:pPr>
      <w:r>
        <w:t>Fictional. Involves relating to the learner through the use of narrative and storytelling to provide meaning to the experience and influence the quality of that experience. For narrative, using concepts shared with other dimensions such as a karma system or implicit decision allows for influence over the experience and reward for actions. Storytelling via text, voice, or sensorial resources frames the environment.</w:t>
      </w:r>
    </w:p>
    <w:p w:rsidR="00FA6D70" w:rsidRDefault="00FA6D70"/>
    <w:p w:rsidR="00FA6D70" w:rsidRDefault="00BD7898">
      <w:pPr>
        <w:pStyle w:val="Heading3"/>
      </w:pPr>
      <w:bookmarkStart w:id="10" w:name="_2dhk0i4tgnbt" w:colFirst="0" w:colLast="0"/>
      <w:bookmarkEnd w:id="10"/>
      <w:r>
        <w:t>2.2.2 - Benefits of Gamification</w:t>
      </w:r>
    </w:p>
    <w:p w:rsidR="00FA6D70" w:rsidRDefault="00BD7898">
      <w:r>
        <w:t>There are many claimed benefits to incorporating gamified elements into learning activities. One such event that is often talked about is giving the player instant feedback [10]. With gamified systems, and more relevant if the application is computer-controlled, you can inform the learner of their progress based on their inputs at whatever intervals you decide upon. It is important to keep this feedback appearing at a consistent rate [11], allowing the learner to learn to identify when to expect that relay of information.</w:t>
      </w:r>
    </w:p>
    <w:p w:rsidR="00FA6D70" w:rsidRDefault="00FA6D70"/>
    <w:p w:rsidR="00FA6D70" w:rsidRDefault="00BD7898">
      <w:r>
        <w:t>Gamification has also been suggested that enhances such skills as problem-solving, collaboration, and communication. Since games follow defined rules and structures, understanding those parts of the game is important in being able to excel at the game. Gamification is often implemented with social aspects to encourage learning from and with others. It requires groups to work together to succeed and can provide mastery of topics far easier for the learner than if they attempted it on their own [12].</w:t>
      </w:r>
    </w:p>
    <w:p w:rsidR="00FA6D70" w:rsidRDefault="00FA6D70"/>
    <w:p w:rsidR="00FA6D70" w:rsidRDefault="00BD7898">
      <w:r>
        <w:t xml:space="preserve">There is also the benefit of attuning the difficulty of content for a learner based on their previous achievements. This pacing of the difficulty level looks to prolong engagement by the learner and hopefully allow them to be deeply absorbed in their learning [13]. For e-learning platforms, this scaling of difficulty can be automated, using data on the learners’ and other, similar students' performance. This data </w:t>
      </w:r>
      <w:r>
        <w:lastRenderedPageBreak/>
        <w:t>can also be used for business intelligence and pattern analysis, to understand the effectiveness of the content and adjust the challenge accordingly.</w:t>
      </w:r>
    </w:p>
    <w:p w:rsidR="00FA6D70" w:rsidRDefault="00BD7898">
      <w:pPr>
        <w:pStyle w:val="Heading3"/>
      </w:pPr>
      <w:bookmarkStart w:id="11" w:name="_a3q8us51a4x8" w:colFirst="0" w:colLast="0"/>
      <w:bookmarkEnd w:id="11"/>
      <w:r>
        <w:t>2.2.3 - How effective is Gamification in Learning?</w:t>
      </w:r>
    </w:p>
    <w:p w:rsidR="00FA6D70" w:rsidRDefault="00BD7898">
      <w:r>
        <w:t>There have been academic studies into the overall effectiveness of gamified learning experiences. Dominguez et al. [14] experimented with two groups of students, one exposed to gamification principles in their course and another who were not, and measured their results over the whole course using a combination of examinations, written assessments, and practical assessments. They also allowed a small percentage of the final result to be weighted by how often the student participated in the course, using the metric of the number of times they interacted with the learning platform, forum posts, and attendance.</w:t>
      </w:r>
    </w:p>
    <w:p w:rsidR="00FA6D70" w:rsidRDefault="00FA6D70"/>
    <w:p w:rsidR="00FA6D70" w:rsidRDefault="00BD7898">
      <w:r>
        <w:t>The results found that students who carried out the course with gamified elements scored significantly higher in the first few activities of the course, as well as the practical assessments involving spreadsheets, software presentations, and databases. On the contrary, this group scored lower on the final examination and with participation levels over the control group. Analysing the final score of students in both groups, there is no significant evidence to assert that the students in the gamified learning environment achieved better results than the control group.</w:t>
      </w:r>
    </w:p>
    <w:p w:rsidR="00FA6D70" w:rsidRDefault="00FA6D70"/>
    <w:p w:rsidR="00FA6D70" w:rsidRDefault="00BD7898">
      <w:r>
        <w:t>Another study from Rabah, Cassidy &amp; Beauchemin [15] involved a literature review of other published studies. In terms of cognitive learning outcomes, they found that gamification appears to improve the outcomes of learning on lower-risk assignments, such as quizzes and practical activities, but conversely does not improve results for more formal assessments, like exams. The study found stronger evidence of the positive impact gamification has on motivation, suggesting that students find gamified courses to be more engaging and conducive to learning. A similar result was also identified with engagement levels. It was found that students had a higher rate of attendance, participation, and increased volunteering, suggesting that students’ confidence and social behaviour had changed too.</w:t>
      </w:r>
    </w:p>
    <w:p w:rsidR="00FA6D70" w:rsidRDefault="00BD7898">
      <w:pPr>
        <w:pStyle w:val="Heading3"/>
      </w:pPr>
      <w:bookmarkStart w:id="12" w:name="_lrq5jvy50a19" w:colFirst="0" w:colLast="0"/>
      <w:bookmarkEnd w:id="12"/>
      <w:r>
        <w:t>2.2.4 - Criticisms of Gamification in Learning</w:t>
      </w:r>
    </w:p>
    <w:p w:rsidR="00FA6D70" w:rsidRDefault="00BD7898">
      <w:r>
        <w:t>There are several criticisms of incorporating gamification into learning environments. One such criticism is the reduction in control when considering normal classroom environments, where a teacher would speak and explain topics to many students. There are concerns that gamification muddies the traditional line between work and play, and that it could be seen as a way of bribing students into doing schoolwork [16].</w:t>
      </w:r>
    </w:p>
    <w:p w:rsidR="00FA6D70" w:rsidRDefault="00FA6D70"/>
    <w:p w:rsidR="00FA6D70" w:rsidRDefault="00BD7898">
      <w:r>
        <w:t>With classroom teaching, time is a finite resource and there is a concern that time spent on these activities may leave an incomplete explanation of the topic for the students, especially if the content of the game is not controlled by the teacher in its entirety. This would mean that further classroom teaching would be needed to complete the topic.</w:t>
      </w:r>
    </w:p>
    <w:p w:rsidR="00FA6D70" w:rsidRDefault="00FA6D70"/>
    <w:p w:rsidR="00FA6D70" w:rsidRDefault="00BD7898">
      <w:r>
        <w:t xml:space="preserve">These gamified applications tend to be, and are increasingly, online based. A lot of these applications provide services that are used by children, and personal data is stored by the application providers. The providers must follow the local laws regarding data protection, and show valid reasoning for the </w:t>
      </w:r>
      <w:r>
        <w:lastRenderedPageBreak/>
        <w:t xml:space="preserve">continued storage of historic data, alongside transparency to all stakeholders, including students and administrators. </w:t>
      </w:r>
    </w:p>
    <w:p w:rsidR="00FA6D70" w:rsidRDefault="00FA6D70"/>
    <w:p w:rsidR="00FA6D70" w:rsidRDefault="00BD7898">
      <w:r>
        <w:t>Gamified learning models are not a one size fits all solution to bring effective teaching to any student. Research into the different learning systems people have and the delivery of content makes a difference in how well they learn [17]. Studies found that after trialling gamified elements in their learning, such as switching grades with an experience point system, the students themselves preferred the old method of grading [18].</w:t>
      </w:r>
    </w:p>
    <w:p w:rsidR="00FA6D70" w:rsidRDefault="00FA6D70"/>
    <w:p w:rsidR="00FA6D70" w:rsidRDefault="00BD7898">
      <w:pPr>
        <w:pStyle w:val="Heading2"/>
      </w:pPr>
      <w:bookmarkStart w:id="13" w:name="_qb4qamsgpo8q" w:colFirst="0" w:colLast="0"/>
      <w:bookmarkEnd w:id="13"/>
      <w:r>
        <w:t xml:space="preserve">2.3 - Pedagogy &amp; </w:t>
      </w:r>
      <w:r w:rsidR="00C27051">
        <w:t>the</w:t>
      </w:r>
      <w:r>
        <w:t xml:space="preserve"> Approach Used</w:t>
      </w:r>
    </w:p>
    <w:p w:rsidR="00FA6D70" w:rsidRDefault="00BD7898">
      <w:r>
        <w:t>Pedagogy is the method and practice of teaching concerning academic study and theory. It discusses what approach involves in conveying information from a teacher to a student and what are the strengths and weaknesses of that approach. Understanding the pedagogical approach the authors will use for this research assignment is important in defining how one expects learners to be involved in the learning environment and any shortcomings that might be expected due to the approach used [19].</w:t>
      </w:r>
    </w:p>
    <w:p w:rsidR="00FA6D70" w:rsidRDefault="00FA6D70"/>
    <w:p w:rsidR="00FA6D70" w:rsidRDefault="00BD7898">
      <w:r>
        <w:t>Pedagogy has its roots in Ancient Greece and is believed to be derived from the teachings of Socrates [20]. “Pedagogy” itself is derived from the Greek word for “leader of children”. Modern pedagogy can be traced back to the late 19th century, with academics such as John Dewey, who advocated that learning should be learner-centric, rather than content-focused [21]. Another prominent figure in the field is Paulo Freire, who was a Brazilian philosopher and is considered the founder of critical pedagogy. Four primary approaches are considered to be distinct enough to be separate within the field currently: behaviourism, constructivism, social constructivism, and liberationism.</w:t>
      </w:r>
    </w:p>
    <w:p w:rsidR="00FA6D70" w:rsidRDefault="00BD7898">
      <w:pPr>
        <w:pStyle w:val="Heading3"/>
      </w:pPr>
      <w:bookmarkStart w:id="14" w:name="_pg6f59vjrrj5" w:colFirst="0" w:colLast="0"/>
      <w:bookmarkEnd w:id="14"/>
      <w:r>
        <w:t>2.3.1 - Behaviourism</w:t>
      </w:r>
    </w:p>
    <w:p w:rsidR="00FA6D70" w:rsidRDefault="00BD7898">
      <w:r>
        <w:t>Behaviourism is the central belief that learning is most effective through reinforcement and feedback. This means the notion of informing the student of whether they were correct or not in their answer, either giving this response instantly or after an amount of time, such as test scores or homework marks [22].</w:t>
      </w:r>
    </w:p>
    <w:p w:rsidR="00FA6D70" w:rsidRDefault="00FA6D70"/>
    <w:p w:rsidR="00FA6D70" w:rsidRDefault="00BD7898">
      <w:r>
        <w:t>Behaviourism in pedagogy has its roots in the psychological field of the same name, with theories from psychologists such as B.F. Skinner’s operant conditioning learning method is an example. Operant conditioning suggests that learning occurs through rewards and punishment of behaviour, with behaviour being the actions the student takes [23]. Skinner even developed a device called the “teaching machine” in 1954 to mechanise teaching by allowing students to answer questions and get automated feedback on whether they were correct or not [24].</w:t>
      </w:r>
    </w:p>
    <w:p w:rsidR="00FA6D70" w:rsidRDefault="00FA6D70"/>
    <w:p w:rsidR="00FA6D70" w:rsidRDefault="00BD7898">
      <w:r>
        <w:t xml:space="preserve">In modern applications, behaviourism can be found as a pedagogical approach throughout most western classrooms. The principles of reward for correct answers, showcasing learned topics by observing students, and giving feedback to students are quite common practices in most schools and education systems, by the use of standardised tests and national curriculums [25]. However, understanding and being engaged are separate achievements, and critics of this approach point to this disparity to suggest </w:t>
      </w:r>
      <w:r>
        <w:lastRenderedPageBreak/>
        <w:t>that the behaviourist approach is not the most effective. Carl Hendrick argues that feedback should be more than just stipulations on whether an answer was correct, but rather should be focused on providing understanding to the student of their answer and improve their knowledge for the next time [26].</w:t>
      </w:r>
    </w:p>
    <w:p w:rsidR="00FA6D70" w:rsidRDefault="00BD7898">
      <w:pPr>
        <w:pStyle w:val="Heading3"/>
      </w:pPr>
      <w:bookmarkStart w:id="15" w:name="_q167tjpui1hp" w:colFirst="0" w:colLast="0"/>
      <w:bookmarkEnd w:id="15"/>
      <w:r>
        <w:t>2.3.2 - Constructivism &amp; Social Constructivism</w:t>
      </w:r>
    </w:p>
    <w:p w:rsidR="00FA6D70" w:rsidRDefault="00BD7898">
      <w:r>
        <w:t>The constructivist pedagogical approach suggests that the learner ‘constructs’ knowledge by using previous knowledge as a foundation of understanding. This learning approach was first suggested in the 1930s by psychologists like Jean Piaget and was a contradiction to the status quo of learning theory at the time, which was entrenched in behaviourist principles [27].</w:t>
      </w:r>
    </w:p>
    <w:p w:rsidR="00FA6D70" w:rsidRDefault="00FA6D70"/>
    <w:p w:rsidR="00FA6D70" w:rsidRDefault="00BD7898">
      <w:r>
        <w:t>Constructivism declares that teaching should be learner-centric and that the learner is constructing their own set of questions and answers through the experience. It is less concerned with defining correct or incorrect answers, particularly when it comes to standardised tests, and more with the objective of the learner truly gaining knowledge that can be idealised internally and can be used to be constructed upon in the future [28]. Constructivist classrooms also aim to give meaning and purpose to the content of lessons, with the teacher being tasked with allowing meaning to be ascribed by the learners so that the knowledge from the lesson can be absorbed by the learners more easily.</w:t>
      </w:r>
    </w:p>
    <w:p w:rsidR="00FA6D70" w:rsidRDefault="00FA6D70"/>
    <w:p w:rsidR="00FA6D70" w:rsidRDefault="00BD7898">
      <w:r>
        <w:t>Piaget’s theory would go on to influence an important branch of constructivist pedagogy called social constructivism. Social constructivism was coined by Soviet psychologist Lev Vygotsky who suggested that students learn more effectively when constructing knowledge by interacting with peers to complete the topic or task [29]. Whereas Piaget argues that the construction of knowledge is an internal affair, as in that the learner resolves understanding on their own which enables them to add to that knowledge, Vygotsky suggests that learning is a social and community effort, that interacting with other learners and teachers allows for knowledge to be constructed much easier than if the process were to be tackled alone.</w:t>
      </w:r>
    </w:p>
    <w:p w:rsidR="00FA6D70" w:rsidRDefault="00BD7898">
      <w:pPr>
        <w:pStyle w:val="Heading3"/>
      </w:pPr>
      <w:bookmarkStart w:id="16" w:name="_xg1n0u5w1fd8" w:colFirst="0" w:colLast="0"/>
      <w:bookmarkEnd w:id="16"/>
      <w:r>
        <w:t>2.3.3 - Liberationism</w:t>
      </w:r>
    </w:p>
    <w:p w:rsidR="00FA6D70" w:rsidRDefault="00BD7898">
      <w:r>
        <w:t xml:space="preserve">This pedagogical approach originated in Brazil by scholar Paulo Freire, with his book </w:t>
      </w:r>
      <w:r>
        <w:rPr>
          <w:i/>
        </w:rPr>
        <w:t xml:space="preserve">Pedagogy of the Oppressed </w:t>
      </w:r>
      <w:r>
        <w:t>in 1968 being cited as a key work in the movement. Freire had prior interests before writing this book in helping those who were in poverty in Brazil, both from his younger years and the roles he held in the ministry of education [30]. He saw education in his country, and consequently across many parts of the world, as being stuck in authoritarianism as the model used in classrooms at the time was characterised by an oppressor-oppressed relationship, with links back to colonialist attitudes.</w:t>
      </w:r>
    </w:p>
    <w:p w:rsidR="00FA6D70" w:rsidRDefault="00FA6D70"/>
    <w:p w:rsidR="00FA6D70" w:rsidRDefault="00BD7898">
      <w:r>
        <w:t>Freire also argued that students were not empty vessels that were to be filled by the teacher. He described this act as the “banking of education” [31], wherein the teacher would disperse knowledge to students who were to store it as vaults, keep the information stored, and repeat it when the teacher requested them to do so. Freire explains that this concept is inherently oppressive to the students as the dynamic of the relationship between teacher and student as it assumes the students have no prior knowledge, discourages collaboration, and does not consult students on the content of the program.</w:t>
      </w:r>
    </w:p>
    <w:p w:rsidR="00FA6D70" w:rsidRDefault="00FA6D70"/>
    <w:p w:rsidR="00FA6D70" w:rsidRDefault="00BD7898">
      <w:r>
        <w:t xml:space="preserve">Students should be considered as creators of knowledge, and with the emancipation of education, the relationship between teacher and student can be partially severed enabling students to not be entirely </w:t>
      </w:r>
      <w:r>
        <w:lastRenderedPageBreak/>
        <w:t>dependent on the teacher to receive knowledge [32]. Liberationism is learner-centric, with the students deciding how they feel they learn best and what they would like to learn. It is also concerned with understanding the social context of the learners and using their situation and environment as a base for what content should be taught. The teacher does still have a role in imparting knowledge, but educator Joe Ruhl believes teachers should be “a guide on the side rather than a sage on the stage”, by providing multiple learning tasks in the classroom and using the time freed up by self-guided learning to interact more personally with students [33].</w:t>
      </w:r>
    </w:p>
    <w:p w:rsidR="00FA6D70" w:rsidRDefault="00FA6D70"/>
    <w:p w:rsidR="00FA6D70" w:rsidRDefault="00BD7898">
      <w:pPr>
        <w:pStyle w:val="Heading2"/>
      </w:pPr>
      <w:bookmarkStart w:id="17" w:name="_8o3g2gh0p9tu" w:colFirst="0" w:colLast="0"/>
      <w:bookmarkEnd w:id="17"/>
      <w:r>
        <w:t>2.4 - Research Conclusions</w:t>
      </w:r>
    </w:p>
    <w:p w:rsidR="00FA6D70" w:rsidRDefault="00BD7898">
      <w:r>
        <w:t>Throughout the three studies that were analysed, all found a level of correlation between computer-aided reading tutoring and improved attainment over some time. They all involved computer software which was designed to be intractable by the participant yet had different means of measuring the results of the participant and any involving data whilst using the application. The software used was also different in scope and if it was bespoke to the study, with Saine et al. using GraphoGame, a third-party company that, as of 2022, still exists as a company but does not seem to offer the Finnish application that would have been used at the time of study anymore</w:t>
      </w:r>
      <w:r>
        <w:rPr>
          <w:vertAlign w:val="superscript"/>
        </w:rPr>
        <w:footnoteReference w:id="7"/>
      </w:r>
      <w:r>
        <w:t>. The two other studies used bespoke software, yet Jimenez et al. required an assistant to be present to hear and score the participant's phonic response, and Davidson, Elcock, and Noyes’s study was published in 1996, leaving a 26-year gap in technology between now.</w:t>
      </w:r>
    </w:p>
    <w:p w:rsidR="00FA6D70" w:rsidRDefault="00FA6D70"/>
    <w:p w:rsidR="00FA6D70" w:rsidRDefault="00BD7898">
      <w:r>
        <w:t>The studies are also different in their target demographics for their research. Both Saine et al. and Davidson, Elcock, and Noyes did not use children who were identified as having a learning disability, the former having no recorded knowledge of such students and the latter omitting students who were. Jimenez et al.’s study had a specific group of children who were identified as being dyslexic, which is a learning disability, and used that group to compare against the control group and other children who were just below-average readers. Sample sizes were roughly the same size, and all studies totalled a length of less than a year.</w:t>
      </w:r>
    </w:p>
    <w:p w:rsidR="00FA6D70" w:rsidRDefault="00FA6D70"/>
    <w:p w:rsidR="00FA6D70" w:rsidRDefault="00BD7898">
      <w:r>
        <w:t>Drawing conclusions from the studies, we can assert that the use of a computer application in tutoring does close the attainment gap between children who are below their peers in reading age and can even accelerate their progress than if no intervention was given. The studies also suggest that there is a benefit to allowing access to these platforms over longer periods. However, none of the studies discuss the potential benefits that gamification and utilising the internet for any time, multiple device access may have in attainment for children who have difficulties with reading.</w:t>
      </w:r>
    </w:p>
    <w:p w:rsidR="00FA6D70" w:rsidRDefault="00FA6D70"/>
    <w:p w:rsidR="00FA6D70" w:rsidRDefault="00BD7898">
      <w:r>
        <w:t xml:space="preserve">As for the study into gamification and how that may impact learning attainment, we can see that research into the field in the application shows that there is some utility to the practice, that it does increase motivation and lead to better performances. However, Dominguez et </w:t>
      </w:r>
      <w:proofErr w:type="spellStart"/>
      <w:r>
        <w:t>al’s</w:t>
      </w:r>
      <w:proofErr w:type="spellEnd"/>
      <w:r>
        <w:t xml:space="preserve"> study does show that when considering final assessments at the end of a course, there is no difference between the control group and the group which experienced gamified learning.</w:t>
      </w:r>
    </w:p>
    <w:p w:rsidR="00FA6D70" w:rsidRDefault="00FA6D70"/>
    <w:p w:rsidR="00FA6D70" w:rsidRDefault="00BD7898">
      <w:r>
        <w:t xml:space="preserve">The researcher for this study does still see some benefits in gamification for this research. Dominguez et al used a sample of university students, whereas this study will be focused on primary school children. The difference in demographic may be too different to infer that incorporating gamified elements will have a negligent to no impact on attainment. The literature review conducted by Rabah, Cassidy &amp; Beauchemin did find that gamified learning environments did correlate with increased attendance, which the researcher believes is a key indicator in showing the effectiveness of such a tutoring programme. </w:t>
      </w:r>
    </w:p>
    <w:p w:rsidR="00FA6D70" w:rsidRDefault="00FA6D70"/>
    <w:p w:rsidR="00FA6D70" w:rsidRDefault="00BD7898">
      <w:r>
        <w:t xml:space="preserve">When considering the discussed pedagogical approaches, the researcher would say that the research project borrows facets of techniques from multiple approaches and philosophies. Being a web-based application, instant feedback on learner inputs is feasible to do. For instance, if a learner answered a question correctly, it is possible to communicate this immediately and to provide </w:t>
      </w:r>
      <w:proofErr w:type="spellStart"/>
      <w:r>
        <w:t>audiovisual</w:t>
      </w:r>
      <w:proofErr w:type="spellEnd"/>
      <w:r>
        <w:t xml:space="preserve"> information to confirm this, such as a point counter and sound effects. This would relate to ideas such as Skinner’s “teaching machine” as that was also one of the features of the device.</w:t>
      </w:r>
    </w:p>
    <w:p w:rsidR="00FA6D70" w:rsidRDefault="00FA6D70"/>
    <w:p w:rsidR="00FA6D70" w:rsidRDefault="00BD7898">
      <w:r>
        <w:t xml:space="preserve">For constructivism, the purpose of the phonics and literacy activities used in the application is to compound skills that can be used by learners to help them understand the structure and spelling of words they have not previously encountered. For this aim to be successful the learners must be able to construct upon this foundation of knowledge to obtain new knowledge. With the liberationist pedagogical approach, independent usage of this application is encouraged. </w:t>
      </w:r>
    </w:p>
    <w:p w:rsidR="00FA6D70" w:rsidRDefault="00FA6D70"/>
    <w:p w:rsidR="00FA6D70" w:rsidRDefault="00BD7898">
      <w:r>
        <w:t>The content in the application is pre-defined, and there will be sessions held where the learner has a tutor to assist them, but they will be granted access to use the application on their own, removing the need for them to be in specific settings to engage with the activity. The next chapter will discuss the research and development methodologies for this study and the software development needed to create the application that will be used to record data.</w:t>
      </w:r>
    </w:p>
    <w:p w:rsidR="00FA6D70" w:rsidRDefault="00BD7898">
      <w:pPr>
        <w:pStyle w:val="Heading1"/>
      </w:pPr>
      <w:bookmarkStart w:id="18" w:name="_1ge5ifdq1sk" w:colFirst="0" w:colLast="0"/>
      <w:bookmarkEnd w:id="18"/>
      <w:r>
        <w:t>3 - Research and Development Methodology</w:t>
      </w:r>
    </w:p>
    <w:p w:rsidR="00FA6D70" w:rsidRDefault="00BD7898">
      <w:pPr>
        <w:pStyle w:val="Heading2"/>
      </w:pPr>
      <w:bookmarkStart w:id="19" w:name="_9h1jkk6z3es5" w:colFirst="0" w:colLast="0"/>
      <w:bookmarkEnd w:id="19"/>
      <w:r>
        <w:t>3.1 - Research Methodology</w:t>
      </w:r>
    </w:p>
    <w:p w:rsidR="00FA6D70" w:rsidRDefault="00BD7898">
      <w:r>
        <w:t xml:space="preserve">Using the Saunders et al. (2007) [34] research onion model, the researcher will use it as a template by using the layers present in that model to discuss the methods and approaches that will be used. The first layer of the model is for the research philosophy, which is what set of beliefs that the research uses as its foundation. This research comes from an ontological viewpoint [35], as the authors are aware of the reality of attainment and the difference in ability between children, and want to understand what the gap in attainment is and how effective application-based tutoring can be. The research philosophy that this study falls under would be a positivist philosophy [36]. Data obtained from the research will provide an erudite example of if any gain in attainment has been made, if completing more sessions leads to greater attainment and if different demographics produce different results. </w:t>
      </w:r>
    </w:p>
    <w:p w:rsidR="00FA6D70" w:rsidRDefault="00FA6D70"/>
    <w:p w:rsidR="00FA6D70" w:rsidRDefault="00BD7898">
      <w:pPr>
        <w:jc w:val="center"/>
      </w:pPr>
      <w:r>
        <w:rPr>
          <w:noProof/>
        </w:rPr>
        <w:lastRenderedPageBreak/>
        <w:drawing>
          <wp:inline distT="114300" distB="114300" distL="114300" distR="114300">
            <wp:extent cx="5557838" cy="3926846"/>
            <wp:effectExtent l="0" t="0" r="0" b="0"/>
            <wp:docPr id="3"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8"/>
                    <a:srcRect/>
                    <a:stretch>
                      <a:fillRect/>
                    </a:stretch>
                  </pic:blipFill>
                  <pic:spPr>
                    <a:xfrm>
                      <a:off x="0" y="0"/>
                      <a:ext cx="5557838" cy="3926846"/>
                    </a:xfrm>
                    <a:prstGeom prst="rect">
                      <a:avLst/>
                    </a:prstGeom>
                    <a:ln/>
                  </pic:spPr>
                </pic:pic>
              </a:graphicData>
            </a:graphic>
          </wp:inline>
        </w:drawing>
      </w:r>
    </w:p>
    <w:p w:rsidR="00FA6D70" w:rsidRDefault="00BD7898">
      <w:pPr>
        <w:jc w:val="center"/>
        <w:rPr>
          <w:i/>
        </w:rPr>
      </w:pPr>
      <w:r>
        <w:rPr>
          <w:i/>
        </w:rPr>
        <w:t>Diagram of the research onion model [37]</w:t>
      </w:r>
    </w:p>
    <w:p w:rsidR="00FA6D70" w:rsidRDefault="00FA6D70"/>
    <w:p w:rsidR="00FA6D70" w:rsidRDefault="00BD7898">
      <w:r>
        <w:t>Considering the next layer, which is called the research approach, this research will be deductive rather than inductive in its theory crafting. Deductive [38] research involves beginning with a theory and building upon it via research. This approach is more suitable for the following research as the theory has already been established, which is that application-based tutoring for literacy can aid in the education of worse-performing children, thus bridging any learning loss that may have occurred due to school closures. The data which will be collected will be quantitative rather than qualitative, as the application will be able to record numerical scores for performance which can be inferred as reading ages, displayed as years and months.</w:t>
      </w:r>
    </w:p>
    <w:p w:rsidR="00FA6D70" w:rsidRDefault="00FA6D70"/>
    <w:p w:rsidR="00FA6D70" w:rsidRDefault="00BD7898">
      <w:r>
        <w:t>For the next layer in the research onion model, the research strategy, this research study undertakes a hybrid strategy between experimental research and action research. The research for this blending of strategies is that the study is experimental, as in there is an existing theory of application-based tutoring improving reading attainment, and the data that will be extracted with being quantitative, but it will not be conducted under monitored or controlled environments, as access to the application by the participants can be done inside or outside the classroom, and there is no specific number of sessions allocated, just a period the study to run for.</w:t>
      </w:r>
    </w:p>
    <w:p w:rsidR="00FA6D70" w:rsidRDefault="00FA6D70"/>
    <w:p w:rsidR="00FA6D70" w:rsidRDefault="00BD7898">
      <w:r>
        <w:t xml:space="preserve">The choice of data collected is a mono data type, as there will be no means of collecting qualitative data as there are no interviews, questionnaires, or other means of gauging opinions from the participants. All data from the research can be summarised numerically. The time horizon is longitudinal, as the application will record sessions that the participant was involved in and the results of end-of-story tests. </w:t>
      </w:r>
      <w:r>
        <w:lastRenderedPageBreak/>
        <w:t>This study aims to see an increase in attainment over a fixed period, and reference that against activity within that period.</w:t>
      </w:r>
    </w:p>
    <w:p w:rsidR="00FA6D70" w:rsidRDefault="00FA6D70"/>
    <w:p w:rsidR="00FA6D70" w:rsidRDefault="00BD7898">
      <w:r>
        <w:t>The final layer of the model is around the techniques and procedures the researcher plans to implement for my study. The population used for the research is from elective sampling. Schools that agreed to participate asked teachers to elect children who they identify as having low attainment in literacy to participate. Statistical analysis will be used on the quantitative data that is returned from the study, and the collection method is from event-based programming within the application, which then writes the event data to a database table. Materials needed to record the data are a database and an application to communicate with it, both being bespoke items that will be developed by a team of software developers.</w:t>
      </w:r>
    </w:p>
    <w:p w:rsidR="00FA6D70" w:rsidRDefault="00FA6D70"/>
    <w:p w:rsidR="00FA6D70" w:rsidRDefault="00BD7898">
      <w:pPr>
        <w:pStyle w:val="Heading2"/>
      </w:pPr>
      <w:bookmarkStart w:id="20" w:name="_lzifm6ga0uqj" w:colFirst="0" w:colLast="0"/>
      <w:bookmarkEnd w:id="20"/>
      <w:r>
        <w:t>3.2 - Development Methodology</w:t>
      </w:r>
    </w:p>
    <w:p w:rsidR="00FA6D70" w:rsidRDefault="00BD7898">
      <w:r>
        <w:t xml:space="preserve">This research project does require a piece of bespoke software to be developed to conduct the study. Due to the complexity of software development and the piece of software that will be developed by a team, deciding on a methodology allows for a clear consensus of the framework that is being followed. For this development project, the agile software methodology will be used [39]. The agile process model that was used by the development team is the scrum model. The scrum development model, in our case, refers to </w:t>
      </w:r>
      <w:r>
        <w:rPr>
          <w:i/>
        </w:rPr>
        <w:t xml:space="preserve">The Scrum Guide </w:t>
      </w:r>
      <w:r>
        <w:t>November 2020 edition by Ken Schwaber &amp; Jeff Sutherland [40], involves starting a sprint with a planning meeting to discuss the goals for this sprint, what product backlog items are being selected for the sprint and any plans from the team on how to tackle the work. Each working day starts with a daily scrum meeting, which are short events where each team member talks about the progress they made from the previous working day and what they intend on doing for the current day. Any issues like blockers on progress or a change in priority should be communicated in these meetings. During sprints, it is commonly the job of the project manager to refine the project backlog items on what the deliverables are for that piece of work. Near the end of the sprint, a review is held to inspect the outcome of the work taken place and plan the next project backlog items for the following sprint sessions. After a sprint session, a retrospective meeting is held. The purpose of this is to plan ways to increase quality and effectiveness for future sprints, discussing and learning from any issues or methods that were used in the previous sprint.</w:t>
      </w:r>
    </w:p>
    <w:p w:rsidR="00FA6D70" w:rsidRDefault="00FA6D70"/>
    <w:p w:rsidR="00FA6D70" w:rsidRDefault="00BD7898">
      <w:r>
        <w:t>The reasons for using agile as the methodology allows for iterative development in ‘sprints’, which are short cycles of development with tasks based on specific features, bugs, and specification requirements. This iterative approach allows the development team to understand what the minimum viable product [41] entails and works to achieve that first. This is an advantage in terms of being able to realise the software benefits earlier and can be responsive to any bugs or customer feedback that occurs. The downsides to the agile methodology would be the intense development cycles it may require to produce deliverables at the end of each sprint, and the need for close communication between members so that any issues or concerns are heard by everyone sooner rather than later.</w:t>
      </w:r>
    </w:p>
    <w:p w:rsidR="00FA6D70" w:rsidRDefault="00FA6D70"/>
    <w:p w:rsidR="00FA6D70" w:rsidRDefault="00BD7898">
      <w:r>
        <w:t xml:space="preserve">Languages used in the development of this application will be a C# backend application program interface (API) [42] and a JavaScript frontend, built using the Angular framework. The reason for using C# is that the development team behind this application has a lot of experience when it comes to C#, and </w:t>
      </w:r>
      <w:r>
        <w:lastRenderedPageBreak/>
        <w:t xml:space="preserve">the .NET Core framework which will be used to create, and the whole team will be using Windows so the operating system compatibility is not an issue. Angular will be used as the frontend framework due to its consistent approach to constructing code blocks such as components and services, high levels of modularity which benefit an agile development framework where features may be developed asynchronously, and access to Angular Material, which are ready-made components that will help efficiency in developing UI elements for the application [43]. </w:t>
      </w:r>
    </w:p>
    <w:p w:rsidR="00FA6D70" w:rsidRDefault="00FA6D70"/>
    <w:p w:rsidR="00FA6D70" w:rsidRDefault="00BD7898">
      <w:r>
        <w:t>Particular hardware for the application will require the use of a Windows server. Using .NET Core and SQL Server for the database means that a Windows environment is the most suitable. Looking at the next chapter, the design and implementation of the application will be investigated to understand what the requirements are for the software, how the design should look and the development methodology was decided and what it entailed for the development team.</w:t>
      </w:r>
    </w:p>
    <w:p w:rsidR="00FA6D70" w:rsidRDefault="00BD7898">
      <w:pPr>
        <w:pStyle w:val="Heading1"/>
      </w:pPr>
      <w:bookmarkStart w:id="21" w:name="_a38qafuq0qwo" w:colFirst="0" w:colLast="0"/>
      <w:bookmarkEnd w:id="21"/>
      <w:r>
        <w:t>4 - Design and Implementation</w:t>
      </w:r>
    </w:p>
    <w:p w:rsidR="00FA6D70" w:rsidRDefault="00BD7898">
      <w:pPr>
        <w:pStyle w:val="Heading2"/>
      </w:pPr>
      <w:bookmarkStart w:id="22" w:name="_bnf6i6l2594j" w:colFirst="0" w:colLast="0"/>
      <w:bookmarkEnd w:id="22"/>
      <w:r>
        <w:t>4.1 - Requirement Specification</w:t>
      </w:r>
    </w:p>
    <w:p w:rsidR="00FA6D70" w:rsidRDefault="00BD7898">
      <w:r>
        <w:t xml:space="preserve">The breadth and multi-disciplined focus of this software meant that having a requirement specification for what the application should be able to do was important in making sure the project was successful. A software requirement specification document describes what the software is expected to do and how it should perform, and is often used at the start of a project and is developed with the needs and wants of stakeholders (such as a business, the users </w:t>
      </w:r>
      <w:r w:rsidR="00C27051">
        <w:t>Etc.</w:t>
      </w:r>
      <w:r>
        <w:t>) in mind [44].</w:t>
      </w:r>
    </w:p>
    <w:p w:rsidR="00FA6D70" w:rsidRDefault="00FA6D70"/>
    <w:p w:rsidR="00FA6D70" w:rsidRDefault="00BD7898">
      <w:r>
        <w:t>The purpose of this application is to perform literacy tutoring through a set of activities that are interactable by the user, with content that is pre-defined and progression through that content through set barriers of completionism. There is also an additional purpose which is to record the results of the users, so that the data may be analysed and evaluated. The intended audience of this application are children who are in key stages 1 and 2 in the British education system, which would be an actual age of between 5 and 11 years old. The intended use is for said children to access the application and partake in the activities on offer, using this as practice for their literacy skills until they show a level of ability where they are defined as being ready to take an end-of-story chapter test, which will allow them to progress to the next story chapter if successful.</w:t>
      </w:r>
    </w:p>
    <w:p w:rsidR="00FA6D70" w:rsidRDefault="00FA6D70"/>
    <w:p w:rsidR="00FA6D70" w:rsidRDefault="00BD7898">
      <w:r>
        <w:t>The scope for this project is partially defined by the purposes and audience above, but also the requirements to be eligible for use under the National Tutoring Programme. The reason for this is due to the funding structure to allow schools to access this tutoring and make this research successful by attracting as many schools as possible. There are no specified content guidelines on what a programme would need to follow to be part of the NTP, but such characteristics as following the Department for Education’s phonic strategy are advantageous in gaining approval.</w:t>
      </w:r>
    </w:p>
    <w:p w:rsidR="00FA6D70" w:rsidRDefault="00FA6D70"/>
    <w:p w:rsidR="00FA6D70" w:rsidRDefault="00BD7898">
      <w:r>
        <w:t xml:space="preserve">The authors are making assumptions that this application will be accessed by computers and tablets only. Although access to the application is granted within a webpage, and any device with a web browser could access it, limiting our UI design and test environments to the devices outlined as that is the intention of </w:t>
      </w:r>
      <w:r>
        <w:lastRenderedPageBreak/>
        <w:t>what the user will use. Web browsers that will be supported are Google Chrome, Firefox, Microsoft Edge, and Safari. This leads to the external interface requirements that must be imposed on the user. The requirements are that the device’s browser must be updated to a version that can support Angular version 13</w:t>
      </w:r>
      <w:r>
        <w:rPr>
          <w:vertAlign w:val="superscript"/>
        </w:rPr>
        <w:footnoteReference w:id="8"/>
      </w:r>
      <w:r>
        <w:t>. Angular 13 does not support Internet Explorer, and there will be no plans to support that browser through means such as differential loading [45]. The device must be able to connect to the internet, have a minimum viewport width of 480 pixels, and must have support for audio playback which the browser can access.</w:t>
      </w:r>
    </w:p>
    <w:p w:rsidR="00FA6D70" w:rsidRDefault="00FA6D70"/>
    <w:p w:rsidR="00FA6D70" w:rsidRDefault="00BD7898">
      <w:r>
        <w:t xml:space="preserve">Functional requirements include a user login page, which involves a username that is given to the user, and a pin that the user sets on initial login, consisting of five numbers. The user base of this application is primarily children, so using a numeric password is intended to make the login simpler. Account management is controlled by the development team and login resets will be logged by school staff on behalf of the pupil. The stages within the activity should be triggered when logical conditions have been met, not leaving progression to the user. The use of audio playback is also a requirement, to ask questions which are not displayed visually and to aid in understanding the sounds of words and letters. Within a story level, any completed activity will be disabled from being accessed again, but any failed activities can be accessed multiple times. </w:t>
      </w:r>
    </w:p>
    <w:p w:rsidR="00FA6D70" w:rsidRDefault="00FA6D70"/>
    <w:p w:rsidR="00FA6D70" w:rsidRDefault="00BD7898">
      <w:r>
        <w:t>At the end of each attempted activity, the application informs the user of the outcome of the assessment. There is a requirement for a test to be taken in the application, which must be taken under the supervision of a member of the school staff and is locked behind a unique password. The user takes the test and the teacher confirms the result and selects whether the user has displayed a level of mastery over the content to progress to the next story.</w:t>
      </w:r>
    </w:p>
    <w:p w:rsidR="00FA6D70" w:rsidRDefault="00FA6D70"/>
    <w:p w:rsidR="00FA6D70" w:rsidRDefault="00C27051">
      <w:r>
        <w:t>Non-functional</w:t>
      </w:r>
      <w:r w:rsidR="00BD7898">
        <w:t xml:space="preserve"> requirements are that the application has animations on specific elements which play when conditions have been met (e.g. on load, on exit, on click). Specific activities will also require automatic audio playback based on code. The UI design on the application must be designed with the intended audience in mind, focusing on bright colours and the use of image assets. Secure connection to the application is also a requirement, as is the overall quality of the audio assets which will be used in the application to ensure that the recording is audible.</w:t>
      </w:r>
    </w:p>
    <w:p w:rsidR="00FA6D70" w:rsidRDefault="00BD7898">
      <w:pPr>
        <w:pStyle w:val="Heading2"/>
      </w:pPr>
      <w:bookmarkStart w:id="23" w:name="_bfdw7qqxhcw9" w:colFirst="0" w:colLast="0"/>
      <w:bookmarkEnd w:id="23"/>
      <w:r>
        <w:t>4.2 - Application Design</w:t>
      </w:r>
    </w:p>
    <w:p w:rsidR="00FA6D70" w:rsidRDefault="00BD7898">
      <w:r>
        <w:t>The design for the application was created from the requirement specification. Having clearly defined design documentation will aid in the success of the project as a whole, as the overall amount of time given and the number of sprints that the development team has to build the application to a minimum viable product state is quite short. We also employed the use of some design methods to help us understand what the end product of the development should be.</w:t>
      </w:r>
    </w:p>
    <w:p w:rsidR="00FA6D70" w:rsidRDefault="00BD7898">
      <w:pPr>
        <w:pStyle w:val="Heading3"/>
      </w:pPr>
      <w:bookmarkStart w:id="24" w:name="_8bwh4nyd0gi" w:colFirst="0" w:colLast="0"/>
      <w:bookmarkEnd w:id="24"/>
      <w:r>
        <w:lastRenderedPageBreak/>
        <w:t>4.2.1 - Wireframes</w:t>
      </w:r>
    </w:p>
    <w:p w:rsidR="00FA6D70" w:rsidRDefault="00BD7898">
      <w:r>
        <w:t>A wireframe is a visual diagram that is used to explain the intended user interface design for specific components in a project. The benefit of using wireframes in the design process is it allows for the stakeholders and the developers in the project to identify how elements of the application should look, where page elements should be placed, and come to an understanding of the feasibility of ideas. Wireframes are commonly referred to by their fidelity. This fidelity ranges from low, which characteristics include simple monochromatic shapes and no content which would be reflective of the final design, to high, where there are designed shapes, desired placement, and rich in content.</w:t>
      </w:r>
    </w:p>
    <w:p w:rsidR="00FA6D70" w:rsidRDefault="00FA6D70"/>
    <w:p w:rsidR="00FA6D70" w:rsidRDefault="00BD7898">
      <w:r>
        <w:t xml:space="preserve">One example of a wireframe developed for the project is for the activity selection page. This wireframe has a lot of fidelity, defining background colours for page elements such as buttons and containing elements, finalised titles for activities, and placement of contextual information for the user such as the current story and listing the school and the assigned member of staff (referred to as “tutor”). </w:t>
      </w:r>
    </w:p>
    <w:p w:rsidR="00FA6D70" w:rsidRDefault="00FA6D70"/>
    <w:p w:rsidR="00FA6D70" w:rsidRDefault="00BD7898">
      <w:pPr>
        <w:jc w:val="center"/>
      </w:pPr>
      <w:r>
        <w:rPr>
          <w:noProof/>
        </w:rPr>
        <w:drawing>
          <wp:inline distT="114300" distB="114300" distL="114300" distR="114300">
            <wp:extent cx="4947230" cy="4160007"/>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47230" cy="4160007"/>
                    </a:xfrm>
                    <a:prstGeom prst="rect">
                      <a:avLst/>
                    </a:prstGeom>
                    <a:ln/>
                  </pic:spPr>
                </pic:pic>
              </a:graphicData>
            </a:graphic>
          </wp:inline>
        </w:drawing>
      </w:r>
    </w:p>
    <w:p w:rsidR="00FA6D70" w:rsidRDefault="00FA6D70">
      <w:pPr>
        <w:jc w:val="center"/>
      </w:pPr>
    </w:p>
    <w:p w:rsidR="00FA6D70" w:rsidRDefault="00BD7898">
      <w:r>
        <w:t xml:space="preserve">Another wireframe is that of the end-of-story test that is held when a user has passed every activity within that story, which is referred to in the application as a “tutor check”. The tutor must be present and must confirm that the user has done well enough to go on to the next story, so a table of the results of the test is displayed to allow them to make an informed decision. </w:t>
      </w:r>
    </w:p>
    <w:p w:rsidR="00FA6D70" w:rsidRDefault="00BD7898">
      <w:pPr>
        <w:jc w:val="center"/>
      </w:pPr>
      <w:r>
        <w:rPr>
          <w:noProof/>
        </w:rPr>
        <w:lastRenderedPageBreak/>
        <w:drawing>
          <wp:inline distT="114300" distB="114300" distL="114300" distR="114300">
            <wp:extent cx="5048250" cy="4453783"/>
            <wp:effectExtent l="0" t="0" r="0" b="0"/>
            <wp:docPr id="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0"/>
                    <a:srcRect/>
                    <a:stretch>
                      <a:fillRect/>
                    </a:stretch>
                  </pic:blipFill>
                  <pic:spPr>
                    <a:xfrm>
                      <a:off x="0" y="0"/>
                      <a:ext cx="5048250" cy="4453783"/>
                    </a:xfrm>
                    <a:prstGeom prst="rect">
                      <a:avLst/>
                    </a:prstGeom>
                    <a:ln/>
                  </pic:spPr>
                </pic:pic>
              </a:graphicData>
            </a:graphic>
          </wp:inline>
        </w:drawing>
      </w:r>
    </w:p>
    <w:p w:rsidR="00FA6D70" w:rsidRDefault="00BD7898">
      <w:pPr>
        <w:pStyle w:val="Heading3"/>
      </w:pPr>
      <w:bookmarkStart w:id="25" w:name="_a21udhasy7r4" w:colFirst="0" w:colLast="0"/>
      <w:bookmarkEnd w:id="25"/>
      <w:r>
        <w:t>4.2.2 - Storyboards</w:t>
      </w:r>
    </w:p>
    <w:p w:rsidR="00FA6D70" w:rsidRDefault="00BD7898">
      <w:r>
        <w:t>Storyboarding is a narrative-driven practice in which you illustrate the user scenarios for a functional element of your software. You would consider the process the user would take to use the software and the lifecycle of that kind of interaction. They can be used with a specific kind of user and the story they would generate to create one, or you could use it as a means of demonstrating the user interface portion of the scenario, devoid of any specific user type.</w:t>
      </w:r>
    </w:p>
    <w:p w:rsidR="00FA6D70" w:rsidRDefault="00FA6D70"/>
    <w:p w:rsidR="00FA6D70" w:rsidRDefault="00BD7898">
      <w:r>
        <w:t>For our application design, the authors used storyboards as a means of understanding the process flow in an interface context, giving us an understanding of what logical processes should occur and how they should be displayed to the user. One such example of our storyboards is the diagram created for one of the application’s activities, Super Speller. This activity requires the user to listen to an audio recording of a word and then spell it letter by letter, either using letter tiles on the webpage or via a keyboard. The diagram below runs through the audio and visual events which must occur for the user to progress through the activity.</w:t>
      </w:r>
    </w:p>
    <w:p w:rsidR="00FA6D70" w:rsidRDefault="00FA6D70"/>
    <w:p w:rsidR="00FA6D70" w:rsidRDefault="00BD7898">
      <w:pPr>
        <w:jc w:val="center"/>
      </w:pPr>
      <w:r>
        <w:rPr>
          <w:noProof/>
        </w:rPr>
        <w:lastRenderedPageBreak/>
        <w:drawing>
          <wp:inline distT="114300" distB="114300" distL="114300" distR="114300">
            <wp:extent cx="5386388" cy="4623509"/>
            <wp:effectExtent l="0" t="0" r="0" b="0"/>
            <wp:docPr id="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1"/>
                    <a:srcRect/>
                    <a:stretch>
                      <a:fillRect/>
                    </a:stretch>
                  </pic:blipFill>
                  <pic:spPr>
                    <a:xfrm>
                      <a:off x="0" y="0"/>
                      <a:ext cx="5386388" cy="4623509"/>
                    </a:xfrm>
                    <a:prstGeom prst="rect">
                      <a:avLst/>
                    </a:prstGeom>
                    <a:ln/>
                  </pic:spPr>
                </pic:pic>
              </a:graphicData>
            </a:graphic>
          </wp:inline>
        </w:drawing>
      </w:r>
    </w:p>
    <w:p w:rsidR="00FA6D70" w:rsidRDefault="00BD7898">
      <w:pPr>
        <w:jc w:val="center"/>
        <w:rPr>
          <w:i/>
        </w:rPr>
      </w:pPr>
      <w:r>
        <w:rPr>
          <w:i/>
        </w:rPr>
        <w:t>For higher quality examples of each story page, see Fig. 1 in the ‘Appendices’ section</w:t>
      </w:r>
    </w:p>
    <w:p w:rsidR="00FA6D70" w:rsidRDefault="00FA6D70">
      <w:pPr>
        <w:jc w:val="center"/>
        <w:rPr>
          <w:i/>
        </w:rPr>
      </w:pPr>
    </w:p>
    <w:p w:rsidR="00FA6D70" w:rsidRDefault="00BD7898">
      <w:pPr>
        <w:pStyle w:val="Heading2"/>
      </w:pPr>
      <w:bookmarkStart w:id="26" w:name="_akgerbi5qe4s" w:colFirst="0" w:colLast="0"/>
      <w:bookmarkEnd w:id="26"/>
      <w:r>
        <w:t>4.3 - Application Implementation</w:t>
      </w:r>
    </w:p>
    <w:p w:rsidR="00FA6D70" w:rsidRDefault="00BD7898">
      <w:r>
        <w:t>The implementation of the application design was conducted over ten sprints, with each sprint consisting of ten working days. This section will cover the use of the agile methodology in this development and how it helped achieve overall success, a look at some pieces of code which are of interest and have proved a successful means of implementation, and look at some issues the development team faced and how solutions and adaptations were found to mitigate them.</w:t>
      </w:r>
    </w:p>
    <w:p w:rsidR="00FA6D70" w:rsidRDefault="00BD7898">
      <w:pPr>
        <w:pStyle w:val="Heading3"/>
      </w:pPr>
      <w:bookmarkStart w:id="27" w:name="_v45fiyc4zqiv" w:colFirst="0" w:colLast="0"/>
      <w:bookmarkEnd w:id="27"/>
      <w:r>
        <w:t>4.3.1 - Agile Methodology in Software Development</w:t>
      </w:r>
    </w:p>
    <w:p w:rsidR="00FA6D70" w:rsidRDefault="00BD7898">
      <w:r>
        <w:t xml:space="preserve">As stated previously in the report, the software development methodology used for this project is the agile methodology. Agile prioritises cyclical and iterative development, which the development team followed to achieve success for the project. One aspect of the methodology that was used by the whole team was to hold daily meetings, referred to as “scrums”, which were short team meetings held in the morning of each working day where every member of the team was asked to discuss what work they completed from the previous day and what they intend on doing for the current day. Team members were able to raise </w:t>
      </w:r>
      <w:r>
        <w:lastRenderedPageBreak/>
        <w:t>concerns and potential blockers if there were any. The aim of these scrums is that team members are informed of what others have done and what they are suggesting to do, reducing potential overlaps in duplicated work. There is also the benefit of being encouraged to announce any issues that a member of the team has encountered, making it aware to everyone and allowing these issues to be resolved sooner through collaboration.</w:t>
      </w:r>
    </w:p>
    <w:p w:rsidR="00FA6D70" w:rsidRDefault="00FA6D70"/>
    <w:p w:rsidR="00FA6D70" w:rsidRDefault="00BD7898">
      <w:r>
        <w:t>Work for this project was split into development tasks placed within sprints. Sprints involve grouping work items which are defined by the project manager as tasks which should be completed within a block of time. For this development, the project manager was principally in charge of identifying what pieces of work should be completed when, although before the start of each new sprint, a meeting with the whole team was held to discuss upcoming tasks and for team members to voice any suggestions and concerns.</w:t>
      </w:r>
    </w:p>
    <w:p w:rsidR="00FA6D70" w:rsidRDefault="00FA6D70"/>
    <w:p w:rsidR="00FA6D70" w:rsidRDefault="00BD7898">
      <w:r>
        <w:t>To organise these work tasks and sprints, a software solution was used to help the development team manage them. For this project, Azure DevOps, with the Azure Boards tool for help with the development management [46] was used. Boards allows for work items to be segmented through category and to be assigned to team members, where they are then able to update their progress. Items can be added to sprints, with the contents being visible to the whole team. Within these work items, the project manager is responsible for adding user stories to contextualise the task for the developer.</w:t>
      </w:r>
    </w:p>
    <w:p w:rsidR="00FA6D70" w:rsidRDefault="00FA6D70"/>
    <w:p w:rsidR="00FA6D70" w:rsidRDefault="00BD7898">
      <w:r>
        <w:t>User stories are written in a format that identifies a kind of user, what their expectation of functionality would be, and the reason why they would want this functionality. Throughout this development, the project manager added user stories to features, although user stories are not static descriptors; if it is found that the user would want more added to the descriptor, it can be added. User stories are not functional requirements, with the language being focused on the end goals for the user and not technical elements such as databases, methods and dialogues [47]. Acceptance criteria was also used on features which defined what the deliverables are and allowed criteria to be given for testing by the quality assurance team.</w:t>
      </w:r>
    </w:p>
    <w:p w:rsidR="00FA6D70" w:rsidRDefault="00FA6D70"/>
    <w:p w:rsidR="00FA6D70" w:rsidRDefault="00BD7898">
      <w:pPr>
        <w:jc w:val="center"/>
      </w:pPr>
      <w:r>
        <w:rPr>
          <w:noProof/>
        </w:rPr>
        <w:drawing>
          <wp:inline distT="114300" distB="114300" distL="114300" distR="114300">
            <wp:extent cx="5265048" cy="2831568"/>
            <wp:effectExtent l="0" t="0" r="0" b="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2"/>
                    <a:srcRect/>
                    <a:stretch>
                      <a:fillRect/>
                    </a:stretch>
                  </pic:blipFill>
                  <pic:spPr>
                    <a:xfrm>
                      <a:off x="0" y="0"/>
                      <a:ext cx="5265048" cy="2831568"/>
                    </a:xfrm>
                    <a:prstGeom prst="rect">
                      <a:avLst/>
                    </a:prstGeom>
                    <a:ln/>
                  </pic:spPr>
                </pic:pic>
              </a:graphicData>
            </a:graphic>
          </wp:inline>
        </w:drawing>
      </w:r>
    </w:p>
    <w:p w:rsidR="00FA6D70" w:rsidRDefault="00BD7898">
      <w:pPr>
        <w:jc w:val="center"/>
        <w:rPr>
          <w:i/>
        </w:rPr>
      </w:pPr>
      <w:r>
        <w:rPr>
          <w:i/>
        </w:rPr>
        <w:lastRenderedPageBreak/>
        <w:t>A screenshot of a Project Backlog Item, with a title, what iteration it is in, the user story, and acceptance criteria. For more examples of the development workflow, please see Fig. 5 in ‘Appendices’</w:t>
      </w:r>
    </w:p>
    <w:p w:rsidR="00FA6D70" w:rsidRDefault="00BD7898">
      <w:pPr>
        <w:jc w:val="center"/>
        <w:rPr>
          <w:i/>
        </w:rPr>
      </w:pPr>
      <w:r>
        <w:rPr>
          <w:i/>
        </w:rPr>
        <w:t xml:space="preserve"> </w:t>
      </w:r>
    </w:p>
    <w:p w:rsidR="00FA6D70" w:rsidRDefault="00BD7898">
      <w:r>
        <w:t>The iterative development framework by the use of sprints allows for testing to be conducted throughout the lifecycle, rather than at the end. With the use of acceptance criteria and setting states to work items, the quality assurance team can start testing and recording bugs as soon as features have been developed. If features have not been able to be completed in the current sprint, they can be moved onto the next sprint or placed in the backlog for the time being. This is done at the discretion of the project manager.</w:t>
      </w:r>
    </w:p>
    <w:p w:rsidR="00FA6D70" w:rsidRDefault="00BD7898">
      <w:pPr>
        <w:pStyle w:val="Heading3"/>
      </w:pPr>
      <w:bookmarkStart w:id="28" w:name="_o84noclz7db5" w:colFirst="0" w:colLast="0"/>
      <w:bookmarkEnd w:id="28"/>
      <w:r>
        <w:t>4.3.2 - Noteworthy Implementations</w:t>
      </w:r>
    </w:p>
    <w:p w:rsidR="00FA6D70" w:rsidRDefault="00BD7898">
      <w:r>
        <w:t xml:space="preserve">One implementation which proved to be useful to the user is the inclusion of saving state. This application does include a database in which results from activities and assessments are recorded, but due to the length of some of these activities extending into the minutes, and the potential inconsistency of internet connections by the users, the development team implemented a solution to allow for </w:t>
      </w:r>
      <w:r w:rsidR="00C27051">
        <w:t>check pointing</w:t>
      </w:r>
      <w:r>
        <w:t xml:space="preserve"> of progress inside an individual activity.</w:t>
      </w:r>
    </w:p>
    <w:p w:rsidR="00FA6D70" w:rsidRDefault="00FA6D70"/>
    <w:p w:rsidR="00FA6D70" w:rsidRDefault="00BD7898">
      <w:r>
        <w:t>This save state was developed as a common class that could be accessed by any of the activity class objects. This means that the properties of this save state class are consistent across usage, and it can be added if the requirements for that activity ask for it. An example of this would be the Word Blender activity, where if previous questions have been answered in the same story number by the user, they are moved to the front of the array so only the remaining, unanswered words will be questioned to the user.</w:t>
      </w:r>
    </w:p>
    <w:p w:rsidR="00FA6D70" w:rsidRDefault="00FA6D70"/>
    <w:tbl>
      <w:tblPr>
        <w:tblStyle w:val="a"/>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D4D4D4"/>
                <w:sz w:val="21"/>
                <w:szCs w:val="21"/>
              </w:rPr>
            </w:pPr>
            <w:proofErr w:type="gramStart"/>
            <w:r>
              <w:rPr>
                <w:rFonts w:ascii="Consolas" w:eastAsia="Consolas" w:hAnsi="Consolas" w:cs="Consolas"/>
                <w:color w:val="FCC28C"/>
                <w:sz w:val="21"/>
                <w:szCs w:val="21"/>
                <w:shd w:val="clear" w:color="auto" w:fill="333333"/>
              </w:rPr>
              <w:t>private</w:t>
            </w:r>
            <w:proofErr w:type="gram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bringReadWordsToStart</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team: Team</w:t>
            </w:r>
            <w:r>
              <w:rPr>
                <w:rFonts w:ascii="Consolas" w:eastAsia="Consolas" w:hAnsi="Consolas" w:cs="Consolas"/>
                <w:color w:val="FFFFFF"/>
                <w:sz w:val="21"/>
                <w:szCs w:val="21"/>
                <w:shd w:val="clear" w:color="auto" w:fill="333333"/>
              </w:rPr>
              <w:br/>
              <w:t xml:space="preserve">  ): (a: </w:t>
            </w:r>
            <w:proofErr w:type="spellStart"/>
            <w:r>
              <w:rPr>
                <w:rFonts w:ascii="Consolas" w:eastAsia="Consolas" w:hAnsi="Consolas" w:cs="Consolas"/>
                <w:color w:val="FFFFFF"/>
                <w:sz w:val="21"/>
                <w:szCs w:val="21"/>
                <w:shd w:val="clear" w:color="auto" w:fill="333333"/>
              </w:rPr>
              <w:t>WordBlender</w:t>
            </w:r>
            <w:proofErr w:type="spellEnd"/>
            <w:r>
              <w:rPr>
                <w:rFonts w:ascii="Consolas" w:eastAsia="Consolas" w:hAnsi="Consolas" w:cs="Consolas"/>
                <w:color w:val="FFFFFF"/>
                <w:sz w:val="21"/>
                <w:szCs w:val="21"/>
                <w:shd w:val="clear" w:color="auto" w:fill="333333"/>
              </w:rPr>
              <w:t xml:space="preserve">, b: </w:t>
            </w:r>
            <w:proofErr w:type="spellStart"/>
            <w:r>
              <w:rPr>
                <w:rFonts w:ascii="Consolas" w:eastAsia="Consolas" w:hAnsi="Consolas" w:cs="Consolas"/>
                <w:color w:val="FFFFFF"/>
                <w:sz w:val="21"/>
                <w:szCs w:val="21"/>
                <w:shd w:val="clear" w:color="auto" w:fill="333333"/>
              </w:rPr>
              <w:t>WordBlender</w:t>
            </w:r>
            <w:proofErr w:type="spellEnd"/>
            <w:r>
              <w:rPr>
                <w:rFonts w:ascii="Consolas" w:eastAsia="Consolas" w:hAnsi="Consolas" w:cs="Consolas"/>
                <w:color w:val="FFFFFF"/>
                <w:sz w:val="21"/>
                <w:szCs w:val="21"/>
                <w:shd w:val="clear" w:color="auto" w:fill="333333"/>
              </w:rPr>
              <w:t xml:space="preserve">) =&gt; </w:t>
            </w:r>
            <w:r>
              <w:rPr>
                <w:rFonts w:ascii="Consolas" w:eastAsia="Consolas" w:hAnsi="Consolas" w:cs="Consolas"/>
                <w:color w:val="FFFFAA"/>
                <w:sz w:val="21"/>
                <w:szCs w:val="21"/>
                <w:shd w:val="clear" w:color="auto" w:fill="333333"/>
              </w:rPr>
              <w:t>number</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activityStatus</w:t>
            </w:r>
            <w:proofErr w:type="spellEnd"/>
            <w:r>
              <w:rPr>
                <w:rFonts w:ascii="Consolas" w:eastAsia="Consolas" w:hAnsi="Consolas" w:cs="Consolas"/>
                <w:color w:val="FFFFFF"/>
                <w:sz w:val="21"/>
                <w:szCs w:val="21"/>
                <w:shd w:val="clear" w:color="auto" w:fill="333333"/>
              </w:rPr>
              <w:t xml:space="preserve"> = team.</w:t>
            </w:r>
            <w:proofErr w:type="spellStart"/>
            <w:r>
              <w:rPr>
                <w:rFonts w:ascii="Consolas" w:eastAsia="Consolas" w:hAnsi="Consolas" w:cs="Consolas"/>
                <w:color w:val="FFFFFF"/>
                <w:sz w:val="21"/>
                <w:szCs w:val="21"/>
                <w:shd w:val="clear" w:color="auto" w:fill="333333"/>
              </w:rPr>
              <w:t>activityStatuses</w:t>
            </w:r>
            <w:proofErr w:type="spellEnd"/>
            <w:r>
              <w:rPr>
                <w:rFonts w:ascii="Consolas" w:eastAsia="Consolas" w:hAnsi="Consolas" w:cs="Consolas"/>
                <w:color w:val="FFFFFF"/>
                <w:sz w:val="21"/>
                <w:szCs w:val="21"/>
                <w:shd w:val="clear" w:color="auto" w:fill="333333"/>
              </w:rPr>
              <w:t>?.</w:t>
            </w:r>
            <w:proofErr w:type="gramStart"/>
            <w:r>
              <w:rPr>
                <w:rFonts w:ascii="Consolas" w:eastAsia="Consolas" w:hAnsi="Consolas" w:cs="Consolas"/>
                <w:color w:val="FFFFFF"/>
                <w:sz w:val="21"/>
                <w:szCs w:val="21"/>
                <w:shd w:val="clear" w:color="auto" w:fill="333333"/>
              </w:rPr>
              <w:t>find(</w:t>
            </w:r>
            <w:proofErr w:type="gramEnd"/>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as</w:t>
            </w:r>
            <w:r>
              <w:rPr>
                <w:rFonts w:ascii="Consolas" w:eastAsia="Consolas" w:hAnsi="Consolas" w:cs="Consolas"/>
                <w:color w:val="FFFFFF"/>
                <w:sz w:val="21"/>
                <w:szCs w:val="21"/>
                <w:shd w:val="clear" w:color="auto" w:fill="333333"/>
              </w:rPr>
              <w:t xml:space="preserve">) =&gt; </w:t>
            </w:r>
            <w:proofErr w:type="spellStart"/>
            <w:r>
              <w:rPr>
                <w:rFonts w:ascii="Consolas" w:eastAsia="Consolas" w:hAnsi="Consolas" w:cs="Consolas"/>
                <w:color w:val="FCC28C"/>
                <w:sz w:val="21"/>
                <w:szCs w:val="21"/>
                <w:shd w:val="clear" w:color="auto" w:fill="333333"/>
              </w:rPr>
              <w:t>as</w:t>
            </w:r>
            <w:r>
              <w:rPr>
                <w:rFonts w:ascii="Consolas" w:eastAsia="Consolas" w:hAnsi="Consolas" w:cs="Consolas"/>
                <w:color w:val="FFFFFF"/>
                <w:sz w:val="21"/>
                <w:szCs w:val="21"/>
                <w:shd w:val="clear" w:color="auto" w:fill="333333"/>
              </w:rPr>
              <w:t>.activityType</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ActivityType.WordBlender</w:t>
            </w:r>
            <w:proofErr w:type="spellEnd"/>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readWordIds</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activityStatus</w:t>
            </w:r>
            <w:proofErr w:type="spellEnd"/>
            <w:r>
              <w:rPr>
                <w:rFonts w:ascii="Consolas" w:eastAsia="Consolas" w:hAnsi="Consolas" w:cs="Consolas"/>
                <w:color w:val="FFFFFF"/>
                <w:sz w:val="21"/>
                <w:szCs w:val="21"/>
                <w:shd w:val="clear" w:color="auto" w:fill="333333"/>
              </w:rPr>
              <w:t>?.</w:t>
            </w:r>
            <w:proofErr w:type="spellStart"/>
            <w:proofErr w:type="gramStart"/>
            <w:r>
              <w:rPr>
                <w:rFonts w:ascii="Consolas" w:eastAsia="Consolas" w:hAnsi="Consolas" w:cs="Consolas"/>
                <w:color w:val="FFFFFF"/>
                <w:sz w:val="21"/>
                <w:szCs w:val="21"/>
                <w:shd w:val="clear" w:color="auto" w:fill="333333"/>
              </w:rPr>
              <w:t>saveState</w:t>
            </w:r>
            <w:proofErr w:type="spellEnd"/>
            <w:proofErr w:type="gramEnd"/>
            <w:r>
              <w:rPr>
                <w:rFonts w:ascii="Consolas" w:eastAsia="Consolas" w:hAnsi="Consolas" w:cs="Consolas"/>
                <w:color w:val="FFFFFF"/>
                <w:sz w:val="21"/>
                <w:szCs w:val="21"/>
                <w:shd w:val="clear" w:color="auto" w:fill="333333"/>
              </w:rPr>
              <w:t>?.</w:t>
            </w:r>
            <w:proofErr w:type="gramStart"/>
            <w:r>
              <w:rPr>
                <w:rFonts w:ascii="Consolas" w:eastAsia="Consolas" w:hAnsi="Consolas" w:cs="Consolas"/>
                <w:color w:val="FFFFFF"/>
                <w:sz w:val="21"/>
                <w:szCs w:val="21"/>
                <w:shd w:val="clear" w:color="auto" w:fill="333333"/>
              </w:rPr>
              <w:t>map(</w:t>
            </w:r>
            <w:proofErr w:type="gramEnd"/>
            <w:r>
              <w:rPr>
                <w:rFonts w:ascii="Consolas" w:eastAsia="Consolas" w:hAnsi="Consolas" w:cs="Consolas"/>
                <w:color w:val="FFFFFF"/>
                <w:sz w:val="21"/>
                <w:szCs w:val="21"/>
                <w:shd w:val="clear" w:color="auto" w:fill="333333"/>
              </w:rPr>
              <w:t>(</w:t>
            </w:r>
            <w:proofErr w:type="spellStart"/>
            <w:r>
              <w:rPr>
                <w:rFonts w:ascii="Consolas" w:eastAsia="Consolas" w:hAnsi="Consolas" w:cs="Consolas"/>
                <w:color w:val="FFFFFF"/>
                <w:sz w:val="21"/>
                <w:szCs w:val="21"/>
                <w:shd w:val="clear" w:color="auto" w:fill="333333"/>
              </w:rPr>
              <w:t>ss</w:t>
            </w:r>
            <w:proofErr w:type="spellEnd"/>
            <w:r>
              <w:rPr>
                <w:rFonts w:ascii="Consolas" w:eastAsia="Consolas" w:hAnsi="Consolas" w:cs="Consolas"/>
                <w:color w:val="FFFFFF"/>
                <w:sz w:val="21"/>
                <w:szCs w:val="21"/>
                <w:shd w:val="clear" w:color="auto" w:fill="333333"/>
              </w:rPr>
              <w:t xml:space="preserve">) =&gt; </w:t>
            </w:r>
            <w:proofErr w:type="spellStart"/>
            <w:r>
              <w:rPr>
                <w:rFonts w:ascii="Consolas" w:eastAsia="Consolas" w:hAnsi="Consolas" w:cs="Consolas"/>
                <w:color w:val="FFFFFF"/>
                <w:sz w:val="21"/>
                <w:szCs w:val="21"/>
                <w:shd w:val="clear" w:color="auto" w:fill="333333"/>
              </w:rPr>
              <w:t>ss.referenceId</w:t>
            </w:r>
            <w:proofErr w:type="spellEnd"/>
            <w:r>
              <w:rPr>
                <w:rFonts w:ascii="Consolas" w:eastAsia="Consolas" w:hAnsi="Consolas" w:cs="Consolas"/>
                <w:color w:val="FFFFFF"/>
                <w:sz w:val="21"/>
                <w:szCs w:val="21"/>
                <w:shd w:val="clear" w:color="auto" w:fill="333333"/>
              </w:rPr>
              <w:t>) ??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return</w:t>
            </w:r>
            <w:r>
              <w:rPr>
                <w:rFonts w:ascii="Consolas" w:eastAsia="Consolas" w:hAnsi="Consolas" w:cs="Consolas"/>
                <w:color w:val="FFFFFF"/>
                <w:sz w:val="21"/>
                <w:szCs w:val="21"/>
                <w:shd w:val="clear" w:color="auto" w:fill="333333"/>
              </w:rPr>
              <w:t xml:space="preserve"> (a, b): number =&gt;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.readWordPosition</w:t>
            </w:r>
            <w:proofErr w:type="spellEnd"/>
            <w:r>
              <w:rPr>
                <w:rFonts w:ascii="Consolas" w:eastAsia="Consolas" w:hAnsi="Consolas" w:cs="Consolas"/>
                <w:color w:val="FFFFFF"/>
                <w:sz w:val="21"/>
                <w:szCs w:val="21"/>
                <w:shd w:val="clear" w:color="auto" w:fill="333333"/>
              </w:rPr>
              <w:t>(</w:t>
            </w:r>
            <w:proofErr w:type="spellStart"/>
            <w:r>
              <w:rPr>
                <w:rFonts w:ascii="Consolas" w:eastAsia="Consolas" w:hAnsi="Consolas" w:cs="Consolas"/>
                <w:color w:val="FFFFFF"/>
                <w:sz w:val="21"/>
                <w:szCs w:val="21"/>
                <w:shd w:val="clear" w:color="auto" w:fill="333333"/>
              </w:rPr>
              <w:t>readWordIds</w:t>
            </w:r>
            <w:proofErr w:type="spellEnd"/>
            <w:r>
              <w:rPr>
                <w:rFonts w:ascii="Consolas" w:eastAsia="Consolas" w:hAnsi="Consolas" w:cs="Consolas"/>
                <w:color w:val="FFFFFF"/>
                <w:sz w:val="21"/>
                <w:szCs w:val="21"/>
                <w:shd w:val="clear" w:color="auto" w:fill="333333"/>
              </w:rPr>
              <w:t>, a)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.readWordPosition</w:t>
            </w:r>
            <w:proofErr w:type="spellEnd"/>
            <w:r>
              <w:rPr>
                <w:rFonts w:ascii="Consolas" w:eastAsia="Consolas" w:hAnsi="Consolas" w:cs="Consolas"/>
                <w:color w:val="FFFFFF"/>
                <w:sz w:val="21"/>
                <w:szCs w:val="21"/>
                <w:shd w:val="clear" w:color="auto" w:fill="333333"/>
              </w:rPr>
              <w:t>(</w:t>
            </w:r>
            <w:proofErr w:type="spellStart"/>
            <w:r>
              <w:rPr>
                <w:rFonts w:ascii="Consolas" w:eastAsia="Consolas" w:hAnsi="Consolas" w:cs="Consolas"/>
                <w:color w:val="FFFFFF"/>
                <w:sz w:val="21"/>
                <w:szCs w:val="21"/>
                <w:shd w:val="clear" w:color="auto" w:fill="333333"/>
              </w:rPr>
              <w:t>readWordIds</w:t>
            </w:r>
            <w:proofErr w:type="spellEnd"/>
            <w:r>
              <w:rPr>
                <w:rFonts w:ascii="Consolas" w:eastAsia="Consolas" w:hAnsi="Consolas" w:cs="Consolas"/>
                <w:color w:val="FFFFFF"/>
                <w:sz w:val="21"/>
                <w:szCs w:val="21"/>
                <w:shd w:val="clear" w:color="auto" w:fill="333333"/>
              </w:rPr>
              <w:t>, b);</w:t>
            </w:r>
            <w:r>
              <w:rPr>
                <w:rFonts w:ascii="Consolas" w:eastAsia="Consolas" w:hAnsi="Consolas" w:cs="Consolas"/>
                <w:color w:val="FFFFFF"/>
                <w:sz w:val="21"/>
                <w:szCs w:val="21"/>
                <w:shd w:val="clear" w:color="auto" w:fill="333333"/>
              </w:rPr>
              <w:br/>
              <w:t xml:space="preserve">  }</w:t>
            </w:r>
          </w:p>
        </w:tc>
      </w:tr>
    </w:tbl>
    <w:p w:rsidR="00FA6D70" w:rsidRDefault="00FA6D70"/>
    <w:p w:rsidR="00FA6D70" w:rsidRDefault="00BD7898">
      <w:r>
        <w:t xml:space="preserve">There is also the implementation of letter tiles in the Super Speller activity. Super Speller is the only activity that requires character input for its functionality; the other activities can be completed by click (or touch) input only. There is also a functional requirement that users who are on story numbers which are targeted at those of reading ages of 7 and under have the possible letters to spell the word displayed on the page. </w:t>
      </w:r>
    </w:p>
    <w:p w:rsidR="00FA6D70" w:rsidRDefault="00FA6D70"/>
    <w:p w:rsidR="00FA6D70" w:rsidRDefault="00BD7898">
      <w:r>
        <w:t xml:space="preserve">The development team created a component within the Super Speller module for these letter tiles. How it works is the service used for the current word would create a letter tile object based on each character in </w:t>
      </w:r>
      <w:r>
        <w:lastRenderedPageBreak/>
        <w:t>the word. Inside the letter tile service, there is a check on the scrambled word to see if, when being scrambled, may display a word that is inappropriate for children from the characters of the original word and if sorting alphabetically would still spell the word in question. These objects are then added to the current state service, which the letter tile service uses to retrieve them for display within the front end of the application.</w:t>
      </w:r>
    </w:p>
    <w:p w:rsidR="00FA6D70" w:rsidRDefault="00FA6D70"/>
    <w:tbl>
      <w:tblPr>
        <w:tblStyle w:val="a0"/>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D4D4D4"/>
                <w:sz w:val="21"/>
                <w:szCs w:val="21"/>
              </w:rPr>
            </w:pPr>
            <w:r>
              <w:rPr>
                <w:rFonts w:ascii="Consolas" w:eastAsia="Consolas" w:hAnsi="Consolas" w:cs="Consolas"/>
                <w:color w:val="888888"/>
                <w:sz w:val="21"/>
                <w:szCs w:val="21"/>
                <w:shd w:val="clear" w:color="auto" w:fill="333333"/>
              </w:rPr>
              <w:t>//Takes the characters and if there is a custom scramble for this word, otherwise sort alphabetically</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setLetterTiles</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characters: </w:t>
            </w:r>
            <w:proofErr w:type="spellStart"/>
            <w:r>
              <w:rPr>
                <w:rFonts w:ascii="Consolas" w:eastAsia="Consolas" w:hAnsi="Consolas" w:cs="Consolas"/>
                <w:color w:val="FFFFFF"/>
                <w:sz w:val="21"/>
                <w:szCs w:val="21"/>
                <w:shd w:val="clear" w:color="auto" w:fill="333333"/>
              </w:rPr>
              <w:t>SuperSpellerCharacter</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customScramble</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string</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FCC28C"/>
                <w:sz w:val="21"/>
                <w:szCs w:val="21"/>
                <w:shd w:val="clear" w:color="auto" w:fill="333333"/>
              </w:rPr>
              <w:t>undefined</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FFFAA"/>
                <w:sz w:val="21"/>
                <w:szCs w:val="21"/>
                <w:shd w:val="clear" w:color="auto" w:fill="333333"/>
              </w:rPr>
              <w:t>void</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wordLetters</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characters.map</w:t>
            </w:r>
            <w:proofErr w:type="spellEnd"/>
            <w:r>
              <w:rPr>
                <w:rFonts w:ascii="Consolas" w:eastAsia="Consolas" w:hAnsi="Consolas" w:cs="Consolas"/>
                <w:color w:val="FFFFFF"/>
                <w:sz w:val="21"/>
                <w:szCs w:val="21"/>
                <w:shd w:val="clear" w:color="auto" w:fill="333333"/>
              </w:rPr>
              <w:t xml:space="preserve">((collection) =&gt; </w:t>
            </w:r>
            <w:proofErr w:type="spellStart"/>
            <w:r>
              <w:rPr>
                <w:rFonts w:ascii="Consolas" w:eastAsia="Consolas" w:hAnsi="Consolas" w:cs="Consolas"/>
                <w:color w:val="FFFFFF"/>
                <w:sz w:val="21"/>
                <w:szCs w:val="21"/>
                <w:shd w:val="clear" w:color="auto" w:fill="333333"/>
              </w:rPr>
              <w:t>collection.character</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 Make sure this never happens!</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originalWord</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wordLetters.join</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customScramble</w:t>
            </w:r>
            <w:proofErr w:type="spellEnd"/>
            <w:r>
              <w:rPr>
                <w:rFonts w:ascii="Consolas" w:eastAsia="Consolas" w:hAnsi="Consolas" w:cs="Consolas"/>
                <w:color w:val="FFFFFF"/>
                <w:sz w:val="21"/>
                <w:szCs w:val="21"/>
                <w:shd w:val="clear" w:color="auto" w:fill="333333"/>
              </w:rPr>
              <w:t xml:space="preserve"> &amp;&amp;</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.shouldNeverDisplayLettersAlphabetically</w:t>
            </w:r>
            <w:proofErr w:type="spellEnd"/>
            <w:r>
              <w:rPr>
                <w:rFonts w:ascii="Consolas" w:eastAsia="Consolas" w:hAnsi="Consolas" w:cs="Consolas"/>
                <w:color w:val="FFFFFF"/>
                <w:sz w:val="21"/>
                <w:szCs w:val="21"/>
                <w:shd w:val="clear" w:color="auto" w:fill="333333"/>
              </w:rPr>
              <w:t>(</w:t>
            </w:r>
            <w:proofErr w:type="spellStart"/>
            <w:r>
              <w:rPr>
                <w:rFonts w:ascii="Consolas" w:eastAsia="Consolas" w:hAnsi="Consolas" w:cs="Consolas"/>
                <w:color w:val="FFFFFF"/>
                <w:sz w:val="21"/>
                <w:szCs w:val="21"/>
                <w:shd w:val="clear" w:color="auto" w:fill="333333"/>
              </w:rPr>
              <w:t>originalWord</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888888"/>
                <w:sz w:val="21"/>
                <w:szCs w:val="21"/>
                <w:shd w:val="clear" w:color="auto" w:fill="333333"/>
              </w:rPr>
              <w:t>//e.g. kids, skids would be inappropriate if displayed alphabetically</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throw</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Error</w:t>
            </w:r>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`No custom scramble for word ${</w:t>
            </w:r>
            <w:proofErr w:type="spellStart"/>
            <w:r>
              <w:rPr>
                <w:rFonts w:ascii="Consolas" w:eastAsia="Consolas" w:hAnsi="Consolas" w:cs="Consolas"/>
                <w:color w:val="A2FCA2"/>
                <w:sz w:val="21"/>
                <w:szCs w:val="21"/>
                <w:shd w:val="clear" w:color="auto" w:fill="333333"/>
              </w:rPr>
              <w:t>originalWord</w:t>
            </w:r>
            <w:proofErr w:type="spellEnd"/>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sortedLetters</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customScramble</w:t>
            </w:r>
            <w:proofErr w:type="spellEnd"/>
            <w:r>
              <w:rPr>
                <w:rFonts w:ascii="Consolas" w:eastAsia="Consolas" w:hAnsi="Consolas" w:cs="Consolas"/>
                <w:color w:val="FFFFFF"/>
                <w:sz w:val="21"/>
                <w:szCs w:val="21"/>
                <w:shd w:val="clear" w:color="auto" w:fill="333333"/>
              </w:rPr>
              <w:br/>
              <w:t xml:space="preserve">      ? </w:t>
            </w:r>
            <w:proofErr w:type="spellStart"/>
            <w:r>
              <w:rPr>
                <w:rFonts w:ascii="Consolas" w:eastAsia="Consolas" w:hAnsi="Consolas" w:cs="Consolas"/>
                <w:color w:val="FFFFFF"/>
                <w:sz w:val="21"/>
                <w:szCs w:val="21"/>
                <w:shd w:val="clear" w:color="auto" w:fill="333333"/>
              </w:rPr>
              <w:t>customScramble.split</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.sortAlphabetically</w:t>
            </w:r>
            <w:proofErr w:type="spellEnd"/>
            <w:r>
              <w:rPr>
                <w:rFonts w:ascii="Consolas" w:eastAsia="Consolas" w:hAnsi="Consolas" w:cs="Consolas"/>
                <w:color w:val="FFFFFF"/>
                <w:sz w:val="21"/>
                <w:szCs w:val="21"/>
                <w:shd w:val="clear" w:color="auto" w:fill="333333"/>
              </w:rPr>
              <w:t>(</w:t>
            </w:r>
            <w:proofErr w:type="spellStart"/>
            <w:r>
              <w:rPr>
                <w:rFonts w:ascii="Consolas" w:eastAsia="Consolas" w:hAnsi="Consolas" w:cs="Consolas"/>
                <w:color w:val="FFFFFF"/>
                <w:sz w:val="21"/>
                <w:szCs w:val="21"/>
                <w:shd w:val="clear" w:color="auto" w:fill="333333"/>
              </w:rPr>
              <w:t>wordLetters</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letterTiles</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sortedLetters.map</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(letter) =&gt; </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SuperSpellerLetterTile</w:t>
            </w:r>
            <w:proofErr w:type="spellEnd"/>
            <w:r>
              <w:rPr>
                <w:rFonts w:ascii="Consolas" w:eastAsia="Consolas" w:hAnsi="Consolas" w:cs="Consolas"/>
                <w:color w:val="FFFFFF"/>
                <w:sz w:val="21"/>
                <w:szCs w:val="21"/>
                <w:shd w:val="clear" w:color="auto" w:fill="333333"/>
              </w:rPr>
              <w:t xml:space="preserve">(letter, </w:t>
            </w:r>
            <w:r>
              <w:rPr>
                <w:rFonts w:ascii="Consolas" w:eastAsia="Consolas" w:hAnsi="Consolas" w:cs="Consolas"/>
                <w:color w:val="FCC28C"/>
                <w:sz w:val="21"/>
                <w:szCs w:val="21"/>
                <w:shd w:val="clear" w:color="auto" w:fill="333333"/>
              </w:rPr>
              <w:t>false</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.superSpellerCurrentStateService.setSuperSpellerLetterTiles</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letterTiles</w:t>
            </w:r>
            <w:proofErr w:type="spellEnd"/>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get</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letterTileCollection</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BehaviorSubject</w:t>
            </w:r>
            <w:proofErr w:type="spellEnd"/>
            <w:r>
              <w:rPr>
                <w:rFonts w:ascii="Consolas" w:eastAsia="Consolas" w:hAnsi="Consolas" w:cs="Consolas"/>
                <w:color w:val="FFFFFF"/>
                <w:sz w:val="21"/>
                <w:szCs w:val="21"/>
                <w:shd w:val="clear" w:color="auto" w:fill="333333"/>
              </w:rPr>
              <w:t>&lt;</w:t>
            </w:r>
            <w:proofErr w:type="spellStart"/>
            <w:r>
              <w:rPr>
                <w:rFonts w:ascii="Consolas" w:eastAsia="Consolas" w:hAnsi="Consolas" w:cs="Consolas"/>
                <w:color w:val="FFFFFF"/>
                <w:sz w:val="21"/>
                <w:szCs w:val="21"/>
                <w:shd w:val="clear" w:color="auto" w:fill="333333"/>
              </w:rPr>
              <w:t>SuperSpellerLetterTile</w:t>
            </w:r>
            <w:proofErr w:type="spellEnd"/>
            <w:r>
              <w:rPr>
                <w:rFonts w:ascii="Consolas" w:eastAsia="Consolas" w:hAnsi="Consolas" w:cs="Consolas"/>
                <w:color w:val="FFFFFF"/>
                <w:sz w:val="21"/>
                <w:szCs w:val="21"/>
                <w:shd w:val="clear" w:color="auto" w:fill="333333"/>
              </w:rPr>
              <w:t>[]&gt;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return</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.superSpellerLetterTileService.letterTileCharacters</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&lt;</w:t>
            </w:r>
            <w:proofErr w:type="spellStart"/>
            <w:r>
              <w:rPr>
                <w:rFonts w:ascii="Consolas" w:eastAsia="Consolas" w:hAnsi="Consolas" w:cs="Consolas"/>
                <w:color w:val="FFFFFF"/>
                <w:sz w:val="21"/>
                <w:szCs w:val="21"/>
                <w:shd w:val="clear" w:color="auto" w:fill="333333"/>
              </w:rPr>
              <w:t>twl</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CC28C"/>
                <w:sz w:val="21"/>
                <w:szCs w:val="21"/>
                <w:shd w:val="clear" w:color="auto" w:fill="333333"/>
              </w:rPr>
              <w:t>super</w:t>
            </w:r>
            <w:r>
              <w:rPr>
                <w:rFonts w:ascii="Consolas" w:eastAsia="Consolas" w:hAnsi="Consolas" w:cs="Consolas"/>
                <w:color w:val="FFFFFF"/>
                <w:sz w:val="21"/>
                <w:szCs w:val="21"/>
                <w:shd w:val="clear" w:color="auto" w:fill="333333"/>
              </w:rPr>
              <w:t>-speller-letter-tile</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ngFor</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 xml:space="preserve">"let </w:t>
            </w:r>
            <w:proofErr w:type="spellStart"/>
            <w:r>
              <w:rPr>
                <w:rFonts w:ascii="Consolas" w:eastAsia="Consolas" w:hAnsi="Consolas" w:cs="Consolas"/>
                <w:color w:val="A2FCA2"/>
                <w:sz w:val="21"/>
                <w:szCs w:val="21"/>
                <w:shd w:val="clear" w:color="auto" w:fill="333333"/>
              </w:rPr>
              <w:t>letterTile</w:t>
            </w:r>
            <w:proofErr w:type="spellEnd"/>
            <w:r>
              <w:rPr>
                <w:rFonts w:ascii="Consolas" w:eastAsia="Consolas" w:hAnsi="Consolas" w:cs="Consolas"/>
                <w:color w:val="A2FCA2"/>
                <w:sz w:val="21"/>
                <w:szCs w:val="21"/>
                <w:shd w:val="clear" w:color="auto" w:fill="333333"/>
              </w:rPr>
              <w:t xml:space="preserve"> of </w:t>
            </w:r>
            <w:proofErr w:type="spellStart"/>
            <w:r>
              <w:rPr>
                <w:rFonts w:ascii="Consolas" w:eastAsia="Consolas" w:hAnsi="Consolas" w:cs="Consolas"/>
                <w:color w:val="A2FCA2"/>
                <w:sz w:val="21"/>
                <w:szCs w:val="21"/>
                <w:shd w:val="clear" w:color="auto" w:fill="333333"/>
              </w:rPr>
              <w:t>letterTileCollection</w:t>
            </w:r>
            <w:proofErr w:type="spellEnd"/>
            <w:r>
              <w:rPr>
                <w:rFonts w:ascii="Consolas" w:eastAsia="Consolas" w:hAnsi="Consolas" w:cs="Consolas"/>
                <w:color w:val="A2FCA2"/>
                <w:sz w:val="21"/>
                <w:szCs w:val="21"/>
                <w:shd w:val="clear" w:color="auto" w:fill="333333"/>
              </w:rPr>
              <w:t xml:space="preserve"> | </w:t>
            </w:r>
            <w:proofErr w:type="spellStart"/>
            <w:r>
              <w:rPr>
                <w:rFonts w:ascii="Consolas" w:eastAsia="Consolas" w:hAnsi="Consolas" w:cs="Consolas"/>
                <w:color w:val="A2FCA2"/>
                <w:sz w:val="21"/>
                <w:szCs w:val="21"/>
                <w:shd w:val="clear" w:color="auto" w:fill="333333"/>
              </w:rPr>
              <w:t>async</w:t>
            </w:r>
            <w:proofErr w:type="spellEnd"/>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letterTileObject</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w:t>
            </w:r>
            <w:proofErr w:type="spellStart"/>
            <w:r>
              <w:rPr>
                <w:rFonts w:ascii="Consolas" w:eastAsia="Consolas" w:hAnsi="Consolas" w:cs="Consolas"/>
                <w:color w:val="A2FCA2"/>
                <w:sz w:val="21"/>
                <w:szCs w:val="21"/>
                <w:shd w:val="clear" w:color="auto" w:fill="333333"/>
              </w:rPr>
              <w:t>letterTile</w:t>
            </w:r>
            <w:proofErr w:type="spellEnd"/>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lastRenderedPageBreak/>
              <w:t xml:space="preserve">    (</w:t>
            </w:r>
            <w:proofErr w:type="spellStart"/>
            <w:r>
              <w:rPr>
                <w:rFonts w:ascii="Consolas" w:eastAsia="Consolas" w:hAnsi="Consolas" w:cs="Consolas"/>
                <w:color w:val="FFFFFF"/>
                <w:sz w:val="21"/>
                <w:szCs w:val="21"/>
                <w:shd w:val="clear" w:color="auto" w:fill="333333"/>
              </w:rPr>
              <w:t>letterTileSelected</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w:t>
            </w:r>
            <w:proofErr w:type="spellStart"/>
            <w:r>
              <w:rPr>
                <w:rFonts w:ascii="Consolas" w:eastAsia="Consolas" w:hAnsi="Consolas" w:cs="Consolas"/>
                <w:color w:val="A2FCA2"/>
                <w:sz w:val="21"/>
                <w:szCs w:val="21"/>
                <w:shd w:val="clear" w:color="auto" w:fill="333333"/>
              </w:rPr>
              <w:t>onLetterTileClick</w:t>
            </w:r>
            <w:proofErr w:type="spellEnd"/>
            <w:r>
              <w:rPr>
                <w:rFonts w:ascii="Consolas" w:eastAsia="Consolas" w:hAnsi="Consolas" w:cs="Consolas"/>
                <w:color w:val="A2FCA2"/>
                <w:sz w:val="21"/>
                <w:szCs w:val="21"/>
                <w:shd w:val="clear" w:color="auto" w:fill="333333"/>
              </w:rPr>
              <w:t>($event)"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"letter-font"</w:t>
            </w:r>
            <w:r>
              <w:rPr>
                <w:rFonts w:ascii="Consolas" w:eastAsia="Consolas" w:hAnsi="Consolas" w:cs="Consolas"/>
                <w:color w:val="FFFFFF"/>
                <w:sz w:val="21"/>
                <w:szCs w:val="21"/>
                <w:shd w:val="clear" w:color="auto" w:fill="333333"/>
              </w:rPr>
              <w:br/>
              <w:t>&gt;</w:t>
            </w:r>
            <w:r>
              <w:rPr>
                <w:rFonts w:ascii="Consolas" w:eastAsia="Consolas" w:hAnsi="Consolas" w:cs="Consolas"/>
                <w:color w:val="FFFFFF"/>
                <w:sz w:val="21"/>
                <w:szCs w:val="21"/>
                <w:shd w:val="clear" w:color="auto" w:fill="333333"/>
              </w:rPr>
              <w:br/>
              <w:t>&lt;</w:t>
            </w:r>
            <w:r>
              <w:rPr>
                <w:rFonts w:ascii="Consolas" w:eastAsia="Consolas" w:hAnsi="Consolas" w:cs="Consolas"/>
                <w:color w:val="C6B4F0"/>
                <w:sz w:val="21"/>
                <w:szCs w:val="21"/>
                <w:shd w:val="clear" w:color="auto" w:fill="333333"/>
              </w:rPr>
              <w:t>/</w:t>
            </w:r>
            <w:proofErr w:type="spellStart"/>
            <w:r>
              <w:rPr>
                <w:rFonts w:ascii="Consolas" w:eastAsia="Consolas" w:hAnsi="Consolas" w:cs="Consolas"/>
                <w:color w:val="C6B4F0"/>
                <w:sz w:val="21"/>
                <w:szCs w:val="21"/>
                <w:shd w:val="clear" w:color="auto" w:fill="333333"/>
              </w:rPr>
              <w:t>twl</w:t>
            </w:r>
            <w:proofErr w:type="spellEnd"/>
            <w:r>
              <w:rPr>
                <w:rFonts w:ascii="Consolas" w:eastAsia="Consolas" w:hAnsi="Consolas" w:cs="Consolas"/>
                <w:color w:val="C6B4F0"/>
                <w:sz w:val="21"/>
                <w:szCs w:val="21"/>
                <w:shd w:val="clear" w:color="auto" w:fill="333333"/>
              </w:rPr>
              <w:t>-super-speller-letter-tile&gt;</w:t>
            </w:r>
          </w:p>
        </w:tc>
      </w:tr>
    </w:tbl>
    <w:p w:rsidR="00FA6D70" w:rsidRDefault="00FA6D70"/>
    <w:p w:rsidR="00FA6D70" w:rsidRDefault="00BD7898">
      <w:r>
        <w:t>Animated sprites are also a feature of the application and are used heavily throughout the activities. These animations use images that contain multiple frames of a picture in different movements, which when displayed with a suitable framerate give the appearance of movement. Most of these animations are unique, but since they are very prevalent throughout the application, the team worked on an implementation that allowed code to be reused by all of the activities.</w:t>
      </w:r>
    </w:p>
    <w:p w:rsidR="00FA6D70" w:rsidRDefault="00FA6D70"/>
    <w:p w:rsidR="00FA6D70" w:rsidRDefault="00BD7898">
      <w:r>
        <w:t xml:space="preserve">Within a module called activities shared, an animated sprite component was created. This can be used as a child component by others and can take input properties to define values for itself. Several input properties define the image file, the number of rows and columns, and the framerate it should animate at. All of these values are stored in a JSON file within the application. </w:t>
      </w:r>
    </w:p>
    <w:p w:rsidR="00FA6D70" w:rsidRDefault="00FA6D70"/>
    <w:p w:rsidR="00FA6D70" w:rsidRDefault="00BD7898">
      <w:r>
        <w:t>From these values, the actual frame rate is either supplied or calculated based on the duration declared for the animation and the number of frames there are in a sequence. The frame sequence is an array of integers that declare which frame index should appear for each frame in the animation. A frame counter is created to keep track of the total frames animated, with the animation stopping when the counter is equal to the total number of frames declared.</w:t>
      </w:r>
    </w:p>
    <w:p w:rsidR="00FA6D70" w:rsidRDefault="00FA6D70"/>
    <w:tbl>
      <w:tblPr>
        <w:tblStyle w:val="a1"/>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D4D4D4"/>
                <w:sz w:val="21"/>
                <w:szCs w:val="21"/>
              </w:rPr>
            </w:pPr>
            <w:r>
              <w:rPr>
                <w:rFonts w:ascii="Consolas" w:eastAsia="Consolas" w:hAnsi="Consolas" w:cs="Consolas"/>
                <w:color w:val="FFFFFF"/>
                <w:sz w:val="21"/>
                <w:szCs w:val="21"/>
                <w:shd w:val="clear" w:color="auto" w:fill="333333"/>
              </w:rPr>
              <w:t xml:space="preserve">export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AA"/>
                <w:sz w:val="21"/>
                <w:szCs w:val="21"/>
                <w:shd w:val="clear" w:color="auto" w:fill="333333"/>
              </w:rPr>
              <w:t>AnimatedSpriteComponent</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implements</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AA"/>
                <w:sz w:val="21"/>
                <w:szCs w:val="21"/>
                <w:shd w:val="clear" w:color="auto" w:fill="333333"/>
              </w:rPr>
              <w:t>OnInit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AA"/>
                <w:sz w:val="21"/>
                <w:szCs w:val="21"/>
                <w:shd w:val="clear" w:color="auto" w:fill="333333"/>
              </w:rPr>
              <w:t>OnDestroy</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AA"/>
                <w:sz w:val="21"/>
                <w:szCs w:val="21"/>
                <w:shd w:val="clear" w:color="auto" w:fill="333333"/>
              </w:rPr>
              <w:t>OnChanges</w:t>
            </w:r>
            <w:proofErr w:type="spellEnd"/>
            <w:r>
              <w:rPr>
                <w:rFonts w:ascii="Consolas" w:eastAsia="Consolas" w:hAnsi="Consolas" w:cs="Consolas"/>
                <w:color w:val="FFFFAA"/>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spriteUrl</w:t>
            </w:r>
            <w:proofErr w:type="spellEnd"/>
            <w:r>
              <w:rPr>
                <w:rFonts w:ascii="Consolas" w:eastAsia="Consolas" w:hAnsi="Consolas" w:cs="Consolas"/>
                <w:color w:val="FFFFFF"/>
                <w:sz w:val="21"/>
                <w:szCs w:val="21"/>
                <w:shd w:val="clear" w:color="auto" w:fill="333333"/>
              </w:rPr>
              <w:t>!: string;</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noOfRows</w:t>
            </w:r>
            <w:proofErr w:type="spellEnd"/>
            <w:r>
              <w:rPr>
                <w:rFonts w:ascii="Consolas" w:eastAsia="Consolas" w:hAnsi="Consolas" w:cs="Consolas"/>
                <w:color w:val="FFFFFF"/>
                <w:sz w:val="21"/>
                <w:szCs w:val="21"/>
                <w:shd w:val="clear" w:color="auto" w:fill="333333"/>
              </w:rPr>
              <w:t>!: number;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noOfColumns</w:t>
            </w:r>
            <w:proofErr w:type="spellEnd"/>
            <w:r>
              <w:rPr>
                <w:rFonts w:ascii="Consolas" w:eastAsia="Consolas" w:hAnsi="Consolas" w:cs="Consolas"/>
                <w:color w:val="FFFFFF"/>
                <w:sz w:val="21"/>
                <w:szCs w:val="21"/>
                <w:shd w:val="clear" w:color="auto" w:fill="333333"/>
              </w:rPr>
              <w:t>!: number;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noOfFrames</w:t>
            </w:r>
            <w:proofErr w:type="spellEnd"/>
            <w:r>
              <w:rPr>
                <w:rFonts w:ascii="Consolas" w:eastAsia="Consolas" w:hAnsi="Consolas" w:cs="Consolas"/>
                <w:color w:val="FFFFFF"/>
                <w:sz w:val="21"/>
                <w:szCs w:val="21"/>
                <w:shd w:val="clear" w:color="auto" w:fill="333333"/>
              </w:rPr>
              <w:t>!: number;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loop = </w:t>
            </w:r>
            <w:r>
              <w:rPr>
                <w:rFonts w:ascii="Consolas" w:eastAsia="Consolas" w:hAnsi="Consolas" w:cs="Consolas"/>
                <w:color w:val="FCC28C"/>
                <w:sz w:val="21"/>
                <w:szCs w:val="21"/>
                <w:shd w:val="clear" w:color="auto" w:fill="333333"/>
              </w:rPr>
              <w:t>true</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durationMs</w:t>
            </w:r>
            <w:proofErr w:type="spellEnd"/>
            <w:r>
              <w:rPr>
                <w:rFonts w:ascii="Consolas" w:eastAsia="Consolas" w:hAnsi="Consolas" w:cs="Consolas"/>
                <w:color w:val="FFFFFF"/>
                <w:sz w:val="21"/>
                <w:szCs w:val="21"/>
                <w:shd w:val="clear" w:color="auto" w:fill="333333"/>
              </w:rPr>
              <w:t>: number | undefined;</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frameRateMs</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100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frameSequence</w:t>
            </w:r>
            <w:proofErr w:type="spellEnd"/>
            <w:r>
              <w:rPr>
                <w:rFonts w:ascii="Consolas" w:eastAsia="Consolas" w:hAnsi="Consolas" w:cs="Consolas"/>
                <w:color w:val="FFFFFF"/>
                <w:sz w:val="21"/>
                <w:szCs w:val="21"/>
                <w:shd w:val="clear" w:color="auto" w:fill="333333"/>
              </w:rPr>
              <w:t>?: number[];</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 xml:space="preserve">//Method called on </w:t>
            </w:r>
            <w:proofErr w:type="spellStart"/>
            <w:r>
              <w:rPr>
                <w:rFonts w:ascii="Consolas" w:eastAsia="Consolas" w:hAnsi="Consolas" w:cs="Consolas"/>
                <w:color w:val="888888"/>
                <w:sz w:val="21"/>
                <w:szCs w:val="21"/>
                <w:shd w:val="clear" w:color="auto" w:fill="333333"/>
              </w:rPr>
              <w:t>init</w:t>
            </w:r>
            <w:proofErr w:type="spellEnd"/>
            <w:r>
              <w:rPr>
                <w:rFonts w:ascii="Consolas" w:eastAsia="Consolas" w:hAnsi="Consolas" w:cs="Consolas"/>
                <w:color w:val="888888"/>
                <w:sz w:val="21"/>
                <w:szCs w:val="21"/>
                <w:shd w:val="clear" w:color="auto" w:fill="333333"/>
              </w:rPr>
              <w:t>/changes</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private</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animateSprite</w:t>
            </w:r>
            <w:proofErr w:type="spellEnd"/>
            <w:r>
              <w:rPr>
                <w:rFonts w:ascii="Consolas" w:eastAsia="Consolas" w:hAnsi="Consolas" w:cs="Consolas"/>
                <w:color w:val="FFFFFF"/>
                <w:sz w:val="21"/>
                <w:szCs w:val="21"/>
                <w:shd w:val="clear" w:color="auto" w:fill="333333"/>
              </w:rPr>
              <w:t>(): void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xAxisIntervals</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D36363"/>
                <w:sz w:val="21"/>
                <w:szCs w:val="21"/>
                <w:shd w:val="clear" w:color="auto" w:fill="333333"/>
              </w:rPr>
              <w:t>100</w:t>
            </w:r>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.noOfColumns</w:t>
            </w:r>
            <w:proofErr w:type="spellEnd"/>
            <w:r>
              <w:rPr>
                <w:rFonts w:ascii="Consolas" w:eastAsia="Consolas" w:hAnsi="Consolas" w:cs="Consolas"/>
                <w:color w:val="FFFFFF"/>
                <w:sz w:val="21"/>
                <w:szCs w:val="21"/>
                <w:shd w:val="clear" w:color="auto" w:fill="333333"/>
              </w:rPr>
              <w:t xml:space="preserve"> &gt;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.noOfColumns</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yAxisIntervals</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100</w:t>
            </w:r>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.noOfRows</w:t>
            </w:r>
            <w:proofErr w:type="spellEnd"/>
            <w:r>
              <w:rPr>
                <w:rFonts w:ascii="Consolas" w:eastAsia="Consolas" w:hAnsi="Consolas" w:cs="Consolas"/>
                <w:color w:val="FFFFFF"/>
                <w:sz w:val="21"/>
                <w:szCs w:val="21"/>
                <w:shd w:val="clear" w:color="auto" w:fill="333333"/>
              </w:rPr>
              <w:t xml:space="preserve"> &gt;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.noOfRows</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numberOfFramesInSequence</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.frameSequence</w:t>
            </w:r>
            <w:proofErr w:type="spellEnd"/>
            <w:r>
              <w:rPr>
                <w:rFonts w:ascii="Consolas" w:eastAsia="Consolas" w:hAnsi="Consolas" w:cs="Consolas"/>
                <w:color w:val="FFFFFF"/>
                <w:sz w:val="21"/>
                <w:szCs w:val="21"/>
                <w:shd w:val="clear" w:color="auto" w:fill="333333"/>
              </w:rPr>
              <w:b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.frameSequence.length</w:t>
            </w:r>
            <w:proofErr w:type="spellEnd"/>
            <w:r>
              <w:rPr>
                <w:rFonts w:ascii="Consolas" w:eastAsia="Consolas" w:hAnsi="Consolas" w:cs="Consolas"/>
                <w:color w:val="FFFFFF"/>
                <w:sz w:val="21"/>
                <w:szCs w:val="21"/>
                <w:shd w:val="clear" w:color="auto" w:fill="333333"/>
              </w:rPr>
              <w:b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.noOfFrames</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lastRenderedPageBreak/>
              <w:t xml:space="preserve">      </w:t>
            </w:r>
            <w:proofErr w:type="spellStart"/>
            <w:r>
              <w:rPr>
                <w:rFonts w:ascii="Consolas" w:eastAsia="Consolas" w:hAnsi="Consolas" w:cs="Consolas"/>
                <w:color w:val="FFFFFF"/>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frameRateMs</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.durationMs</w:t>
            </w:r>
            <w:proofErr w:type="spellEnd"/>
            <w:r>
              <w:rPr>
                <w:rFonts w:ascii="Consolas" w:eastAsia="Consolas" w:hAnsi="Consolas" w:cs="Consolas"/>
                <w:color w:val="FFFFFF"/>
                <w:sz w:val="21"/>
                <w:szCs w:val="21"/>
                <w:shd w:val="clear" w:color="auto" w:fill="333333"/>
              </w:rPr>
              <w:b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.durationMs</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numberOfFramesInSequence</w:t>
            </w:r>
            <w:proofErr w:type="spellEnd"/>
            <w:r>
              <w:rPr>
                <w:rFonts w:ascii="Consolas" w:eastAsia="Consolas" w:hAnsi="Consolas" w:cs="Consolas"/>
                <w:color w:val="FFFFFF"/>
                <w:sz w:val="21"/>
                <w:szCs w:val="21"/>
                <w:shd w:val="clear" w:color="auto" w:fill="333333"/>
              </w:rPr>
              <w:b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.frameRateMs</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let interval$ = interval(</w:t>
            </w:r>
            <w:proofErr w:type="spellStart"/>
            <w:r>
              <w:rPr>
                <w:rFonts w:ascii="Consolas" w:eastAsia="Consolas" w:hAnsi="Consolas" w:cs="Consolas"/>
                <w:color w:val="FFFFFF"/>
                <w:sz w:val="21"/>
                <w:szCs w:val="21"/>
                <w:shd w:val="clear" w:color="auto" w:fill="333333"/>
              </w:rPr>
              <w:t>frameRateMs</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.loop</w:t>
            </w:r>
            <w:proofErr w:type="spellEnd"/>
            <w:r>
              <w:rPr>
                <w:rFonts w:ascii="Consolas" w:eastAsia="Consolas" w:hAnsi="Consolas" w:cs="Consolas"/>
                <w:color w:val="FFFFFF"/>
                <w:sz w:val="21"/>
                <w:szCs w:val="21"/>
                <w:shd w:val="clear" w:color="auto" w:fill="333333"/>
              </w:rPr>
              <w:t>) {</w:t>
            </w:r>
            <w:r>
              <w:rPr>
                <w:rFonts w:ascii="Consolas" w:eastAsia="Consolas" w:hAnsi="Consolas" w:cs="Consolas"/>
                <w:color w:val="FFFFFF"/>
                <w:sz w:val="21"/>
                <w:szCs w:val="21"/>
                <w:shd w:val="clear" w:color="auto" w:fill="333333"/>
              </w:rPr>
              <w:br/>
              <w:t xml:space="preserve">        interval$ = </w:t>
            </w:r>
            <w:proofErr w:type="spellStart"/>
            <w:r>
              <w:rPr>
                <w:rFonts w:ascii="Consolas" w:eastAsia="Consolas" w:hAnsi="Consolas" w:cs="Consolas"/>
                <w:color w:val="FFFFFF"/>
                <w:sz w:val="21"/>
                <w:szCs w:val="21"/>
                <w:shd w:val="clear" w:color="auto" w:fill="333333"/>
              </w:rPr>
              <w:t>interval$.pipe</w:t>
            </w:r>
            <w:proofErr w:type="spellEnd"/>
            <w:r>
              <w:rPr>
                <w:rFonts w:ascii="Consolas" w:eastAsia="Consolas" w:hAnsi="Consolas" w:cs="Consolas"/>
                <w:color w:val="FFFFFF"/>
                <w:sz w:val="21"/>
                <w:szCs w:val="21"/>
                <w:shd w:val="clear" w:color="auto" w:fill="333333"/>
              </w:rPr>
              <w:t>(take(</w:t>
            </w:r>
            <w:proofErr w:type="spellStart"/>
            <w:r>
              <w:rPr>
                <w:rFonts w:ascii="Consolas" w:eastAsia="Consolas" w:hAnsi="Consolas" w:cs="Consolas"/>
                <w:color w:val="FFFFFF"/>
                <w:sz w:val="21"/>
                <w:szCs w:val="21"/>
                <w:shd w:val="clear" w:color="auto" w:fill="333333"/>
              </w:rPr>
              <w:t>numberOfFramesInSequence</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.delay</w:t>
            </w:r>
            <w:proofErr w:type="spellEnd"/>
            <w:r>
              <w:rPr>
                <w:rFonts w:ascii="Consolas" w:eastAsia="Consolas" w:hAnsi="Consolas" w:cs="Consolas"/>
                <w:color w:val="FFFFFF"/>
                <w:sz w:val="21"/>
                <w:szCs w:val="21"/>
                <w:shd w:val="clear" w:color="auto" w:fill="333333"/>
              </w:rPr>
              <w:t>) {</w:t>
            </w:r>
            <w:r>
              <w:rPr>
                <w:rFonts w:ascii="Consolas" w:eastAsia="Consolas" w:hAnsi="Consolas" w:cs="Consolas"/>
                <w:color w:val="FFFFFF"/>
                <w:sz w:val="21"/>
                <w:szCs w:val="21"/>
                <w:shd w:val="clear" w:color="auto" w:fill="333333"/>
              </w:rPr>
              <w:br/>
              <w:t xml:space="preserve">        interval$ = </w:t>
            </w:r>
            <w:proofErr w:type="spellStart"/>
            <w:r>
              <w:rPr>
                <w:rFonts w:ascii="Consolas" w:eastAsia="Consolas" w:hAnsi="Consolas" w:cs="Consolas"/>
                <w:color w:val="FFFFFF"/>
                <w:sz w:val="21"/>
                <w:szCs w:val="21"/>
                <w:shd w:val="clear" w:color="auto" w:fill="333333"/>
              </w:rPr>
              <w:t>interval$.pipe</w:t>
            </w:r>
            <w:proofErr w:type="spellEnd"/>
            <w:r>
              <w:rPr>
                <w:rFonts w:ascii="Consolas" w:eastAsia="Consolas" w:hAnsi="Consolas" w:cs="Consolas"/>
                <w:color w:val="FFFFFF"/>
                <w:sz w:val="21"/>
                <w:szCs w:val="21"/>
                <w:shd w:val="clear" w:color="auto" w:fill="333333"/>
              </w:rPr>
              <w:t>(delay(</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.delay</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let </w:t>
            </w:r>
            <w:proofErr w:type="spellStart"/>
            <w:r>
              <w:rPr>
                <w:rFonts w:ascii="Consolas" w:eastAsia="Consolas" w:hAnsi="Consolas" w:cs="Consolas"/>
                <w:color w:val="FFFFFF"/>
                <w:sz w:val="21"/>
                <w:szCs w:val="21"/>
                <w:shd w:val="clear" w:color="auto" w:fill="333333"/>
              </w:rPr>
              <w:t>frameCounter</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let </w:t>
            </w:r>
            <w:proofErr w:type="spellStart"/>
            <w:r>
              <w:rPr>
                <w:rFonts w:ascii="Consolas" w:eastAsia="Consolas" w:hAnsi="Consolas" w:cs="Consolas"/>
                <w:color w:val="FFFFFF"/>
                <w:sz w:val="21"/>
                <w:szCs w:val="21"/>
                <w:shd w:val="clear" w:color="auto" w:fill="333333"/>
              </w:rPr>
              <w:t>xPosition</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let </w:t>
            </w:r>
            <w:proofErr w:type="spellStart"/>
            <w:r>
              <w:rPr>
                <w:rFonts w:ascii="Consolas" w:eastAsia="Consolas" w:hAnsi="Consolas" w:cs="Consolas"/>
                <w:color w:val="FFFFFF"/>
                <w:sz w:val="21"/>
                <w:szCs w:val="21"/>
                <w:shd w:val="clear" w:color="auto" w:fill="333333"/>
              </w:rPr>
              <w:t>yPosition</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.animationSubscription</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interval$.subscribe</w:t>
            </w:r>
            <w:proofErr w:type="spellEnd"/>
            <w:r>
              <w:rPr>
                <w:rFonts w:ascii="Consolas" w:eastAsia="Consolas" w:hAnsi="Consolas" w:cs="Consolas"/>
                <w:color w:val="FFFFFF"/>
                <w:sz w:val="21"/>
                <w:szCs w:val="21"/>
                <w:shd w:val="clear" w:color="auto" w:fill="333333"/>
              </w:rPr>
              <w:t>(() =&gt;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currentFrameNumber</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.frameSequence</w:t>
            </w:r>
            <w:proofErr w:type="spellEnd"/>
            <w:r>
              <w:rPr>
                <w:rFonts w:ascii="Consolas" w:eastAsia="Consolas" w:hAnsi="Consolas" w:cs="Consolas"/>
                <w:color w:val="FFFFFF"/>
                <w:sz w:val="21"/>
                <w:szCs w:val="21"/>
                <w:shd w:val="clear" w:color="auto" w:fill="333333"/>
              </w:rPr>
              <w:b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.frameSequence</w:t>
            </w:r>
            <w:proofErr w:type="spellEnd"/>
            <w:r>
              <w:rPr>
                <w:rFonts w:ascii="Consolas" w:eastAsia="Consolas" w:hAnsi="Consolas" w:cs="Consolas"/>
                <w:color w:val="FFFFFF"/>
                <w:sz w:val="21"/>
                <w:szCs w:val="21"/>
                <w:shd w:val="clear" w:color="auto" w:fill="333333"/>
              </w:rPr>
              <w:t>[</w:t>
            </w:r>
            <w:proofErr w:type="spellStart"/>
            <w:r>
              <w:rPr>
                <w:rFonts w:ascii="Consolas" w:eastAsia="Consolas" w:hAnsi="Consolas" w:cs="Consolas"/>
                <w:color w:val="FFFFFF"/>
                <w:sz w:val="21"/>
                <w:szCs w:val="21"/>
                <w:shd w:val="clear" w:color="auto" w:fill="333333"/>
              </w:rPr>
              <w:t>frameCounter</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 </w:t>
            </w:r>
            <w:proofErr w:type="spellStart"/>
            <w:r>
              <w:rPr>
                <w:rFonts w:ascii="Consolas" w:eastAsia="Consolas" w:hAnsi="Consolas" w:cs="Consolas"/>
                <w:color w:val="FFFFFF"/>
                <w:sz w:val="21"/>
                <w:szCs w:val="21"/>
                <w:shd w:val="clear" w:color="auto" w:fill="333333"/>
              </w:rPr>
              <w:t>frameCounter</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.loop</w:t>
            </w:r>
            <w:proofErr w:type="spellEnd"/>
            <w:r>
              <w:rPr>
                <w:rFonts w:ascii="Consolas" w:eastAsia="Consolas" w:hAnsi="Consolas" w:cs="Consolas"/>
                <w:color w:val="FFFFFF"/>
                <w:sz w:val="21"/>
                <w:szCs w:val="21"/>
                <w:shd w:val="clear" w:color="auto" w:fill="333333"/>
              </w:rPr>
              <w:t xml:space="preserve"> &amp;&amp; </w:t>
            </w:r>
            <w:proofErr w:type="spellStart"/>
            <w:r>
              <w:rPr>
                <w:rFonts w:ascii="Consolas" w:eastAsia="Consolas" w:hAnsi="Consolas" w:cs="Consolas"/>
                <w:color w:val="FFFFFF"/>
                <w:sz w:val="21"/>
                <w:szCs w:val="21"/>
                <w:shd w:val="clear" w:color="auto" w:fill="333333"/>
              </w:rPr>
              <w:t>frameCounter</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numberOfFramesInSequence</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frameCounter</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xPosition</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yPosition</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xPosition</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xAxisIntervals</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currentFrameNumber</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currentFrameNumber</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.noOfColumns</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yPosition</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yAxisIntervals</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currentFrameNumber</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.noOfColumns</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frameCounter</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.loop</w:t>
            </w:r>
            <w:proofErr w:type="spellEnd"/>
            <w:r>
              <w:rPr>
                <w:rFonts w:ascii="Consolas" w:eastAsia="Consolas" w:hAnsi="Consolas" w:cs="Consolas"/>
                <w:color w:val="FFFFFF"/>
                <w:sz w:val="21"/>
                <w:szCs w:val="21"/>
                <w:shd w:val="clear" w:color="auto" w:fill="333333"/>
              </w:rPr>
              <w:t xml:space="preserve"> &amp;&amp; </w:t>
            </w:r>
            <w:proofErr w:type="spellStart"/>
            <w:r>
              <w:rPr>
                <w:rFonts w:ascii="Consolas" w:eastAsia="Consolas" w:hAnsi="Consolas" w:cs="Consolas"/>
                <w:color w:val="FFFFFF"/>
                <w:sz w:val="21"/>
                <w:szCs w:val="21"/>
                <w:shd w:val="clear" w:color="auto" w:fill="333333"/>
              </w:rPr>
              <w:t>frameCounter</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.noOfFrames</w:t>
            </w:r>
            <w:proofErr w:type="spellEnd"/>
            <w:r>
              <w:rPr>
                <w:rFonts w:ascii="Consolas" w:eastAsia="Consolas" w:hAnsi="Consolas" w:cs="Consolas"/>
                <w:color w:val="FFFFFF"/>
                <w:sz w:val="21"/>
                <w:szCs w:val="21"/>
                <w:shd w:val="clear" w:color="auto" w:fill="333333"/>
              </w:rPr>
              <w:t>)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frameCounter</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p>
        </w:tc>
      </w:tr>
    </w:tbl>
    <w:p w:rsidR="00FA6D70" w:rsidRDefault="00FA6D70"/>
    <w:p w:rsidR="00FA6D70" w:rsidRDefault="00BD7898">
      <w:pPr>
        <w:pStyle w:val="Heading3"/>
      </w:pPr>
      <w:bookmarkStart w:id="29" w:name="_qwiw59f69xpq" w:colFirst="0" w:colLast="0"/>
      <w:bookmarkEnd w:id="29"/>
      <w:r>
        <w:lastRenderedPageBreak/>
        <w:t>4.3.3 - Issues faced during Development</w:t>
      </w:r>
    </w:p>
    <w:p w:rsidR="00FA6D70" w:rsidRDefault="00BD7898">
      <w:r>
        <w:t>The development team had many successes as a team throughout the development, but there were also some issues which required the development team to revisit tasks or develop workarounds. Using the agile framework enables resolution of these issues to occur during the sprints while new features are being added, as the cycle of development, testing, and release allows us to identify bugs and get user feedback.</w:t>
      </w:r>
    </w:p>
    <w:p w:rsidR="00FA6D70" w:rsidRDefault="00FA6D70"/>
    <w:p w:rsidR="00FA6D70" w:rsidRDefault="00BD7898">
      <w:r>
        <w:t xml:space="preserve">One issue that was encountered was around automatic playback of audio and the differences in browser support. A requirement for all of the activities was that audio can be played based on code events, not just user interaction with the application. This feature was achieved easily with browsers such as Chrome, Firefox, and Edge, but when testing compatibility with Safari this showed that the implementation did not work as expected, mainly with Safari on iPad devices. </w:t>
      </w:r>
    </w:p>
    <w:p w:rsidR="00FA6D70" w:rsidRDefault="00FA6D70"/>
    <w:p w:rsidR="00FA6D70" w:rsidRDefault="00BD7898">
      <w:r>
        <w:t xml:space="preserve">The team investigated the reason for this and found that Safari on iOS specifically disables media playback bound to page events, such as on load or the play method. The reason given is that since iOS devices may be connecting to the web page over a cellular network which may charge per unit of data, </w:t>
      </w:r>
      <w:r w:rsidR="00C27051">
        <w:t>auto play</w:t>
      </w:r>
      <w:r>
        <w:t xml:space="preserve"> events of media are disabled to stop the user from incurring uncontrollable data costs [48]. </w:t>
      </w:r>
      <w:r w:rsidR="00C27051">
        <w:t>Auto play</w:t>
      </w:r>
      <w:r>
        <w:t xml:space="preserve"> is an important requirement of the application, so the decision was to write code to allow this feature on all devices, including iOS devices.</w:t>
      </w:r>
    </w:p>
    <w:p w:rsidR="00FA6D70" w:rsidRDefault="00FA6D70"/>
    <w:p w:rsidR="00FA6D70" w:rsidRDefault="00BD7898">
      <w:r>
        <w:t xml:space="preserve">The solution was to attach audio elements to any click event that occurs in the application, but not play them directly after they were attached. Using a host listener event for any click events in the window, the method </w:t>
      </w:r>
      <w:proofErr w:type="spellStart"/>
      <w:proofErr w:type="gramStart"/>
      <w:r>
        <w:t>onClickEvent</w:t>
      </w:r>
      <w:proofErr w:type="spellEnd"/>
      <w:r>
        <w:t>(</w:t>
      </w:r>
      <w:proofErr w:type="gramEnd"/>
      <w:r>
        <w:t xml:space="preserve">) would be called, which included a while loop to add audio elements to an array. This array was limited to a size of three, resolving a performance issue also found when testing iPad compatibility. What this would accomplish is allowing iOS devices to use the same methods for </w:t>
      </w:r>
      <w:r w:rsidR="00C27051">
        <w:t>auto play</w:t>
      </w:r>
      <w:r>
        <w:t xml:space="preserve"> as the other devices. The first audio element in the array would get overwritten with an audio object which contained actual values, and that would then be handled by the original method for audio playback, </w:t>
      </w:r>
      <w:proofErr w:type="spellStart"/>
      <w:r>
        <w:t>playAudioAsObservable</w:t>
      </w:r>
      <w:proofErr w:type="spellEnd"/>
      <w:r>
        <w:t>().</w:t>
      </w:r>
    </w:p>
    <w:p w:rsidR="00FA6D70" w:rsidRDefault="00FA6D70"/>
    <w:tbl>
      <w:tblPr>
        <w:tblStyle w:val="a2"/>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FFFFFF"/>
                <w:sz w:val="21"/>
                <w:szCs w:val="21"/>
                <w:shd w:val="clear" w:color="auto" w:fill="333333"/>
              </w:rPr>
            </w:pPr>
            <w:r>
              <w:rPr>
                <w:rFonts w:ascii="Consolas" w:eastAsia="Consolas" w:hAnsi="Consolas" w:cs="Consolas"/>
                <w:color w:val="888888"/>
                <w:sz w:val="21"/>
                <w:szCs w:val="21"/>
                <w:shd w:val="clear" w:color="auto" w:fill="333333"/>
              </w:rPr>
              <w:t>//Host Listener in a component called window-</w:t>
            </w:r>
            <w:proofErr w:type="spellStart"/>
            <w:r>
              <w:rPr>
                <w:rFonts w:ascii="Consolas" w:eastAsia="Consolas" w:hAnsi="Consolas" w:cs="Consolas"/>
                <w:color w:val="888888"/>
                <w:sz w:val="21"/>
                <w:szCs w:val="21"/>
                <w:shd w:val="clear" w:color="auto" w:fill="333333"/>
              </w:rPr>
              <w:t>watcher.ts</w:t>
            </w:r>
            <w:proofErr w:type="spellEnd"/>
            <w:r>
              <w:rPr>
                <w:rFonts w:ascii="Consolas" w:eastAsia="Consolas" w:hAnsi="Consolas" w:cs="Consolas"/>
                <w:color w:val="FFFFFF"/>
                <w:sz w:val="21"/>
                <w:szCs w:val="21"/>
                <w:shd w:val="clear" w:color="auto" w:fill="333333"/>
              </w:rPr>
              <w:br/>
              <w:t>@</w:t>
            </w:r>
            <w:proofErr w:type="spellStart"/>
            <w:r>
              <w:rPr>
                <w:rFonts w:ascii="Consolas" w:eastAsia="Consolas" w:hAnsi="Consolas" w:cs="Consolas"/>
                <w:color w:val="FFFFFF"/>
                <w:sz w:val="21"/>
                <w:szCs w:val="21"/>
                <w:shd w:val="clear" w:color="auto" w:fill="333333"/>
              </w:rPr>
              <w:t>HostListener</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w:t>
            </w:r>
            <w:proofErr w:type="spellStart"/>
            <w:r>
              <w:rPr>
                <w:rFonts w:ascii="Consolas" w:eastAsia="Consolas" w:hAnsi="Consolas" w:cs="Consolas"/>
                <w:color w:val="A2FCA2"/>
                <w:sz w:val="21"/>
                <w:szCs w:val="21"/>
                <w:shd w:val="clear" w:color="auto" w:fill="333333"/>
              </w:rPr>
              <w:t>window:click</w:t>
            </w:r>
            <w:proofErr w:type="spellEnd"/>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AA"/>
                <w:sz w:val="21"/>
                <w:szCs w:val="21"/>
                <w:shd w:val="clear" w:color="auto" w:fill="333333"/>
              </w:rPr>
              <w:t>onClick</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void</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.audioService.onClickEvent</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//In Audio service (</w:t>
            </w:r>
            <w:proofErr w:type="spellStart"/>
            <w:r>
              <w:rPr>
                <w:rFonts w:ascii="Consolas" w:eastAsia="Consolas" w:hAnsi="Consolas" w:cs="Consolas"/>
                <w:color w:val="888888"/>
                <w:sz w:val="21"/>
                <w:szCs w:val="21"/>
                <w:shd w:val="clear" w:color="auto" w:fill="333333"/>
              </w:rPr>
              <w:t>audio.service.ts</w:t>
            </w:r>
            <w:proofErr w:type="spellEnd"/>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private</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pooledAudioElements</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HTMLAudioElement</w:t>
            </w:r>
            <w:proofErr w:type="spellEnd"/>
            <w:r>
              <w:rPr>
                <w:rFonts w:ascii="Consolas" w:eastAsia="Consolas" w:hAnsi="Consolas" w:cs="Consolas"/>
                <w:color w:val="FFFFFF"/>
                <w:sz w:val="21"/>
                <w:szCs w:val="21"/>
                <w:shd w:val="clear" w:color="auto" w:fill="333333"/>
              </w:rPr>
              <w:t>[] =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AA"/>
                <w:sz w:val="21"/>
                <w:szCs w:val="21"/>
                <w:shd w:val="clear" w:color="auto" w:fill="333333"/>
              </w:rPr>
              <w:t>onClickEvent</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void</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 Caters for iPads, where audio will only play off the back of a click  event.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 The workaround is to create audio elements on any button click, and then use those when we want them.</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lastRenderedPageBreak/>
              <w:t xml:space="preserve">    </w:t>
            </w:r>
            <w:r>
              <w:rPr>
                <w:rFonts w:ascii="Consolas" w:eastAsia="Consolas" w:hAnsi="Consolas" w:cs="Consolas"/>
                <w:color w:val="FCC28C"/>
                <w:sz w:val="21"/>
                <w:szCs w:val="21"/>
                <w:shd w:val="clear" w:color="auto" w:fill="333333"/>
              </w:rPr>
              <w:t>while</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.pooledAudioElements.length</w:t>
            </w:r>
            <w:proofErr w:type="spellEnd"/>
            <w:r>
              <w:rPr>
                <w:rFonts w:ascii="Consolas" w:eastAsia="Consolas" w:hAnsi="Consolas" w:cs="Consolas"/>
                <w:color w:val="FFFFFF"/>
                <w:sz w:val="21"/>
                <w:szCs w:val="21"/>
                <w:shd w:val="clear" w:color="auto" w:fill="333333"/>
              </w:rPr>
              <w:t xml:space="preserve"> &lt;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.targetAudioPoolSize</w:t>
            </w:r>
            <w:proofErr w:type="spellEnd"/>
            <w:r>
              <w:rPr>
                <w:rFonts w:ascii="Consolas" w:eastAsia="Consolas" w:hAnsi="Consolas" w:cs="Consolas"/>
                <w:color w:val="FFFFFF"/>
                <w:sz w:val="21"/>
                <w:szCs w:val="21"/>
                <w:shd w:val="clear" w:color="auto" w:fill="333333"/>
              </w:rPr>
              <w:t>)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.pooledAudioElements.push</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Audio());</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//Generates a new Audio object over the oldest audio object in the array</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private</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generate</w:t>
            </w:r>
            <w:r>
              <w:rPr>
                <w:rFonts w:ascii="Consolas" w:eastAsia="Consolas" w:hAnsi="Consolas" w:cs="Consolas"/>
                <w:color w:val="FFFFFF"/>
                <w:sz w:val="21"/>
                <w:szCs w:val="21"/>
                <w:shd w:val="clear" w:color="auto" w:fill="333333"/>
              </w:rPr>
              <w:t>(</w:t>
            </w:r>
            <w:proofErr w:type="spellStart"/>
            <w:r>
              <w:rPr>
                <w:rFonts w:ascii="Consolas" w:eastAsia="Consolas" w:hAnsi="Consolas" w:cs="Consolas"/>
                <w:color w:val="FFFFFF"/>
                <w:sz w:val="21"/>
                <w:szCs w:val="21"/>
                <w:shd w:val="clear" w:color="auto" w:fill="333333"/>
              </w:rPr>
              <w:t>src</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string</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HTMLAudioElement</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oldestPooledAudio</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.pooledAudioElements.splice</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const</w:t>
            </w:r>
            <w:proofErr w:type="spellEnd"/>
            <w:r>
              <w:rPr>
                <w:rFonts w:ascii="Consolas" w:eastAsia="Consolas" w:hAnsi="Consolas" w:cs="Consolas"/>
                <w:color w:val="FFFFFF"/>
                <w:sz w:val="21"/>
                <w:szCs w:val="21"/>
                <w:shd w:val="clear" w:color="auto" w:fill="333333"/>
              </w:rPr>
              <w:t xml:space="preserve"> audio = </w:t>
            </w:r>
            <w:proofErr w:type="spellStart"/>
            <w:r>
              <w:rPr>
                <w:rFonts w:ascii="Consolas" w:eastAsia="Consolas" w:hAnsi="Consolas" w:cs="Consolas"/>
                <w:color w:val="FFFFFF"/>
                <w:sz w:val="21"/>
                <w:szCs w:val="21"/>
                <w:shd w:val="clear" w:color="auto" w:fill="333333"/>
              </w:rPr>
              <w:t>oldestPooledAudio</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Audio();</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audio.src</w:t>
            </w:r>
            <w:proofErr w:type="spellEnd"/>
            <w:r>
              <w:rPr>
                <w:rFonts w:ascii="Consolas" w:eastAsia="Consolas" w:hAnsi="Consolas" w:cs="Consolas"/>
                <w:color w:val="FFFFFF"/>
                <w:sz w:val="21"/>
                <w:szCs w:val="21"/>
                <w:shd w:val="clear" w:color="auto" w:fill="333333"/>
              </w:rPr>
              <w:t xml:space="preserve"> = </w:t>
            </w:r>
            <w:proofErr w:type="spellStart"/>
            <w:r>
              <w:rPr>
                <w:rFonts w:ascii="Consolas" w:eastAsia="Consolas" w:hAnsi="Consolas" w:cs="Consolas"/>
                <w:color w:val="FFFFFF"/>
                <w:sz w:val="21"/>
                <w:szCs w:val="21"/>
                <w:shd w:val="clear" w:color="auto" w:fill="333333"/>
              </w:rPr>
              <w:t>src</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return</w:t>
            </w:r>
            <w:r>
              <w:rPr>
                <w:rFonts w:ascii="Consolas" w:eastAsia="Consolas" w:hAnsi="Consolas" w:cs="Consolas"/>
                <w:color w:val="FFFFFF"/>
                <w:sz w:val="21"/>
                <w:szCs w:val="21"/>
                <w:shd w:val="clear" w:color="auto" w:fill="333333"/>
              </w:rPr>
              <w:t xml:space="preserve"> audio;</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private</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AA"/>
                <w:sz w:val="21"/>
                <w:szCs w:val="21"/>
                <w:shd w:val="clear" w:color="auto" w:fill="333333"/>
              </w:rPr>
              <w:t>playAudioAsObservable</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audio: </w:t>
            </w:r>
            <w:proofErr w:type="spellStart"/>
            <w:r>
              <w:rPr>
                <w:rFonts w:ascii="Consolas" w:eastAsia="Consolas" w:hAnsi="Consolas" w:cs="Consolas"/>
                <w:color w:val="FFFFFF"/>
                <w:sz w:val="21"/>
                <w:szCs w:val="21"/>
                <w:shd w:val="clear" w:color="auto" w:fill="333333"/>
              </w:rPr>
              <w:t>HTMLAudioElement</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loop = </w:t>
            </w:r>
            <w:r>
              <w:rPr>
                <w:rFonts w:ascii="Consolas" w:eastAsia="Consolas" w:hAnsi="Consolas" w:cs="Consolas"/>
                <w:color w:val="FCC28C"/>
                <w:sz w:val="21"/>
                <w:szCs w:val="21"/>
                <w:shd w:val="clear" w:color="auto" w:fill="333333"/>
              </w:rPr>
              <w:t>false</w:t>
            </w:r>
            <w:r>
              <w:rPr>
                <w:rFonts w:ascii="Consolas" w:eastAsia="Consolas" w:hAnsi="Consolas" w:cs="Consolas"/>
                <w:color w:val="FFFFFF"/>
                <w:sz w:val="21"/>
                <w:szCs w:val="21"/>
                <w:shd w:val="clear" w:color="auto" w:fill="333333"/>
              </w:rPr>
              <w:br/>
              <w:t xml:space="preserve">  ): Observable&lt;</w:t>
            </w:r>
            <w:r>
              <w:rPr>
                <w:rFonts w:ascii="Consolas" w:eastAsia="Consolas" w:hAnsi="Consolas" w:cs="Consolas"/>
                <w:color w:val="FCC28C"/>
                <w:sz w:val="21"/>
                <w:szCs w:val="21"/>
                <w:shd w:val="clear" w:color="auto" w:fill="333333"/>
              </w:rPr>
              <w:t>void</w:t>
            </w:r>
            <w:r>
              <w:rPr>
                <w:rFonts w:ascii="Consolas" w:eastAsia="Consolas" w:hAnsi="Consolas" w:cs="Consolas"/>
                <w:color w:val="FFFFFF"/>
                <w:sz w:val="21"/>
                <w:szCs w:val="21"/>
                <w:shd w:val="clear" w:color="auto" w:fill="333333"/>
              </w:rPr>
              <w:t>&gt;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return</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Observable((observer) =&gt;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gramStart"/>
            <w:r>
              <w:rPr>
                <w:rFonts w:ascii="Consolas" w:eastAsia="Consolas" w:hAnsi="Consolas" w:cs="Consolas"/>
                <w:color w:val="FCC28C"/>
                <w:sz w:val="21"/>
                <w:szCs w:val="21"/>
                <w:shd w:val="clear" w:color="auto" w:fill="333333"/>
              </w:rPr>
              <w:t>if</w:t>
            </w:r>
            <w:proofErr w:type="gram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.pooledAudioElements.indexOf</w:t>
            </w:r>
            <w:proofErr w:type="spellEnd"/>
            <w:r>
              <w:rPr>
                <w:rFonts w:ascii="Consolas" w:eastAsia="Consolas" w:hAnsi="Consolas" w:cs="Consolas"/>
                <w:color w:val="FFFFFF"/>
                <w:sz w:val="21"/>
                <w:szCs w:val="21"/>
                <w:shd w:val="clear" w:color="auto" w:fill="333333"/>
              </w:rPr>
              <w:t xml:space="preserve">(audio) &lt;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&amp;&amp;</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.targetAudioPoolSize</w:t>
            </w:r>
            <w:proofErr w:type="spellEnd"/>
            <w:r>
              <w:rPr>
                <w:rFonts w:ascii="Consolas" w:eastAsia="Consolas" w:hAnsi="Consolas" w:cs="Consolas"/>
                <w:color w:val="FFFFFF"/>
                <w:sz w:val="21"/>
                <w:szCs w:val="21"/>
                <w:shd w:val="clear" w:color="auto" w:fill="333333"/>
              </w:rPr>
              <w:t xml:space="preserve"> &gt;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&amp;&amp;</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.dingAudio</w:t>
            </w:r>
            <w:proofErr w:type="spellEnd"/>
            <w:r>
              <w:rPr>
                <w:rFonts w:ascii="Consolas" w:eastAsia="Consolas" w:hAnsi="Consolas" w:cs="Consolas"/>
                <w:color w:val="FFFFFF"/>
                <w:sz w:val="21"/>
                <w:szCs w:val="21"/>
                <w:shd w:val="clear" w:color="auto" w:fill="333333"/>
              </w:rPr>
              <w:t xml:space="preserve"> !== audio</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audio.currentTime</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audio.src</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audio.loop</w:t>
            </w:r>
            <w:proofErr w:type="spellEnd"/>
            <w:r>
              <w:rPr>
                <w:rFonts w:ascii="Consolas" w:eastAsia="Consolas" w:hAnsi="Consolas" w:cs="Consolas"/>
                <w:color w:val="FFFFFF"/>
                <w:sz w:val="21"/>
                <w:szCs w:val="21"/>
                <w:shd w:val="clear" w:color="auto" w:fill="333333"/>
              </w:rPr>
              <w:t xml:space="preserve"> = </w:t>
            </w:r>
            <w:r>
              <w:rPr>
                <w:rFonts w:ascii="Consolas" w:eastAsia="Consolas" w:hAnsi="Consolas" w:cs="Consolas"/>
                <w:color w:val="FCC28C"/>
                <w:sz w:val="21"/>
                <w:szCs w:val="21"/>
                <w:shd w:val="clear" w:color="auto" w:fill="333333"/>
              </w:rPr>
              <w:t>false</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.pooledAudioElements.push</w:t>
            </w:r>
            <w:proofErr w:type="spellEnd"/>
            <w:r>
              <w:rPr>
                <w:rFonts w:ascii="Consolas" w:eastAsia="Consolas" w:hAnsi="Consolas" w:cs="Consolas"/>
                <w:color w:val="FFFFFF"/>
                <w:sz w:val="21"/>
                <w:szCs w:val="21"/>
                <w:shd w:val="clear" w:color="auto" w:fill="333333"/>
              </w:rPr>
              <w:t>(audio);</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t xml:space="preserve">  }</w:t>
            </w:r>
          </w:p>
        </w:tc>
      </w:tr>
    </w:tbl>
    <w:p w:rsidR="00FA6D70" w:rsidRDefault="00FA6D70"/>
    <w:p w:rsidR="00FA6D70" w:rsidRDefault="00BD7898">
      <w:r>
        <w:t xml:space="preserve">Another issue that was faced after customer feedback which the requirements and feature set of the project had to adapt to </w:t>
      </w:r>
      <w:proofErr w:type="gramStart"/>
      <w:r w:rsidR="00C27051">
        <w:t>was</w:t>
      </w:r>
      <w:proofErr w:type="gramEnd"/>
      <w:r w:rsidR="00C27051">
        <w:t xml:space="preserve"> </w:t>
      </w:r>
      <w:r>
        <w:t>accessibility in page elements. Since the target users of this application are children who generally struggle with their reading, there is a proportional amount who have learning disabilities such as dyslexia. Customer feedback from schools and teachers suggested that there would need to be tools put in place to allow such children to use the application effectively.</w:t>
      </w:r>
    </w:p>
    <w:p w:rsidR="00FA6D70" w:rsidRDefault="00FA6D70"/>
    <w:p w:rsidR="00FA6D70" w:rsidRDefault="00BD7898">
      <w:r>
        <w:t>One of the features implemented from this feedback was the addition of a ruler. Schools stated that children with dyslexia often find using a ruler when reading a book to be effective in helping them focus on what line they are currently on. There are products on the market for this purpose and the benefits of this have been referred to in blog posts and articles from dyslexia support groups [49]. This feature was to be added to activities where there were multiple lines of text, such as Power Reader.</w:t>
      </w:r>
    </w:p>
    <w:p w:rsidR="00FA6D70" w:rsidRDefault="00FA6D70"/>
    <w:p w:rsidR="00FA6D70" w:rsidRDefault="00BD7898">
      <w:r>
        <w:t xml:space="preserve">The issue in implementing this was to allow a movable image of a ruler which overlapped the text content on a page, whilst staying within the horizontal boundaries of the component it is within, so as to not allow </w:t>
      </w:r>
      <w:r>
        <w:lastRenderedPageBreak/>
        <w:t xml:space="preserve">the user to drag it anywhere on the page. The solution the team came up with was to add a div element to the story text component (which displays the current text to read). At the start of each page, the position of the ruler was reset, but the ruler can be moved by dragging the element with input from the user. This was achieved by using the Angular Material module </w:t>
      </w:r>
      <w:proofErr w:type="spellStart"/>
      <w:r>
        <w:t>cdkDrag</w:t>
      </w:r>
      <w:proofErr w:type="spellEnd"/>
      <w:r>
        <w:t xml:space="preserve">, which allows any declared element to be moved by a mouse or touch input. To stop the ruler from being moved anywhere in the page’s body, the </w:t>
      </w:r>
      <w:proofErr w:type="spellStart"/>
      <w:r>
        <w:t>cdkDragBoundary</w:t>
      </w:r>
      <w:proofErr w:type="spellEnd"/>
      <w:r>
        <w:t xml:space="preserve"> property is set to the story text component.</w:t>
      </w:r>
    </w:p>
    <w:p w:rsidR="00FA6D70" w:rsidRDefault="00FA6D70"/>
    <w:tbl>
      <w:tblPr>
        <w:tblStyle w:val="a3"/>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FFFFFF"/>
                <w:sz w:val="21"/>
                <w:szCs w:val="21"/>
                <w:shd w:val="clear" w:color="auto" w:fill="333333"/>
              </w:rPr>
            </w:pPr>
            <w:r>
              <w:rPr>
                <w:rFonts w:ascii="Consolas" w:eastAsia="Consolas" w:hAnsi="Consolas" w:cs="Consolas"/>
                <w:color w:val="888888"/>
                <w:sz w:val="21"/>
                <w:szCs w:val="21"/>
                <w:shd w:val="clear" w:color="auto" w:fill="333333"/>
              </w:rPr>
              <w:t>//Styling for ruler and container elements</w:t>
            </w:r>
            <w:r>
              <w:rPr>
                <w:rFonts w:ascii="Consolas" w:eastAsia="Consolas" w:hAnsi="Consolas" w:cs="Consolas"/>
                <w:color w:val="FFFFFF"/>
                <w:sz w:val="21"/>
                <w:szCs w:val="21"/>
                <w:shd w:val="clear" w:color="auto" w:fill="333333"/>
              </w:rPr>
              <w:br/>
              <w:t>.ruler {</w:t>
            </w:r>
            <w:r>
              <w:rPr>
                <w:rFonts w:ascii="Consolas" w:eastAsia="Consolas" w:hAnsi="Consolas" w:cs="Consolas"/>
                <w:color w:val="FFFFFF"/>
                <w:sz w:val="21"/>
                <w:szCs w:val="21"/>
                <w:shd w:val="clear" w:color="auto" w:fill="333333"/>
              </w:rPr>
              <w:br/>
            </w:r>
            <w:proofErr w:type="gramStart"/>
            <w:r>
              <w:rPr>
                <w:rFonts w:ascii="Consolas" w:eastAsia="Consolas" w:hAnsi="Consolas" w:cs="Consolas"/>
                <w:color w:val="FFFFFF"/>
                <w:sz w:val="21"/>
                <w:szCs w:val="21"/>
                <w:shd w:val="clear" w:color="auto" w:fill="333333"/>
              </w:rPr>
              <w:t xml:space="preserve"> </w:t>
            </w:r>
            <w:proofErr w:type="gramEnd"/>
            <w:r>
              <w:rPr>
                <w:rFonts w:ascii="Consolas" w:eastAsia="Consolas" w:hAnsi="Consolas" w:cs="Consolas"/>
                <w:color w:val="FFFFFF"/>
                <w:sz w:val="21"/>
                <w:szCs w:val="21"/>
                <w:shd w:val="clear" w:color="auto" w:fill="333333"/>
              </w:rPr>
              <w:t xml:space="preserve"> background-image: </w:t>
            </w:r>
            <w:proofErr w:type="spellStart"/>
            <w:r>
              <w:rPr>
                <w:rFonts w:ascii="Consolas" w:eastAsia="Consolas" w:hAnsi="Consolas" w:cs="Consolas"/>
                <w:color w:val="FFFFFF"/>
                <w:sz w:val="21"/>
                <w:szCs w:val="21"/>
                <w:shd w:val="clear" w:color="auto" w:fill="333333"/>
              </w:rPr>
              <w:t>url</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C6B4F0"/>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C6B4F0"/>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C6B4F0"/>
                <w:sz w:val="21"/>
                <w:szCs w:val="21"/>
                <w:shd w:val="clear" w:color="auto" w:fill="333333"/>
              </w:rPr>
              <w:t>/assets/</w:t>
            </w:r>
            <w:proofErr w:type="spellStart"/>
            <w:r>
              <w:rPr>
                <w:rFonts w:ascii="Consolas" w:eastAsia="Consolas" w:hAnsi="Consolas" w:cs="Consolas"/>
                <w:color w:val="C6B4F0"/>
                <w:sz w:val="21"/>
                <w:szCs w:val="21"/>
                <w:shd w:val="clear" w:color="auto" w:fill="333333"/>
              </w:rPr>
              <w:t>img</w:t>
            </w:r>
            <w:proofErr w:type="spellEnd"/>
            <w:r>
              <w:rPr>
                <w:rFonts w:ascii="Consolas" w:eastAsia="Consolas" w:hAnsi="Consolas" w:cs="Consolas"/>
                <w:color w:val="C6B4F0"/>
                <w:sz w:val="21"/>
                <w:szCs w:val="21"/>
                <w:shd w:val="clear" w:color="auto" w:fill="333333"/>
              </w:rPr>
              <w:t>/activities/</w:t>
            </w:r>
            <w:r>
              <w:rPr>
                <w:rFonts w:ascii="Consolas" w:eastAsia="Consolas" w:hAnsi="Consolas" w:cs="Consolas"/>
                <w:color w:val="FFFFFF"/>
                <w:sz w:val="21"/>
                <w:szCs w:val="21"/>
                <w:shd w:val="clear" w:color="auto" w:fill="333333"/>
              </w:rPr>
              <w:t>ruler.png);</w:t>
            </w:r>
            <w:r>
              <w:rPr>
                <w:rFonts w:ascii="Consolas" w:eastAsia="Consolas" w:hAnsi="Consolas" w:cs="Consolas"/>
                <w:color w:val="FFFFFF"/>
                <w:sz w:val="21"/>
                <w:szCs w:val="21"/>
                <w:shd w:val="clear" w:color="auto" w:fill="333333"/>
              </w:rPr>
              <w:br/>
              <w:t xml:space="preserve">  background-repeat: no-repeat;</w:t>
            </w:r>
            <w:r>
              <w:rPr>
                <w:rFonts w:ascii="Consolas" w:eastAsia="Consolas" w:hAnsi="Consolas" w:cs="Consolas"/>
                <w:color w:val="FFFFFF"/>
                <w:sz w:val="21"/>
                <w:szCs w:val="21"/>
                <w:shd w:val="clear" w:color="auto" w:fill="333333"/>
              </w:rPr>
              <w:br/>
              <w:t xml:space="preserve">  height: </w:t>
            </w:r>
            <w:r>
              <w:rPr>
                <w:rFonts w:ascii="Consolas" w:eastAsia="Consolas" w:hAnsi="Consolas" w:cs="Consolas"/>
                <w:color w:val="D36363"/>
                <w:sz w:val="21"/>
                <w:szCs w:val="21"/>
                <w:shd w:val="clear" w:color="auto" w:fill="333333"/>
              </w:rPr>
              <w:t>7.5</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t xml:space="preserve">  pointer-events: auto;</w:t>
            </w:r>
            <w:r>
              <w:rPr>
                <w:rFonts w:ascii="Consolas" w:eastAsia="Consolas" w:hAnsi="Consolas" w:cs="Consolas"/>
                <w:color w:val="FFFFFF"/>
                <w:sz w:val="21"/>
                <w:szCs w:val="21"/>
                <w:shd w:val="clear" w:color="auto" w:fill="333333"/>
              </w:rPr>
              <w:br/>
              <w:t xml:space="preserve">  width: </w:t>
            </w:r>
            <w:r>
              <w:rPr>
                <w:rFonts w:ascii="Consolas" w:eastAsia="Consolas" w:hAnsi="Consolas" w:cs="Consolas"/>
                <w:color w:val="D36363"/>
                <w:sz w:val="21"/>
                <w:szCs w:val="21"/>
                <w:shd w:val="clear" w:color="auto" w:fill="333333"/>
              </w:rPr>
              <w:t>98</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.ruler-container {</w:t>
            </w:r>
            <w:r>
              <w:rPr>
                <w:rFonts w:ascii="Consolas" w:eastAsia="Consolas" w:hAnsi="Consolas" w:cs="Consolas"/>
                <w:color w:val="FFFFFF"/>
                <w:sz w:val="21"/>
                <w:szCs w:val="21"/>
                <w:shd w:val="clear" w:color="auto" w:fill="333333"/>
              </w:rPr>
              <w:br/>
              <w:t xml:space="preserve">  padding: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vh </w:t>
            </w:r>
            <w:r>
              <w:rPr>
                <w:rFonts w:ascii="Consolas" w:eastAsia="Consolas" w:hAnsi="Consolas" w:cs="Consolas"/>
                <w:color w:val="D36363"/>
                <w:sz w:val="21"/>
                <w:szCs w:val="21"/>
                <w:shd w:val="clear" w:color="auto" w:fill="333333"/>
              </w:rPr>
              <w:t>1.4</w:t>
            </w:r>
            <w:r>
              <w:rPr>
                <w:rFonts w:ascii="Consolas" w:eastAsia="Consolas" w:hAnsi="Consolas" w:cs="Consolas"/>
                <w:color w:val="FFFFFF"/>
                <w:sz w:val="21"/>
                <w:szCs w:val="21"/>
                <w:shd w:val="clear" w:color="auto" w:fill="333333"/>
              </w:rPr>
              <w:t xml:space="preserve">vh </w:t>
            </w:r>
            <w:r>
              <w:rPr>
                <w:rFonts w:ascii="Consolas" w:eastAsia="Consolas" w:hAnsi="Consolas" w:cs="Consolas"/>
                <w:color w:val="D36363"/>
                <w:sz w:val="21"/>
                <w:szCs w:val="21"/>
                <w:shd w:val="clear" w:color="auto" w:fill="333333"/>
              </w:rPr>
              <w:t>0.5</w:t>
            </w:r>
            <w:r>
              <w:rPr>
                <w:rFonts w:ascii="Consolas" w:eastAsia="Consolas" w:hAnsi="Consolas" w:cs="Consolas"/>
                <w:color w:val="FFFFFF"/>
                <w:sz w:val="21"/>
                <w:szCs w:val="21"/>
                <w:shd w:val="clear" w:color="auto" w:fill="333333"/>
              </w:rPr>
              <w:t xml:space="preserve">vh </w:t>
            </w:r>
            <w:r>
              <w:rPr>
                <w:rFonts w:ascii="Consolas" w:eastAsia="Consolas" w:hAnsi="Consolas" w:cs="Consolas"/>
                <w:color w:val="D36363"/>
                <w:sz w:val="21"/>
                <w:szCs w:val="21"/>
                <w:shd w:val="clear" w:color="auto" w:fill="333333"/>
              </w:rPr>
              <w:t>1.5</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t xml:space="preserve">  pointer-events: none;</w:t>
            </w:r>
            <w:r>
              <w:rPr>
                <w:rFonts w:ascii="Consolas" w:eastAsia="Consolas" w:hAnsi="Consolas" w:cs="Consolas"/>
                <w:color w:val="FFFFFF"/>
                <w:sz w:val="21"/>
                <w:szCs w:val="21"/>
                <w:shd w:val="clear" w:color="auto" w:fill="333333"/>
              </w:rPr>
              <w:br/>
              <w:t xml:space="preserve">  z-index: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position: absolute;</w:t>
            </w:r>
            <w:r>
              <w:rPr>
                <w:rFonts w:ascii="Consolas" w:eastAsia="Consolas" w:hAnsi="Consolas" w:cs="Consolas"/>
                <w:color w:val="FFFFFF"/>
                <w:sz w:val="21"/>
                <w:szCs w:val="21"/>
                <w:shd w:val="clear" w:color="auto" w:fill="333333"/>
              </w:rPr>
              <w:br/>
              <w:t xml:space="preserve">  width: </w:t>
            </w:r>
            <w:r>
              <w:rPr>
                <w:rFonts w:ascii="Consolas" w:eastAsia="Consolas" w:hAnsi="Consolas" w:cs="Consolas"/>
                <w:color w:val="D36363"/>
                <w:sz w:val="21"/>
                <w:szCs w:val="21"/>
                <w:shd w:val="clear" w:color="auto" w:fill="333333"/>
              </w:rPr>
              <w:t>100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right: </w:t>
            </w:r>
            <w:r>
              <w:rPr>
                <w:rFonts w:ascii="Consolas" w:eastAsia="Consolas" w:hAnsi="Consolas" w:cs="Consolas"/>
                <w:color w:val="D36363"/>
                <w:sz w:val="21"/>
                <w:szCs w:val="21"/>
                <w:shd w:val="clear" w:color="auto" w:fill="333333"/>
              </w:rPr>
              <w:t>0.5</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t xml:space="preserve">  top: </w:t>
            </w:r>
            <w:r>
              <w:rPr>
                <w:rFonts w:ascii="Consolas" w:eastAsia="Consolas" w:hAnsi="Consolas" w:cs="Consolas"/>
                <w:color w:val="D36363"/>
                <w:sz w:val="21"/>
                <w:szCs w:val="21"/>
                <w:shd w:val="clear" w:color="auto" w:fill="333333"/>
              </w:rPr>
              <w:t>11</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&amp;.ruler-container--page-cover {</w:t>
            </w:r>
            <w:r>
              <w:rPr>
                <w:rFonts w:ascii="Consolas" w:eastAsia="Consolas" w:hAnsi="Consolas" w:cs="Consolas"/>
                <w:color w:val="FFFFFF"/>
                <w:sz w:val="21"/>
                <w:szCs w:val="21"/>
                <w:shd w:val="clear" w:color="auto" w:fill="333333"/>
              </w:rPr>
              <w:br/>
              <w:t xml:space="preserve">    top: </w:t>
            </w:r>
            <w:r>
              <w:rPr>
                <w:rFonts w:ascii="Consolas" w:eastAsia="Consolas" w:hAnsi="Consolas" w:cs="Consolas"/>
                <w:color w:val="D36363"/>
                <w:sz w:val="21"/>
                <w:szCs w:val="21"/>
                <w:shd w:val="clear" w:color="auto" w:fill="333333"/>
              </w:rPr>
              <w:t>43</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//The ruler only displays if the user has an accessibility profile defined (managed by account management)</w:t>
            </w:r>
            <w:r>
              <w:rPr>
                <w:rFonts w:ascii="Consolas" w:eastAsia="Consolas" w:hAnsi="Consolas" w:cs="Consolas"/>
                <w:color w:val="FFFFFF"/>
                <w:sz w:val="21"/>
                <w:szCs w:val="21"/>
                <w:shd w:val="clear" w:color="auto" w:fill="333333"/>
              </w:rPr>
              <w:br/>
              <w:t>&lt;</w:t>
            </w:r>
            <w:r>
              <w:rPr>
                <w:rFonts w:ascii="Consolas" w:eastAsia="Consolas" w:hAnsi="Consolas" w:cs="Consolas"/>
                <w:color w:val="FCC28C"/>
                <w:sz w:val="21"/>
                <w:szCs w:val="21"/>
                <w:shd w:val="clear" w:color="auto" w:fill="333333"/>
              </w:rPr>
              <w:t>div</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ngIf</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w:t>
            </w:r>
            <w:proofErr w:type="spellStart"/>
            <w:r>
              <w:rPr>
                <w:rFonts w:ascii="Consolas" w:eastAsia="Consolas" w:hAnsi="Consolas" w:cs="Consolas"/>
                <w:color w:val="A2FCA2"/>
                <w:sz w:val="21"/>
                <w:szCs w:val="21"/>
                <w:shd w:val="clear" w:color="auto" w:fill="333333"/>
              </w:rPr>
              <w:t>accessibilityProfile</w:t>
            </w:r>
            <w:proofErr w:type="spellEnd"/>
            <w:r>
              <w:rPr>
                <w:rFonts w:ascii="Consolas" w:eastAsia="Consolas" w:hAnsi="Consolas" w:cs="Consolas"/>
                <w:color w:val="A2FCA2"/>
                <w:sz w:val="21"/>
                <w:szCs w:val="21"/>
                <w:shd w:val="clear" w:color="auto" w:fill="333333"/>
              </w:rPr>
              <w:t>?.</w:t>
            </w:r>
            <w:proofErr w:type="gramStart"/>
            <w:r>
              <w:rPr>
                <w:rFonts w:ascii="Consolas" w:eastAsia="Consolas" w:hAnsi="Consolas" w:cs="Consolas"/>
                <w:color w:val="A2FCA2"/>
                <w:sz w:val="21"/>
                <w:szCs w:val="21"/>
                <w:shd w:val="clear" w:color="auto" w:fill="333333"/>
              </w:rPr>
              <w:t>ruler</w:t>
            </w:r>
            <w:proofErr w:type="gramEnd"/>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cdkDrag</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"ruler-container"</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.ruler</w:t>
            </w:r>
            <w:proofErr w:type="spellEnd"/>
            <w:r>
              <w:rPr>
                <w:rFonts w:ascii="Consolas" w:eastAsia="Consolas" w:hAnsi="Consolas" w:cs="Consolas"/>
                <w:color w:val="FFFFFF"/>
                <w:sz w:val="21"/>
                <w:szCs w:val="21"/>
                <w:shd w:val="clear" w:color="auto" w:fill="333333"/>
              </w:rPr>
              <w:t>-container--page-cover]=</w:t>
            </w:r>
            <w:r>
              <w:rPr>
                <w:rFonts w:ascii="Consolas" w:eastAsia="Consolas" w:hAnsi="Consolas" w:cs="Consolas"/>
                <w:color w:val="A2FCA2"/>
                <w:sz w:val="21"/>
                <w:szCs w:val="21"/>
                <w:shd w:val="clear" w:color="auto" w:fill="333333"/>
              </w:rPr>
              <w:t>"</w:t>
            </w:r>
            <w:proofErr w:type="spellStart"/>
            <w:r>
              <w:rPr>
                <w:rFonts w:ascii="Consolas" w:eastAsia="Consolas" w:hAnsi="Consolas" w:cs="Consolas"/>
                <w:color w:val="A2FCA2"/>
                <w:sz w:val="21"/>
                <w:szCs w:val="21"/>
                <w:shd w:val="clear" w:color="auto" w:fill="333333"/>
              </w:rPr>
              <w:t>includePageCover</w:t>
            </w:r>
            <w:proofErr w:type="spellEnd"/>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cdkDragBoundary</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".story-text-component"</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cdkDragFreeDragPosition</w:t>
            </w:r>
            <w:proofErr w:type="spellEnd"/>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w:t>
            </w:r>
            <w:proofErr w:type="spellStart"/>
            <w:r>
              <w:rPr>
                <w:rFonts w:ascii="Consolas" w:eastAsia="Consolas" w:hAnsi="Consolas" w:cs="Consolas"/>
                <w:color w:val="A2FCA2"/>
                <w:sz w:val="21"/>
                <w:szCs w:val="21"/>
                <w:shd w:val="clear" w:color="auto" w:fill="333333"/>
              </w:rPr>
              <w:t>rulerStartPosition</w:t>
            </w:r>
            <w:proofErr w:type="spellEnd"/>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&gt;</w:t>
            </w:r>
            <w:r>
              <w:rPr>
                <w:rFonts w:ascii="Consolas" w:eastAsia="Consolas" w:hAnsi="Consolas" w:cs="Consolas"/>
                <w:color w:val="FFFFFF"/>
                <w:sz w:val="21"/>
                <w:szCs w:val="21"/>
                <w:shd w:val="clear" w:color="auto" w:fill="333333"/>
              </w:rPr>
              <w:br/>
              <w:t xml:space="preserve">    &lt;</w:t>
            </w:r>
            <w:r>
              <w:rPr>
                <w:rFonts w:ascii="Consolas" w:eastAsia="Consolas" w:hAnsi="Consolas" w:cs="Consolas"/>
                <w:color w:val="FCC28C"/>
                <w:sz w:val="21"/>
                <w:szCs w:val="21"/>
                <w:shd w:val="clear" w:color="auto" w:fill="333333"/>
              </w:rPr>
              <w:t>div</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"ruler"</w:t>
            </w:r>
            <w:r>
              <w:rPr>
                <w:rFonts w:ascii="Consolas" w:eastAsia="Consolas" w:hAnsi="Consolas" w:cs="Consolas"/>
                <w:color w:val="FFFFFF"/>
                <w:sz w:val="21"/>
                <w:szCs w:val="21"/>
                <w:shd w:val="clear" w:color="auto" w:fill="333333"/>
              </w:rPr>
              <w:t>&gt;&lt;</w:t>
            </w:r>
            <w:r>
              <w:rPr>
                <w:rFonts w:ascii="Consolas" w:eastAsia="Consolas" w:hAnsi="Consolas" w:cs="Consolas"/>
                <w:color w:val="C6B4F0"/>
                <w:sz w:val="21"/>
                <w:szCs w:val="21"/>
                <w:shd w:val="clear" w:color="auto" w:fill="333333"/>
              </w:rPr>
              <w:t>/div&gt;</w:t>
            </w:r>
            <w:r>
              <w:rPr>
                <w:rFonts w:ascii="Consolas" w:eastAsia="Consolas" w:hAnsi="Consolas" w:cs="Consolas"/>
                <w:color w:val="C6B4F0"/>
                <w:sz w:val="21"/>
                <w:szCs w:val="21"/>
                <w:shd w:val="clear" w:color="auto" w:fill="333333"/>
              </w:rPr>
              <w:br/>
              <w:t xml:space="preserve">  &lt;/</w:t>
            </w:r>
            <w:r>
              <w:rPr>
                <w:rFonts w:ascii="Consolas" w:eastAsia="Consolas" w:hAnsi="Consolas" w:cs="Consolas"/>
                <w:color w:val="FCC28C"/>
                <w:sz w:val="21"/>
                <w:szCs w:val="21"/>
                <w:shd w:val="clear" w:color="auto" w:fill="333333"/>
              </w:rPr>
              <w:t>div</w:t>
            </w:r>
            <w:r>
              <w:rPr>
                <w:rFonts w:ascii="Consolas" w:eastAsia="Consolas" w:hAnsi="Consolas" w:cs="Consolas"/>
                <w:color w:val="FFFFFF"/>
                <w:sz w:val="21"/>
                <w:szCs w:val="21"/>
                <w:shd w:val="clear" w:color="auto" w:fill="333333"/>
              </w:rPr>
              <w:t>&gt;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export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StoryTextComponent</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rulerStartPosition</w:t>
            </w:r>
            <w:proofErr w:type="spellEnd"/>
            <w:r>
              <w:rPr>
                <w:rFonts w:ascii="Consolas" w:eastAsia="Consolas" w:hAnsi="Consolas" w:cs="Consolas"/>
                <w:color w:val="FFFFFF"/>
                <w:sz w:val="21"/>
                <w:szCs w:val="21"/>
                <w:shd w:val="clear" w:color="auto" w:fill="333333"/>
              </w:rPr>
              <w:t xml:space="preserve"> = { x: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y: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proofErr w:type="spellStart"/>
            <w:r>
              <w:rPr>
                <w:rFonts w:ascii="Consolas" w:eastAsia="Consolas" w:hAnsi="Consolas" w:cs="Consolas"/>
                <w:color w:val="FFFFFF"/>
                <w:sz w:val="21"/>
                <w:szCs w:val="21"/>
                <w:shd w:val="clear" w:color="auto" w:fill="333333"/>
              </w:rPr>
              <w:t>ngOnChanges</w:t>
            </w:r>
            <w:proofErr w:type="spellEnd"/>
            <w:r>
              <w:rPr>
                <w:rFonts w:ascii="Consolas" w:eastAsia="Consolas" w:hAnsi="Consolas" w:cs="Consolas"/>
                <w:color w:val="FFFFFF"/>
                <w:sz w:val="21"/>
                <w:szCs w:val="21"/>
                <w:shd w:val="clear" w:color="auto" w:fill="333333"/>
              </w:rPr>
              <w:t xml:space="preserve">(changes: </w:t>
            </w:r>
            <w:proofErr w:type="spellStart"/>
            <w:r>
              <w:rPr>
                <w:rFonts w:ascii="Consolas" w:eastAsia="Consolas" w:hAnsi="Consolas" w:cs="Consolas"/>
                <w:color w:val="FFFFFF"/>
                <w:sz w:val="21"/>
                <w:szCs w:val="21"/>
                <w:shd w:val="clear" w:color="auto" w:fill="333333"/>
              </w:rPr>
              <w:t>SimpleChanges</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void</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lastRenderedPageBreak/>
              <w:t xml:space="preserve">      </w:t>
            </w:r>
            <w:proofErr w:type="spellStart"/>
            <w:r>
              <w:rPr>
                <w:rFonts w:ascii="Consolas" w:eastAsia="Consolas" w:hAnsi="Consolas" w:cs="Consolas"/>
                <w:color w:val="FFFFFF"/>
                <w:sz w:val="21"/>
                <w:szCs w:val="21"/>
                <w:shd w:val="clear" w:color="auto" w:fill="333333"/>
              </w:rPr>
              <w:t>changes.story</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changes.pageNumber</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changes.showNarrationText</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FFFFF"/>
                <w:sz w:val="21"/>
                <w:szCs w:val="21"/>
                <w:shd w:val="clear" w:color="auto" w:fill="333333"/>
              </w:rPr>
              <w:t>changes.narrationText</w:t>
            </w:r>
            <w:proofErr w:type="spellEnd"/>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FFFFF"/>
                <w:sz w:val="21"/>
                <w:szCs w:val="21"/>
                <w:shd w:val="clear" w:color="auto" w:fill="333333"/>
              </w:rPr>
              <w:br/>
              <w:t xml:space="preserve">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.rulerStartPosition</w:t>
            </w:r>
            <w:proofErr w:type="spellEnd"/>
            <w:r>
              <w:rPr>
                <w:rFonts w:ascii="Consolas" w:eastAsia="Consolas" w:hAnsi="Consolas" w:cs="Consolas"/>
                <w:color w:val="FFFFFF"/>
                <w:sz w:val="21"/>
                <w:szCs w:val="21"/>
                <w:shd w:val="clear" w:color="auto" w:fill="333333"/>
              </w:rPr>
              <w:t xml:space="preserve"> = { ...</w:t>
            </w:r>
            <w:proofErr w:type="spellStart"/>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.rulerStartPosition</w:t>
            </w:r>
            <w:proofErr w:type="spellEnd"/>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w:t>
            </w:r>
          </w:p>
        </w:tc>
      </w:tr>
    </w:tbl>
    <w:p w:rsidR="00FA6D70" w:rsidRDefault="00FA6D70"/>
    <w:p w:rsidR="00FA6D70" w:rsidRDefault="00BD7898">
      <w:r>
        <w:t>In chapter 5, which covers the evaluation of the research results, the researcher will discuss the response rate of the participants, the demographics of participants and the main findings from the data. The data will then be extrapolated into figures and charts which will allow the researcher to understand why such results were found and how they can be interpreted.</w:t>
      </w:r>
    </w:p>
    <w:p w:rsidR="00FA6D70" w:rsidRDefault="00BD7898">
      <w:pPr>
        <w:pStyle w:val="Heading1"/>
      </w:pPr>
      <w:bookmarkStart w:id="30" w:name="_ygx43cbgie9c" w:colFirst="0" w:colLast="0"/>
      <w:bookmarkEnd w:id="30"/>
      <w:r>
        <w:t>5 - Evaluation</w:t>
      </w:r>
    </w:p>
    <w:p w:rsidR="00FA6D70" w:rsidRDefault="00BD7898">
      <w:r>
        <w:t>From a sample size of 3,584 participants, there was a varied level of engagement and usage of the application. All of the participants have met the criteria of completing at least one level inside the application, which is the means at which point the application can assess the participant and record their results. All of the participants will have also accessed the application for at least one day within the period of assessment. The period of assessment for this research was four months and was conducted between the dates of January 1st, 2022, and April 30th, 2022.</w:t>
      </w:r>
    </w:p>
    <w:p w:rsidR="00FA6D70" w:rsidRDefault="00FA6D70"/>
    <w:p w:rsidR="00FA6D70" w:rsidRDefault="00BD7898">
      <w:r>
        <w:t>When accessing the application for the first time, the participant is required to undergo an initial assessment. This assessment is similar in format to what is used to assess the participant at the end of each level but is focused on identifying the normative reading age of the participant, to assign them a level of content to start from. This reading age is recorded by the application, as are all following reading ages from the end of level assessments.</w:t>
      </w:r>
    </w:p>
    <w:p w:rsidR="00FA6D70" w:rsidRDefault="00BD7898">
      <w:pPr>
        <w:pStyle w:val="Heading2"/>
      </w:pPr>
      <w:bookmarkStart w:id="31" w:name="_ks4yf1xh3frp" w:colFirst="0" w:colLast="0"/>
      <w:bookmarkEnd w:id="31"/>
      <w:r>
        <w:t>5.1 - Data Analysis</w:t>
      </w:r>
    </w:p>
    <w:p w:rsidR="00FA6D70" w:rsidRDefault="00BD7898">
      <w:r>
        <w:t>Out of the sample size, the gender ratio of the participants is almost even, at a 51/49 ratio between male and female participants. As for the year groups of the participants, the results found that the schools granted access to students predominantly to those who are in late key stage 1 and early key stage 2. The largest year group represented in the data is year 3, which had 925 participants, or around a quarter of the total population (26%). The smallest year group in terms of participants found in the data is year 6, with 202 total participants or 6% of the total population. Gender balance by year group was also very even but did tend to skew to more male participants than female participants. The only year group where there were more female participants was year 1, with 51%, and the year group with the most male participants was year 6, with almost 54%.</w:t>
      </w:r>
    </w:p>
    <w:p w:rsidR="00FA6D70" w:rsidRDefault="00FA6D70"/>
    <w:p w:rsidR="00FA6D70" w:rsidRDefault="00BD7898">
      <w:r>
        <w:lastRenderedPageBreak/>
        <w:t>Two demographic indicators have been recorded for each participant. These are free school meals eligibility (FSM) and special educational needs and disabilities (SEND). The reason for their inclusion is that these indicators are commonly used by schools and in educational data as a means of inferring disadvantaged pupils. FSM eligibility commonly relates to lower attainment levels than peers who are not eligible, and SEND pupils will typically have a learning disability or behavioural problems which may make it more difficult for that pupil to reach attainment levels expected of their age. Out of all of the participants recorded through the application, 28% were indicated by their school to be FSM eligible, and 45% were indicated to come under the SEND profile. Out of the total population, almost a quarter (24%) were identified as being FSM eligible and having a SEND profile (see Fig. 4 in ‘Appendices’ for the table of results).</w:t>
      </w:r>
    </w:p>
    <w:p w:rsidR="00FA6D70" w:rsidRDefault="00FA6D70"/>
    <w:p w:rsidR="00FA6D70" w:rsidRDefault="00BD7898">
      <w:r>
        <w:t>As for the distribution of how many sessions each participant has had recorded by the application, the majority of participants partook in under 30 sessions. The most prevalent grouping of total sessions would be between 10 and 15 sessions, where almost 703 participants were recorded (19%). This percentage share of the total sessions was very closely matched by the range of 25 to 30 sessions, which contained 693 participants. As the number of sessions goes beyond the 30-session threshold, it was found that participant totals drop quickly, even when expanding the ranges to include fifteen totals. The number of participants who partook in between 45 to 60 sessions was 82, or 2% of the total population. The largest total of sessions recorded by a participant was 76, where two participants reached that total. 52 participants only accessed the application and recorded a session once throughout the whole experiment (see Fig. 2 in ‘Appendices’ for the table of results).</w:t>
      </w:r>
    </w:p>
    <w:p w:rsidR="00FA6D70" w:rsidRDefault="00FA6D70"/>
    <w:p w:rsidR="00FA6D70" w:rsidRDefault="00BD7898">
      <w:r>
        <w:rPr>
          <w:noProof/>
        </w:rPr>
        <w:drawing>
          <wp:inline distT="114300" distB="114300" distL="114300" distR="114300">
            <wp:extent cx="6349831" cy="3411345"/>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6349831" cy="3411345"/>
                    </a:xfrm>
                    <a:prstGeom prst="rect">
                      <a:avLst/>
                    </a:prstGeom>
                    <a:ln/>
                  </pic:spPr>
                </pic:pic>
              </a:graphicData>
            </a:graphic>
          </wp:inline>
        </w:drawing>
      </w:r>
    </w:p>
    <w:p w:rsidR="00FA6D70" w:rsidRDefault="00FA6D70"/>
    <w:p w:rsidR="00FA6D70" w:rsidRDefault="00BD7898">
      <w:r>
        <w:t xml:space="preserve">The average reading age improvement for all participants was 1 year and three months. This, especially when compared to the average number of sessions for all participants was 19.3 means that, on average, a participant improved their reading age by 1.3 months per session. When compared to the actual length of </w:t>
      </w:r>
      <w:r>
        <w:lastRenderedPageBreak/>
        <w:t>time that this experiment ran, which was four months, the average reading age increased by 11 months more than what could be expected over the same period with no tutoring.</w:t>
      </w:r>
    </w:p>
    <w:p w:rsidR="00FA6D70" w:rsidRDefault="00FA6D70"/>
    <w:p w:rsidR="00FA6D70" w:rsidRDefault="00BD7898">
      <w:r>
        <w:t>The distribution of reading age improvements based on a grouping of session totals shows a largely consistent improvement total for participants who logged a session total between the ranges of one to 30. Students who partook in one to five sessions average an increase in their reading age of 1 year and 2 months. There was a noticeable increase in attainment for the subsequent grouping, session totals between five and ten, with the average reading age improvement being 1 year and 6 months, but the rest of the improvement totals for the following groups were broadly in the range of between 1 years and 2 months, and 1 year and 4 months. There is a sharp increase in attainment for participants who logged over 45 sessions during the length of the experiment, where the average improvement in reading age was 2 years and 1 month for participants who recorded up to sixty sessions, and 2 years for those who recorded between 60 and 75 sessions. There was a decline in reading age improvement for participants over the 75-session threshold, with average attainment of only 8 months.</w:t>
      </w:r>
    </w:p>
    <w:p w:rsidR="00FA6D70" w:rsidRDefault="00FA6D70"/>
    <w:p w:rsidR="00FA6D70" w:rsidRDefault="00BD7898">
      <w:r>
        <w:t>Looking at the reading age values by year group, the level of attainment for each year group seems to increase as the participants get older. The improvement in reading age for students who are in year 1 was 7 months, which was the lowest increase out of all of the year groups. The largest increase in reading age can be found in the two oldest year groups, years 5 and 6, which both improved by 1 year and 7 months on average (see Fig. 3 in ‘Appendices’ for the table of results).</w:t>
      </w:r>
    </w:p>
    <w:p w:rsidR="00FA6D70" w:rsidRDefault="00FA6D70"/>
    <w:p w:rsidR="00FA6D70" w:rsidRDefault="00BD7898">
      <w:pPr>
        <w:jc w:val="center"/>
      </w:pPr>
      <w:r>
        <w:rPr>
          <w:noProof/>
        </w:rPr>
        <w:drawing>
          <wp:inline distT="114300" distB="114300" distL="114300" distR="114300">
            <wp:extent cx="5643185" cy="3553406"/>
            <wp:effectExtent l="0" t="0" r="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4"/>
                    <a:srcRect/>
                    <a:stretch>
                      <a:fillRect/>
                    </a:stretch>
                  </pic:blipFill>
                  <pic:spPr>
                    <a:xfrm>
                      <a:off x="0" y="0"/>
                      <a:ext cx="5643185" cy="3553406"/>
                    </a:xfrm>
                    <a:prstGeom prst="rect">
                      <a:avLst/>
                    </a:prstGeom>
                    <a:ln/>
                  </pic:spPr>
                </pic:pic>
              </a:graphicData>
            </a:graphic>
          </wp:inline>
        </w:drawing>
      </w:r>
      <w:r>
        <w:t xml:space="preserve"> </w:t>
      </w:r>
    </w:p>
    <w:p w:rsidR="00FA6D70" w:rsidRDefault="00FA6D70">
      <w:pPr>
        <w:jc w:val="center"/>
      </w:pPr>
    </w:p>
    <w:p w:rsidR="00FA6D70" w:rsidRDefault="00BD7898">
      <w:r>
        <w:t xml:space="preserve">The average values for the starting and latest reading age by each year group can help us contextualise the amount of growth we have found in general and to specific demographics in the data. We do not have the date of birth (or a similar value) recorded, meaning we are unable to identify any given participant’s age </w:t>
      </w:r>
      <w:r>
        <w:lastRenderedPageBreak/>
        <w:t>at the start and the end of the experiment. To illustrate the improvement further, the chart below shows the range in which the reading age falls in terms of the ages that can be found in that year group. The author feels this point is important as all of the starting average values are below the age range for that year group, which means that these participants, on average, have a reading ability below what is expected for someone their age.</w:t>
      </w:r>
    </w:p>
    <w:p w:rsidR="00FA6D70" w:rsidRDefault="00FA6D70"/>
    <w:p w:rsidR="00FA6D70" w:rsidRDefault="00BD7898">
      <w:r>
        <w:rPr>
          <w:noProof/>
        </w:rPr>
        <w:drawing>
          <wp:inline distT="114300" distB="114300" distL="114300" distR="114300">
            <wp:extent cx="6262911" cy="3105893"/>
            <wp:effectExtent l="0" t="0" r="0" b="0"/>
            <wp:docPr id="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5"/>
                    <a:srcRect/>
                    <a:stretch>
                      <a:fillRect/>
                    </a:stretch>
                  </pic:blipFill>
                  <pic:spPr>
                    <a:xfrm>
                      <a:off x="0" y="0"/>
                      <a:ext cx="6262911" cy="3105893"/>
                    </a:xfrm>
                    <a:prstGeom prst="rect">
                      <a:avLst/>
                    </a:prstGeom>
                    <a:ln/>
                  </pic:spPr>
                </pic:pic>
              </a:graphicData>
            </a:graphic>
          </wp:inline>
        </w:drawing>
      </w:r>
    </w:p>
    <w:p w:rsidR="00FA6D70" w:rsidRDefault="00BD7898">
      <w:r>
        <w:t>What was found from the above chart is that, on average, every age group was attaining below the expected reading age for the year group's actual age range. The difference between the lower boundary and the start value seems to widen as the students get older, to a point where year 6 students were on average around 18 months behind where they should be. The key finding from the averaged latest reading age data is every year group did improve to be within range of the subsequent year group from which they started, and for all but year 6, within a range that is expectant of their year group.</w:t>
      </w:r>
    </w:p>
    <w:p w:rsidR="00FA6D70" w:rsidRDefault="00FA6D70"/>
    <w:p w:rsidR="00FA6D70" w:rsidRDefault="00BD7898">
      <w:r>
        <w:t>As for average reading age by student demographics, it was found that the average reading age improvement for male and female participants was the same at 1 year and 3 months. This increase in attainment is also found when comparing pupils who are FSM eligible and those who are not. There is a slight difference in the reading age improvement average for pupils who have been identified as SEND, with those who were achieving an improvement of 1 year and 2 months, and those who were not identified as SEND performing slightly better with 1 year and 3 months of improvement.</w:t>
      </w:r>
    </w:p>
    <w:p w:rsidR="00FA6D70" w:rsidRDefault="00BD7898">
      <w:pPr>
        <w:pStyle w:val="Heading2"/>
      </w:pPr>
      <w:bookmarkStart w:id="32" w:name="_nx4n5whnht4s" w:colFirst="0" w:colLast="0"/>
      <w:bookmarkEnd w:id="32"/>
      <w:r>
        <w:t>5.2 - Results</w:t>
      </w:r>
    </w:p>
    <w:p w:rsidR="00FA6D70" w:rsidRDefault="00BD7898">
      <w:r>
        <w:t xml:space="preserve">The conclusion that can be drawn from the research project is that application-based tutoring does have a positive impact on the attainment levels of children when used as an interventional measure. The averages for the demographics recorded show that there is growth in the reading age of the participants and that growth is greater than the length of time that the research ran for. There is also a correlation between the number of sessions a participant engaged in and the increase in their attainment, particularly when </w:t>
      </w:r>
      <w:r>
        <w:lastRenderedPageBreak/>
        <w:t>looking at the reading age improvement for those who engaged in 45 or more sessions during the research, which equates in real-terms to using the application at least every three days.</w:t>
      </w:r>
    </w:p>
    <w:p w:rsidR="00FA6D70" w:rsidRDefault="00FA6D70"/>
    <w:p w:rsidR="00FA6D70" w:rsidRDefault="00BD7898">
      <w:r>
        <w:t>The results show that the application was most effective for children who were in the oldest year groups in primary school (years 5 and 6), with both increasing the average reading age by 1 year and 7 months from the start of the research. It is reasonable to expect such a trend in the data, as there is evidence that the attainment gap between pupils grows as they progress through the year groups, as found by the Educational Policy Institute. Differences between gender showed no difference, which was expected that both genders would be relatively even due to the almost split distribution of the total population. There was an expectation that children who were identified as FSM and SEND would show a more noticeable improvement in their attainment, mainly as the assumption would be that they would show a lower reading age in their initial assessments, allowing more distance between their actual age to show progress, but this was not the case when consulting the results for evidence.</w:t>
      </w:r>
    </w:p>
    <w:p w:rsidR="00FA6D70" w:rsidRDefault="00FA6D70"/>
    <w:p w:rsidR="00FA6D70" w:rsidRDefault="00BD7898">
      <w:r>
        <w:t>Overall, the data from the research did concur with the findings outlined in the literature review. Previous academic studies into computer-aided teaching showed that participants did benefit from their programmes, which this study has shown. Jimenez et al suggested that children with a learning disability, such as dyslexia, benefited more from this style of literacy tutoring which our study did not show as clearly. The application was developed with the specific disability of dyslexia being considered, but our demographics did not record that learning disability on its own but rather grouped it with other conditions that schools would classify as being part of the SEND umbrella. Davidson, Elcock, and Noyes found that attainment increases with usage of the application, which is what the following study also found as a correlation. Saine et al compared the results of computer-aided literacy teaching to other methods and found that the use of a computer proved to be more effective, which could be suggested from our research, but there was no control group present in this study so it cannot be asserted.</w:t>
      </w:r>
    </w:p>
    <w:p w:rsidR="00FA6D70" w:rsidRDefault="00FA6D70"/>
    <w:p w:rsidR="00FA6D70" w:rsidRDefault="00BD7898">
      <w:r>
        <w:t xml:space="preserve">The usage of gamified elements in the application design has been shown to create a greater level of engagement, which for this study can be shown in the usage levels. Almost half of the participants used the application more than twenty times throughout the whole study. The authors of this study can suggest that it had an effect, but we are unable to measure how effective taking the principles of gamification and adding them to the application design overall. The pedagogical approaches used and the aspects borrowed for this application have shown to have some effectiveness based on the results. The behaviourist approach of being informed right or wrong about the answer given does remove ambiguity in understanding if you are progressing with correct answers, and the constructivist method of increasing content difficulty based on expected previous knowledge is shown by the rate of story progression by the number of sessions taken. </w:t>
      </w:r>
    </w:p>
    <w:p w:rsidR="00FA6D70" w:rsidRDefault="00FA6D70"/>
    <w:p w:rsidR="00FA6D70" w:rsidRDefault="00BD7898">
      <w:r>
        <w:t xml:space="preserve">When considering the above, the researcher feels confident in stating that the results of this research have met the objective outlined. It shows that application-based tutoring is effective and can help improve the attainment of primary-aged school children. The aim to make a quality, interactive and engaging application to give incentive for the users to use it consistently allowed us to collect a lot of high-quality data which can be examined to draw important and meaningful conclusions from. If we were to conduct this study again, the researcher would consider a control group of some kind to compare results, either </w:t>
      </w:r>
      <w:r>
        <w:lastRenderedPageBreak/>
        <w:t>examining children whose reading age is around their expected age or having two sets of children with one using a different tutoring method from the application and comparing effectiveness that way.</w:t>
      </w:r>
    </w:p>
    <w:p w:rsidR="00FA6D70" w:rsidRDefault="00FA6D70"/>
    <w:p w:rsidR="00FA6D70" w:rsidRDefault="00BD7898">
      <w:r>
        <w:t>The researcher would also record additional demographic data of the children if given consent to do so, such as ethnic background, if English is an additional language (EAL), and the specific learning disability if the school has identified them as SEND. Recording the date of birth of the participant would allow the researchers to accurately calculate what their expected reading age should be and compare their progression using the application with that value. Moving onto the following chapter, the author of this research will conclude the data and make recommendations on what can be improved for further research.</w:t>
      </w:r>
      <w:r>
        <w:br w:type="page"/>
      </w:r>
    </w:p>
    <w:p w:rsidR="00FA6D70" w:rsidRDefault="00BD7898">
      <w:pPr>
        <w:pStyle w:val="Heading1"/>
      </w:pPr>
      <w:bookmarkStart w:id="33" w:name="_cwqutv7f36wx" w:colFirst="0" w:colLast="0"/>
      <w:bookmarkEnd w:id="33"/>
      <w:r>
        <w:lastRenderedPageBreak/>
        <w:t>6 - Conclusions and Recommendations</w:t>
      </w:r>
    </w:p>
    <w:p w:rsidR="00FA6D70" w:rsidRDefault="00BD7898">
      <w:r>
        <w:t>Summarising the key points from the previous chapters, there was previous research in the field of computer-aided teaching that using computer applications can have a benefit in increasing the attainment in children, and that there is also evidence to suggest that the use of gamification in education also has a positive impact. The review helped achieve the objective of understanding what previous research has been taken on within this field and investigating methods of gamification and pedagogical approaches informed the design of the research study that was undertaken.</w:t>
      </w:r>
    </w:p>
    <w:p w:rsidR="00FA6D70" w:rsidRDefault="00FA6D70"/>
    <w:p w:rsidR="00FA6D70" w:rsidRDefault="00BD7898">
      <w:r>
        <w:t>The design of this application was considered with the needs of the stakeholders for this project, and a requirement specification document was developed to verbalise these needs into something visual for the development team to work from. The use of diagrams such as wireframes and storyboards was also effective to meet this aim. Implementing the application under the agile development methodology can be shown as being successful, as the deliverables required to conduct this study were completed on time as defined by the sprint periods.</w:t>
      </w:r>
    </w:p>
    <w:p w:rsidR="00FA6D70" w:rsidRDefault="00FA6D70"/>
    <w:p w:rsidR="00FA6D70" w:rsidRDefault="00BD7898">
      <w:r>
        <w:t>As for the data evaluation, there was a lot of interaction from the users who were granted access to the application and were able to collect a lot of data on how usage and the content for tutoring were effective in increasing attainment levels for those who used it. From this, the author can confidently say that application-based tutoring is beneficial in increasing the reading attainment levels of primary-aged school children and that the more times it is used by the user, the larger the increase is in their attainment.</w:t>
      </w:r>
    </w:p>
    <w:p w:rsidR="00FA6D70" w:rsidRDefault="00FA6D70"/>
    <w:p w:rsidR="00FA6D70" w:rsidRDefault="00BD7898">
      <w:r>
        <w:t>There are some recommendations the researcher would make for further research into this field. Conducting the study across a whole academic year, as the findings suggest that usage did impact results so it would be interesting to see if the rate of progression could be sustained over a longer period. As outlined in the evaluation of the results, defining the population’s demographic indicators more granularly would also allow the data to explain any potential differences between cohorts of children more clearly. The researcher would also recommend having children who partake in any further studies using application-based tutoring be measured against a control group, either by having multiple groups as part of the study or by using examination scores from national sources, such as the key stage reading tests that are held for the end of key stage 1 and 2 pupils every year. In the next chapter, the author of this report will reflect upon this piece of research, their opinion of the results, and the processes of writing and analysing data.</w:t>
      </w:r>
      <w:r>
        <w:br w:type="page"/>
      </w:r>
    </w:p>
    <w:p w:rsidR="00FA6D70" w:rsidRDefault="00BD7898">
      <w:pPr>
        <w:pStyle w:val="Heading1"/>
      </w:pPr>
      <w:bookmarkStart w:id="34" w:name="_s71jt09zfody" w:colFirst="0" w:colLast="0"/>
      <w:bookmarkEnd w:id="34"/>
      <w:r>
        <w:lastRenderedPageBreak/>
        <w:t>7 - Reflection</w:t>
      </w:r>
    </w:p>
    <w:p w:rsidR="00FA6D70" w:rsidRDefault="00BD7898">
      <w:r>
        <w:t>On reflection on this project, I have personally come to a few realisations. The first was the genuine impact tutoring schemes are having on helping children. Low attaining children are nothing new; the pandemic did not create scores of children who read 15 months lower than they should for their age, although I’m sure many did start to fall behind due to a lack of classical ‘in-person’ teaching. A lot of children do struggle with skills such as literacy for a litany of reasons, but the main thing is that the further they keep falling off the pace of a normative child, the wider the gap becomes to a point where the amount of intervention would have to be so involved it would be impractical for schools, who are almost always understaffed, to implement. These chasms in attainment also normally form by the time a child is in secondary school, so skills such as basic literacy are not catered for by the curriculum as the curriculum at that point is under the assumption that there is a level of mastery in the subject.</w:t>
      </w:r>
    </w:p>
    <w:p w:rsidR="00FA6D70" w:rsidRDefault="00FA6D70"/>
    <w:p w:rsidR="00FA6D70" w:rsidRDefault="00BD7898">
      <w:r>
        <w:t>This research is facilitated as part of my work at FFT Education, which is a non-profit educational data company. The pandemic and subsequent response of the National Tutoring Programme opened up my company to be able to move away from supplying solutions that the school staff would only ever see, such as attendance data, to something where the applications we create are used by the true core of the business: children. Trying to make the best piece of software we can to help children learn is validated by the results that I have found which state that it is doing just that.</w:t>
      </w:r>
    </w:p>
    <w:p w:rsidR="00FA6D70" w:rsidRDefault="00FA6D70"/>
    <w:p w:rsidR="00FA6D70" w:rsidRDefault="00BD7898">
      <w:r>
        <w:t>I have found the report writing side of this research to also be an enjoyable experience. I have found it easier than I had anticipated. I believe that is most likely due to my living this specific subject of educational software, every weekday, for around the past 18 months. I do feel that my career as a software engineer is getting long in the tooth and that my true skill is data science. I have learned that it is not enough to be able to collect and examine data that stands alone if there are no specific means of comparing it against an event outside of the study, which in my case, would be time and the pupils who had been judged by their schools as not needing intervention on their literacy skills. I do believe the results suggest that application-based tutoring is effective, but the answer can never be erudite without another attainment gap to measure it against.</w:t>
      </w:r>
      <w:r>
        <w:br w:type="page"/>
      </w:r>
    </w:p>
    <w:p w:rsidR="00FA6D70" w:rsidRDefault="00FA6D70"/>
    <w:p w:rsidR="00FA6D70" w:rsidRDefault="00BD7898">
      <w:pPr>
        <w:pStyle w:val="Heading1"/>
      </w:pPr>
      <w:bookmarkStart w:id="35" w:name="_pihl32j9wbjl" w:colFirst="0" w:colLast="0"/>
      <w:bookmarkEnd w:id="35"/>
      <w:r>
        <w:t>References</w:t>
      </w:r>
    </w:p>
    <w:p w:rsidR="00FA6D70" w:rsidRDefault="00BD7898">
      <w:r>
        <w:t xml:space="preserve">[1] Department for Education and The </w:t>
      </w:r>
      <w:proofErr w:type="spellStart"/>
      <w:proofErr w:type="gramStart"/>
      <w:r>
        <w:t>Rt</w:t>
      </w:r>
      <w:proofErr w:type="spellEnd"/>
      <w:proofErr w:type="gramEnd"/>
      <w:r>
        <w:t xml:space="preserve"> Hon Gavin Williamson CBE MP, “Schools, colleges and early years settings to close”, Gov.uk, 2022. [Online]. Available: </w:t>
      </w:r>
      <w:hyperlink r:id="rId16">
        <w:r>
          <w:rPr>
            <w:color w:val="1155CC"/>
            <w:u w:val="single"/>
          </w:rPr>
          <w:t>https://www.gov.uk/government/news/schools-colleges-and-early-years-settings-to-close</w:t>
        </w:r>
      </w:hyperlink>
      <w:r>
        <w:t xml:space="preserve"> [Accessed: Apr. 8, 2022]</w:t>
      </w:r>
    </w:p>
    <w:p w:rsidR="00FA6D70" w:rsidRDefault="00BD7898">
      <w:r>
        <w:t xml:space="preserve">[2] H. Quilter-Pinner and K. Gill, “Making the vulnerable visible: Narrowing the attainment gap after Covid-19”, The </w:t>
      </w:r>
      <w:proofErr w:type="spellStart"/>
      <w:r>
        <w:t>Progressigve</w:t>
      </w:r>
      <w:proofErr w:type="spellEnd"/>
      <w:r>
        <w:t xml:space="preserve"> Policy Think Tank, 2020. [Online]. Available: </w:t>
      </w:r>
      <w:hyperlink r:id="rId17">
        <w:r>
          <w:rPr>
            <w:color w:val="1155CC"/>
            <w:u w:val="single"/>
          </w:rPr>
          <w:t>https://www.ippr.org/blog/making-the-vulnerable-visible</w:t>
        </w:r>
      </w:hyperlink>
      <w:r>
        <w:t xml:space="preserve"> [Accessed: Apr. 8, 2022]</w:t>
      </w:r>
    </w:p>
    <w:p w:rsidR="00FA6D70" w:rsidRDefault="00BD7898">
      <w:r>
        <w:t xml:space="preserve">[3] Department for Education, “National Tutoring Programme (NTP)”, Gov.uk, 2020. [Online]. Available: </w:t>
      </w:r>
      <w:hyperlink r:id="rId18">
        <w:r>
          <w:rPr>
            <w:color w:val="1155CC"/>
            <w:u w:val="single"/>
          </w:rPr>
          <w:t>https://www.gov.uk/government/publications/national-tutoring-programme-ntp/national-tutoring-programme-ntp</w:t>
        </w:r>
      </w:hyperlink>
      <w:r>
        <w:t xml:space="preserve"> [Accessed: Apr. 9, 2022]</w:t>
      </w:r>
    </w:p>
    <w:p w:rsidR="00FA6D70" w:rsidRDefault="00BD7898">
      <w:r>
        <w:t xml:space="preserve">[4] Department for Education and The </w:t>
      </w:r>
      <w:proofErr w:type="spellStart"/>
      <w:r>
        <w:t>Rt</w:t>
      </w:r>
      <w:proofErr w:type="spellEnd"/>
      <w:r>
        <w:t xml:space="preserve"> Hon </w:t>
      </w:r>
      <w:proofErr w:type="spellStart"/>
      <w:r>
        <w:t>Nadhim</w:t>
      </w:r>
      <w:proofErr w:type="spellEnd"/>
      <w:r>
        <w:t xml:space="preserve"> </w:t>
      </w:r>
      <w:proofErr w:type="spellStart"/>
      <w:r>
        <w:t>Zahawi</w:t>
      </w:r>
      <w:proofErr w:type="spellEnd"/>
      <w:r>
        <w:t xml:space="preserve"> MP, “National Tutoring Programme simplified to reach as many pupils as possible”, Gov.uk, 2022. [Online]. Available: </w:t>
      </w:r>
      <w:hyperlink r:id="rId19">
        <w:r>
          <w:rPr>
            <w:color w:val="1155CC"/>
            <w:u w:val="single"/>
          </w:rPr>
          <w:t>https://www.gov.uk/government/news/national-tutoring-programme-simplified-to-reach-as-many-pupils-as-possible</w:t>
        </w:r>
      </w:hyperlink>
      <w:r>
        <w:t xml:space="preserve"> [Accessed: Apr. 9, 2022]</w:t>
      </w:r>
    </w:p>
    <w:p w:rsidR="00FA6D70" w:rsidRDefault="00BD7898">
      <w:r>
        <w:t xml:space="preserve">[5] N. Saine et al., “Computer-assisted remedial reading intervention for school beginners at risk for reading disability”, </w:t>
      </w:r>
      <w:r>
        <w:rPr>
          <w:i/>
        </w:rPr>
        <w:t xml:space="preserve">Child Development, </w:t>
      </w:r>
      <w:r>
        <w:t>vol. 82 (3rd edition), pp. 1013-1028, 2011.</w:t>
      </w:r>
    </w:p>
    <w:p w:rsidR="00FA6D70" w:rsidRDefault="00BD7898">
      <w:pPr>
        <w:rPr>
          <w:color w:val="1C1D1E"/>
          <w:highlight w:val="white"/>
        </w:rPr>
      </w:pPr>
      <w:r>
        <w:t xml:space="preserve">[6] </w:t>
      </w:r>
      <w:r>
        <w:rPr>
          <w:color w:val="1C1D1E"/>
          <w:highlight w:val="white"/>
        </w:rPr>
        <w:t>J.</w:t>
      </w:r>
      <w:r>
        <w:t xml:space="preserve"> </w:t>
      </w:r>
      <w:proofErr w:type="gramStart"/>
      <w:r>
        <w:rPr>
          <w:color w:val="1C1D1E"/>
          <w:highlight w:val="white"/>
        </w:rPr>
        <w:t>Davidson ,</w:t>
      </w:r>
      <w:proofErr w:type="gramEnd"/>
      <w:r>
        <w:rPr>
          <w:color w:val="1C1D1E"/>
          <w:highlight w:val="white"/>
        </w:rPr>
        <w:t xml:space="preserve"> J. Elcock, and P. Noyes, “A preliminary study of the effect of computer-assisted practice on reading attainment”, </w:t>
      </w:r>
      <w:r>
        <w:rPr>
          <w:i/>
          <w:color w:val="1C1D1E"/>
          <w:highlight w:val="white"/>
        </w:rPr>
        <w:t>Journal of Research in Reading</w:t>
      </w:r>
      <w:r>
        <w:rPr>
          <w:color w:val="1C1D1E"/>
          <w:highlight w:val="white"/>
        </w:rPr>
        <w:t xml:space="preserve">, vol. 19, pp. 102-110, 1996 </w:t>
      </w:r>
    </w:p>
    <w:p w:rsidR="00FA6D70" w:rsidRDefault="00BD7898">
      <w:r>
        <w:rPr>
          <w:color w:val="1C1D1E"/>
          <w:highlight w:val="white"/>
        </w:rPr>
        <w:t xml:space="preserve">[7] </w:t>
      </w:r>
      <w:r>
        <w:t xml:space="preserve">B.A. Schaudt, “The use of computers in direct instruction reading lessons”, </w:t>
      </w:r>
      <w:r>
        <w:rPr>
          <w:i/>
        </w:rPr>
        <w:t xml:space="preserve">Reading Psychology, </w:t>
      </w:r>
      <w:r>
        <w:t xml:space="preserve">vol. 8 (3rd edition), pp. 169-178, 1987 </w:t>
      </w:r>
    </w:p>
    <w:p w:rsidR="00FA6D70" w:rsidRDefault="00BD7898">
      <w:r>
        <w:t>[8] True Education Partnerships, “Gamification in Education: What is it &amp; How Can You Use It?</w:t>
      </w:r>
      <w:proofErr w:type="gramStart"/>
      <w:r>
        <w:t>”,</w:t>
      </w:r>
      <w:proofErr w:type="gramEnd"/>
      <w:r>
        <w:t xml:space="preserve"> True Education Partnerships, no date. [Online]. Available: </w:t>
      </w:r>
      <w:hyperlink r:id="rId20">
        <w:r>
          <w:rPr>
            <w:color w:val="1155CC"/>
            <w:u w:val="single"/>
          </w:rPr>
          <w:t>https://www.trueeducationpartnerships.com/schools/gamification-in-education/</w:t>
        </w:r>
      </w:hyperlink>
      <w:r>
        <w:t xml:space="preserve"> [Accessed: Apr. 10, 2022]</w:t>
      </w:r>
    </w:p>
    <w:p w:rsidR="00FA6D70" w:rsidRDefault="00BD7898">
      <w:r>
        <w:t xml:space="preserve">[9] A. M. Toda et al., “Analysing gamification elements in educational environments using an existing Gamification taxonomy”, </w:t>
      </w:r>
      <w:r>
        <w:rPr>
          <w:i/>
        </w:rPr>
        <w:t xml:space="preserve">Smart Learning Environments, </w:t>
      </w:r>
      <w:r>
        <w:t>vol. 6, article 16, 2019</w:t>
      </w:r>
    </w:p>
    <w:p w:rsidR="00FA6D70" w:rsidRDefault="00BD7898">
      <w:r>
        <w:t xml:space="preserve">[10] J. Guerra-Martinez, “Feedback and Gamification: How They Can Be Applied to An Online Course”, </w:t>
      </w:r>
      <w:proofErr w:type="spellStart"/>
      <w:r>
        <w:t>Northwestern</w:t>
      </w:r>
      <w:proofErr w:type="spellEnd"/>
      <w:r>
        <w:t xml:space="preserve"> University School of Professional Studies, Evanston, IL, </w:t>
      </w:r>
      <w:proofErr w:type="gramStart"/>
      <w:r>
        <w:t>USA.,</w:t>
      </w:r>
      <w:proofErr w:type="gramEnd"/>
      <w:r>
        <w:t xml:space="preserve"> 2016. [Online]. Available: </w:t>
      </w:r>
      <w:hyperlink r:id="rId21">
        <w:r>
          <w:rPr>
            <w:color w:val="1155CC"/>
            <w:u w:val="single"/>
          </w:rPr>
          <w:t>https://dl.sps.northwestern.edu/blog/2016/11/feedback-gamification-can-applied-online-course/</w:t>
        </w:r>
      </w:hyperlink>
      <w:r>
        <w:t xml:space="preserve"> [Accessed: Apr. 10, 2022]</w:t>
      </w:r>
    </w:p>
    <w:p w:rsidR="00FA6D70" w:rsidRDefault="00BD7898">
      <w:r>
        <w:t xml:space="preserve">[11] A. Coppens, “Feedback in learning”, Gamification Nation, 2019. [Online]. Available: </w:t>
      </w:r>
      <w:hyperlink r:id="rId22">
        <w:r>
          <w:rPr>
            <w:color w:val="1155CC"/>
            <w:u w:val="single"/>
          </w:rPr>
          <w:t>https://www.gamificationnation.com/blog/feedback-in-learning/</w:t>
        </w:r>
      </w:hyperlink>
      <w:r>
        <w:t xml:space="preserve"> [Accessed: Apr. 15, 2022]</w:t>
      </w:r>
    </w:p>
    <w:p w:rsidR="00FA6D70" w:rsidRDefault="00BD7898">
      <w:r>
        <w:t xml:space="preserve">[12] M. </w:t>
      </w:r>
      <w:proofErr w:type="spellStart"/>
      <w:r>
        <w:t>Sailer</w:t>
      </w:r>
      <w:proofErr w:type="spellEnd"/>
      <w:r>
        <w:t xml:space="preserve"> and L. Horner, “The Gamification of Learning: a Meta-analysis”, </w:t>
      </w:r>
      <w:r>
        <w:rPr>
          <w:i/>
        </w:rPr>
        <w:t xml:space="preserve">Educational Psychology Review, </w:t>
      </w:r>
      <w:r>
        <w:t>vol. 32, pp. 77-112, 2020</w:t>
      </w:r>
    </w:p>
    <w:p w:rsidR="00FA6D70" w:rsidRDefault="00BD7898">
      <w:r>
        <w:t xml:space="preserve">[13] M. </w:t>
      </w:r>
      <w:proofErr w:type="spellStart"/>
      <w:r>
        <w:t>Csikszentmihalyi</w:t>
      </w:r>
      <w:proofErr w:type="spellEnd"/>
      <w:r>
        <w:t>, “Finding Flow: The Psychology of Engagement with Everyday Life”, Basic Books: Harper Collins, 1997.</w:t>
      </w:r>
    </w:p>
    <w:p w:rsidR="00FA6D70" w:rsidRDefault="00BD7898">
      <w:r>
        <w:t xml:space="preserve">[14] A. Dominguez, “Gamifying learning experiences: Practical implications and outcomes”, </w:t>
      </w:r>
      <w:r>
        <w:rPr>
          <w:i/>
        </w:rPr>
        <w:t xml:space="preserve">Computers &amp; Education, </w:t>
      </w:r>
      <w:r>
        <w:t>vol. 63, pp. 380-392, 2013</w:t>
      </w:r>
    </w:p>
    <w:p w:rsidR="00FA6D70" w:rsidRDefault="00BD7898">
      <w:r>
        <w:t>[15] J. Rabah, R. Cassidy and R. Beauchemin, “Gamification in education: Real benefits or edutainment?</w:t>
      </w:r>
      <w:proofErr w:type="gramStart"/>
      <w:r>
        <w:t>”,</w:t>
      </w:r>
      <w:proofErr w:type="gramEnd"/>
      <w:r>
        <w:t xml:space="preserve"> </w:t>
      </w:r>
      <w:proofErr w:type="spellStart"/>
      <w:r>
        <w:rPr>
          <w:i/>
        </w:rPr>
        <w:t>ResearchGate</w:t>
      </w:r>
      <w:proofErr w:type="spellEnd"/>
      <w:r>
        <w:t xml:space="preserve">, Preprint, 2018. [Online]. Available: </w:t>
      </w:r>
      <w:hyperlink r:id="rId23">
        <w:r>
          <w:rPr>
            <w:color w:val="1155CC"/>
            <w:u w:val="single"/>
          </w:rPr>
          <w:t>https://www.researchgate.net/profile/Robert-Cassidy-</w:t>
        </w:r>
        <w:r>
          <w:rPr>
            <w:color w:val="1155CC"/>
            <w:u w:val="single"/>
          </w:rPr>
          <w:lastRenderedPageBreak/>
          <w:t>6/publication/325615804_Gamification_in_education_Real_benefits_or_edutainment/links/5b18996045851587f297c7e2/Gamification-in-education-Real-benefits-or-edutainment.pdf</w:t>
        </w:r>
      </w:hyperlink>
      <w:r>
        <w:t xml:space="preserve"> [Accessed: Apr. 15, 2022]</w:t>
      </w:r>
    </w:p>
    <w:p w:rsidR="00FA6D70" w:rsidRDefault="00BD7898">
      <w:r>
        <w:t xml:space="preserve">[16] L. </w:t>
      </w:r>
      <w:proofErr w:type="spellStart"/>
      <w:r>
        <w:t>Rozanski</w:t>
      </w:r>
      <w:proofErr w:type="spellEnd"/>
      <w:r>
        <w:t xml:space="preserve">, “Criticisms of Gamification in Education”, Study.com, 2017. [Online]. Available: </w:t>
      </w:r>
      <w:hyperlink r:id="rId24">
        <w:r>
          <w:rPr>
            <w:color w:val="1155CC"/>
            <w:u w:val="single"/>
          </w:rPr>
          <w:t>https://study.com/academy/lesson/criticisms-of-gamification-in-education.html</w:t>
        </w:r>
      </w:hyperlink>
      <w:r>
        <w:t xml:space="preserve"> [Accessed: Apr. 17, 2022]</w:t>
      </w:r>
    </w:p>
    <w:p w:rsidR="00FA6D70" w:rsidRDefault="00BD7898">
      <w:r>
        <w:t xml:space="preserve">[17] C. </w:t>
      </w:r>
      <w:proofErr w:type="spellStart"/>
      <w:r>
        <w:t>Malvik</w:t>
      </w:r>
      <w:proofErr w:type="spellEnd"/>
      <w:r>
        <w:t xml:space="preserve">, “4 Types of Learning Styles: How to Accommodate a Diverse Group of Students”, Rasmussen University, </w:t>
      </w:r>
      <w:proofErr w:type="spellStart"/>
      <w:r>
        <w:t>Altamore</w:t>
      </w:r>
      <w:proofErr w:type="spellEnd"/>
      <w:r>
        <w:t xml:space="preserve"> Springs, FL, </w:t>
      </w:r>
      <w:proofErr w:type="gramStart"/>
      <w:r>
        <w:t>USA.,</w:t>
      </w:r>
      <w:proofErr w:type="gramEnd"/>
      <w:r>
        <w:t xml:space="preserve"> 2020. [Online]. Available: </w:t>
      </w:r>
      <w:hyperlink r:id="rId25">
        <w:r>
          <w:rPr>
            <w:color w:val="1155CC"/>
            <w:u w:val="single"/>
          </w:rPr>
          <w:t>https://www.rasmussen.edu/degrees/education/blog/types-of-learning-styles/</w:t>
        </w:r>
      </w:hyperlink>
      <w:r>
        <w:t xml:space="preserve"> [Accessed: Apr. 17, 2022]</w:t>
      </w:r>
    </w:p>
    <w:p w:rsidR="00FA6D70" w:rsidRDefault="00BD7898">
      <w:r>
        <w:t xml:space="preserve">[18] A. Chia Yuan Hung, “A Critique and Defence of Gamification”, </w:t>
      </w:r>
      <w:r>
        <w:rPr>
          <w:i/>
        </w:rPr>
        <w:t xml:space="preserve">Journal of Interactive Online Learning, </w:t>
      </w:r>
      <w:r>
        <w:t>vol. 15, no. 1, 2017.</w:t>
      </w:r>
    </w:p>
    <w:p w:rsidR="00FA6D70" w:rsidRDefault="00BD7898">
      <w:r>
        <w:t>[19</w:t>
      </w:r>
      <w:proofErr w:type="gramStart"/>
      <w:r>
        <w:t xml:space="preserve">]  </w:t>
      </w:r>
      <w:proofErr w:type="spellStart"/>
      <w:r>
        <w:t>Tes</w:t>
      </w:r>
      <w:proofErr w:type="spellEnd"/>
      <w:proofErr w:type="gramEnd"/>
      <w:r>
        <w:t xml:space="preserve"> Magazine, “What is pedagogy?”, Times Educational Supplement, 2018. [Online]. Available: </w:t>
      </w:r>
      <w:hyperlink r:id="rId26">
        <w:r>
          <w:rPr>
            <w:color w:val="1155CC"/>
            <w:u w:val="single"/>
          </w:rPr>
          <w:t>https://www.tes.com/magazine/archive/what-pedagogy</w:t>
        </w:r>
      </w:hyperlink>
      <w:r>
        <w:t xml:space="preserve"> [Accessed: Apr. 21, 2022]</w:t>
      </w:r>
    </w:p>
    <w:p w:rsidR="00FA6D70" w:rsidRDefault="00BD7898">
      <w:r>
        <w:t xml:space="preserve">[20] P. </w:t>
      </w:r>
      <w:proofErr w:type="spellStart"/>
      <w:r>
        <w:t>Boghossian</w:t>
      </w:r>
      <w:proofErr w:type="spellEnd"/>
      <w:r>
        <w:t>, “Socratic Pedagogy, Critical Thinking, Moral Reasoning and Inmate Education: An Exploratory Study”, Dissertations and Theses, Portland State University, 2004.</w:t>
      </w:r>
    </w:p>
    <w:p w:rsidR="00FA6D70" w:rsidRDefault="00BD7898">
      <w:r>
        <w:t xml:space="preserve">[21] </w:t>
      </w:r>
      <w:proofErr w:type="spellStart"/>
      <w:r>
        <w:t>TeachThought</w:t>
      </w:r>
      <w:proofErr w:type="spellEnd"/>
      <w:r>
        <w:t xml:space="preserve"> Staff, “John Dewey’s Pedagogy: A Summary”, </w:t>
      </w:r>
      <w:proofErr w:type="spellStart"/>
      <w:r>
        <w:t>TeachThought</w:t>
      </w:r>
      <w:proofErr w:type="spellEnd"/>
      <w:r>
        <w:t xml:space="preserve">, No date. [Online]. Available: </w:t>
      </w:r>
      <w:hyperlink r:id="rId27">
        <w:r>
          <w:rPr>
            <w:color w:val="1155CC"/>
            <w:u w:val="single"/>
          </w:rPr>
          <w:t>https://www.teachthought.com/learning/pedagogy-john-dewey-summary/</w:t>
        </w:r>
      </w:hyperlink>
      <w:r>
        <w:t xml:space="preserve"> [Accessed: Apr. 22, 2022]</w:t>
      </w:r>
    </w:p>
    <w:p w:rsidR="00FA6D70" w:rsidRDefault="00BD7898">
      <w:r>
        <w:t>[22] B. Greenwood, “What is Behaviourism and How to Use it in the Classroom?</w:t>
      </w:r>
      <w:proofErr w:type="gramStart"/>
      <w:r>
        <w:t>”,</w:t>
      </w:r>
      <w:proofErr w:type="gramEnd"/>
      <w:r>
        <w:t xml:space="preserve"> Satchel, 2020. [Online]. Available: </w:t>
      </w:r>
      <w:hyperlink r:id="rId28">
        <w:r>
          <w:rPr>
            <w:color w:val="1155CC"/>
            <w:u w:val="single"/>
          </w:rPr>
          <w:t>https://blog.teamsatchel.com/what-is-behaviourism-and-how-to-use-it-in-the-classroom</w:t>
        </w:r>
      </w:hyperlink>
      <w:r>
        <w:t xml:space="preserve"> [Accessed: Apr. 29, 2022]</w:t>
      </w:r>
    </w:p>
    <w:p w:rsidR="00FA6D70" w:rsidRDefault="00BD7898">
      <w:r>
        <w:t>[23] S. McLeod, “What Is Operant Conditioning and How Does It Work?</w:t>
      </w:r>
      <w:proofErr w:type="gramStart"/>
      <w:r>
        <w:t>”,</w:t>
      </w:r>
      <w:proofErr w:type="gramEnd"/>
      <w:r>
        <w:t xml:space="preserve"> Simply Psychology, 2018. [Online]. Available: </w:t>
      </w:r>
      <w:hyperlink r:id="rId29">
        <w:r>
          <w:rPr>
            <w:color w:val="1155CC"/>
            <w:u w:val="single"/>
          </w:rPr>
          <w:t>https://www.simplypsychology.org/operant-conditioning.html</w:t>
        </w:r>
      </w:hyperlink>
      <w:r>
        <w:t xml:space="preserve"> [Accessed: Apr. 29, 2022]</w:t>
      </w:r>
    </w:p>
    <w:p w:rsidR="00FA6D70" w:rsidRDefault="00BD7898">
      <w:r>
        <w:t xml:space="preserve">[24] A. Solanki, “Skinner’s Teaching Machine”, Medium.com, 2019. [Online]. Available: </w:t>
      </w:r>
      <w:hyperlink r:id="rId30">
        <w:r>
          <w:rPr>
            <w:color w:val="1155CC"/>
            <w:u w:val="single"/>
          </w:rPr>
          <w:t>https://medium.com/history-of-education-timeline/skinners-teaching-machine-f3f0edaa6346</w:t>
        </w:r>
      </w:hyperlink>
      <w:r>
        <w:t xml:space="preserve"> [Accessed: May 1, 2022]</w:t>
      </w:r>
    </w:p>
    <w:p w:rsidR="00FA6D70" w:rsidRDefault="00BD7898">
      <w:r>
        <w:t xml:space="preserve">[25] C. Drew, “Behaviourism - Skinner’s Education Learning Theory”, Helpful Professor, 2022. [Online]. Available: </w:t>
      </w:r>
      <w:hyperlink r:id="rId31">
        <w:r>
          <w:rPr>
            <w:color w:val="1155CC"/>
            <w:u w:val="single"/>
          </w:rPr>
          <w:t>https://helpfulprofessor.com/behaviorism/</w:t>
        </w:r>
      </w:hyperlink>
      <w:r>
        <w:t xml:space="preserve"> [Accessed Jul. 10, 2022]</w:t>
      </w:r>
    </w:p>
    <w:p w:rsidR="00FA6D70" w:rsidRDefault="00BD7898">
      <w:r>
        <w:t xml:space="preserve">[26] C. Hendrick, “Teachers: your guide to learning strategies that really work”, The Guardian, 2017. [Online]. Available: </w:t>
      </w:r>
      <w:hyperlink r:id="rId32">
        <w:r>
          <w:rPr>
            <w:color w:val="1155CC"/>
            <w:u w:val="single"/>
          </w:rPr>
          <w:t>https://www.theguardian.com/teacher-network/2017/oct/27/teachers-your-guide-to-learning-strategies-that-really-work</w:t>
        </w:r>
      </w:hyperlink>
      <w:r>
        <w:t xml:space="preserve"> [Accessed: May 2, 2022]</w:t>
      </w:r>
    </w:p>
    <w:p w:rsidR="00FA6D70" w:rsidRDefault="00BD7898">
      <w:r>
        <w:t>[27] B. Greenwood, “Understanding Pedagogy - What is Social Constructivism?</w:t>
      </w:r>
      <w:proofErr w:type="gramStart"/>
      <w:r>
        <w:t>”,</w:t>
      </w:r>
      <w:proofErr w:type="gramEnd"/>
      <w:r>
        <w:t xml:space="preserve"> Satchel, 2020. [Online]. Available: </w:t>
      </w:r>
      <w:hyperlink r:id="rId33">
        <w:r>
          <w:rPr>
            <w:color w:val="1155CC"/>
            <w:u w:val="single"/>
          </w:rPr>
          <w:t>https://blog.teamsatchel.com/understanding-pedagogy-what-is-social-constructivism</w:t>
        </w:r>
      </w:hyperlink>
      <w:r>
        <w:t xml:space="preserve"> [Accessed: May 2, 2022]</w:t>
      </w:r>
    </w:p>
    <w:p w:rsidR="00FA6D70" w:rsidRDefault="00BD7898">
      <w:r>
        <w:t xml:space="preserve">[28] M. Thompson, “Education Reimagined </w:t>
      </w:r>
      <w:proofErr w:type="gramStart"/>
      <w:r>
        <w:t>Through</w:t>
      </w:r>
      <w:proofErr w:type="gramEnd"/>
      <w:r>
        <w:t xml:space="preserve"> Constructivism”, presented at </w:t>
      </w:r>
      <w:proofErr w:type="spellStart"/>
      <w:r>
        <w:t>TEDxBethanyGlobalUniversity</w:t>
      </w:r>
      <w:proofErr w:type="spellEnd"/>
      <w:r>
        <w:t xml:space="preserve">, YouTube, 2019. [Online]. Available: </w:t>
      </w:r>
      <w:hyperlink r:id="rId34">
        <w:r>
          <w:rPr>
            <w:color w:val="1155CC"/>
            <w:u w:val="single"/>
          </w:rPr>
          <w:t>https://www.youtube.com/watch?v=XVMyHt5ULUA</w:t>
        </w:r>
      </w:hyperlink>
      <w:r>
        <w:t xml:space="preserve"> [Accessed: May 3, 2022]</w:t>
      </w:r>
    </w:p>
    <w:p w:rsidR="00FA6D70" w:rsidRDefault="00BD7898">
      <w:r>
        <w:t xml:space="preserve">[29] S. McLeod, “Vygotsky’s Sociocultural Theory of Cognitive Development”, Simply Psychology, 2022. [Online]. Available: </w:t>
      </w:r>
      <w:hyperlink r:id="rId35">
        <w:r>
          <w:rPr>
            <w:color w:val="1155CC"/>
            <w:u w:val="single"/>
          </w:rPr>
          <w:t>https://www.simplypsychology.org/vygotsky.html</w:t>
        </w:r>
      </w:hyperlink>
      <w:r>
        <w:t xml:space="preserve"> [Accessed: May 3, 2022]</w:t>
      </w:r>
    </w:p>
    <w:p w:rsidR="00FA6D70" w:rsidRDefault="00BD7898">
      <w:r>
        <w:t xml:space="preserve">[30] “Critical Pedagogy on the Web: Paulo Freire”, University of Iowa, Iowa City, IA, USA, via Internet Archive. Last Archived Feb. 6, 2012. [Online]. Available: </w:t>
      </w:r>
      <w:hyperlink r:id="rId36">
        <w:r>
          <w:rPr>
            <w:color w:val="1155CC"/>
            <w:u w:val="single"/>
          </w:rPr>
          <w:t>https://web.archive.org/web/20120206062445/http://mingo.info-science.uiowa.edu/~stevens/critped/freire.htm</w:t>
        </w:r>
      </w:hyperlink>
      <w:r>
        <w:t xml:space="preserve"> [Accessed: May 5, 2022]</w:t>
      </w:r>
    </w:p>
    <w:p w:rsidR="00FA6D70" w:rsidRDefault="00BD7898">
      <w:r>
        <w:t xml:space="preserve">[31] “Critical Pedagogy on the Web: Key Terms and Concepts”, University of Iowa, Iowa City, IA, USA, via Internet Archive. Last Archived Jan. 10, 2012. [Online]. Available: </w:t>
      </w:r>
      <w:hyperlink r:id="rId37" w:anchor="banking">
        <w:r>
          <w:rPr>
            <w:color w:val="1155CC"/>
            <w:u w:val="single"/>
          </w:rPr>
          <w:t>https://web.archive.org/web/20120110104535/http://mingo.info-science.uiowa.edu/~stevens/critped/terms.htm#banking</w:t>
        </w:r>
      </w:hyperlink>
      <w:r>
        <w:t xml:space="preserve"> [Accessed: May 5, 2022]</w:t>
      </w:r>
    </w:p>
    <w:p w:rsidR="00FA6D70" w:rsidRDefault="00BD7898">
      <w:r>
        <w:t>[32] B. Greenwood, “What is Liberationist Pedagogy and How Can You Apply it in the Classroom?</w:t>
      </w:r>
      <w:proofErr w:type="gramStart"/>
      <w:r>
        <w:t>”,</w:t>
      </w:r>
      <w:proofErr w:type="gramEnd"/>
      <w:r>
        <w:t xml:space="preserve"> Satchel, 2020. [Online]. Available: </w:t>
      </w:r>
      <w:hyperlink r:id="rId38">
        <w:r>
          <w:rPr>
            <w:color w:val="1155CC"/>
            <w:u w:val="single"/>
          </w:rPr>
          <w:t>https://blog.teamsatchel.com/what-is-liberationist-pedagogy-and-how-can-you-apply-it</w:t>
        </w:r>
      </w:hyperlink>
      <w:r>
        <w:t xml:space="preserve"> [Accessed: May 6, 2022]</w:t>
      </w:r>
    </w:p>
    <w:p w:rsidR="00FA6D70" w:rsidRDefault="00BD7898">
      <w:r>
        <w:t xml:space="preserve">[33] J. Ruhl, “Teaching Methods for Inspiring the Students of the Future”, presented at </w:t>
      </w:r>
      <w:proofErr w:type="spellStart"/>
      <w:r>
        <w:t>TEDxLafayette</w:t>
      </w:r>
      <w:proofErr w:type="spellEnd"/>
      <w:r>
        <w:t xml:space="preserve">, YouTube, 2015. [Online]. Available: </w:t>
      </w:r>
      <w:hyperlink r:id="rId39">
        <w:r>
          <w:rPr>
            <w:color w:val="1155CC"/>
            <w:u w:val="single"/>
          </w:rPr>
          <w:t>https://www.youtube.com/watch?v=UCFg9bcW7Bk</w:t>
        </w:r>
      </w:hyperlink>
      <w:r>
        <w:t xml:space="preserve"> [Accessed: May 7, 2022]</w:t>
      </w:r>
    </w:p>
    <w:p w:rsidR="00FA6D70" w:rsidRDefault="00BD7898">
      <w:r>
        <w:t xml:space="preserve">[34] M. Saunders et al., “Chapter 4: Understanding research philosophy and approaches to theory development”, </w:t>
      </w:r>
      <w:r>
        <w:rPr>
          <w:i/>
        </w:rPr>
        <w:t>Research Methods for Business Students,</w:t>
      </w:r>
      <w:r>
        <w:t xml:space="preserve"> 8th edition, pp. 128-171, 2019.</w:t>
      </w:r>
    </w:p>
    <w:p w:rsidR="00FA6D70" w:rsidRDefault="00BD7898">
      <w:r>
        <w:t xml:space="preserve">[35] K. Moon and D. Blackman, “A guide to ontology, epistemology, and philosophical perspectives for interdisciplinary researchers”, Integration and Implementation Insights, 2017. [Online]. Available: </w:t>
      </w:r>
      <w:hyperlink r:id="rId40">
        <w:r>
          <w:rPr>
            <w:color w:val="1155CC"/>
            <w:u w:val="single"/>
          </w:rPr>
          <w:t>https://i2insights.org/2017/05/02/philosophy-for-interdisciplinarity/</w:t>
        </w:r>
      </w:hyperlink>
      <w:r>
        <w:t xml:space="preserve"> [Accessed: May 7, 2022]</w:t>
      </w:r>
    </w:p>
    <w:p w:rsidR="00FA6D70" w:rsidRDefault="00BD7898">
      <w:r>
        <w:t xml:space="preserve">[36] C. Nickerson, “Positivism in Sociology: Definition, Theory &amp; Examples”, Simply Psychology, 2022. [Online]. Available: </w:t>
      </w:r>
      <w:hyperlink r:id="rId41">
        <w:r>
          <w:rPr>
            <w:color w:val="1155CC"/>
            <w:u w:val="single"/>
          </w:rPr>
          <w:t>https://www.simplypsychology.org/positivism-in-sociology-definition-theory-examples.html</w:t>
        </w:r>
      </w:hyperlink>
      <w:r>
        <w:t xml:space="preserve"> [Accessed: May 10, 2022]</w:t>
      </w:r>
    </w:p>
    <w:p w:rsidR="00FA6D70" w:rsidRDefault="00BD7898">
      <w:r>
        <w:t xml:space="preserve">[37] M. </w:t>
      </w:r>
      <w:proofErr w:type="spellStart"/>
      <w:r>
        <w:t>Bhimashankar</w:t>
      </w:r>
      <w:proofErr w:type="spellEnd"/>
      <w:r>
        <w:t xml:space="preserve"> </w:t>
      </w:r>
      <w:proofErr w:type="spellStart"/>
      <w:r>
        <w:t>Tengli</w:t>
      </w:r>
      <w:proofErr w:type="spellEnd"/>
      <w:r>
        <w:t xml:space="preserve">, “Research Onion: A Systematic Approach to Designing Research Methodology”, Agricultural Extension in South Asia blog, 2020. [Online]. Available: </w:t>
      </w:r>
      <w:hyperlink r:id="rId42">
        <w:r>
          <w:rPr>
            <w:color w:val="1155CC"/>
            <w:u w:val="single"/>
          </w:rPr>
          <w:t>https://www.aesanetwork.org/research-onion-a-systematic-approach-to-designing-research-methodology/</w:t>
        </w:r>
      </w:hyperlink>
      <w:r>
        <w:t xml:space="preserve"> [Accessed: May 10, 2022]</w:t>
      </w:r>
    </w:p>
    <w:p w:rsidR="00FA6D70" w:rsidRDefault="00BD7898">
      <w:r>
        <w:t xml:space="preserve">[38] J. David, “Differences between deductive and inductive approaches to research”, How and </w:t>
      </w:r>
      <w:proofErr w:type="gramStart"/>
      <w:r>
        <w:t>What</w:t>
      </w:r>
      <w:proofErr w:type="gramEnd"/>
      <w:r>
        <w:t xml:space="preserve">, 2021. [Online]. Available: </w:t>
      </w:r>
      <w:hyperlink r:id="rId43">
        <w:r>
          <w:rPr>
            <w:color w:val="1155CC"/>
            <w:u w:val="single"/>
          </w:rPr>
          <w:t>https://howandwhat.net/differences-deductive-inductive/</w:t>
        </w:r>
      </w:hyperlink>
      <w:r>
        <w:t xml:space="preserve"> [Accessed: May 17, 2022]</w:t>
      </w:r>
    </w:p>
    <w:p w:rsidR="00FA6D70" w:rsidRDefault="00BD7898">
      <w:r>
        <w:t xml:space="preserve">[39] “Top 4 software development methodologies”, Synopsys, 2017. [Online], Available: </w:t>
      </w:r>
      <w:hyperlink r:id="rId44">
        <w:r>
          <w:rPr>
            <w:color w:val="1155CC"/>
            <w:u w:val="single"/>
          </w:rPr>
          <w:t>https://www.synopsys.com/blogs/software-security/top-4-software-development-methodologies/</w:t>
        </w:r>
      </w:hyperlink>
      <w:r>
        <w:t xml:space="preserve"> [Accessed: May 17, 2022]</w:t>
      </w:r>
    </w:p>
    <w:p w:rsidR="00FA6D70" w:rsidRDefault="00BD7898">
      <w:r>
        <w:t xml:space="preserve">[40] K. Schwaber and J. Sutherland, “The Scrum Guide - The Definitive Guide to Scrum: The Rules of the Game”, Scrum Guides, 2020. [Online]. Available: </w:t>
      </w:r>
      <w:hyperlink r:id="rId45" w:anchor="zoom=100">
        <w:r>
          <w:rPr>
            <w:color w:val="1155CC"/>
            <w:u w:val="single"/>
          </w:rPr>
          <w:t>https://scrumguides.org/docs/scrumguide/v2020/2020-Scrum-Guide-US.pdf#zoom=100</w:t>
        </w:r>
      </w:hyperlink>
      <w:r>
        <w:t xml:space="preserve"> [Accessed: May 19, 2022]</w:t>
      </w:r>
    </w:p>
    <w:p w:rsidR="00FA6D70" w:rsidRDefault="00BD7898">
      <w:r>
        <w:t xml:space="preserve">[41] R. Becker, “Minimum Viable Product (MVP)”, </w:t>
      </w:r>
      <w:proofErr w:type="spellStart"/>
      <w:r>
        <w:t>Techopedia</w:t>
      </w:r>
      <w:proofErr w:type="spellEnd"/>
      <w:r>
        <w:t xml:space="preserve">, 2020. [Online]. Available: </w:t>
      </w:r>
      <w:hyperlink r:id="rId46">
        <w:r>
          <w:rPr>
            <w:color w:val="1155CC"/>
            <w:u w:val="single"/>
          </w:rPr>
          <w:t>https://www.techopedia.com/definition/27809/minimum-viable-product-mvp</w:t>
        </w:r>
      </w:hyperlink>
      <w:r>
        <w:t xml:space="preserve"> [Accessed: May 19, 2022]</w:t>
      </w:r>
    </w:p>
    <w:p w:rsidR="00FA6D70" w:rsidRDefault="00BD7898">
      <w:r>
        <w:t xml:space="preserve">[42] J. Freeman, “What is an API? Application programming interfaces explained”, InfoWorld, 2019. [Online]. Available: </w:t>
      </w:r>
      <w:hyperlink r:id="rId47">
        <w:r>
          <w:rPr>
            <w:color w:val="1155CC"/>
            <w:u w:val="single"/>
          </w:rPr>
          <w:t>https://www.infoworld.com/article/3269878/what-is-an-api-application-programming-interfaces-explained.html</w:t>
        </w:r>
      </w:hyperlink>
      <w:r>
        <w:t xml:space="preserve"> [Accessed: May 20, 2022]</w:t>
      </w:r>
    </w:p>
    <w:p w:rsidR="00FA6D70" w:rsidRDefault="00BD7898">
      <w:r>
        <w:t xml:space="preserve">[43] F. </w:t>
      </w:r>
      <w:proofErr w:type="spellStart"/>
      <w:r>
        <w:t>Stodulski</w:t>
      </w:r>
      <w:proofErr w:type="spellEnd"/>
      <w:r>
        <w:t xml:space="preserve">, “7 Benefits of Angular You Should Know if You Want to Build a Digital Product”, </w:t>
      </w:r>
      <w:proofErr w:type="spellStart"/>
      <w:r>
        <w:t>Netguru</w:t>
      </w:r>
      <w:proofErr w:type="spellEnd"/>
      <w:r>
        <w:t xml:space="preserve">, 2020. [Online]. Available: </w:t>
      </w:r>
      <w:hyperlink r:id="rId48">
        <w:r>
          <w:rPr>
            <w:color w:val="1155CC"/>
            <w:u w:val="single"/>
          </w:rPr>
          <w:t>https://www.netguru.com/blog/benefits-of-angular</w:t>
        </w:r>
      </w:hyperlink>
      <w:r>
        <w:t xml:space="preserve"> [Accessed: May 20, 2022]</w:t>
      </w:r>
    </w:p>
    <w:p w:rsidR="00FA6D70" w:rsidRDefault="00BD7898">
      <w:r>
        <w:t xml:space="preserve">[44] C. Lane and N. Kruger, “How to Write a Software Requirement Specification (SRS Document)”, Perforce, 2021. [Online]. Available: </w:t>
      </w:r>
      <w:hyperlink r:id="rId49">
        <w:r>
          <w:rPr>
            <w:color w:val="1155CC"/>
            <w:u w:val="single"/>
          </w:rPr>
          <w:t>https://www.perforce.com/blog/alm/how-write-software-requirements-specification-srs-document</w:t>
        </w:r>
      </w:hyperlink>
      <w:r>
        <w:t xml:space="preserve"> [Accessed: May 22, 2022]</w:t>
      </w:r>
    </w:p>
    <w:p w:rsidR="00FA6D70" w:rsidRDefault="00BD7898">
      <w:r>
        <w:t xml:space="preserve">[45] M. Thompson, “How to Support IE11 Users as You Move to Angular 13”, </w:t>
      </w:r>
      <w:proofErr w:type="spellStart"/>
      <w:r>
        <w:t>Bitovi</w:t>
      </w:r>
      <w:proofErr w:type="spellEnd"/>
      <w:r>
        <w:t xml:space="preserve">, 2021. [Online]. Available: </w:t>
      </w:r>
      <w:hyperlink r:id="rId50">
        <w:r>
          <w:rPr>
            <w:color w:val="1155CC"/>
            <w:u w:val="single"/>
          </w:rPr>
          <w:t>https://www.bitovi.com/blog/ie-11-and-angular-overview.html</w:t>
        </w:r>
      </w:hyperlink>
      <w:r>
        <w:t xml:space="preserve"> [Accessed: May 25, 2022]</w:t>
      </w:r>
    </w:p>
    <w:p w:rsidR="00FA6D70" w:rsidRDefault="00BD7898">
      <w:r>
        <w:lastRenderedPageBreak/>
        <w:t>[46] “What is Azure Boards?</w:t>
      </w:r>
      <w:proofErr w:type="gramStart"/>
      <w:r>
        <w:t>”,</w:t>
      </w:r>
      <w:proofErr w:type="gramEnd"/>
      <w:r>
        <w:t xml:space="preserve"> Microsoft Azure DevOps, 2022. [Online]. Available: </w:t>
      </w:r>
      <w:hyperlink r:id="rId51">
        <w:r>
          <w:rPr>
            <w:color w:val="1155CC"/>
            <w:u w:val="single"/>
          </w:rPr>
          <w:t>https://docs.microsoft.com/en-us/azure/devops/boards/get-started/what-is-azure-boards?view=azure-devops</w:t>
        </w:r>
      </w:hyperlink>
      <w:r>
        <w:t xml:space="preserve"> [Accessed: Jun. 1, 2022]</w:t>
      </w:r>
    </w:p>
    <w:p w:rsidR="00FA6D70" w:rsidRDefault="00BD7898">
      <w:r>
        <w:t>[47] “What are User Stories?</w:t>
      </w:r>
      <w:proofErr w:type="gramStart"/>
      <w:r>
        <w:t>”,</w:t>
      </w:r>
      <w:proofErr w:type="gramEnd"/>
      <w:r>
        <w:t xml:space="preserve"> Agile Alliance, No date. [Online]. Available: </w:t>
      </w:r>
      <w:hyperlink r:id="rId52">
        <w:r>
          <w:rPr>
            <w:color w:val="1155CC"/>
            <w:u w:val="single"/>
          </w:rPr>
          <w:t>https://www.agilealliance.org/glossary/user-stories/</w:t>
        </w:r>
      </w:hyperlink>
      <w:r>
        <w:t xml:space="preserve"> [Accessed: Jun. 1, 2022]</w:t>
      </w:r>
    </w:p>
    <w:p w:rsidR="00FA6D70" w:rsidRDefault="00BD7898">
      <w:r>
        <w:t xml:space="preserve">[48] Apple Developer Documentation, “Safari HTML5 Audio and Video Guide”, last updated Dec. 13, 2012. [Online]. Available: </w:t>
      </w:r>
      <w:hyperlink r:id="rId53">
        <w:r>
          <w:rPr>
            <w:color w:val="1155CC"/>
            <w:u w:val="single"/>
          </w:rPr>
          <w:t>https://developer.apple.com/library/archive/documentation/AudioVideo/Conceptual/Using_HTML5_Audio_Video/Device-SpecificConsiderations/Device-SpecificConsiderations.html</w:t>
        </w:r>
      </w:hyperlink>
      <w:r>
        <w:t xml:space="preserve"> [Accessed: Jun. 3, 2022]</w:t>
      </w:r>
    </w:p>
    <w:p w:rsidR="00FA6D70" w:rsidRDefault="00BD7898">
      <w:r>
        <w:t>[49] J. Hicks, “Does Your Child Have Everything They Need To Read?</w:t>
      </w:r>
      <w:proofErr w:type="gramStart"/>
      <w:r>
        <w:t>”,</w:t>
      </w:r>
      <w:proofErr w:type="gramEnd"/>
      <w:r>
        <w:t xml:space="preserve"> Studying with Dyslexia Blog, 2021. [Online]. Available: </w:t>
      </w:r>
      <w:hyperlink r:id="rId54">
        <w:r>
          <w:rPr>
            <w:color w:val="1155CC"/>
            <w:u w:val="single"/>
          </w:rPr>
          <w:t>https://studyingwithdyslexiablog.co.uk/blog/does-your-child-have-everything-they-need-to-read-dearfordyslexia-john-hicks-scanning-pens-dph4j</w:t>
        </w:r>
      </w:hyperlink>
      <w:r>
        <w:t xml:space="preserve"> [Accessed: Jun. 3, 2022]</w:t>
      </w:r>
      <w:r>
        <w:br w:type="page"/>
      </w:r>
    </w:p>
    <w:p w:rsidR="00FA6D70" w:rsidRDefault="00BD7898">
      <w:pPr>
        <w:pStyle w:val="Heading1"/>
      </w:pPr>
      <w:bookmarkStart w:id="36" w:name="_vgfgycuop2y4" w:colFirst="0" w:colLast="0"/>
      <w:bookmarkStart w:id="37" w:name="_tm3bomnfrn4d" w:colFirst="0" w:colLast="0"/>
      <w:bookmarkEnd w:id="36"/>
      <w:bookmarkEnd w:id="37"/>
      <w:r>
        <w:lastRenderedPageBreak/>
        <w:t>Appendices</w:t>
      </w:r>
    </w:p>
    <w:p w:rsidR="00FA6D70" w:rsidRDefault="00BD7898">
      <w:r>
        <w:t>Fig. 1 - Super Speller Storyboard Pages</w:t>
      </w:r>
      <w:r>
        <w:rPr>
          <w:noProof/>
        </w:rPr>
        <w:drawing>
          <wp:anchor distT="114300" distB="114300" distL="114300" distR="114300" simplePos="0" relativeHeight="251658240" behindDoc="0" locked="0" layoutInCell="1" hidden="0" allowOverlap="1">
            <wp:simplePos x="0" y="0"/>
            <wp:positionH relativeFrom="column">
              <wp:posOffset>752475</wp:posOffset>
            </wp:positionH>
            <wp:positionV relativeFrom="paragraph">
              <wp:posOffset>251867</wp:posOffset>
            </wp:positionV>
            <wp:extent cx="4437607" cy="3662363"/>
            <wp:effectExtent l="0" t="0" r="0" b="0"/>
            <wp:wrapNone/>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5"/>
                    <a:srcRect/>
                    <a:stretch>
                      <a:fillRect/>
                    </a:stretch>
                  </pic:blipFill>
                  <pic:spPr>
                    <a:xfrm>
                      <a:off x="0" y="0"/>
                      <a:ext cx="4437607" cy="3662363"/>
                    </a:xfrm>
                    <a:prstGeom prst="rect">
                      <a:avLst/>
                    </a:prstGeom>
                    <a:ln/>
                  </pic:spPr>
                </pic:pic>
              </a:graphicData>
            </a:graphic>
          </wp:anchor>
        </w:drawing>
      </w:r>
      <w:r>
        <w:rPr>
          <w:noProof/>
        </w:rPr>
        <w:drawing>
          <wp:anchor distT="114300" distB="114300" distL="114300" distR="114300" simplePos="0" relativeHeight="251659264" behindDoc="0" locked="0" layoutInCell="1" hidden="0" allowOverlap="1">
            <wp:simplePos x="0" y="0"/>
            <wp:positionH relativeFrom="column">
              <wp:posOffset>723900</wp:posOffset>
            </wp:positionH>
            <wp:positionV relativeFrom="paragraph">
              <wp:posOffset>3914775</wp:posOffset>
            </wp:positionV>
            <wp:extent cx="4495181" cy="3843338"/>
            <wp:effectExtent l="0" t="0" r="0" b="0"/>
            <wp:wrapTopAndBottom distT="114300" distB="11430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6"/>
                    <a:srcRect/>
                    <a:stretch>
                      <a:fillRect/>
                    </a:stretch>
                  </pic:blipFill>
                  <pic:spPr>
                    <a:xfrm>
                      <a:off x="0" y="0"/>
                      <a:ext cx="4495181" cy="3843338"/>
                    </a:xfrm>
                    <a:prstGeom prst="rect">
                      <a:avLst/>
                    </a:prstGeom>
                    <a:ln/>
                  </pic:spPr>
                </pic:pic>
              </a:graphicData>
            </a:graphic>
          </wp:anchor>
        </w:drawing>
      </w:r>
    </w:p>
    <w:p w:rsidR="00FA6D70" w:rsidRDefault="00BD7898">
      <w:pPr>
        <w:jc w:val="center"/>
      </w:pPr>
      <w:r>
        <w:rPr>
          <w:noProof/>
        </w:rPr>
        <w:lastRenderedPageBreak/>
        <w:drawing>
          <wp:inline distT="114300" distB="114300" distL="114300" distR="114300">
            <wp:extent cx="3934631" cy="3281363"/>
            <wp:effectExtent l="0" t="0" r="0" b="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7"/>
                    <a:srcRect/>
                    <a:stretch>
                      <a:fillRect/>
                    </a:stretch>
                  </pic:blipFill>
                  <pic:spPr>
                    <a:xfrm>
                      <a:off x="0" y="0"/>
                      <a:ext cx="3934631" cy="3281363"/>
                    </a:xfrm>
                    <a:prstGeom prst="rect">
                      <a:avLst/>
                    </a:prstGeom>
                    <a:ln/>
                  </pic:spPr>
                </pic:pic>
              </a:graphicData>
            </a:graphic>
          </wp:inline>
        </w:drawing>
      </w:r>
      <w:r>
        <w:rPr>
          <w:noProof/>
        </w:rPr>
        <w:lastRenderedPageBreak/>
        <w:drawing>
          <wp:inline distT="114300" distB="114300" distL="114300" distR="114300">
            <wp:extent cx="4006174" cy="3265148"/>
            <wp:effectExtent l="0" t="0" r="0" b="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58"/>
                    <a:srcRect/>
                    <a:stretch>
                      <a:fillRect/>
                    </a:stretch>
                  </pic:blipFill>
                  <pic:spPr>
                    <a:xfrm>
                      <a:off x="0" y="0"/>
                      <a:ext cx="4006174" cy="3265148"/>
                    </a:xfrm>
                    <a:prstGeom prst="rect">
                      <a:avLst/>
                    </a:prstGeom>
                    <a:ln/>
                  </pic:spPr>
                </pic:pic>
              </a:graphicData>
            </a:graphic>
          </wp:inline>
        </w:drawing>
      </w:r>
      <w:r>
        <w:br w:type="page"/>
      </w:r>
      <w:r>
        <w:rPr>
          <w:noProof/>
        </w:rPr>
        <w:drawing>
          <wp:anchor distT="114300" distB="114300" distL="114300" distR="114300" simplePos="0" relativeHeight="251660288" behindDoc="0" locked="0" layoutInCell="1" hidden="0" allowOverlap="1">
            <wp:simplePos x="0" y="0"/>
            <wp:positionH relativeFrom="column">
              <wp:posOffset>723900</wp:posOffset>
            </wp:positionH>
            <wp:positionV relativeFrom="paragraph">
              <wp:posOffset>114300</wp:posOffset>
            </wp:positionV>
            <wp:extent cx="4495800" cy="3695700"/>
            <wp:effectExtent l="0" t="0" r="0" b="0"/>
            <wp:wrapTopAndBottom distT="114300" distB="114300"/>
            <wp:docPr id="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9"/>
                    <a:srcRect/>
                    <a:stretch>
                      <a:fillRect/>
                    </a:stretch>
                  </pic:blipFill>
                  <pic:spPr>
                    <a:xfrm>
                      <a:off x="0" y="0"/>
                      <a:ext cx="4495800" cy="3695700"/>
                    </a:xfrm>
                    <a:prstGeom prst="rect">
                      <a:avLst/>
                    </a:prstGeom>
                    <a:ln/>
                  </pic:spPr>
                </pic:pic>
              </a:graphicData>
            </a:graphic>
          </wp:anchor>
        </w:drawing>
      </w:r>
      <w:r>
        <w:rPr>
          <w:noProof/>
        </w:rPr>
        <w:drawing>
          <wp:anchor distT="114300" distB="114300" distL="114300" distR="114300" simplePos="0" relativeHeight="251661312" behindDoc="0" locked="0" layoutInCell="1" hidden="0" allowOverlap="1">
            <wp:simplePos x="0" y="0"/>
            <wp:positionH relativeFrom="column">
              <wp:posOffset>723900</wp:posOffset>
            </wp:positionH>
            <wp:positionV relativeFrom="paragraph">
              <wp:posOffset>8343900</wp:posOffset>
            </wp:positionV>
            <wp:extent cx="4210050" cy="3352800"/>
            <wp:effectExtent l="0" t="0" r="0" b="0"/>
            <wp:wrapTopAndBottom distT="114300" distB="11430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0"/>
                    <a:srcRect/>
                    <a:stretch>
                      <a:fillRect/>
                    </a:stretch>
                  </pic:blipFill>
                  <pic:spPr>
                    <a:xfrm>
                      <a:off x="0" y="0"/>
                      <a:ext cx="4210050" cy="3352800"/>
                    </a:xfrm>
                    <a:prstGeom prst="rect">
                      <a:avLst/>
                    </a:prstGeom>
                    <a:ln/>
                  </pic:spPr>
                </pic:pic>
              </a:graphicData>
            </a:graphic>
          </wp:anchor>
        </w:drawing>
      </w:r>
      <w:r>
        <w:rPr>
          <w:noProof/>
        </w:rPr>
        <w:drawing>
          <wp:anchor distT="114300" distB="114300" distL="114300" distR="114300" simplePos="0" relativeHeight="251662336" behindDoc="0" locked="0" layoutInCell="1" hidden="0" allowOverlap="1">
            <wp:simplePos x="0" y="0"/>
            <wp:positionH relativeFrom="column">
              <wp:posOffset>723900</wp:posOffset>
            </wp:positionH>
            <wp:positionV relativeFrom="paragraph">
              <wp:posOffset>3971925</wp:posOffset>
            </wp:positionV>
            <wp:extent cx="4495800" cy="3695700"/>
            <wp:effectExtent l="0" t="0" r="0" b="0"/>
            <wp:wrapTopAndBottom distT="114300" distB="11430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1"/>
                    <a:srcRect/>
                    <a:stretch>
                      <a:fillRect/>
                    </a:stretch>
                  </pic:blipFill>
                  <pic:spPr>
                    <a:xfrm>
                      <a:off x="0" y="0"/>
                      <a:ext cx="4495800" cy="3695700"/>
                    </a:xfrm>
                    <a:prstGeom prst="rect">
                      <a:avLst/>
                    </a:prstGeom>
                    <a:ln/>
                  </pic:spPr>
                </pic:pic>
              </a:graphicData>
            </a:graphic>
          </wp:anchor>
        </w:drawing>
      </w:r>
    </w:p>
    <w:p w:rsidR="00FA6D70" w:rsidRDefault="00FA6D70">
      <w:pPr>
        <w:jc w:val="center"/>
      </w:pPr>
    </w:p>
    <w:p w:rsidR="00FA6D70" w:rsidRDefault="00FA6D70">
      <w:pPr>
        <w:jc w:val="center"/>
      </w:pPr>
    </w:p>
    <w:p w:rsidR="00FA6D70" w:rsidRDefault="00BD7898">
      <w:r>
        <w:t>Fig. 2 - Count of total sessions attended by participants in grouped range with percentage share</w:t>
      </w:r>
    </w:p>
    <w:p w:rsidR="00FA6D70" w:rsidRDefault="00FA6D70"/>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Session total group</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Session count</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Percentage share</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226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6.28%</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5-10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333</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9.26%</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10-15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706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19.63%</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15-20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616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17.13%</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20-25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660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18.35%</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25-30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693</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19.27%</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30-45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261</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7.26%</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45-60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82</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2.28%</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60-75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18</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0.50%</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0.06%</w:t>
            </w:r>
          </w:p>
        </w:tc>
      </w:tr>
    </w:tbl>
    <w:p w:rsidR="00FA6D70" w:rsidRDefault="00FA6D70"/>
    <w:p w:rsidR="00FA6D70" w:rsidRDefault="00FA6D70">
      <w:pPr>
        <w:jc w:val="center"/>
      </w:pPr>
    </w:p>
    <w:p w:rsidR="00FA6D70" w:rsidRDefault="00BD7898">
      <w:r>
        <w:t>Fig. 3 - Results Table: Start, Latest and Improvement Reading Age by Year Group</w:t>
      </w:r>
    </w:p>
    <w:p w:rsidR="00FA6D70" w:rsidRDefault="00FA6D70"/>
    <w:p w:rsidR="00FA6D70" w:rsidRDefault="00FA6D70"/>
    <w:tbl>
      <w:tblPr>
        <w:tblStyle w:val="a5"/>
        <w:tblW w:w="10335" w:type="dxa"/>
        <w:tblInd w:w="-4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2745"/>
        <w:gridCol w:w="3120"/>
        <w:gridCol w:w="3150"/>
      </w:tblGrid>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Group</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Starting Reading Age</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Latest Reading Age</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Reading Age Improvement</w:t>
            </w:r>
          </w:p>
        </w:tc>
      </w:tr>
      <w:tr w:rsidR="00FA6D70">
        <w:trPr>
          <w:trHeight w:val="610"/>
        </w:trPr>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1</w:t>
            </w:r>
          </w:p>
          <w:p w:rsidR="00FA6D70" w:rsidRDefault="00FA6D70">
            <w:pPr>
              <w:widowControl w:val="0"/>
              <w:pBdr>
                <w:top w:val="nil"/>
                <w:left w:val="nil"/>
                <w:bottom w:val="nil"/>
                <w:right w:val="nil"/>
                <w:between w:val="nil"/>
              </w:pBdr>
              <w:spacing w:line="240" w:lineRule="auto"/>
            </w:pP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4.84 (4 years 8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5.55 (5 years 5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+0.71 (+7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2</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5.70 (5 years 7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6.57 (6 years 6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+0.91 (+9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3</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6.56 (6 years 6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7.84 (7 years 8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+1.31 (+1 year 3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4</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7.33 (7 years 3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8.66 (8 years 7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+1.33 (+1 year 3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5</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8.17 (8 years 2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9.38 (9 years 4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+1.66 (+1 year 7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spacing w:line="240" w:lineRule="auto"/>
            </w:pPr>
            <w:r>
              <w:t>Year 6</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8.48 (8 years 5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9.65 (9 years 6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+1.66 (+1 year 7 months)</w:t>
            </w:r>
          </w:p>
        </w:tc>
      </w:tr>
    </w:tbl>
    <w:p w:rsidR="00FA6D70" w:rsidRDefault="00FA6D70"/>
    <w:p w:rsidR="00FA6D70" w:rsidRDefault="00BD7898">
      <w:r>
        <w:t>Fig. 4 - Total by participant demographics: Gender, Year Group, FSM and SEND</w:t>
      </w:r>
    </w:p>
    <w:p w:rsidR="00FA6D70" w:rsidRDefault="00FA6D70"/>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A6D70">
        <w:tc>
          <w:tcPr>
            <w:tcW w:w="3120" w:type="dxa"/>
            <w:tcBorders>
              <w:bottom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Demographic Value</w:t>
            </w:r>
          </w:p>
        </w:tc>
        <w:tc>
          <w:tcPr>
            <w:tcW w:w="3120" w:type="dxa"/>
            <w:tcBorders>
              <w:bottom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Total</w:t>
            </w:r>
          </w:p>
        </w:tc>
        <w:tc>
          <w:tcPr>
            <w:tcW w:w="3120" w:type="dxa"/>
            <w:tcBorders>
              <w:bottom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Percentage</w:t>
            </w:r>
          </w:p>
        </w:tc>
      </w:tr>
      <w:tr w:rsidR="00FA6D70">
        <w:trPr>
          <w:trHeight w:val="420"/>
        </w:trPr>
        <w:tc>
          <w:tcPr>
            <w:tcW w:w="9360" w:type="dxa"/>
            <w:gridSpan w:val="3"/>
            <w:tcBorders>
              <w:top w:val="single" w:sz="8" w:space="0" w:color="333333"/>
              <w:left w:val="single" w:sz="8" w:space="0" w:color="333333"/>
              <w:bottom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lastRenderedPageBreak/>
              <w:t>Special Educational Needs and Disabilities (SEND)</w:t>
            </w:r>
          </w:p>
        </w:tc>
      </w:tr>
      <w:tr w:rsidR="00FA6D70">
        <w:tc>
          <w:tcPr>
            <w:tcW w:w="3120" w:type="dxa"/>
            <w:tcBorders>
              <w:top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Yes</w:t>
            </w:r>
          </w:p>
        </w:tc>
        <w:tc>
          <w:tcPr>
            <w:tcW w:w="3120" w:type="dxa"/>
            <w:tcBorders>
              <w:top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1612</w:t>
            </w:r>
          </w:p>
        </w:tc>
        <w:tc>
          <w:tcPr>
            <w:tcW w:w="3120" w:type="dxa"/>
            <w:tcBorders>
              <w:top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44.98%</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No</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1985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55.39%</w:t>
            </w:r>
          </w:p>
        </w:tc>
      </w:tr>
      <w:tr w:rsidR="00FA6D70">
        <w:trPr>
          <w:trHeight w:val="420"/>
        </w:trPr>
        <w:tc>
          <w:tcPr>
            <w:tcW w:w="9360" w:type="dxa"/>
            <w:gridSpan w:val="3"/>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Free School Meals (FSM)</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1021</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28.49%</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No</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2576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71.88%</w:t>
            </w:r>
          </w:p>
        </w:tc>
      </w:tr>
      <w:tr w:rsidR="00FA6D70">
        <w:trPr>
          <w:trHeight w:val="420"/>
        </w:trPr>
        <w:tc>
          <w:tcPr>
            <w:tcW w:w="9360" w:type="dxa"/>
            <w:gridSpan w:val="3"/>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Free School Meals (FSM) and Special Educational Needs and Disabilities (SEND)</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869</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24.25%</w:t>
            </w:r>
          </w:p>
        </w:tc>
      </w:tr>
      <w:tr w:rsidR="00FA6D70">
        <w:trPr>
          <w:trHeight w:val="420"/>
        </w:trPr>
        <w:tc>
          <w:tcPr>
            <w:tcW w:w="9360" w:type="dxa"/>
            <w:gridSpan w:val="3"/>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Group</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1</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235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6.56%</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2</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664</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18.53%</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3</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925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25.81%</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4</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870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24.27%</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701</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19.56%</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202</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5.64%</w:t>
            </w:r>
          </w:p>
        </w:tc>
      </w:tr>
      <w:tr w:rsidR="00FA6D70">
        <w:trPr>
          <w:trHeight w:val="420"/>
        </w:trPr>
        <w:tc>
          <w:tcPr>
            <w:tcW w:w="9360" w:type="dxa"/>
            <w:gridSpan w:val="3"/>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Gender</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Male</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1858</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51.84%</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Female</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1739</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48.52%</w:t>
            </w:r>
          </w:p>
        </w:tc>
      </w:tr>
    </w:tbl>
    <w:p w:rsidR="00FA6D70" w:rsidRDefault="00FA6D70"/>
    <w:p w:rsidR="00FA6D70" w:rsidRDefault="00BD7898">
      <w:r>
        <w:t>Fig. 5 - Azure DevOps software development lifecycle examples</w:t>
      </w:r>
    </w:p>
    <w:p w:rsidR="00FA6D70" w:rsidRDefault="00BD7898">
      <w:r>
        <w:rPr>
          <w:noProof/>
        </w:rPr>
        <w:lastRenderedPageBreak/>
        <w:drawing>
          <wp:inline distT="114300" distB="114300" distL="114300" distR="114300">
            <wp:extent cx="5943600" cy="4635500"/>
            <wp:effectExtent l="0" t="0" r="0" b="0"/>
            <wp:docPr id="1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62"/>
                    <a:srcRect/>
                    <a:stretch>
                      <a:fillRect/>
                    </a:stretch>
                  </pic:blipFill>
                  <pic:spPr>
                    <a:xfrm>
                      <a:off x="0" y="0"/>
                      <a:ext cx="5943600" cy="4635500"/>
                    </a:xfrm>
                    <a:prstGeom prst="rect">
                      <a:avLst/>
                    </a:prstGeom>
                    <a:ln/>
                  </pic:spPr>
                </pic:pic>
              </a:graphicData>
            </a:graphic>
          </wp:inline>
        </w:drawing>
      </w:r>
    </w:p>
    <w:p w:rsidR="00FA6D70" w:rsidRDefault="00BD7898">
      <w:pPr>
        <w:rPr>
          <w:i/>
        </w:rPr>
      </w:pPr>
      <w:r>
        <w:rPr>
          <w:i/>
        </w:rPr>
        <w:t>A list of features in the work board. This feature list keeps track of components in the software that need to be created, and allows for items such as Project Backlog Items (PBIs) and tasks to be assigned to them.</w:t>
      </w:r>
    </w:p>
    <w:p w:rsidR="00FA6D70" w:rsidRDefault="00BD7898">
      <w:r>
        <w:rPr>
          <w:noProof/>
        </w:rPr>
        <w:drawing>
          <wp:inline distT="114300" distB="114300" distL="114300" distR="114300">
            <wp:extent cx="5521622" cy="2928938"/>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3"/>
                    <a:srcRect/>
                    <a:stretch>
                      <a:fillRect/>
                    </a:stretch>
                  </pic:blipFill>
                  <pic:spPr>
                    <a:xfrm>
                      <a:off x="0" y="0"/>
                      <a:ext cx="5521622" cy="2928938"/>
                    </a:xfrm>
                    <a:prstGeom prst="rect">
                      <a:avLst/>
                    </a:prstGeom>
                    <a:ln/>
                  </pic:spPr>
                </pic:pic>
              </a:graphicData>
            </a:graphic>
          </wp:inline>
        </w:drawing>
      </w:r>
    </w:p>
    <w:p w:rsidR="00FA6D70" w:rsidRDefault="00BD7898">
      <w:pPr>
        <w:rPr>
          <w:i/>
        </w:rPr>
      </w:pPr>
      <w:r>
        <w:rPr>
          <w:i/>
        </w:rPr>
        <w:lastRenderedPageBreak/>
        <w:t xml:space="preserve">A list of work items in a sprint. PBIs are assigned tasks as child items which are the parts of the item which are worked on </w:t>
      </w:r>
      <w:proofErr w:type="spellStart"/>
      <w:r>
        <w:rPr>
          <w:i/>
        </w:rPr>
        <w:t>incrementially</w:t>
      </w:r>
      <w:proofErr w:type="spellEnd"/>
      <w:r>
        <w:rPr>
          <w:i/>
        </w:rPr>
        <w:t>. The progress of these items are managed by changing the state.</w:t>
      </w:r>
    </w:p>
    <w:p w:rsidR="00FA6D70" w:rsidRDefault="00BD7898">
      <w:r>
        <w:rPr>
          <w:noProof/>
        </w:rPr>
        <w:drawing>
          <wp:inline distT="114300" distB="114300" distL="114300" distR="114300">
            <wp:extent cx="5943600" cy="25908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4"/>
                    <a:srcRect/>
                    <a:stretch>
                      <a:fillRect/>
                    </a:stretch>
                  </pic:blipFill>
                  <pic:spPr>
                    <a:xfrm>
                      <a:off x="0" y="0"/>
                      <a:ext cx="5943600" cy="2590800"/>
                    </a:xfrm>
                    <a:prstGeom prst="rect">
                      <a:avLst/>
                    </a:prstGeom>
                    <a:ln/>
                  </pic:spPr>
                </pic:pic>
              </a:graphicData>
            </a:graphic>
          </wp:inline>
        </w:drawing>
      </w:r>
    </w:p>
    <w:p w:rsidR="00FA6D70" w:rsidRDefault="00BD7898">
      <w:pPr>
        <w:rPr>
          <w:i/>
        </w:rPr>
      </w:pPr>
      <w:r>
        <w:rPr>
          <w:i/>
        </w:rPr>
        <w:t xml:space="preserve">Bugs are raised by stakeholders in the project but mainly by the Quality Assurance (QA) team. These are handled similarly to PBIs, with tasks being assigned to them and when a resolution has been created they are pushed to a state called </w:t>
      </w:r>
      <w:proofErr w:type="spellStart"/>
      <w:r>
        <w:rPr>
          <w:i/>
        </w:rPr>
        <w:t>‘Re</w:t>
      </w:r>
      <w:proofErr w:type="spellEnd"/>
      <w:r>
        <w:rPr>
          <w:i/>
        </w:rPr>
        <w:t>-Test’, which is then tested by QA and set to ‘Resolved’ if they have found the bug has been fixed.</w:t>
      </w:r>
    </w:p>
    <w:p w:rsidR="00FA6D70" w:rsidRDefault="00BD7898">
      <w:pPr>
        <w:rPr>
          <w:i/>
        </w:rPr>
      </w:pPr>
      <w:r>
        <w:rPr>
          <w:i/>
          <w:noProof/>
        </w:rPr>
        <w:drawing>
          <wp:inline distT="114300" distB="114300" distL="114300" distR="114300">
            <wp:extent cx="5943600" cy="3619500"/>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5"/>
                    <a:srcRect/>
                    <a:stretch>
                      <a:fillRect/>
                    </a:stretch>
                  </pic:blipFill>
                  <pic:spPr>
                    <a:xfrm>
                      <a:off x="0" y="0"/>
                      <a:ext cx="5943600" cy="3619500"/>
                    </a:xfrm>
                    <a:prstGeom prst="rect">
                      <a:avLst/>
                    </a:prstGeom>
                    <a:ln/>
                  </pic:spPr>
                </pic:pic>
              </a:graphicData>
            </a:graphic>
          </wp:inline>
        </w:drawing>
      </w:r>
    </w:p>
    <w:p w:rsidR="00FA6D70" w:rsidRDefault="00BD7898">
      <w:pPr>
        <w:rPr>
          <w:i/>
        </w:rPr>
      </w:pPr>
      <w:r>
        <w:rPr>
          <w:i/>
        </w:rPr>
        <w:t xml:space="preserve">Azure </w:t>
      </w:r>
      <w:proofErr w:type="spellStart"/>
      <w:r>
        <w:rPr>
          <w:i/>
        </w:rPr>
        <w:t>Devops</w:t>
      </w:r>
      <w:proofErr w:type="spellEnd"/>
      <w:r>
        <w:rPr>
          <w:i/>
        </w:rPr>
        <w:t xml:space="preserve"> also shows the changelog and history of a work item. From this, you can see any updates to the comments, parent and child items and the state that the work item has gone through.</w:t>
      </w:r>
    </w:p>
    <w:p w:rsidR="00FA6D70" w:rsidRDefault="00BD7898">
      <w:pPr>
        <w:rPr>
          <w:i/>
        </w:rPr>
      </w:pPr>
      <w:r>
        <w:rPr>
          <w:i/>
          <w:noProof/>
        </w:rPr>
        <w:lastRenderedPageBreak/>
        <w:drawing>
          <wp:inline distT="114300" distB="114300" distL="114300" distR="114300">
            <wp:extent cx="5943600" cy="3543300"/>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66"/>
                    <a:srcRect/>
                    <a:stretch>
                      <a:fillRect/>
                    </a:stretch>
                  </pic:blipFill>
                  <pic:spPr>
                    <a:xfrm>
                      <a:off x="0" y="0"/>
                      <a:ext cx="5943600" cy="3543300"/>
                    </a:xfrm>
                    <a:prstGeom prst="rect">
                      <a:avLst/>
                    </a:prstGeom>
                    <a:ln/>
                  </pic:spPr>
                </pic:pic>
              </a:graphicData>
            </a:graphic>
          </wp:inline>
        </w:drawing>
      </w:r>
    </w:p>
    <w:p w:rsidR="00FA6D70" w:rsidRDefault="00BD7898">
      <w:pPr>
        <w:rPr>
          <w:i/>
        </w:rPr>
      </w:pPr>
      <w:r>
        <w:rPr>
          <w:i/>
        </w:rPr>
        <w:t>Using a Git repository, DevOps allows the development team to create Pull Requests to merge branches into the main codebase. The format used by the team is to have the request linked to a work item in DevOps, so that any changes can be clearly linked to the requested item.</w:t>
      </w:r>
    </w:p>
    <w:p w:rsidR="00FA6D70" w:rsidRDefault="00BD7898">
      <w:pPr>
        <w:rPr>
          <w:i/>
        </w:rPr>
      </w:pPr>
      <w:r>
        <w:rPr>
          <w:i/>
          <w:noProof/>
        </w:rPr>
        <w:drawing>
          <wp:inline distT="114300" distB="114300" distL="114300" distR="114300">
            <wp:extent cx="5943600" cy="2692400"/>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67"/>
                    <a:srcRect/>
                    <a:stretch>
                      <a:fillRect/>
                    </a:stretch>
                  </pic:blipFill>
                  <pic:spPr>
                    <a:xfrm>
                      <a:off x="0" y="0"/>
                      <a:ext cx="5943600" cy="2692400"/>
                    </a:xfrm>
                    <a:prstGeom prst="rect">
                      <a:avLst/>
                    </a:prstGeom>
                    <a:ln/>
                  </pic:spPr>
                </pic:pic>
              </a:graphicData>
            </a:graphic>
          </wp:inline>
        </w:drawing>
      </w:r>
    </w:p>
    <w:p w:rsidR="00FA6D70" w:rsidRDefault="00BD7898">
      <w:pPr>
        <w:rPr>
          <w:i/>
        </w:rPr>
      </w:pPr>
      <w:r>
        <w:rPr>
          <w:i/>
        </w:rPr>
        <w:t>Each team member in the DevOps workspace has their own work item board. This is a quick way for the team member to see all outstanding items of work currently assigned to them.</w:t>
      </w:r>
    </w:p>
    <w:sectPr w:rsidR="00FA6D70">
      <w:headerReference w:type="default" r:id="rId68"/>
      <w:headerReference w:type="first" r:id="rId6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628A" w:rsidRDefault="00B8628A">
      <w:pPr>
        <w:spacing w:line="240" w:lineRule="auto"/>
      </w:pPr>
      <w:r>
        <w:separator/>
      </w:r>
    </w:p>
  </w:endnote>
  <w:endnote w:type="continuationSeparator" w:id="0">
    <w:p w:rsidR="00B8628A" w:rsidRDefault="00B862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628A" w:rsidRDefault="00B8628A">
      <w:pPr>
        <w:spacing w:line="240" w:lineRule="auto"/>
      </w:pPr>
      <w:r>
        <w:separator/>
      </w:r>
    </w:p>
  </w:footnote>
  <w:footnote w:type="continuationSeparator" w:id="0">
    <w:p w:rsidR="00B8628A" w:rsidRDefault="00B8628A">
      <w:pPr>
        <w:spacing w:line="240" w:lineRule="auto"/>
      </w:pPr>
      <w:r>
        <w:continuationSeparator/>
      </w:r>
    </w:p>
  </w:footnote>
  <w:footnote w:id="1">
    <w:p w:rsidR="00FA6D70" w:rsidRDefault="00BD7898">
      <w:pPr>
        <w:spacing w:line="240" w:lineRule="auto"/>
        <w:rPr>
          <w:sz w:val="20"/>
          <w:szCs w:val="20"/>
        </w:rPr>
      </w:pPr>
      <w:r>
        <w:rPr>
          <w:vertAlign w:val="superscript"/>
        </w:rPr>
        <w:footnoteRef/>
      </w:r>
      <w:r>
        <w:rPr>
          <w:sz w:val="20"/>
          <w:szCs w:val="20"/>
        </w:rPr>
        <w:t xml:space="preserve"> At the start of the scheme. The 2021/22 academic year saw changes to the programme which allowed schools to run their own tutoring programme with use of the funding provided by the government, thus circumventing any programmes offered by tuition partners.</w:t>
      </w:r>
    </w:p>
  </w:footnote>
  <w:footnote w:id="2">
    <w:p w:rsidR="00FA6D70" w:rsidRDefault="00BD7898">
      <w:pPr>
        <w:spacing w:line="240" w:lineRule="auto"/>
        <w:rPr>
          <w:sz w:val="20"/>
          <w:szCs w:val="20"/>
        </w:rPr>
      </w:pPr>
      <w:r>
        <w:rPr>
          <w:vertAlign w:val="superscript"/>
        </w:rPr>
        <w:footnoteRef/>
      </w:r>
      <w:r>
        <w:rPr>
          <w:sz w:val="20"/>
          <w:szCs w:val="20"/>
        </w:rPr>
        <w:t xml:space="preserve"> The maximum number of letters in the Finnish alphabet is 29</w:t>
      </w:r>
    </w:p>
  </w:footnote>
  <w:footnote w:id="3">
    <w:p w:rsidR="00FA6D70" w:rsidRDefault="00BD7898">
      <w:pPr>
        <w:spacing w:line="240" w:lineRule="auto"/>
        <w:rPr>
          <w:sz w:val="20"/>
          <w:szCs w:val="20"/>
        </w:rPr>
      </w:pPr>
      <w:r>
        <w:rPr>
          <w:vertAlign w:val="superscript"/>
        </w:rPr>
        <w:footnoteRef/>
      </w:r>
      <w:r>
        <w:rPr>
          <w:sz w:val="20"/>
          <w:szCs w:val="20"/>
        </w:rPr>
        <w:t xml:space="preserve"> CARRI group saw an increase from a score of 35 to 60 and the RRI group saw an increase from 26 to 48</w:t>
      </w:r>
    </w:p>
  </w:footnote>
  <w:footnote w:id="4">
    <w:p w:rsidR="00FA6D70" w:rsidRDefault="00BD7898">
      <w:pPr>
        <w:spacing w:line="240" w:lineRule="auto"/>
        <w:rPr>
          <w:sz w:val="20"/>
          <w:szCs w:val="20"/>
        </w:rPr>
      </w:pPr>
      <w:r>
        <w:rPr>
          <w:vertAlign w:val="superscript"/>
        </w:rPr>
        <w:footnoteRef/>
      </w:r>
      <w:r>
        <w:rPr>
          <w:sz w:val="20"/>
          <w:szCs w:val="20"/>
        </w:rPr>
        <w:t xml:space="preserve"> CARRI group increased their median score from 13 to 31, compared to RRI’s score which was 19 (from an initial test score of 9)</w:t>
      </w:r>
    </w:p>
  </w:footnote>
  <w:footnote w:id="5">
    <w:p w:rsidR="00FA6D70" w:rsidRDefault="00BD7898">
      <w:pPr>
        <w:spacing w:line="240" w:lineRule="auto"/>
        <w:rPr>
          <w:sz w:val="20"/>
          <w:szCs w:val="20"/>
        </w:rPr>
      </w:pPr>
      <w:r>
        <w:rPr>
          <w:vertAlign w:val="superscript"/>
        </w:rPr>
        <w:footnoteRef/>
      </w:r>
      <w:r>
        <w:rPr>
          <w:sz w:val="20"/>
          <w:szCs w:val="20"/>
        </w:rPr>
        <w:t xml:space="preserve"> Pages from Level 2 of Longman </w:t>
      </w:r>
      <w:r>
        <w:rPr>
          <w:i/>
          <w:sz w:val="20"/>
          <w:szCs w:val="20"/>
        </w:rPr>
        <w:t>Reading World</w:t>
      </w:r>
    </w:p>
  </w:footnote>
  <w:footnote w:id="6">
    <w:p w:rsidR="00FA6D70" w:rsidRDefault="00BD7898">
      <w:pPr>
        <w:spacing w:line="240" w:lineRule="auto"/>
        <w:rPr>
          <w:sz w:val="20"/>
          <w:szCs w:val="20"/>
        </w:rPr>
      </w:pPr>
      <w:r>
        <w:rPr>
          <w:vertAlign w:val="superscript"/>
        </w:rPr>
        <w:footnoteRef/>
      </w:r>
      <w:r>
        <w:rPr>
          <w:sz w:val="20"/>
          <w:szCs w:val="20"/>
        </w:rPr>
        <w:t xml:space="preserve"> British Ability Scales Word Reading Test</w:t>
      </w:r>
    </w:p>
  </w:footnote>
  <w:footnote w:id="7">
    <w:p w:rsidR="00FA6D70" w:rsidRDefault="00BD7898">
      <w:pPr>
        <w:spacing w:line="240" w:lineRule="auto"/>
        <w:rPr>
          <w:sz w:val="20"/>
          <w:szCs w:val="20"/>
        </w:rPr>
      </w:pPr>
      <w:r>
        <w:rPr>
          <w:vertAlign w:val="superscript"/>
        </w:rPr>
        <w:footnoteRef/>
      </w:r>
      <w:r>
        <w:rPr>
          <w:sz w:val="20"/>
          <w:szCs w:val="20"/>
        </w:rPr>
        <w:t xml:space="preserve"> Application is called </w:t>
      </w:r>
      <w:r>
        <w:rPr>
          <w:i/>
          <w:sz w:val="20"/>
          <w:szCs w:val="20"/>
        </w:rPr>
        <w:t xml:space="preserve">GraphoGame, </w:t>
      </w:r>
      <w:r>
        <w:rPr>
          <w:sz w:val="20"/>
          <w:szCs w:val="20"/>
        </w:rPr>
        <w:t xml:space="preserve">and lists downloadable applications for American English, UK English, Brazilian Portuguese, Latin Spanish, French, Dutch and Romanised Chinese. </w:t>
      </w:r>
    </w:p>
  </w:footnote>
  <w:footnote w:id="8">
    <w:p w:rsidR="00FA6D70" w:rsidRDefault="00BD7898">
      <w:pPr>
        <w:spacing w:line="240" w:lineRule="auto"/>
        <w:rPr>
          <w:sz w:val="20"/>
          <w:szCs w:val="20"/>
        </w:rPr>
      </w:pPr>
      <w:r>
        <w:rPr>
          <w:vertAlign w:val="superscript"/>
        </w:rPr>
        <w:footnoteRef/>
      </w:r>
      <w:r>
        <w:rPr>
          <w:sz w:val="20"/>
          <w:szCs w:val="20"/>
        </w:rPr>
        <w:t xml:space="preserve"> </w:t>
      </w:r>
      <w:proofErr w:type="spellStart"/>
      <w:r>
        <w:rPr>
          <w:sz w:val="20"/>
          <w:szCs w:val="20"/>
        </w:rPr>
        <w:t>Angular’s</w:t>
      </w:r>
      <w:proofErr w:type="spellEnd"/>
      <w:r>
        <w:rPr>
          <w:sz w:val="20"/>
          <w:szCs w:val="20"/>
        </w:rPr>
        <w:t xml:space="preserve"> website lists the supported versions for Chrome and Firefox as their latest releases, and for Edge, Safari, iOS and Android the two most recent major versions.</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6D70" w:rsidRDefault="00BD7898">
    <w:pPr>
      <w:jc w:val="right"/>
    </w:pPr>
    <w:r>
      <w:rPr>
        <w:color w:val="1155CC"/>
        <w:u w:val="single"/>
      </w:rPr>
      <w:fldChar w:fldCharType="begin"/>
    </w:r>
    <w:r>
      <w:rPr>
        <w:color w:val="1155CC"/>
        <w:u w:val="single"/>
      </w:rPr>
      <w:instrText>PAGE</w:instrText>
    </w:r>
    <w:r>
      <w:rPr>
        <w:color w:val="1155CC"/>
        <w:u w:val="single"/>
      </w:rPr>
      <w:fldChar w:fldCharType="separate"/>
    </w:r>
    <w:r w:rsidR="00A127B4">
      <w:rPr>
        <w:noProof/>
        <w:color w:val="1155CC"/>
        <w:u w:val="single"/>
      </w:rPr>
      <w:t>22</w:t>
    </w:r>
    <w:r>
      <w:rPr>
        <w:color w:val="1155CC"/>
        <w:u w:val="single"/>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6D70" w:rsidRDefault="00FA6D70"/>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9A0581"/>
    <w:multiLevelType w:val="multilevel"/>
    <w:tmpl w:val="95627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D70"/>
    <w:rsid w:val="004F7711"/>
    <w:rsid w:val="00A127B4"/>
    <w:rsid w:val="00B8628A"/>
    <w:rsid w:val="00BD7898"/>
    <w:rsid w:val="00C27051"/>
    <w:rsid w:val="00E93105"/>
    <w:rsid w:val="00FA6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4C6BF"/>
  <w15:docId w15:val="{B9903D63-BA06-4F24-8988-4DA8868B3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A127B4"/>
    <w:pPr>
      <w:spacing w:after="100"/>
    </w:pPr>
  </w:style>
  <w:style w:type="paragraph" w:styleId="TOC2">
    <w:name w:val="toc 2"/>
    <w:basedOn w:val="Normal"/>
    <w:next w:val="Normal"/>
    <w:autoRedefine/>
    <w:uiPriority w:val="39"/>
    <w:unhideWhenUsed/>
    <w:rsid w:val="00A127B4"/>
    <w:pPr>
      <w:spacing w:after="100"/>
      <w:ind w:left="220"/>
    </w:pPr>
  </w:style>
  <w:style w:type="paragraph" w:styleId="TOC3">
    <w:name w:val="toc 3"/>
    <w:basedOn w:val="Normal"/>
    <w:next w:val="Normal"/>
    <w:autoRedefine/>
    <w:uiPriority w:val="39"/>
    <w:unhideWhenUsed/>
    <w:rsid w:val="00A127B4"/>
    <w:pPr>
      <w:spacing w:after="100"/>
      <w:ind w:left="440"/>
    </w:pPr>
  </w:style>
  <w:style w:type="character" w:styleId="Hyperlink">
    <w:name w:val="Hyperlink"/>
    <w:basedOn w:val="DefaultParagraphFont"/>
    <w:uiPriority w:val="99"/>
    <w:unhideWhenUsed/>
    <w:rsid w:val="00A127B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yperlink" Target="https://www.tes.com/magazine/archive/what-pedagogy" TargetMode="External"/><Relationship Id="rId21" Type="http://schemas.openxmlformats.org/officeDocument/2006/relationships/hyperlink" Target="https://dl.sps.northwestern.edu/blog/2016/11/feedback-gamification-can-applied-online-course/" TargetMode="External"/><Relationship Id="rId42" Type="http://schemas.openxmlformats.org/officeDocument/2006/relationships/hyperlink" Target="https://www.aesanetwork.org/research-onion-a-systematic-approach-to-designing-research-methodology/" TargetMode="External"/><Relationship Id="rId47" Type="http://schemas.openxmlformats.org/officeDocument/2006/relationships/hyperlink" Target="https://www.infoworld.com/article/3269878/what-is-an-api-application-programming-interfaces-explained.html" TargetMode="External"/><Relationship Id="rId63" Type="http://schemas.openxmlformats.org/officeDocument/2006/relationships/image" Target="media/image18.png"/><Relationship Id="rId68" Type="http://schemas.openxmlformats.org/officeDocument/2006/relationships/header" Target="header1.xm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news/schools-colleges-and-early-years-settings-to-close" TargetMode="External"/><Relationship Id="rId29" Type="http://schemas.openxmlformats.org/officeDocument/2006/relationships/hyperlink" Target="https://www.simplypsychology.org/operant-conditioning.html" TargetMode="External"/><Relationship Id="rId11" Type="http://schemas.openxmlformats.org/officeDocument/2006/relationships/image" Target="media/image5.png"/><Relationship Id="rId24" Type="http://schemas.openxmlformats.org/officeDocument/2006/relationships/hyperlink" Target="https://study.com/academy/lesson/criticisms-of-gamification-in-education.html" TargetMode="External"/><Relationship Id="rId32" Type="http://schemas.openxmlformats.org/officeDocument/2006/relationships/hyperlink" Target="https://www.theguardian.com/teacher-network/2017/oct/27/teachers-your-guide-to-learning-strategies-that-really-work" TargetMode="External"/><Relationship Id="rId37" Type="http://schemas.openxmlformats.org/officeDocument/2006/relationships/hyperlink" Target="https://web.archive.org/web/20120110104535/http://mingo.info-science.uiowa.edu/~stevens/critped/terms.htm" TargetMode="External"/><Relationship Id="rId40" Type="http://schemas.openxmlformats.org/officeDocument/2006/relationships/hyperlink" Target="https://i2insights.org/2017/05/02/philosophy-for-interdisciplinarity/" TargetMode="External"/><Relationship Id="rId45" Type="http://schemas.openxmlformats.org/officeDocument/2006/relationships/hyperlink" Target="https://scrumguides.org/docs/scrumguide/v2020/2020-Scrum-Guide-US.pdf" TargetMode="External"/><Relationship Id="rId53" Type="http://schemas.openxmlformats.org/officeDocument/2006/relationships/hyperlink" Target="https://developer.apple.com/library/archive/documentation/AudioVideo/Conceptual/Using_HTML5_Audio_Video/Device-SpecificConsiderations/Device-SpecificConsiderations.html" TargetMode="External"/><Relationship Id="rId58" Type="http://schemas.openxmlformats.org/officeDocument/2006/relationships/image" Target="media/image13.png"/><Relationship Id="rId66" Type="http://schemas.openxmlformats.org/officeDocument/2006/relationships/image" Target="media/image21.png"/><Relationship Id="rId5" Type="http://schemas.openxmlformats.org/officeDocument/2006/relationships/footnotes" Target="footnotes.xml"/><Relationship Id="rId61" Type="http://schemas.openxmlformats.org/officeDocument/2006/relationships/image" Target="media/image16.png"/><Relationship Id="rId19" Type="http://schemas.openxmlformats.org/officeDocument/2006/relationships/hyperlink" Target="https://www.gov.uk/government/news/national-tutoring-programme-simplified-to-reach-as-many-pupils-as-possible" TargetMode="External"/><Relationship Id="rId14" Type="http://schemas.openxmlformats.org/officeDocument/2006/relationships/image" Target="media/image8.png"/><Relationship Id="rId22" Type="http://schemas.openxmlformats.org/officeDocument/2006/relationships/hyperlink" Target="https://www.gamificationnation.com/blog/feedback-in-learning/" TargetMode="External"/><Relationship Id="rId27" Type="http://schemas.openxmlformats.org/officeDocument/2006/relationships/hyperlink" Target="https://www.teachthought.com/learning/pedagogy-john-dewey-summary/" TargetMode="External"/><Relationship Id="rId30" Type="http://schemas.openxmlformats.org/officeDocument/2006/relationships/hyperlink" Target="https://medium.com/history-of-education-timeline/skinners-teaching-machine-f3f0edaa6346" TargetMode="External"/><Relationship Id="rId35" Type="http://schemas.openxmlformats.org/officeDocument/2006/relationships/hyperlink" Target="https://www.simplypsychology.org/vygotsky.html" TargetMode="External"/><Relationship Id="rId43" Type="http://schemas.openxmlformats.org/officeDocument/2006/relationships/hyperlink" Target="https://howandwhat.net/differences-deductive-inductive/" TargetMode="External"/><Relationship Id="rId48" Type="http://schemas.openxmlformats.org/officeDocument/2006/relationships/hyperlink" Target="https://www.netguru.com/blog/benefits-of-angular" TargetMode="External"/><Relationship Id="rId56" Type="http://schemas.openxmlformats.org/officeDocument/2006/relationships/image" Target="media/image11.png"/><Relationship Id="rId64" Type="http://schemas.openxmlformats.org/officeDocument/2006/relationships/image" Target="media/image19.png"/><Relationship Id="rId69" Type="http://schemas.openxmlformats.org/officeDocument/2006/relationships/header" Target="header2.xml"/><Relationship Id="rId8" Type="http://schemas.openxmlformats.org/officeDocument/2006/relationships/image" Target="media/image2.jpg"/><Relationship Id="rId51" Type="http://schemas.openxmlformats.org/officeDocument/2006/relationships/hyperlink" Target="https://docs.microsoft.com/en-us/azure/devops/boards/get-started/what-is-azure-boards?view=azure-devop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ippr.org/blog/making-the-vulnerable-visible" TargetMode="External"/><Relationship Id="rId25" Type="http://schemas.openxmlformats.org/officeDocument/2006/relationships/hyperlink" Target="https://www.rasmussen.edu/degrees/education/blog/types-of-learning-styles/" TargetMode="External"/><Relationship Id="rId33" Type="http://schemas.openxmlformats.org/officeDocument/2006/relationships/hyperlink" Target="https://blog.teamsatchel.com/understanding-pedagogy-what-is-social-constructivism" TargetMode="External"/><Relationship Id="rId38" Type="http://schemas.openxmlformats.org/officeDocument/2006/relationships/hyperlink" Target="https://blog.teamsatchel.com/what-is-liberationist-pedagogy-and-how-can-you-apply-it" TargetMode="External"/><Relationship Id="rId46" Type="http://schemas.openxmlformats.org/officeDocument/2006/relationships/hyperlink" Target="https://www.techopedia.com/definition/27809/minimum-viable-product-mvp" TargetMode="External"/><Relationship Id="rId59" Type="http://schemas.openxmlformats.org/officeDocument/2006/relationships/image" Target="media/image14.png"/><Relationship Id="rId67" Type="http://schemas.openxmlformats.org/officeDocument/2006/relationships/image" Target="media/image22.png"/><Relationship Id="rId20" Type="http://schemas.openxmlformats.org/officeDocument/2006/relationships/hyperlink" Target="https://www.trueeducationpartnerships.com/schools/gamification-in-education/" TargetMode="External"/><Relationship Id="rId41" Type="http://schemas.openxmlformats.org/officeDocument/2006/relationships/hyperlink" Target="https://www.simplypsychology.org/positivism-in-sociology-definition-theory-examples.html" TargetMode="External"/><Relationship Id="rId54" Type="http://schemas.openxmlformats.org/officeDocument/2006/relationships/hyperlink" Target="https://studyingwithdyslexiablog.co.uk/blog/does-your-child-have-everything-they-need-to-read-dearfordyslexia-john-hicks-scanning-pens-dph4j" TargetMode="External"/><Relationship Id="rId62" Type="http://schemas.openxmlformats.org/officeDocument/2006/relationships/image" Target="media/image17.pn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researchgate.net/profile/Robert-Cassidy-6/publication/325615804_Gamification_in_education_Real_benefits_or_edutainment/links/5b18996045851587f297c7e2/Gamification-in-education-Real-benefits-or-edutainment.pdf" TargetMode="External"/><Relationship Id="rId28" Type="http://schemas.openxmlformats.org/officeDocument/2006/relationships/hyperlink" Target="https://blog.teamsatchel.com/what-is-behaviourism-and-how-to-use-it-in-the-classroom" TargetMode="External"/><Relationship Id="rId36" Type="http://schemas.openxmlformats.org/officeDocument/2006/relationships/hyperlink" Target="https://web.archive.org/web/20120206062445/http://mingo.info-science.uiowa.edu/~stevens/critped/freire.htm" TargetMode="External"/><Relationship Id="rId49" Type="http://schemas.openxmlformats.org/officeDocument/2006/relationships/hyperlink" Target="https://www.perforce.com/blog/alm/how-write-software-requirements-specification-srs-document" TargetMode="External"/><Relationship Id="rId57" Type="http://schemas.openxmlformats.org/officeDocument/2006/relationships/image" Target="media/image12.png"/><Relationship Id="rId10" Type="http://schemas.openxmlformats.org/officeDocument/2006/relationships/image" Target="media/image4.png"/><Relationship Id="rId31" Type="http://schemas.openxmlformats.org/officeDocument/2006/relationships/hyperlink" Target="https://helpfulprofessor.com/behaviorism/" TargetMode="External"/><Relationship Id="rId44" Type="http://schemas.openxmlformats.org/officeDocument/2006/relationships/hyperlink" Target="https://www.synopsys.com/blogs/software-security/top-4-software-development-methodologies/" TargetMode="External"/><Relationship Id="rId52" Type="http://schemas.openxmlformats.org/officeDocument/2006/relationships/hyperlink" Target="https://www.agilealliance.org/glossary/user-stories/" TargetMode="External"/><Relationship Id="rId60" Type="http://schemas.openxmlformats.org/officeDocument/2006/relationships/image" Target="media/image15.png"/><Relationship Id="rId65"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gov.uk/government/publications/national-tutoring-programme-ntp/national-tutoring-programme-ntp" TargetMode="External"/><Relationship Id="rId39" Type="http://schemas.openxmlformats.org/officeDocument/2006/relationships/hyperlink" Target="https://www.youtube.com/watch?v=UCFg9bcW7Bk" TargetMode="External"/><Relationship Id="rId34" Type="http://schemas.openxmlformats.org/officeDocument/2006/relationships/hyperlink" Target="https://www.youtube.com/watch?v=XVMyHt5ULUA" TargetMode="External"/><Relationship Id="rId50" Type="http://schemas.openxmlformats.org/officeDocument/2006/relationships/hyperlink" Target="https://www.bitovi.com/blog/ie-11-and-angular-overview.html" TargetMode="External"/><Relationship Id="rId55"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51</Pages>
  <Words>16734</Words>
  <Characters>95387</Characters>
  <Application>Microsoft Office Word</Application>
  <DocSecurity>0</DocSecurity>
  <Lines>794</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Liam Radcliffe</dc:creator>
  <cp:lastModifiedBy>Liam Radcliffe</cp:lastModifiedBy>
  <cp:revision>3</cp:revision>
  <dcterms:created xsi:type="dcterms:W3CDTF">2022-07-26T15:44:00Z</dcterms:created>
  <dcterms:modified xsi:type="dcterms:W3CDTF">2022-07-26T18:54:00Z</dcterms:modified>
</cp:coreProperties>
</file>