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C033F" w14:textId="02E62C1E" w:rsidR="00FD330B" w:rsidRPr="00BD6358" w:rsidRDefault="00E62E09" w:rsidP="00E62E09">
      <w:pPr>
        <w:pStyle w:val="Title"/>
      </w:pPr>
      <w:r>
        <w:rPr>
          <w:noProof/>
        </w:rPr>
        <w:drawing>
          <wp:inline distT="0" distB="0" distL="0" distR="0" wp14:anchorId="0973E431" wp14:editId="0A8724E3">
            <wp:extent cx="2369820" cy="473964"/>
            <wp:effectExtent l="0" t="0" r="0" b="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7755" cy="477551"/>
                    </a:xfrm>
                    <a:prstGeom prst="rect">
                      <a:avLst/>
                    </a:prstGeom>
                    <a:noFill/>
                    <a:ln>
                      <a:noFill/>
                    </a:ln>
                  </pic:spPr>
                </pic:pic>
              </a:graphicData>
            </a:graphic>
          </wp:inline>
        </w:drawing>
      </w:r>
    </w:p>
    <w:p w14:paraId="31D577E8" w14:textId="589C7AEA" w:rsidR="00FD330B" w:rsidRPr="00BD6358" w:rsidRDefault="00313367" w:rsidP="00E62E09">
      <w:pPr>
        <w:pStyle w:val="Title"/>
      </w:pPr>
      <w:r>
        <w:t>Managing people ass2</w:t>
      </w:r>
    </w:p>
    <w:p w14:paraId="18F17F05" w14:textId="0E4D19DB" w:rsidR="00E62E09" w:rsidRPr="00E62E09" w:rsidRDefault="00E62E09" w:rsidP="00E62E09">
      <w:pPr>
        <w:rPr>
          <w:lang w:val="en-US"/>
        </w:rPr>
      </w:pPr>
    </w:p>
    <w:p w14:paraId="6A96DDEF" w14:textId="77777777" w:rsidR="00313367" w:rsidRDefault="00313367" w:rsidP="00E62E09">
      <w:pPr>
        <w:rPr>
          <w:lang w:val="en-US"/>
        </w:rPr>
      </w:pPr>
    </w:p>
    <w:p w14:paraId="2C9510F0" w14:textId="77777777" w:rsidR="00313367" w:rsidRDefault="00313367" w:rsidP="00E62E09">
      <w:pPr>
        <w:rPr>
          <w:lang w:val="en-US"/>
        </w:rPr>
      </w:pPr>
    </w:p>
    <w:p w14:paraId="33DDF270" w14:textId="77777777" w:rsidR="00313367" w:rsidRDefault="00313367" w:rsidP="00E62E09">
      <w:pPr>
        <w:rPr>
          <w:lang w:val="en-US"/>
        </w:rPr>
      </w:pPr>
    </w:p>
    <w:p w14:paraId="7D0EF206" w14:textId="77777777" w:rsidR="00313367" w:rsidRDefault="00313367" w:rsidP="00E62E09">
      <w:pPr>
        <w:rPr>
          <w:lang w:val="en-US"/>
        </w:rPr>
      </w:pPr>
    </w:p>
    <w:p w14:paraId="4519E3B6" w14:textId="77777777" w:rsidR="00313367" w:rsidRDefault="00313367" w:rsidP="00E62E09">
      <w:pPr>
        <w:rPr>
          <w:lang w:val="en-US"/>
        </w:rPr>
      </w:pPr>
    </w:p>
    <w:p w14:paraId="2AB8CA9D" w14:textId="77777777" w:rsidR="00313367" w:rsidRDefault="00313367" w:rsidP="00E62E09">
      <w:pPr>
        <w:rPr>
          <w:lang w:val="en-US"/>
        </w:rPr>
      </w:pPr>
    </w:p>
    <w:p w14:paraId="0A039264" w14:textId="77777777" w:rsidR="00313367" w:rsidRDefault="00313367" w:rsidP="00E62E09">
      <w:pPr>
        <w:rPr>
          <w:lang w:val="en-US"/>
        </w:rPr>
      </w:pPr>
    </w:p>
    <w:p w14:paraId="7C255884" w14:textId="77777777" w:rsidR="00313367" w:rsidRDefault="00313367" w:rsidP="00E62E09">
      <w:pPr>
        <w:rPr>
          <w:lang w:val="en-US"/>
        </w:rPr>
      </w:pPr>
    </w:p>
    <w:p w14:paraId="05B0BEF8" w14:textId="77777777" w:rsidR="00313367" w:rsidRDefault="00313367" w:rsidP="00E62E09">
      <w:pPr>
        <w:rPr>
          <w:lang w:val="en-US"/>
        </w:rPr>
      </w:pPr>
    </w:p>
    <w:p w14:paraId="44094398" w14:textId="3FC1B7B0" w:rsidR="00E62E09" w:rsidRDefault="00E62E09" w:rsidP="00E62E09">
      <w:pPr>
        <w:rPr>
          <w:lang w:val="en-US"/>
        </w:rPr>
      </w:pPr>
      <w:r>
        <w:rPr>
          <w:lang w:val="en-US"/>
        </w:rPr>
        <w:t>Adrian Iulian Susanu (2019938)</w:t>
      </w:r>
    </w:p>
    <w:p w14:paraId="26984D4F" w14:textId="4816E94D" w:rsidR="00E62E09" w:rsidRDefault="00E62E09" w:rsidP="00E62E09">
      <w:pPr>
        <w:rPr>
          <w:lang w:val="en-US"/>
        </w:rPr>
      </w:pPr>
      <w:r>
        <w:rPr>
          <w:lang w:val="en-US"/>
        </w:rPr>
        <w:t xml:space="preserve">Module </w:t>
      </w:r>
      <w:r w:rsidR="00313367">
        <w:rPr>
          <w:lang w:val="en-US"/>
        </w:rPr>
        <w:t>code: LCBB</w:t>
      </w:r>
      <w:r>
        <w:rPr>
          <w:lang w:val="en-US"/>
        </w:rPr>
        <w:t>5004</w:t>
      </w:r>
    </w:p>
    <w:p w14:paraId="46DCEDD7" w14:textId="0DF54787" w:rsidR="00E62E09" w:rsidRPr="00E62E09" w:rsidRDefault="00E62E09" w:rsidP="00E62E09">
      <w:pPr>
        <w:rPr>
          <w:lang w:val="en-US"/>
        </w:rPr>
      </w:pPr>
      <w:r>
        <w:rPr>
          <w:lang w:val="en-US"/>
        </w:rPr>
        <w:t>Lecturer name: Nishi Rams</w:t>
      </w:r>
      <w:r w:rsidR="00313367">
        <w:rPr>
          <w:lang w:val="en-US"/>
        </w:rPr>
        <w:t>urrun</w:t>
      </w:r>
    </w:p>
    <w:p w14:paraId="45D58B8E" w14:textId="77777777" w:rsidR="00FD330B" w:rsidRPr="00BD6358" w:rsidRDefault="00322A47">
      <w:r w:rsidRPr="00BD6358">
        <w:br w:type="page"/>
      </w:r>
    </w:p>
    <w:p w14:paraId="2C57AEE3" w14:textId="77777777" w:rsidR="00FD330B" w:rsidRPr="00313367" w:rsidRDefault="00322A47" w:rsidP="00313367">
      <w:pPr>
        <w:keepNext/>
        <w:keepLines/>
        <w:pBdr>
          <w:top w:val="nil"/>
          <w:left w:val="nil"/>
          <w:bottom w:val="nil"/>
          <w:right w:val="nil"/>
          <w:between w:val="nil"/>
        </w:pBdr>
        <w:spacing w:before="480" w:after="0" w:line="276" w:lineRule="auto"/>
        <w:rPr>
          <w:rFonts w:eastAsia="Cambria"/>
          <w:b/>
        </w:rPr>
      </w:pPr>
      <w:r w:rsidRPr="00313367">
        <w:rPr>
          <w:b/>
        </w:rPr>
        <w:lastRenderedPageBreak/>
        <w:t>Table of Contents</w:t>
      </w:r>
    </w:p>
    <w:sdt>
      <w:sdtPr>
        <w:rPr>
          <w:rFonts w:ascii="Arial" w:hAnsi="Arial" w:cs="Arial"/>
          <w:sz w:val="22"/>
          <w:szCs w:val="22"/>
        </w:rPr>
        <w:id w:val="819857979"/>
        <w:docPartObj>
          <w:docPartGallery w:val="Table of Contents"/>
          <w:docPartUnique/>
        </w:docPartObj>
      </w:sdtPr>
      <w:sdtEndPr>
        <w:rPr>
          <w:rFonts w:eastAsia="Arial"/>
          <w:noProof/>
          <w:color w:val="auto"/>
          <w:lang w:val="en-GB"/>
        </w:rPr>
      </w:sdtEndPr>
      <w:sdtContent>
        <w:p w14:paraId="40F3B71A" w14:textId="04CBC5C9" w:rsidR="00313367" w:rsidRPr="00313367" w:rsidRDefault="00313367" w:rsidP="00313367">
          <w:pPr>
            <w:pStyle w:val="TOCHeading"/>
            <w:jc w:val="both"/>
            <w:rPr>
              <w:rFonts w:ascii="Arial" w:hAnsi="Arial" w:cs="Arial"/>
              <w:sz w:val="22"/>
              <w:szCs w:val="22"/>
            </w:rPr>
          </w:pPr>
          <w:r w:rsidRPr="00313367">
            <w:rPr>
              <w:rFonts w:ascii="Arial" w:hAnsi="Arial" w:cs="Arial"/>
              <w:sz w:val="22"/>
              <w:szCs w:val="22"/>
            </w:rPr>
            <w:t>Contents</w:t>
          </w:r>
        </w:p>
        <w:p w14:paraId="52ED55C8" w14:textId="5FE3C9A9" w:rsidR="00313367" w:rsidRPr="00313367" w:rsidRDefault="00313367" w:rsidP="00313367">
          <w:pPr>
            <w:pStyle w:val="TOC1"/>
            <w:tabs>
              <w:tab w:val="right" w:leader="dot" w:pos="9350"/>
            </w:tabs>
            <w:spacing w:line="276" w:lineRule="auto"/>
            <w:rPr>
              <w:rFonts w:eastAsiaTheme="minorEastAsia"/>
              <w:noProof/>
              <w:lang w:eastAsia="en-GB"/>
            </w:rPr>
          </w:pPr>
          <w:r w:rsidRPr="00313367">
            <w:fldChar w:fldCharType="begin"/>
          </w:r>
          <w:r w:rsidRPr="00313367">
            <w:instrText xml:space="preserve"> TOC \o "1-3" \h \z \u </w:instrText>
          </w:r>
          <w:r w:rsidRPr="00313367">
            <w:fldChar w:fldCharType="separate"/>
          </w:r>
          <w:hyperlink w:anchor="_Toc102986813" w:history="1">
            <w:r w:rsidRPr="00313367">
              <w:rPr>
                <w:rStyle w:val="Hyperlink"/>
                <w:noProof/>
              </w:rPr>
              <w:t>Introduction:</w:t>
            </w:r>
            <w:r w:rsidRPr="00313367">
              <w:rPr>
                <w:noProof/>
                <w:webHidden/>
              </w:rPr>
              <w:tab/>
            </w:r>
            <w:r w:rsidRPr="00313367">
              <w:rPr>
                <w:noProof/>
                <w:webHidden/>
              </w:rPr>
              <w:fldChar w:fldCharType="begin"/>
            </w:r>
            <w:r w:rsidRPr="00313367">
              <w:rPr>
                <w:noProof/>
                <w:webHidden/>
              </w:rPr>
              <w:instrText xml:space="preserve"> PAGEREF _Toc102986813 \h </w:instrText>
            </w:r>
            <w:r w:rsidRPr="00313367">
              <w:rPr>
                <w:noProof/>
                <w:webHidden/>
              </w:rPr>
            </w:r>
            <w:r w:rsidRPr="00313367">
              <w:rPr>
                <w:noProof/>
                <w:webHidden/>
              </w:rPr>
              <w:fldChar w:fldCharType="separate"/>
            </w:r>
            <w:r w:rsidRPr="00313367">
              <w:rPr>
                <w:noProof/>
                <w:webHidden/>
              </w:rPr>
              <w:t>3</w:t>
            </w:r>
            <w:r w:rsidRPr="00313367">
              <w:rPr>
                <w:noProof/>
                <w:webHidden/>
              </w:rPr>
              <w:fldChar w:fldCharType="end"/>
            </w:r>
          </w:hyperlink>
        </w:p>
        <w:p w14:paraId="7600B84A" w14:textId="30042626" w:rsidR="00313367" w:rsidRPr="00313367" w:rsidRDefault="00313367" w:rsidP="00313367">
          <w:pPr>
            <w:pStyle w:val="TOC1"/>
            <w:tabs>
              <w:tab w:val="right" w:leader="dot" w:pos="9350"/>
            </w:tabs>
            <w:spacing w:line="276" w:lineRule="auto"/>
            <w:rPr>
              <w:rFonts w:eastAsiaTheme="minorEastAsia"/>
              <w:noProof/>
              <w:lang w:eastAsia="en-GB"/>
            </w:rPr>
          </w:pPr>
          <w:hyperlink w:anchor="_Toc102986814" w:history="1">
            <w:r w:rsidRPr="00313367">
              <w:rPr>
                <w:rStyle w:val="Hyperlink"/>
                <w:noProof/>
              </w:rPr>
              <w:t>“Reviews the concept and drivers of employment engagement”</w:t>
            </w:r>
            <w:r w:rsidRPr="00313367">
              <w:rPr>
                <w:noProof/>
                <w:webHidden/>
              </w:rPr>
              <w:tab/>
            </w:r>
            <w:r w:rsidRPr="00313367">
              <w:rPr>
                <w:noProof/>
                <w:webHidden/>
              </w:rPr>
              <w:fldChar w:fldCharType="begin"/>
            </w:r>
            <w:r w:rsidRPr="00313367">
              <w:rPr>
                <w:noProof/>
                <w:webHidden/>
              </w:rPr>
              <w:instrText xml:space="preserve"> PAGEREF _Toc102986814 \h </w:instrText>
            </w:r>
            <w:r w:rsidRPr="00313367">
              <w:rPr>
                <w:noProof/>
                <w:webHidden/>
              </w:rPr>
            </w:r>
            <w:r w:rsidRPr="00313367">
              <w:rPr>
                <w:noProof/>
                <w:webHidden/>
              </w:rPr>
              <w:fldChar w:fldCharType="separate"/>
            </w:r>
            <w:r w:rsidRPr="00313367">
              <w:rPr>
                <w:noProof/>
                <w:webHidden/>
              </w:rPr>
              <w:t>4</w:t>
            </w:r>
            <w:r w:rsidRPr="00313367">
              <w:rPr>
                <w:noProof/>
                <w:webHidden/>
              </w:rPr>
              <w:fldChar w:fldCharType="end"/>
            </w:r>
          </w:hyperlink>
        </w:p>
        <w:p w14:paraId="14AAD889" w14:textId="46C55294" w:rsidR="00313367" w:rsidRPr="00313367" w:rsidRDefault="00313367" w:rsidP="00313367">
          <w:pPr>
            <w:pStyle w:val="TOC1"/>
            <w:tabs>
              <w:tab w:val="right" w:leader="dot" w:pos="9350"/>
            </w:tabs>
            <w:spacing w:line="276" w:lineRule="auto"/>
            <w:rPr>
              <w:rFonts w:eastAsiaTheme="minorEastAsia"/>
              <w:noProof/>
              <w:lang w:eastAsia="en-GB"/>
            </w:rPr>
          </w:pPr>
          <w:hyperlink w:anchor="_Toc102986815" w:history="1">
            <w:r w:rsidRPr="00313367">
              <w:rPr>
                <w:rStyle w:val="Hyperlink"/>
                <w:noProof/>
              </w:rPr>
              <w:t>“Evaluate diagnostic tools to measure engagement”</w:t>
            </w:r>
            <w:r w:rsidRPr="00313367">
              <w:rPr>
                <w:noProof/>
                <w:webHidden/>
              </w:rPr>
              <w:tab/>
            </w:r>
            <w:r w:rsidRPr="00313367">
              <w:rPr>
                <w:noProof/>
                <w:webHidden/>
              </w:rPr>
              <w:fldChar w:fldCharType="begin"/>
            </w:r>
            <w:r w:rsidRPr="00313367">
              <w:rPr>
                <w:noProof/>
                <w:webHidden/>
              </w:rPr>
              <w:instrText xml:space="preserve"> PAGEREF _Toc102986815 \h </w:instrText>
            </w:r>
            <w:r w:rsidRPr="00313367">
              <w:rPr>
                <w:noProof/>
                <w:webHidden/>
              </w:rPr>
            </w:r>
            <w:r w:rsidRPr="00313367">
              <w:rPr>
                <w:noProof/>
                <w:webHidden/>
              </w:rPr>
              <w:fldChar w:fldCharType="separate"/>
            </w:r>
            <w:r w:rsidRPr="00313367">
              <w:rPr>
                <w:noProof/>
                <w:webHidden/>
              </w:rPr>
              <w:t>5</w:t>
            </w:r>
            <w:r w:rsidRPr="00313367">
              <w:rPr>
                <w:noProof/>
                <w:webHidden/>
              </w:rPr>
              <w:fldChar w:fldCharType="end"/>
            </w:r>
          </w:hyperlink>
        </w:p>
        <w:p w14:paraId="7941B7BD" w14:textId="017A1108" w:rsidR="00313367" w:rsidRPr="00313367" w:rsidRDefault="00313367" w:rsidP="00313367">
          <w:pPr>
            <w:pStyle w:val="TOC1"/>
            <w:tabs>
              <w:tab w:val="right" w:leader="dot" w:pos="9350"/>
            </w:tabs>
            <w:spacing w:line="276" w:lineRule="auto"/>
            <w:rPr>
              <w:rFonts w:eastAsiaTheme="minorEastAsia"/>
              <w:noProof/>
              <w:lang w:eastAsia="en-GB"/>
            </w:rPr>
          </w:pPr>
          <w:hyperlink w:anchor="_Toc102986816" w:history="1">
            <w:r w:rsidRPr="00313367">
              <w:rPr>
                <w:rStyle w:val="Hyperlink"/>
                <w:noProof/>
              </w:rPr>
              <w:t>Conclusion</w:t>
            </w:r>
            <w:r w:rsidRPr="00313367">
              <w:rPr>
                <w:noProof/>
                <w:webHidden/>
              </w:rPr>
              <w:tab/>
            </w:r>
            <w:r w:rsidRPr="00313367">
              <w:rPr>
                <w:noProof/>
                <w:webHidden/>
              </w:rPr>
              <w:fldChar w:fldCharType="begin"/>
            </w:r>
            <w:r w:rsidRPr="00313367">
              <w:rPr>
                <w:noProof/>
                <w:webHidden/>
              </w:rPr>
              <w:instrText xml:space="preserve"> PAGEREF _Toc102986816 \h </w:instrText>
            </w:r>
            <w:r w:rsidRPr="00313367">
              <w:rPr>
                <w:noProof/>
                <w:webHidden/>
              </w:rPr>
            </w:r>
            <w:r w:rsidRPr="00313367">
              <w:rPr>
                <w:noProof/>
                <w:webHidden/>
              </w:rPr>
              <w:fldChar w:fldCharType="separate"/>
            </w:r>
            <w:r w:rsidRPr="00313367">
              <w:rPr>
                <w:noProof/>
                <w:webHidden/>
              </w:rPr>
              <w:t>9</w:t>
            </w:r>
            <w:r w:rsidRPr="00313367">
              <w:rPr>
                <w:noProof/>
                <w:webHidden/>
              </w:rPr>
              <w:fldChar w:fldCharType="end"/>
            </w:r>
          </w:hyperlink>
        </w:p>
        <w:p w14:paraId="6932C1CC" w14:textId="0BED506D" w:rsidR="00313367" w:rsidRPr="00313367" w:rsidRDefault="00313367" w:rsidP="00313367">
          <w:pPr>
            <w:pStyle w:val="TOC1"/>
            <w:tabs>
              <w:tab w:val="right" w:leader="dot" w:pos="9350"/>
            </w:tabs>
            <w:spacing w:line="276" w:lineRule="auto"/>
            <w:rPr>
              <w:rFonts w:eastAsiaTheme="minorEastAsia"/>
              <w:noProof/>
              <w:lang w:eastAsia="en-GB"/>
            </w:rPr>
          </w:pPr>
          <w:hyperlink w:anchor="_Toc102986817" w:history="1">
            <w:r w:rsidRPr="00313367">
              <w:rPr>
                <w:rStyle w:val="Hyperlink"/>
                <w:noProof/>
              </w:rPr>
              <w:t>References:</w:t>
            </w:r>
            <w:r w:rsidRPr="00313367">
              <w:rPr>
                <w:noProof/>
                <w:webHidden/>
              </w:rPr>
              <w:tab/>
            </w:r>
            <w:r w:rsidRPr="00313367">
              <w:rPr>
                <w:noProof/>
                <w:webHidden/>
              </w:rPr>
              <w:fldChar w:fldCharType="begin"/>
            </w:r>
            <w:r w:rsidRPr="00313367">
              <w:rPr>
                <w:noProof/>
                <w:webHidden/>
              </w:rPr>
              <w:instrText xml:space="preserve"> PAGEREF _Toc102986817 \h </w:instrText>
            </w:r>
            <w:r w:rsidRPr="00313367">
              <w:rPr>
                <w:noProof/>
                <w:webHidden/>
              </w:rPr>
            </w:r>
            <w:r w:rsidRPr="00313367">
              <w:rPr>
                <w:noProof/>
                <w:webHidden/>
              </w:rPr>
              <w:fldChar w:fldCharType="separate"/>
            </w:r>
            <w:r w:rsidRPr="00313367">
              <w:rPr>
                <w:noProof/>
                <w:webHidden/>
              </w:rPr>
              <w:t>10</w:t>
            </w:r>
            <w:r w:rsidRPr="00313367">
              <w:rPr>
                <w:noProof/>
                <w:webHidden/>
              </w:rPr>
              <w:fldChar w:fldCharType="end"/>
            </w:r>
          </w:hyperlink>
        </w:p>
        <w:p w14:paraId="60C440CD" w14:textId="2A33157A" w:rsidR="00313367" w:rsidRPr="00313367" w:rsidRDefault="00313367" w:rsidP="00313367">
          <w:pPr>
            <w:spacing w:line="276" w:lineRule="auto"/>
          </w:pPr>
          <w:r w:rsidRPr="00313367">
            <w:rPr>
              <w:b/>
              <w:bCs/>
              <w:noProof/>
            </w:rPr>
            <w:fldChar w:fldCharType="end"/>
          </w:r>
        </w:p>
      </w:sdtContent>
    </w:sdt>
    <w:p w14:paraId="49F35782" w14:textId="77777777" w:rsidR="00FD330B" w:rsidRPr="00313367" w:rsidRDefault="00322A47" w:rsidP="00313367">
      <w:pPr>
        <w:pStyle w:val="Heading1"/>
        <w:spacing w:line="276" w:lineRule="auto"/>
        <w:rPr>
          <w:szCs w:val="22"/>
        </w:rPr>
      </w:pPr>
      <w:r w:rsidRPr="00313367">
        <w:rPr>
          <w:szCs w:val="22"/>
        </w:rPr>
        <w:br w:type="page"/>
      </w:r>
      <w:bookmarkStart w:id="0" w:name="_Toc102986813"/>
      <w:r w:rsidRPr="00313367">
        <w:rPr>
          <w:szCs w:val="22"/>
        </w:rPr>
        <w:lastRenderedPageBreak/>
        <w:t>Introduction:</w:t>
      </w:r>
      <w:bookmarkEnd w:id="0"/>
    </w:p>
    <w:p w14:paraId="1770DFF5" w14:textId="46A41886" w:rsidR="00FD330B" w:rsidRPr="00313367" w:rsidRDefault="00322A47" w:rsidP="00313367">
      <w:pPr>
        <w:spacing w:line="276" w:lineRule="auto"/>
      </w:pPr>
      <w:r w:rsidRPr="00313367">
        <w:t xml:space="preserve">The effective management of people is a necessary requirement in improving the workplace and to prepare the employees for growth and success. The people management consists of the process of hiring, </w:t>
      </w:r>
      <w:r w:rsidR="00E62E09" w:rsidRPr="00313367">
        <w:t>training,</w:t>
      </w:r>
      <w:r w:rsidRPr="00313367">
        <w:t xml:space="preserve"> and identifying the talent to operate the company. It can also be considered as the human resource management. The report will be based on the measure that the “lunaz design” has taken </w:t>
      </w:r>
      <w:r w:rsidR="00E62E09" w:rsidRPr="00313367">
        <w:t>to</w:t>
      </w:r>
      <w:r w:rsidRPr="00313367">
        <w:t xml:space="preserve"> manage their staff. The company aims </w:t>
      </w:r>
      <w:r w:rsidR="00E62E09" w:rsidRPr="00313367">
        <w:t>at balancing</w:t>
      </w:r>
      <w:r w:rsidRPr="00313367">
        <w:t xml:space="preserve"> the style and the energy transition in car markets and provide the legacy vehicle which have been “reengineered as electric cars” (</w:t>
      </w:r>
      <w:r w:rsidRPr="00313367">
        <w:rPr>
          <w:highlight w:val="white"/>
        </w:rPr>
        <w:t>Lunaz Tech. 2022</w:t>
      </w:r>
      <w:r w:rsidR="00E62E09" w:rsidRPr="00313367">
        <w:t>). The</w:t>
      </w:r>
      <w:r w:rsidRPr="00313367">
        <w:t xml:space="preserve"> employees are the essential part of the company and responsible for improving the overall performance of the company. Lunaz design needs to measure employment engagement </w:t>
      </w:r>
      <w:proofErr w:type="gramStart"/>
      <w:r w:rsidRPr="00313367">
        <w:t>in order to</w:t>
      </w:r>
      <w:proofErr w:type="gramEnd"/>
      <w:r w:rsidRPr="00313367">
        <w:t xml:space="preserve"> achieve success and to develop the skills and talent of the employees. The report will provide the concept and drivers in effective employee engagement along with the diagnostic tools in measuring engagement.</w:t>
      </w:r>
    </w:p>
    <w:p w14:paraId="604C89A7" w14:textId="77777777" w:rsidR="00FD330B" w:rsidRPr="00313367" w:rsidRDefault="00322A47" w:rsidP="00313367">
      <w:pPr>
        <w:spacing w:after="200" w:line="276" w:lineRule="auto"/>
        <w:rPr>
          <w:b/>
        </w:rPr>
      </w:pPr>
      <w:r w:rsidRPr="00313367">
        <w:br w:type="page"/>
      </w:r>
    </w:p>
    <w:p w14:paraId="7349A8BA" w14:textId="77777777" w:rsidR="00FD330B" w:rsidRPr="00313367" w:rsidRDefault="00322A47" w:rsidP="00313367">
      <w:pPr>
        <w:pStyle w:val="Heading1"/>
        <w:spacing w:line="276" w:lineRule="auto"/>
        <w:rPr>
          <w:szCs w:val="22"/>
        </w:rPr>
      </w:pPr>
      <w:bookmarkStart w:id="1" w:name="_Toc102986814"/>
      <w:r w:rsidRPr="00313367">
        <w:rPr>
          <w:szCs w:val="22"/>
        </w:rPr>
        <w:lastRenderedPageBreak/>
        <w:t>“Reviews the concept and drivers of employment engagement”</w:t>
      </w:r>
      <w:bookmarkEnd w:id="1"/>
    </w:p>
    <w:p w14:paraId="6BDAD856" w14:textId="77777777" w:rsidR="00FD330B" w:rsidRPr="00313367" w:rsidRDefault="00322A47" w:rsidP="00313367">
      <w:pPr>
        <w:spacing w:line="276" w:lineRule="auto"/>
      </w:pPr>
      <w:r w:rsidRPr="00313367">
        <w:t>The concept of employment engagement: The employment engagement is very essential for the company in achieving success and developing the skills and talent of the employees. The employment engagement is the concept of human resource which examines the level of dedication and enthusiasm that employee feels toward their work (</w:t>
      </w:r>
      <w:proofErr w:type="spellStart"/>
      <w:r w:rsidRPr="00313367">
        <w:rPr>
          <w:highlight w:val="white"/>
        </w:rPr>
        <w:t>Glavee</w:t>
      </w:r>
      <w:proofErr w:type="spellEnd"/>
      <w:r w:rsidRPr="00313367">
        <w:rPr>
          <w:highlight w:val="white"/>
        </w:rPr>
        <w:t>-Geo</w:t>
      </w:r>
      <w:r w:rsidRPr="00313367">
        <w:rPr>
          <w:i/>
          <w:highlight w:val="white"/>
        </w:rPr>
        <w:t xml:space="preserve"> et al.,</w:t>
      </w:r>
      <w:r w:rsidRPr="00313367">
        <w:rPr>
          <w:highlight w:val="white"/>
        </w:rPr>
        <w:t xml:space="preserve"> 2019</w:t>
      </w:r>
      <w:r w:rsidRPr="00313367">
        <w:t xml:space="preserve">). The engaged employee tends to be effective in their work and cares about the overall performance of the firm. They are the crucial factor in the company’s success and are likely to be higher performance and productive. The “concept of employee engagement” was founded by </w:t>
      </w:r>
      <w:proofErr w:type="spellStart"/>
      <w:r w:rsidRPr="00313367">
        <w:t>Dr.</w:t>
      </w:r>
      <w:proofErr w:type="spellEnd"/>
      <w:r w:rsidRPr="00313367">
        <w:t xml:space="preserve"> William khan in 1990. He has considered that the employees are involved in their jobs in three levels: cognitively, </w:t>
      </w:r>
      <w:proofErr w:type="gramStart"/>
      <w:r w:rsidRPr="00313367">
        <w:t>emotionally</w:t>
      </w:r>
      <w:proofErr w:type="gramEnd"/>
      <w:r w:rsidRPr="00313367">
        <w:t xml:space="preserve"> and physically (</w:t>
      </w:r>
      <w:r w:rsidRPr="00313367">
        <w:rPr>
          <w:highlight w:val="white"/>
        </w:rPr>
        <w:t>Antony, 2018</w:t>
      </w:r>
      <w:r w:rsidRPr="00313367">
        <w:t xml:space="preserve">). The highly engaged employees usually have a clear sense of commitment toward their company and are excited to take on any new challenges improving the overall performance of the </w:t>
      </w:r>
      <w:proofErr w:type="spellStart"/>
      <w:proofErr w:type="gramStart"/>
      <w:r w:rsidRPr="00313367">
        <w:t>company.The</w:t>
      </w:r>
      <w:proofErr w:type="spellEnd"/>
      <w:proofErr w:type="gramEnd"/>
      <w:r w:rsidRPr="00313367">
        <w:t xml:space="preserve"> human resource plays a significant role in implementing the strategies of employee engagement which also require  the execution and planning of the top management or leaders in the company (</w:t>
      </w:r>
      <w:r w:rsidRPr="00313367">
        <w:rPr>
          <w:highlight w:val="white"/>
        </w:rPr>
        <w:t>Duthler and Dhanesh, 2018</w:t>
      </w:r>
      <w:r w:rsidRPr="00313367">
        <w:t>). The engagement begins from the initial stage of “employee life cycle” which includes the candidate experience, the process of recruitment, learning, development succession and the retirement from the company.</w:t>
      </w:r>
    </w:p>
    <w:p w14:paraId="45AA4351" w14:textId="77777777" w:rsidR="00FD330B" w:rsidRPr="00313367" w:rsidRDefault="00322A47" w:rsidP="00313367">
      <w:pPr>
        <w:spacing w:line="276" w:lineRule="auto"/>
        <w:rPr>
          <w:b/>
        </w:rPr>
      </w:pPr>
      <w:r w:rsidRPr="00313367">
        <w:rPr>
          <w:b/>
        </w:rPr>
        <w:t>Drivers of employment engagement are as follows:</w:t>
      </w:r>
    </w:p>
    <w:p w14:paraId="2FE55FCE" w14:textId="77777777" w:rsidR="00FD330B" w:rsidRPr="00313367" w:rsidRDefault="00322A47" w:rsidP="00313367">
      <w:pPr>
        <w:spacing w:line="276" w:lineRule="auto"/>
      </w:pPr>
      <w:r w:rsidRPr="00313367">
        <w:rPr>
          <w:b/>
        </w:rPr>
        <w:t>Seamless onboarding:</w:t>
      </w:r>
      <w:r w:rsidRPr="00313367">
        <w:t xml:space="preserve"> the employee engagement begins from the recruitment process when they get a glimpse of the communication culture of the company. The employees, once hired, are in the onboarding process which enables them to have the idea of whether to continue in the company for a long time (</w:t>
      </w:r>
      <w:r w:rsidRPr="00313367">
        <w:rPr>
          <w:highlight w:val="white"/>
        </w:rPr>
        <w:t>Albrecht</w:t>
      </w:r>
      <w:r w:rsidRPr="00313367">
        <w:rPr>
          <w:i/>
          <w:highlight w:val="white"/>
        </w:rPr>
        <w:t xml:space="preserve"> et al.</w:t>
      </w:r>
      <w:r w:rsidRPr="00313367">
        <w:rPr>
          <w:highlight w:val="white"/>
        </w:rPr>
        <w:t>, 2018</w:t>
      </w:r>
      <w:r w:rsidRPr="00313367">
        <w:t xml:space="preserve">). The company must give them enough time </w:t>
      </w:r>
      <w:proofErr w:type="gramStart"/>
      <w:r w:rsidRPr="00313367">
        <w:t>in order to</w:t>
      </w:r>
      <w:proofErr w:type="gramEnd"/>
      <w:r w:rsidRPr="00313367">
        <w:t xml:space="preserve"> master their works before starting the work to acknowledge the employee engagement during the onboarding process. This will ensure them to work with more confidence and build a </w:t>
      </w:r>
      <w:proofErr w:type="gramStart"/>
      <w:r w:rsidRPr="00313367">
        <w:t>long lasting</w:t>
      </w:r>
      <w:proofErr w:type="gramEnd"/>
      <w:r w:rsidRPr="00313367">
        <w:t xml:space="preserve"> career in the company.</w:t>
      </w:r>
    </w:p>
    <w:p w14:paraId="0D993276" w14:textId="77777777" w:rsidR="00FD330B" w:rsidRPr="00313367" w:rsidRDefault="00322A47" w:rsidP="00313367">
      <w:pPr>
        <w:spacing w:line="276" w:lineRule="auto"/>
      </w:pPr>
      <w:r w:rsidRPr="00313367">
        <w:rPr>
          <w:b/>
        </w:rPr>
        <w:t>“Positive work culture”:</w:t>
      </w:r>
      <w:r w:rsidRPr="00313367">
        <w:t xml:space="preserve"> The positive work culture is very essential for the company to successfully implement employee engagement. It requires the company to share its value and aims to the employees and gives them daily updates regarding the progress of the company (</w:t>
      </w:r>
      <w:proofErr w:type="spellStart"/>
      <w:r w:rsidRPr="00313367">
        <w:rPr>
          <w:highlight w:val="white"/>
        </w:rPr>
        <w:t>Matthysen</w:t>
      </w:r>
      <w:proofErr w:type="spellEnd"/>
      <w:r w:rsidRPr="00313367">
        <w:rPr>
          <w:highlight w:val="white"/>
        </w:rPr>
        <w:t xml:space="preserve"> and Harris, 2018</w:t>
      </w:r>
      <w:r w:rsidRPr="00313367">
        <w:t>). It is important to make them feel respected so that they can freely communicate with the manager regarding any issues or tasks.</w:t>
      </w:r>
    </w:p>
    <w:p w14:paraId="49319D6D" w14:textId="77777777" w:rsidR="00FD330B" w:rsidRPr="00313367" w:rsidRDefault="00322A47" w:rsidP="00313367">
      <w:pPr>
        <w:spacing w:line="276" w:lineRule="auto"/>
      </w:pPr>
      <w:r w:rsidRPr="00313367">
        <w:rPr>
          <w:b/>
        </w:rPr>
        <w:t>“Access to productivity and time management tools”:</w:t>
      </w:r>
      <w:r w:rsidRPr="00313367">
        <w:t xml:space="preserve"> The unplanned activities, workplace distraction and meetings will likely reduce the time in overall productivity of an employee. </w:t>
      </w:r>
      <w:proofErr w:type="gramStart"/>
      <w:r w:rsidRPr="00313367">
        <w:t>Therefore</w:t>
      </w:r>
      <w:proofErr w:type="gramEnd"/>
      <w:r w:rsidRPr="00313367">
        <w:t xml:space="preserve"> time management is a significant skill that could improve productivity. The time management tools such as “slack” will help in managing </w:t>
      </w:r>
      <w:proofErr w:type="gramStart"/>
      <w:r w:rsidRPr="00313367">
        <w:t>time oriented</w:t>
      </w:r>
      <w:proofErr w:type="gramEnd"/>
      <w:r w:rsidRPr="00313367">
        <w:t xml:space="preserve"> tasks.</w:t>
      </w:r>
    </w:p>
    <w:p w14:paraId="0F714028" w14:textId="77777777" w:rsidR="00FD330B" w:rsidRPr="00313367" w:rsidRDefault="00322A47" w:rsidP="00313367">
      <w:pPr>
        <w:spacing w:line="276" w:lineRule="auto"/>
      </w:pPr>
      <w:r w:rsidRPr="00313367">
        <w:rPr>
          <w:b/>
        </w:rPr>
        <w:t>“Learning and development opportunities”:</w:t>
      </w:r>
      <w:r w:rsidRPr="00313367">
        <w:t xml:space="preserve"> The Company which provides the structured development and learning opportunities to their staff has seen a high level of engagement (</w:t>
      </w:r>
      <w:proofErr w:type="spellStart"/>
      <w:r w:rsidRPr="00313367">
        <w:rPr>
          <w:highlight w:val="white"/>
        </w:rPr>
        <w:t>Tezera</w:t>
      </w:r>
      <w:proofErr w:type="spellEnd"/>
      <w:r w:rsidRPr="00313367">
        <w:rPr>
          <w:highlight w:val="white"/>
        </w:rPr>
        <w:t>, 2018</w:t>
      </w:r>
      <w:r w:rsidRPr="00313367">
        <w:t xml:space="preserve">). The development of the learning process will also enable the less engaged employee to </w:t>
      </w:r>
      <w:proofErr w:type="gramStart"/>
      <w:r w:rsidRPr="00313367">
        <w:t>open up</w:t>
      </w:r>
      <w:proofErr w:type="gramEnd"/>
      <w:r w:rsidRPr="00313367">
        <w:t xml:space="preserve"> and participate for greater opportunities.</w:t>
      </w:r>
    </w:p>
    <w:p w14:paraId="06B7050B" w14:textId="77777777" w:rsidR="00FD330B" w:rsidRPr="00313367" w:rsidRDefault="00322A47" w:rsidP="00313367">
      <w:pPr>
        <w:spacing w:line="276" w:lineRule="auto"/>
      </w:pPr>
      <w:r w:rsidRPr="00313367">
        <w:rPr>
          <w:b/>
        </w:rPr>
        <w:t>Flexibility</w:t>
      </w:r>
      <w:r w:rsidRPr="00313367">
        <w:t xml:space="preserve">: It has been widely seen that most of the employees quit their jobs due to the lack of flexibility in the workplace. The organisations which allow their employees to have a certain </w:t>
      </w:r>
      <w:r w:rsidRPr="00313367">
        <w:lastRenderedPageBreak/>
        <w:t>flexibility in their work tend to see a high level of employee engagement. The Lunaz design has also provided flexible working time along with the work from home to engage their employees (</w:t>
      </w:r>
      <w:proofErr w:type="spellStart"/>
      <w:r w:rsidRPr="00313367">
        <w:rPr>
          <w:highlight w:val="white"/>
        </w:rPr>
        <w:t>Khodakarami</w:t>
      </w:r>
      <w:proofErr w:type="spellEnd"/>
      <w:r w:rsidRPr="00313367">
        <w:rPr>
          <w:highlight w:val="white"/>
        </w:rPr>
        <w:t xml:space="preserve">, and </w:t>
      </w:r>
      <w:proofErr w:type="spellStart"/>
      <w:r w:rsidRPr="00313367">
        <w:rPr>
          <w:highlight w:val="white"/>
        </w:rPr>
        <w:t>Dirani</w:t>
      </w:r>
      <w:proofErr w:type="spellEnd"/>
      <w:r w:rsidRPr="00313367">
        <w:rPr>
          <w:highlight w:val="white"/>
        </w:rPr>
        <w:t>, 2020</w:t>
      </w:r>
      <w:r w:rsidRPr="00313367">
        <w:t>). It required the company to trust their employees in doing their work wherever they are. The employees are likely to perform better in their own “comfortable space” without the stress.</w:t>
      </w:r>
    </w:p>
    <w:p w14:paraId="3649278D" w14:textId="77777777" w:rsidR="00FD330B" w:rsidRPr="00313367" w:rsidRDefault="00322A47" w:rsidP="00313367">
      <w:pPr>
        <w:spacing w:line="276" w:lineRule="auto"/>
      </w:pPr>
      <w:r w:rsidRPr="00313367">
        <w:t>"</w:t>
      </w:r>
      <w:r w:rsidRPr="00313367">
        <w:rPr>
          <w:b/>
        </w:rPr>
        <w:t>Rewards and recognition":</w:t>
      </w:r>
      <w:r w:rsidRPr="00313367">
        <w:t xml:space="preserve">  the appreciation of employees for their work is essential for their engagement. The daily feedback and checking on them </w:t>
      </w:r>
      <w:proofErr w:type="gramStart"/>
      <w:r w:rsidRPr="00313367">
        <w:t>are considered to be</w:t>
      </w:r>
      <w:proofErr w:type="gramEnd"/>
      <w:r w:rsidRPr="00313367">
        <w:t xml:space="preserve"> the "positive driver" of the employee’s engagement. The feedback must be designed accordingly to communicate the employee in their effort in improving the performance of the company. The recognition of the specific group of employees for their outstanding achievements, motivates and encourages them to work more effectively and create a better result again (</w:t>
      </w:r>
      <w:proofErr w:type="spellStart"/>
      <w:r w:rsidRPr="00313367">
        <w:rPr>
          <w:highlight w:val="white"/>
        </w:rPr>
        <w:t>Glavee</w:t>
      </w:r>
      <w:proofErr w:type="spellEnd"/>
      <w:r w:rsidRPr="00313367">
        <w:rPr>
          <w:highlight w:val="white"/>
        </w:rPr>
        <w:t>-Geo</w:t>
      </w:r>
      <w:r w:rsidRPr="00313367">
        <w:rPr>
          <w:i/>
          <w:highlight w:val="white"/>
        </w:rPr>
        <w:t xml:space="preserve"> et al.,</w:t>
      </w:r>
      <w:r w:rsidRPr="00313367">
        <w:rPr>
          <w:highlight w:val="white"/>
        </w:rPr>
        <w:t xml:space="preserve"> 2019</w:t>
      </w:r>
      <w:r w:rsidRPr="00313367">
        <w:t>). This will help in keeping the employee highly engaged in their work and thus provide an effective performance for their growth and opportunities.</w:t>
      </w:r>
    </w:p>
    <w:p w14:paraId="2F7F1AAD" w14:textId="77777777" w:rsidR="00FD330B" w:rsidRPr="00313367" w:rsidRDefault="00322A47" w:rsidP="00313367">
      <w:pPr>
        <w:pStyle w:val="Heading1"/>
        <w:spacing w:line="276" w:lineRule="auto"/>
        <w:rPr>
          <w:szCs w:val="22"/>
        </w:rPr>
      </w:pPr>
      <w:bookmarkStart w:id="2" w:name="_Toc102986815"/>
      <w:r w:rsidRPr="00313367">
        <w:rPr>
          <w:szCs w:val="22"/>
        </w:rPr>
        <w:t>“Evaluate diagnostic tools to measure engagement”</w:t>
      </w:r>
      <w:bookmarkEnd w:id="2"/>
    </w:p>
    <w:p w14:paraId="3A2F1924" w14:textId="77777777" w:rsidR="00FD330B" w:rsidRPr="00313367" w:rsidRDefault="00322A47" w:rsidP="00313367">
      <w:pPr>
        <w:spacing w:line="276" w:lineRule="auto"/>
      </w:pPr>
      <w:r w:rsidRPr="00313367">
        <w:t xml:space="preserve">The employee engagement has been a general topic of discussion throughout the whole organisation. During the pandemic period when the employees working from home, the topic of employment engagement has gained the </w:t>
      </w:r>
      <w:proofErr w:type="spellStart"/>
      <w:r w:rsidRPr="00313367">
        <w:t>center</w:t>
      </w:r>
      <w:proofErr w:type="spellEnd"/>
      <w:r w:rsidRPr="00313367">
        <w:t xml:space="preserve"> stage of attraction. The engaged employees are likely to work harder and tend to stay in the company for a longer </w:t>
      </w:r>
      <w:proofErr w:type="gramStart"/>
      <w:r w:rsidRPr="00313367">
        <w:t>period of time</w:t>
      </w:r>
      <w:proofErr w:type="gramEnd"/>
      <w:r w:rsidRPr="00313367">
        <w:t xml:space="preserve">. It is not simple to successfully implement the employment engagement programme. </w:t>
      </w:r>
      <w:proofErr w:type="gramStart"/>
      <w:r w:rsidRPr="00313367">
        <w:t>Thus</w:t>
      </w:r>
      <w:proofErr w:type="gramEnd"/>
      <w:r w:rsidRPr="00313367">
        <w:t xml:space="preserve"> it requires a level of commitment, motivation and the connection that employees have in their work and in the company. </w:t>
      </w:r>
      <w:proofErr w:type="gramStart"/>
      <w:r w:rsidRPr="00313367">
        <w:t>However</w:t>
      </w:r>
      <w:proofErr w:type="gramEnd"/>
      <w:r w:rsidRPr="00313367">
        <w:t xml:space="preserve"> the employees are not likely to have the same level of engagement throughout their work lifecycle, it can “fluctuate from time to time” (</w:t>
      </w:r>
      <w:r w:rsidRPr="00313367">
        <w:rPr>
          <w:highlight w:val="white"/>
        </w:rPr>
        <w:t>Kašpárková</w:t>
      </w:r>
      <w:r w:rsidRPr="00313367">
        <w:rPr>
          <w:i/>
          <w:highlight w:val="white"/>
        </w:rPr>
        <w:t xml:space="preserve"> et al.,</w:t>
      </w:r>
      <w:r w:rsidRPr="00313367">
        <w:rPr>
          <w:highlight w:val="white"/>
        </w:rPr>
        <w:t xml:space="preserve"> 2018</w:t>
      </w:r>
      <w:r w:rsidRPr="00313367">
        <w:t xml:space="preserve">). </w:t>
      </w:r>
      <w:proofErr w:type="gramStart"/>
      <w:r w:rsidRPr="00313367">
        <w:t>Therefore</w:t>
      </w:r>
      <w:proofErr w:type="gramEnd"/>
      <w:r w:rsidRPr="00313367">
        <w:t xml:space="preserve"> in order to make sure that the employee engagement is measured and nurtures, there are some essential diagnostic tools which are as follows:</w:t>
      </w:r>
    </w:p>
    <w:p w14:paraId="3BE4600E" w14:textId="77777777" w:rsidR="00FD330B" w:rsidRPr="00313367" w:rsidRDefault="00322A47" w:rsidP="00313367">
      <w:pPr>
        <w:spacing w:line="276" w:lineRule="auto"/>
      </w:pPr>
      <w:r w:rsidRPr="00313367">
        <w:rPr>
          <w:b/>
        </w:rPr>
        <w:t>“Frequent employee surveys”:</w:t>
      </w:r>
      <w:r w:rsidRPr="00313367">
        <w:t xml:space="preserve"> The most effective and quick method in measuring employee engagement is conducting surveys. It will not only the help the “</w:t>
      </w:r>
      <w:proofErr w:type="spellStart"/>
      <w:r w:rsidRPr="00313367">
        <w:t>Lunuz</w:t>
      </w:r>
      <w:proofErr w:type="spellEnd"/>
      <w:r w:rsidRPr="00313367">
        <w:t xml:space="preserve"> design” in measuring their employee engagement however it will also </w:t>
      </w:r>
      <w:proofErr w:type="spellStart"/>
      <w:proofErr w:type="gramStart"/>
      <w:r w:rsidRPr="00313367">
        <w:t>helps</w:t>
      </w:r>
      <w:proofErr w:type="spellEnd"/>
      <w:proofErr w:type="gramEnd"/>
      <w:r w:rsidRPr="00313367">
        <w:t xml:space="preserve"> in motivating employee and generating ideas from them. The </w:t>
      </w:r>
      <w:proofErr w:type="gramStart"/>
      <w:r w:rsidRPr="00313367">
        <w:t>two way</w:t>
      </w:r>
      <w:proofErr w:type="gramEnd"/>
      <w:r w:rsidRPr="00313367">
        <w:t xml:space="preserve"> communication is very essential in order to have an engaged workforce (</w:t>
      </w:r>
      <w:proofErr w:type="spellStart"/>
      <w:r w:rsidRPr="00313367">
        <w:rPr>
          <w:highlight w:val="white"/>
        </w:rPr>
        <w:t>Matthysen</w:t>
      </w:r>
      <w:proofErr w:type="spellEnd"/>
      <w:r w:rsidRPr="00313367">
        <w:rPr>
          <w:highlight w:val="white"/>
        </w:rPr>
        <w:t xml:space="preserve"> and Harris, 2018</w:t>
      </w:r>
      <w:r w:rsidRPr="00313367">
        <w:t>). The managers and HRs are required to process frequent actionable surveys to their employees regarding their work and the company. This will allow them to have the information about how much engaged their employees are and will allow them to understand the needs of the employees. </w:t>
      </w:r>
    </w:p>
    <w:p w14:paraId="4345DB18" w14:textId="77777777" w:rsidR="00FD330B" w:rsidRPr="00313367" w:rsidRDefault="00322A47" w:rsidP="00313367">
      <w:pPr>
        <w:spacing w:line="276" w:lineRule="auto"/>
      </w:pPr>
      <w:r w:rsidRPr="00313367">
        <w:rPr>
          <w:b/>
        </w:rPr>
        <w:t>“Have frequent one on ones”:</w:t>
      </w:r>
      <w:r w:rsidRPr="00313367">
        <w:t xml:space="preserve"> It is very essential and significant for the managers and HRs to have a </w:t>
      </w:r>
      <w:proofErr w:type="gramStart"/>
      <w:r w:rsidRPr="00313367">
        <w:t>one to one</w:t>
      </w:r>
      <w:proofErr w:type="gramEnd"/>
      <w:r w:rsidRPr="00313367">
        <w:t xml:space="preserve"> meetings with the employees. It will allow the employee to express themselves and share the information. It should be done frequently or once a week.</w:t>
      </w:r>
    </w:p>
    <w:p w14:paraId="69F2F1AC" w14:textId="77777777" w:rsidR="00FD330B" w:rsidRPr="00313367" w:rsidRDefault="00322A47" w:rsidP="00313367">
      <w:pPr>
        <w:spacing w:line="276" w:lineRule="auto"/>
      </w:pPr>
      <w:r w:rsidRPr="00313367">
        <w:rPr>
          <w:b/>
        </w:rPr>
        <w:t>“Conduct an exit and stay interview”:</w:t>
      </w:r>
      <w:r w:rsidRPr="00313367">
        <w:t xml:space="preserve"> The company needs to identify the main reasons for the employee leaving their jobs. At a certain point, employees are likely to leave the organisations, in such cases the managers and the HRs need to identify the main reason behind it (</w:t>
      </w:r>
      <w:r w:rsidRPr="00313367">
        <w:rPr>
          <w:highlight w:val="white"/>
        </w:rPr>
        <w:t>Albrecht</w:t>
      </w:r>
      <w:r w:rsidRPr="00313367">
        <w:rPr>
          <w:i/>
          <w:highlight w:val="white"/>
        </w:rPr>
        <w:t xml:space="preserve"> et al.</w:t>
      </w:r>
      <w:r w:rsidRPr="00313367">
        <w:rPr>
          <w:highlight w:val="white"/>
        </w:rPr>
        <w:t>, 2018</w:t>
      </w:r>
      <w:r w:rsidRPr="00313367">
        <w:t xml:space="preserve">). By conducting exit interviews will enable the company to identify the key areas that needed to work on </w:t>
      </w:r>
      <w:proofErr w:type="gramStart"/>
      <w:r w:rsidRPr="00313367">
        <w:t>in order to</w:t>
      </w:r>
      <w:proofErr w:type="gramEnd"/>
      <w:r w:rsidRPr="00313367">
        <w:t xml:space="preserve"> improve their employee engagement.</w:t>
      </w:r>
    </w:p>
    <w:p w14:paraId="282E380A" w14:textId="77777777" w:rsidR="00FD330B" w:rsidRPr="00313367" w:rsidRDefault="00322A47" w:rsidP="00313367">
      <w:pPr>
        <w:spacing w:line="276" w:lineRule="auto"/>
      </w:pPr>
      <w:r w:rsidRPr="00313367">
        <w:rPr>
          <w:b/>
        </w:rPr>
        <w:lastRenderedPageBreak/>
        <w:t>“Make small focus groups”:</w:t>
      </w:r>
      <w:r w:rsidRPr="00313367">
        <w:t xml:space="preserve"> For the larger organisation, it is difficult to conduct a </w:t>
      </w:r>
      <w:proofErr w:type="gramStart"/>
      <w:r w:rsidRPr="00313367">
        <w:t>one to one</w:t>
      </w:r>
      <w:proofErr w:type="gramEnd"/>
      <w:r w:rsidRPr="00313367">
        <w:t xml:space="preserve"> meeting with the employees. In such a situation, making a small focus group is very significant. The HRs and the managers are required to prepare a set of questions regarding the work of the employees and identify whether the employee feels that their job is important and whether they have the essential needs or tools to carry on their work (</w:t>
      </w:r>
      <w:r w:rsidRPr="00313367">
        <w:rPr>
          <w:highlight w:val="white"/>
        </w:rPr>
        <w:t>Knigh</w:t>
      </w:r>
      <w:r w:rsidRPr="00313367">
        <w:rPr>
          <w:i/>
          <w:highlight w:val="white"/>
        </w:rPr>
        <w:t>t et al.,</w:t>
      </w:r>
      <w:r w:rsidRPr="00313367">
        <w:rPr>
          <w:highlight w:val="white"/>
        </w:rPr>
        <w:t xml:space="preserve"> 2019</w:t>
      </w:r>
      <w:r w:rsidRPr="00313367">
        <w:t>). It will help the company in knowing how they can improve productivity and employee engagement.</w:t>
      </w:r>
    </w:p>
    <w:p w14:paraId="1028A855" w14:textId="77777777" w:rsidR="00FD330B" w:rsidRPr="00313367" w:rsidRDefault="00322A47" w:rsidP="00313367">
      <w:pPr>
        <w:spacing w:line="276" w:lineRule="auto"/>
      </w:pPr>
      <w:r w:rsidRPr="00313367">
        <w:rPr>
          <w:b/>
        </w:rPr>
        <w:t>“Measure the productivity metrics and retention rate”:</w:t>
      </w:r>
      <w:r w:rsidRPr="00313367">
        <w:t xml:space="preserve"> The productivity metrics and the retention rate of the employees will help the company in determining the employee engagement in the company as the employee engagement has the direct effect on the productivity metrics and the retention rate. </w:t>
      </w:r>
    </w:p>
    <w:p w14:paraId="02CE9069" w14:textId="77777777" w:rsidR="00FD330B" w:rsidRPr="00313367" w:rsidRDefault="00322A47" w:rsidP="00313367">
      <w:pPr>
        <w:spacing w:after="0" w:line="276" w:lineRule="auto"/>
      </w:pPr>
      <w:r w:rsidRPr="00313367">
        <w:rPr>
          <w:b/>
        </w:rPr>
        <w:t>“Construct an employee value proposition from the ideas and analysis previously covered, including strategies to raise levels of engagement”</w:t>
      </w:r>
      <w:r w:rsidRPr="00313367">
        <w:br/>
        <w:t xml:space="preserve">The EVP refers to the bundle of benefits that the employee gets in return for their capabilities, </w:t>
      </w:r>
      <w:proofErr w:type="gramStart"/>
      <w:r w:rsidRPr="00313367">
        <w:t>experience</w:t>
      </w:r>
      <w:proofErr w:type="gramEnd"/>
      <w:r w:rsidRPr="00313367">
        <w:t xml:space="preserve"> and skills that they brought to the company. It is useful in retaining the top performers and attracting external best talent (</w:t>
      </w:r>
      <w:r w:rsidRPr="00313367">
        <w:rPr>
          <w:highlight w:val="white"/>
        </w:rPr>
        <w:t>Ronda</w:t>
      </w:r>
      <w:r w:rsidRPr="00313367">
        <w:rPr>
          <w:i/>
          <w:highlight w:val="white"/>
        </w:rPr>
        <w:t xml:space="preserve"> et al.,</w:t>
      </w:r>
      <w:r w:rsidRPr="00313367">
        <w:rPr>
          <w:highlight w:val="white"/>
        </w:rPr>
        <w:t xml:space="preserve"> 2018</w:t>
      </w:r>
      <w:r w:rsidRPr="00313367">
        <w:t xml:space="preserve">). </w:t>
      </w:r>
      <w:proofErr w:type="gramStart"/>
      <w:r w:rsidRPr="00313367">
        <w:t>Therefore</w:t>
      </w:r>
      <w:proofErr w:type="gramEnd"/>
      <w:r w:rsidRPr="00313367">
        <w:t xml:space="preserve"> constructing an EVP is significant for the Lunaz design in order to raise the levels of engagement among their employees. There are certain ways in constructing the employee value proposition which are as follows:</w:t>
      </w:r>
    </w:p>
    <w:p w14:paraId="4986C337" w14:textId="77777777" w:rsidR="00FD330B" w:rsidRPr="00313367" w:rsidRDefault="00322A47" w:rsidP="00313367">
      <w:pPr>
        <w:spacing w:after="0" w:line="276" w:lineRule="auto"/>
      </w:pPr>
      <w:bookmarkStart w:id="3" w:name="_heading=h.wiqv3v9w31an" w:colFirst="0" w:colLast="0"/>
      <w:bookmarkEnd w:id="3"/>
      <w:r w:rsidRPr="00313367">
        <w:t xml:space="preserve">“Understand the existing perception”: It is very essential to understand the perception of the potential employees and existing staff. The lunaz design provides a better working environment for their employees to attract potential employees. The uniqueness of the company as it provides legacy vehicles which have been “reengineered as electric cars” is essential for its employees to stay in the company for a longer </w:t>
      </w:r>
      <w:proofErr w:type="gramStart"/>
      <w:r w:rsidRPr="00313367">
        <w:t>period of time</w:t>
      </w:r>
      <w:proofErr w:type="gramEnd"/>
      <w:r w:rsidRPr="00313367">
        <w:t>.</w:t>
      </w:r>
    </w:p>
    <w:p w14:paraId="51FC023A" w14:textId="77777777" w:rsidR="00FD330B" w:rsidRPr="00313367" w:rsidRDefault="00322A47" w:rsidP="00313367">
      <w:pPr>
        <w:spacing w:after="0" w:line="276" w:lineRule="auto"/>
      </w:pPr>
      <w:bookmarkStart w:id="4" w:name="_heading=h.rst8rtl251hl" w:colFirst="0" w:colLast="0"/>
      <w:bookmarkEnd w:id="4"/>
      <w:r w:rsidRPr="00313367">
        <w:t xml:space="preserve">“determine the key selling points”: Lunaz design has provided the facilities such as, flexible working time, making the workplace “Covid-19 safe”, job design/restructuring roles, </w:t>
      </w:r>
      <w:proofErr w:type="gramStart"/>
      <w:r w:rsidRPr="00313367">
        <w:t>and  working</w:t>
      </w:r>
      <w:proofErr w:type="gramEnd"/>
      <w:r w:rsidRPr="00313367">
        <w:t xml:space="preserve"> from home. All these facilities will help the company in retaining its best performer and attracting the potential employees. </w:t>
      </w:r>
    </w:p>
    <w:p w14:paraId="4BEE5578" w14:textId="77777777" w:rsidR="00FD330B" w:rsidRPr="00313367" w:rsidRDefault="00322A47" w:rsidP="00313367">
      <w:pPr>
        <w:spacing w:after="0" w:line="276" w:lineRule="auto"/>
      </w:pPr>
      <w:bookmarkStart w:id="5" w:name="_heading=h.z76zjwdz3kuw" w:colFirst="0" w:colLast="0"/>
      <w:bookmarkEnd w:id="5"/>
      <w:r w:rsidRPr="00313367">
        <w:t>“Communicate the message”: Once the EVP has been finalised, the Lunaz design needs the relevant ways to communicate to the potential people for attracting them. The company has chosen numerous channels such as its official websites, advertising through social media platforms and in the process of interviews to attract the potential talent.</w:t>
      </w:r>
    </w:p>
    <w:p w14:paraId="1151B3BD" w14:textId="77777777" w:rsidR="00FD330B" w:rsidRPr="00313367" w:rsidRDefault="00322A47" w:rsidP="00313367">
      <w:pPr>
        <w:spacing w:after="0" w:line="276" w:lineRule="auto"/>
      </w:pPr>
      <w:bookmarkStart w:id="6" w:name="_heading=h.scglag6vixme" w:colFirst="0" w:colLast="0"/>
      <w:bookmarkEnd w:id="6"/>
      <w:r w:rsidRPr="00313367">
        <w:t xml:space="preserve">Ensure alignment: The existing employees are the most powerful source in advertising and helping to attract the new talent. The employees of the Lunaz design are having the best working environment along with the facilities to work more effectively. The company needs to make sure that it </w:t>
      </w:r>
      <w:proofErr w:type="gramStart"/>
      <w:r w:rsidRPr="00313367">
        <w:t>continues  in</w:t>
      </w:r>
      <w:proofErr w:type="gramEnd"/>
      <w:r w:rsidRPr="00313367">
        <w:t xml:space="preserve"> reflecting the changing experience of employees.</w:t>
      </w:r>
    </w:p>
    <w:p w14:paraId="066916A8" w14:textId="77777777" w:rsidR="00FD330B" w:rsidRPr="00313367" w:rsidRDefault="00322A47" w:rsidP="00313367">
      <w:pPr>
        <w:spacing w:after="0" w:line="276" w:lineRule="auto"/>
      </w:pPr>
      <w:bookmarkStart w:id="7" w:name="_heading=h.vq3gkbw3vi6d" w:colFirst="0" w:colLast="0"/>
      <w:bookmarkEnd w:id="7"/>
      <w:r w:rsidRPr="00313367">
        <w:t xml:space="preserve"> There are the few </w:t>
      </w:r>
      <w:proofErr w:type="gramStart"/>
      <w:r w:rsidRPr="00313367">
        <w:t>strategies  that</w:t>
      </w:r>
      <w:proofErr w:type="gramEnd"/>
      <w:r w:rsidRPr="00313367">
        <w:t xml:space="preserve"> the company can implement to achieve higher level of employment engagement:</w:t>
      </w:r>
    </w:p>
    <w:p w14:paraId="0896D8F7" w14:textId="77777777" w:rsidR="00FD330B" w:rsidRPr="00313367" w:rsidRDefault="00322A47" w:rsidP="00313367">
      <w:pPr>
        <w:spacing w:line="276" w:lineRule="auto"/>
      </w:pPr>
      <w:r w:rsidRPr="00313367">
        <w:rPr>
          <w:b/>
        </w:rPr>
        <w:t>“Offer true work flexibility”:</w:t>
      </w:r>
      <w:r w:rsidRPr="00313367">
        <w:t xml:space="preserve"> The employees are most likely to work anywhere they want according to their comfort space and like to work that offer growth and fulfilment. The </w:t>
      </w:r>
      <w:proofErr w:type="spellStart"/>
      <w:r w:rsidRPr="00313367">
        <w:t>Lunuz</w:t>
      </w:r>
      <w:proofErr w:type="spellEnd"/>
      <w:r w:rsidRPr="00313367">
        <w:t xml:space="preserve"> design has already implemented this measure of offering work flexibility. </w:t>
      </w:r>
      <w:proofErr w:type="gramStart"/>
      <w:r w:rsidRPr="00313367">
        <w:t>However</w:t>
      </w:r>
      <w:proofErr w:type="gramEnd"/>
      <w:r w:rsidRPr="00313367">
        <w:t xml:space="preserve"> for some employers it isn't a desirable option. They believe that office work can bring collaboration, </w:t>
      </w:r>
      <w:proofErr w:type="gramStart"/>
      <w:r w:rsidRPr="00313367">
        <w:t>culture</w:t>
      </w:r>
      <w:proofErr w:type="gramEnd"/>
      <w:r w:rsidRPr="00313367">
        <w:t xml:space="preserve"> and unity towards a purpose for the company (</w:t>
      </w:r>
      <w:proofErr w:type="spellStart"/>
      <w:r w:rsidRPr="00313367">
        <w:rPr>
          <w:highlight w:val="white"/>
        </w:rPr>
        <w:t>Tursunbayeva</w:t>
      </w:r>
      <w:proofErr w:type="spellEnd"/>
      <w:r w:rsidRPr="00313367">
        <w:rPr>
          <w:i/>
          <w:highlight w:val="white"/>
        </w:rPr>
        <w:t xml:space="preserve"> et al.,</w:t>
      </w:r>
      <w:r w:rsidRPr="00313367">
        <w:rPr>
          <w:highlight w:val="white"/>
        </w:rPr>
        <w:t xml:space="preserve"> 2018</w:t>
      </w:r>
      <w:r w:rsidRPr="00313367">
        <w:t xml:space="preserve">). The Linus design should not go fully remote, instead must try out certain ways in getting close to the level </w:t>
      </w:r>
      <w:r w:rsidRPr="00313367">
        <w:lastRenderedPageBreak/>
        <w:t xml:space="preserve">of flexibility which </w:t>
      </w:r>
      <w:proofErr w:type="gramStart"/>
      <w:r w:rsidRPr="00313367">
        <w:t>includes;</w:t>
      </w:r>
      <w:proofErr w:type="gramEnd"/>
      <w:r w:rsidRPr="00313367">
        <w:t xml:space="preserve"> offering the option to “work from home” at least twice a week to their employees and allowing the employee to shift their working hours to their preferences like ending or starting early.</w:t>
      </w:r>
    </w:p>
    <w:p w14:paraId="1E0E3C79" w14:textId="77777777" w:rsidR="00FD330B" w:rsidRPr="00313367" w:rsidRDefault="00322A47" w:rsidP="00313367">
      <w:pPr>
        <w:spacing w:line="276" w:lineRule="auto"/>
      </w:pPr>
      <w:r w:rsidRPr="00313367">
        <w:rPr>
          <w:b/>
        </w:rPr>
        <w:t>“Collect feedback from the current employees'':</w:t>
      </w:r>
      <w:r w:rsidRPr="00313367">
        <w:t xml:space="preserve"> This method is essential for constructing the employee value proposition. Collecting feedback from the current employee will help the Linuz design in understanding the work experience of their employee. The company needs to spend time on surveying the employees </w:t>
      </w:r>
      <w:proofErr w:type="gramStart"/>
      <w:r w:rsidRPr="00313367">
        <w:t>in order to</w:t>
      </w:r>
      <w:proofErr w:type="gramEnd"/>
      <w:r w:rsidRPr="00313367">
        <w:t xml:space="preserve"> identify what they value in the company’s culture, perks and benefits. The feedback would not only provide good </w:t>
      </w:r>
      <w:proofErr w:type="gramStart"/>
      <w:r w:rsidRPr="00313367">
        <w:t>information</w:t>
      </w:r>
      <w:proofErr w:type="gramEnd"/>
      <w:r w:rsidRPr="00313367">
        <w:t xml:space="preserve"> but it will also lead to some criticism. </w:t>
      </w:r>
      <w:proofErr w:type="gramStart"/>
      <w:r w:rsidRPr="00313367">
        <w:t>However</w:t>
      </w:r>
      <w:proofErr w:type="gramEnd"/>
      <w:r w:rsidRPr="00313367">
        <w:t xml:space="preserve"> this may allow the company to identify the areas for improvement.</w:t>
      </w:r>
    </w:p>
    <w:p w14:paraId="23329F0A" w14:textId="77777777" w:rsidR="00FD330B" w:rsidRPr="00313367" w:rsidRDefault="00FD330B" w:rsidP="00313367">
      <w:pPr>
        <w:spacing w:line="276" w:lineRule="auto"/>
      </w:pPr>
    </w:p>
    <w:p w14:paraId="680BF522" w14:textId="77777777" w:rsidR="00FD330B" w:rsidRPr="00313367" w:rsidRDefault="00322A47" w:rsidP="00313367">
      <w:pPr>
        <w:spacing w:after="200" w:line="276" w:lineRule="auto"/>
        <w:rPr>
          <w:b/>
        </w:rPr>
      </w:pPr>
      <w:r w:rsidRPr="00313367">
        <w:br w:type="page"/>
      </w:r>
    </w:p>
    <w:p w14:paraId="2DC80387" w14:textId="77777777" w:rsidR="00FD330B" w:rsidRPr="00313367" w:rsidRDefault="00322A47" w:rsidP="00313367">
      <w:pPr>
        <w:pStyle w:val="Heading1"/>
        <w:spacing w:line="276" w:lineRule="auto"/>
        <w:rPr>
          <w:szCs w:val="22"/>
        </w:rPr>
      </w:pPr>
      <w:bookmarkStart w:id="8" w:name="_Toc102986816"/>
      <w:r w:rsidRPr="00313367">
        <w:rPr>
          <w:szCs w:val="22"/>
        </w:rPr>
        <w:lastRenderedPageBreak/>
        <w:t>Conclusion</w:t>
      </w:r>
      <w:bookmarkEnd w:id="8"/>
    </w:p>
    <w:p w14:paraId="6D3C1447" w14:textId="77777777" w:rsidR="00FD330B" w:rsidRPr="00313367" w:rsidRDefault="00322A47" w:rsidP="00313367">
      <w:pPr>
        <w:spacing w:line="276" w:lineRule="auto"/>
      </w:pPr>
      <w:r w:rsidRPr="00313367">
        <w:t xml:space="preserve">From the study it is concluded that the employees are the essential part of the company and responsible for improving the overall performance of the company. It is essential for the company to measure its employee engagement, </w:t>
      </w:r>
      <w:proofErr w:type="gramStart"/>
      <w:r w:rsidRPr="00313367">
        <w:t>in order to</w:t>
      </w:r>
      <w:proofErr w:type="gramEnd"/>
      <w:r w:rsidRPr="00313367">
        <w:t xml:space="preserve"> retain the best performers and attract external talents. This report has provided the importance of tools which are necessary for measuring employee engagement. The construction of employee value proposition has shown the methods in raising the levels of engagement among their employees. Thus the </w:t>
      </w:r>
      <w:proofErr w:type="gramStart"/>
      <w:r w:rsidRPr="00313367">
        <w:t>highly  engaged</w:t>
      </w:r>
      <w:proofErr w:type="gramEnd"/>
      <w:r w:rsidRPr="00313367">
        <w:t xml:space="preserve"> employees tend to be effective in their work and are the crucial factor in the company’s success and are likely to be higher performance and productive. </w:t>
      </w:r>
    </w:p>
    <w:p w14:paraId="34E2D783" w14:textId="77777777" w:rsidR="00FD330B" w:rsidRPr="00313367" w:rsidRDefault="00322A47" w:rsidP="00313367">
      <w:pPr>
        <w:pStyle w:val="Heading1"/>
        <w:spacing w:line="276" w:lineRule="auto"/>
        <w:rPr>
          <w:szCs w:val="22"/>
        </w:rPr>
      </w:pPr>
      <w:r w:rsidRPr="00313367">
        <w:rPr>
          <w:szCs w:val="22"/>
        </w:rPr>
        <w:br w:type="page"/>
      </w:r>
      <w:bookmarkStart w:id="9" w:name="_Toc102986817"/>
      <w:r w:rsidRPr="00313367">
        <w:rPr>
          <w:szCs w:val="22"/>
        </w:rPr>
        <w:lastRenderedPageBreak/>
        <w:t>References:</w:t>
      </w:r>
      <w:bookmarkEnd w:id="9"/>
    </w:p>
    <w:p w14:paraId="7D728FD5" w14:textId="77777777" w:rsidR="00FD330B" w:rsidRPr="00313367" w:rsidRDefault="00322A47" w:rsidP="00313367">
      <w:pPr>
        <w:spacing w:line="276" w:lineRule="auto"/>
      </w:pPr>
      <w:r w:rsidRPr="00313367">
        <w:rPr>
          <w:highlight w:val="white"/>
        </w:rPr>
        <w:t xml:space="preserve">Albrecht, S., Breidahl, E. and Marty, A., 2018. Organizational resources, organizational engagement climate, and employee engagement. </w:t>
      </w:r>
      <w:r w:rsidRPr="00313367">
        <w:rPr>
          <w:i/>
          <w:highlight w:val="white"/>
        </w:rPr>
        <w:t>Career Development International</w:t>
      </w:r>
      <w:r w:rsidRPr="00313367">
        <w:rPr>
          <w:highlight w:val="white"/>
        </w:rPr>
        <w:t>.</w:t>
      </w:r>
    </w:p>
    <w:p w14:paraId="2F04D704" w14:textId="77777777" w:rsidR="00FD330B" w:rsidRPr="00313367" w:rsidRDefault="00322A47" w:rsidP="00313367">
      <w:pPr>
        <w:spacing w:line="276" w:lineRule="auto"/>
      </w:pPr>
      <w:r w:rsidRPr="00313367">
        <w:rPr>
          <w:highlight w:val="white"/>
        </w:rPr>
        <w:t xml:space="preserve">Antony, M.R., 2018. Paradigm shift in employee engagement–A critical analysis on the drivers of employee engagement. </w:t>
      </w:r>
      <w:r w:rsidRPr="00313367">
        <w:rPr>
          <w:i/>
          <w:highlight w:val="white"/>
        </w:rPr>
        <w:t>International Journal of Information, Business and Management</w:t>
      </w:r>
      <w:r w:rsidRPr="00313367">
        <w:rPr>
          <w:highlight w:val="white"/>
        </w:rPr>
        <w:t xml:space="preserve">, </w:t>
      </w:r>
      <w:r w:rsidRPr="00313367">
        <w:rPr>
          <w:i/>
          <w:highlight w:val="white"/>
        </w:rPr>
        <w:t>10</w:t>
      </w:r>
      <w:r w:rsidRPr="00313367">
        <w:rPr>
          <w:highlight w:val="white"/>
        </w:rPr>
        <w:t>(2), pp.32-46.</w:t>
      </w:r>
    </w:p>
    <w:p w14:paraId="67B97903" w14:textId="77777777" w:rsidR="00FD330B" w:rsidRPr="00313367" w:rsidRDefault="00322A47" w:rsidP="00313367">
      <w:pPr>
        <w:spacing w:line="276" w:lineRule="auto"/>
      </w:pPr>
      <w:r w:rsidRPr="00313367">
        <w:rPr>
          <w:highlight w:val="white"/>
        </w:rPr>
        <w:t xml:space="preserve">Duthler, </w:t>
      </w:r>
      <w:proofErr w:type="gramStart"/>
      <w:r w:rsidRPr="00313367">
        <w:rPr>
          <w:highlight w:val="white"/>
        </w:rPr>
        <w:t>G.</w:t>
      </w:r>
      <w:proofErr w:type="gramEnd"/>
      <w:r w:rsidRPr="00313367">
        <w:rPr>
          <w:highlight w:val="white"/>
        </w:rPr>
        <w:t xml:space="preserve"> and Dhanesh, G.S., 2018. The role of corporate social responsibility (CSR) and internal CSR communication in predicting employee engagement: Perspectives from the United Arab Emirates (UAE). </w:t>
      </w:r>
      <w:r w:rsidRPr="00313367">
        <w:rPr>
          <w:i/>
          <w:highlight w:val="white"/>
        </w:rPr>
        <w:t>Public relations review</w:t>
      </w:r>
      <w:r w:rsidRPr="00313367">
        <w:rPr>
          <w:highlight w:val="white"/>
        </w:rPr>
        <w:t xml:space="preserve">, </w:t>
      </w:r>
      <w:r w:rsidRPr="00313367">
        <w:rPr>
          <w:i/>
          <w:highlight w:val="white"/>
        </w:rPr>
        <w:t>44</w:t>
      </w:r>
      <w:r w:rsidRPr="00313367">
        <w:rPr>
          <w:highlight w:val="white"/>
        </w:rPr>
        <w:t>(4), pp.453-462.</w:t>
      </w:r>
    </w:p>
    <w:p w14:paraId="516449A5" w14:textId="77777777" w:rsidR="00FD330B" w:rsidRPr="00313367" w:rsidRDefault="00322A47" w:rsidP="00313367">
      <w:pPr>
        <w:spacing w:line="276" w:lineRule="auto"/>
      </w:pPr>
      <w:proofErr w:type="spellStart"/>
      <w:r w:rsidRPr="00313367">
        <w:rPr>
          <w:highlight w:val="white"/>
        </w:rPr>
        <w:t>Glavee</w:t>
      </w:r>
      <w:proofErr w:type="spellEnd"/>
      <w:r w:rsidRPr="00313367">
        <w:rPr>
          <w:highlight w:val="white"/>
        </w:rPr>
        <w:t xml:space="preserve">-Geo, R., Shaikh, A.A., </w:t>
      </w:r>
      <w:proofErr w:type="spellStart"/>
      <w:r w:rsidRPr="00313367">
        <w:rPr>
          <w:highlight w:val="white"/>
        </w:rPr>
        <w:t>Karjaluoto</w:t>
      </w:r>
      <w:proofErr w:type="spellEnd"/>
      <w:r w:rsidRPr="00313367">
        <w:rPr>
          <w:highlight w:val="white"/>
        </w:rPr>
        <w:t xml:space="preserve">, H. and Hinson, R.E., 2019. Drivers and outcomes of consumer engagement: Insights from mobile money usage in Ghana. </w:t>
      </w:r>
      <w:r w:rsidRPr="00313367">
        <w:rPr>
          <w:i/>
          <w:highlight w:val="white"/>
        </w:rPr>
        <w:t>International Journal of Bank Marketing</w:t>
      </w:r>
      <w:r w:rsidRPr="00313367">
        <w:rPr>
          <w:highlight w:val="white"/>
        </w:rPr>
        <w:t>.</w:t>
      </w:r>
    </w:p>
    <w:p w14:paraId="0F6A2BD1" w14:textId="77777777" w:rsidR="00FD330B" w:rsidRPr="00313367" w:rsidRDefault="00322A47" w:rsidP="00313367">
      <w:pPr>
        <w:spacing w:line="276" w:lineRule="auto"/>
      </w:pPr>
      <w:r w:rsidRPr="00313367">
        <w:rPr>
          <w:highlight w:val="white"/>
        </w:rPr>
        <w:t xml:space="preserve">Graves, L.M. and Sarkis, J., 2018. The role of employees' leadership perceptions, values, and motivation in employees' </w:t>
      </w:r>
      <w:proofErr w:type="spellStart"/>
      <w:r w:rsidRPr="00313367">
        <w:rPr>
          <w:highlight w:val="white"/>
        </w:rPr>
        <w:t>provenvironmental</w:t>
      </w:r>
      <w:proofErr w:type="spellEnd"/>
      <w:r w:rsidRPr="00313367">
        <w:rPr>
          <w:highlight w:val="white"/>
        </w:rPr>
        <w:t xml:space="preserve"> </w:t>
      </w:r>
      <w:proofErr w:type="spellStart"/>
      <w:r w:rsidRPr="00313367">
        <w:rPr>
          <w:highlight w:val="white"/>
        </w:rPr>
        <w:t>behaviors</w:t>
      </w:r>
      <w:proofErr w:type="spellEnd"/>
      <w:r w:rsidRPr="00313367">
        <w:rPr>
          <w:highlight w:val="white"/>
        </w:rPr>
        <w:t xml:space="preserve">. </w:t>
      </w:r>
      <w:r w:rsidRPr="00313367">
        <w:rPr>
          <w:i/>
          <w:highlight w:val="white"/>
        </w:rPr>
        <w:t>Journal of cleaner production</w:t>
      </w:r>
      <w:r w:rsidRPr="00313367">
        <w:rPr>
          <w:highlight w:val="white"/>
        </w:rPr>
        <w:t xml:space="preserve">, </w:t>
      </w:r>
      <w:r w:rsidRPr="00313367">
        <w:rPr>
          <w:i/>
          <w:highlight w:val="white"/>
        </w:rPr>
        <w:t>196</w:t>
      </w:r>
      <w:r w:rsidRPr="00313367">
        <w:rPr>
          <w:highlight w:val="white"/>
        </w:rPr>
        <w:t>, pp.576-587.</w:t>
      </w:r>
    </w:p>
    <w:p w14:paraId="771FA17A" w14:textId="77777777" w:rsidR="00FD330B" w:rsidRPr="00313367" w:rsidRDefault="00322A47" w:rsidP="00313367">
      <w:pPr>
        <w:spacing w:line="276" w:lineRule="auto"/>
      </w:pPr>
      <w:r w:rsidRPr="00313367">
        <w:rPr>
          <w:highlight w:val="white"/>
        </w:rPr>
        <w:t xml:space="preserve">Kašpárková, L., Vaculík, M., Procházka, J. and Schaufeli, W.B., 2018. Why resilient workers perform better: The roles of job satisfaction and work engagement. </w:t>
      </w:r>
      <w:r w:rsidRPr="00313367">
        <w:rPr>
          <w:i/>
          <w:highlight w:val="white"/>
        </w:rPr>
        <w:t xml:space="preserve">Journal of Workplace </w:t>
      </w:r>
      <w:proofErr w:type="spellStart"/>
      <w:r w:rsidRPr="00313367">
        <w:rPr>
          <w:i/>
          <w:highlight w:val="white"/>
        </w:rPr>
        <w:t>Behavioral</w:t>
      </w:r>
      <w:proofErr w:type="spellEnd"/>
      <w:r w:rsidRPr="00313367">
        <w:rPr>
          <w:i/>
          <w:highlight w:val="white"/>
        </w:rPr>
        <w:t xml:space="preserve"> Health</w:t>
      </w:r>
      <w:r w:rsidRPr="00313367">
        <w:rPr>
          <w:highlight w:val="white"/>
        </w:rPr>
        <w:t xml:space="preserve">, </w:t>
      </w:r>
      <w:r w:rsidRPr="00313367">
        <w:rPr>
          <w:i/>
          <w:highlight w:val="white"/>
        </w:rPr>
        <w:t>33</w:t>
      </w:r>
      <w:r w:rsidRPr="00313367">
        <w:rPr>
          <w:highlight w:val="white"/>
        </w:rPr>
        <w:t>(1), pp.43-62.</w:t>
      </w:r>
    </w:p>
    <w:p w14:paraId="1382BA23" w14:textId="77777777" w:rsidR="00FD330B" w:rsidRPr="00313367" w:rsidRDefault="00322A47" w:rsidP="00313367">
      <w:pPr>
        <w:spacing w:line="276" w:lineRule="auto"/>
      </w:pPr>
      <w:proofErr w:type="spellStart"/>
      <w:r w:rsidRPr="00313367">
        <w:rPr>
          <w:highlight w:val="white"/>
        </w:rPr>
        <w:t>Khodakarami</w:t>
      </w:r>
      <w:proofErr w:type="spellEnd"/>
      <w:r w:rsidRPr="00313367">
        <w:rPr>
          <w:highlight w:val="white"/>
        </w:rPr>
        <w:t xml:space="preserve">, N. and Dirani, K., 2020. Drivers of employee engagement: Differences by work area and gender. </w:t>
      </w:r>
      <w:r w:rsidRPr="00313367">
        <w:rPr>
          <w:i/>
          <w:highlight w:val="white"/>
        </w:rPr>
        <w:t>Industrial and Commercial Training</w:t>
      </w:r>
      <w:r w:rsidRPr="00313367">
        <w:rPr>
          <w:highlight w:val="white"/>
        </w:rPr>
        <w:t>.</w:t>
      </w:r>
    </w:p>
    <w:p w14:paraId="192B8B16" w14:textId="77777777" w:rsidR="00FD330B" w:rsidRPr="00313367" w:rsidRDefault="00322A47" w:rsidP="00313367">
      <w:pPr>
        <w:spacing w:line="276" w:lineRule="auto"/>
      </w:pPr>
      <w:r w:rsidRPr="00313367">
        <w:rPr>
          <w:highlight w:val="white"/>
        </w:rPr>
        <w:t xml:space="preserve">Knight, C., Patterson, M. and Dawson, J., 2019. Work engagement interventions can be effective: a systematic review. </w:t>
      </w:r>
      <w:r w:rsidRPr="00313367">
        <w:rPr>
          <w:i/>
          <w:highlight w:val="white"/>
        </w:rPr>
        <w:t>European Journal of Work and Organizational Psychology</w:t>
      </w:r>
      <w:r w:rsidRPr="00313367">
        <w:rPr>
          <w:highlight w:val="white"/>
        </w:rPr>
        <w:t xml:space="preserve">, </w:t>
      </w:r>
      <w:r w:rsidRPr="00313367">
        <w:rPr>
          <w:i/>
          <w:highlight w:val="white"/>
        </w:rPr>
        <w:t>28</w:t>
      </w:r>
      <w:r w:rsidRPr="00313367">
        <w:rPr>
          <w:highlight w:val="white"/>
        </w:rPr>
        <w:t>(3), pp.348-372.</w:t>
      </w:r>
    </w:p>
    <w:p w14:paraId="36839193" w14:textId="77777777" w:rsidR="00FD330B" w:rsidRPr="00313367" w:rsidRDefault="00322A47" w:rsidP="00313367">
      <w:pPr>
        <w:spacing w:line="276" w:lineRule="auto"/>
      </w:pPr>
      <w:r w:rsidRPr="00313367">
        <w:rPr>
          <w:highlight w:val="white"/>
        </w:rPr>
        <w:t xml:space="preserve">Lunaz Tech. 2022. </w:t>
      </w:r>
      <w:r w:rsidRPr="00313367">
        <w:rPr>
          <w:i/>
          <w:highlight w:val="white"/>
        </w:rPr>
        <w:t>Lunaz - UEV Upcycled Electric Vehicle</w:t>
      </w:r>
      <w:r w:rsidRPr="00313367">
        <w:rPr>
          <w:highlight w:val="white"/>
        </w:rPr>
        <w:t>. [online] Available at: &lt;https://lunaz.tech/?gclid=Cj0KCQjwr-SSBhC9ARIsANhzu16eNzoeqOGMUMGDNYdnTUTgK5eQfpNMLK-A5JCxeO7IYg7KR8e4r8IaAsxjEALw_wcB&gt; [Accessed 15 April 2022].</w:t>
      </w:r>
    </w:p>
    <w:p w14:paraId="70749249" w14:textId="77777777" w:rsidR="00FD330B" w:rsidRPr="00313367" w:rsidRDefault="00322A47" w:rsidP="00313367">
      <w:pPr>
        <w:spacing w:line="276" w:lineRule="auto"/>
      </w:pPr>
      <w:proofErr w:type="spellStart"/>
      <w:r w:rsidRPr="00313367">
        <w:rPr>
          <w:highlight w:val="white"/>
        </w:rPr>
        <w:t>Matthysen</w:t>
      </w:r>
      <w:proofErr w:type="spellEnd"/>
      <w:r w:rsidRPr="00313367">
        <w:rPr>
          <w:highlight w:val="white"/>
        </w:rPr>
        <w:t xml:space="preserve">, M. and Harris, C., 2018. The relationship between readiness to change and work engagement: A case study in an accounting firm undergoing change. </w:t>
      </w:r>
      <w:r w:rsidRPr="00313367">
        <w:rPr>
          <w:i/>
          <w:highlight w:val="white"/>
        </w:rPr>
        <w:t>SA Journal of Human Resource Management</w:t>
      </w:r>
      <w:r w:rsidRPr="00313367">
        <w:rPr>
          <w:highlight w:val="white"/>
        </w:rPr>
        <w:t xml:space="preserve">, </w:t>
      </w:r>
      <w:r w:rsidRPr="00313367">
        <w:rPr>
          <w:i/>
          <w:highlight w:val="white"/>
        </w:rPr>
        <w:t>16</w:t>
      </w:r>
      <w:r w:rsidRPr="00313367">
        <w:rPr>
          <w:highlight w:val="white"/>
        </w:rPr>
        <w:t>(1), pp.1-11.</w:t>
      </w:r>
    </w:p>
    <w:p w14:paraId="431CEB36" w14:textId="77777777" w:rsidR="00FD330B" w:rsidRPr="00313367" w:rsidRDefault="00322A47" w:rsidP="00313367">
      <w:pPr>
        <w:spacing w:line="276" w:lineRule="auto"/>
      </w:pPr>
      <w:r w:rsidRPr="00313367">
        <w:rPr>
          <w:highlight w:val="white"/>
        </w:rPr>
        <w:t xml:space="preserve">Ronda, L., </w:t>
      </w:r>
      <w:proofErr w:type="spellStart"/>
      <w:r w:rsidRPr="00313367">
        <w:rPr>
          <w:highlight w:val="white"/>
        </w:rPr>
        <w:t>Valor</w:t>
      </w:r>
      <w:proofErr w:type="spellEnd"/>
      <w:r w:rsidRPr="00313367">
        <w:rPr>
          <w:highlight w:val="white"/>
        </w:rPr>
        <w:t xml:space="preserve">, C. and Abril, C., 2018. Are they willing to work for you? An employee-centric view to employer brand attractiveness. </w:t>
      </w:r>
      <w:r w:rsidRPr="00313367">
        <w:rPr>
          <w:i/>
          <w:highlight w:val="white"/>
        </w:rPr>
        <w:t>Journal of Product &amp; Brand Management</w:t>
      </w:r>
      <w:r w:rsidRPr="00313367">
        <w:rPr>
          <w:highlight w:val="white"/>
        </w:rPr>
        <w:t>.</w:t>
      </w:r>
    </w:p>
    <w:p w14:paraId="477857A6" w14:textId="77777777" w:rsidR="00FD330B" w:rsidRPr="00313367" w:rsidRDefault="00322A47" w:rsidP="00313367">
      <w:pPr>
        <w:spacing w:line="276" w:lineRule="auto"/>
      </w:pPr>
      <w:proofErr w:type="spellStart"/>
      <w:r w:rsidRPr="00313367">
        <w:rPr>
          <w:highlight w:val="white"/>
        </w:rPr>
        <w:t>Tezera</w:t>
      </w:r>
      <w:proofErr w:type="spellEnd"/>
      <w:r w:rsidRPr="00313367">
        <w:rPr>
          <w:highlight w:val="white"/>
        </w:rPr>
        <w:t xml:space="preserve">, M., 2018. </w:t>
      </w:r>
      <w:r w:rsidRPr="00313367">
        <w:rPr>
          <w:i/>
          <w:highlight w:val="white"/>
        </w:rPr>
        <w:t>Drivers of Employee Engagement: The Case of Ethiopian Insurance Corporation</w:t>
      </w:r>
      <w:r w:rsidRPr="00313367">
        <w:rPr>
          <w:highlight w:val="white"/>
        </w:rPr>
        <w:t xml:space="preserve"> (Doctoral dissertation, SCHOOL OF COMMERCE OFFICE OF GRADUATE STUDIES Drivers of Employee Engagement: The Case of Ethiopian Insurance Corporation by </w:t>
      </w:r>
      <w:proofErr w:type="spellStart"/>
      <w:r w:rsidRPr="00313367">
        <w:rPr>
          <w:highlight w:val="white"/>
        </w:rPr>
        <w:t>Masresha</w:t>
      </w:r>
      <w:proofErr w:type="spellEnd"/>
      <w:r w:rsidRPr="00313367">
        <w:rPr>
          <w:highlight w:val="white"/>
        </w:rPr>
        <w:t xml:space="preserve"> </w:t>
      </w:r>
      <w:proofErr w:type="spellStart"/>
      <w:r w:rsidRPr="00313367">
        <w:rPr>
          <w:highlight w:val="white"/>
        </w:rPr>
        <w:t>Tezera</w:t>
      </w:r>
      <w:proofErr w:type="spellEnd"/>
      <w:r w:rsidRPr="00313367">
        <w:rPr>
          <w:highlight w:val="white"/>
        </w:rPr>
        <w:t xml:space="preserve"> A thesis submitted to School of Commerce, Addis Ababa University).</w:t>
      </w:r>
    </w:p>
    <w:p w14:paraId="6EC75DC2" w14:textId="77777777" w:rsidR="00FD330B" w:rsidRPr="00313367" w:rsidRDefault="00322A47" w:rsidP="00313367">
      <w:pPr>
        <w:spacing w:line="276" w:lineRule="auto"/>
      </w:pPr>
      <w:proofErr w:type="spellStart"/>
      <w:r w:rsidRPr="00313367">
        <w:rPr>
          <w:highlight w:val="white"/>
        </w:rPr>
        <w:lastRenderedPageBreak/>
        <w:t>Tursunbayeva</w:t>
      </w:r>
      <w:proofErr w:type="spellEnd"/>
      <w:r w:rsidRPr="00313367">
        <w:rPr>
          <w:highlight w:val="white"/>
        </w:rPr>
        <w:t xml:space="preserve">, A., Di Lauro, S. and Pagliari, C., 2018. People analytics—A scoping review of conceptual boundaries and value propositions. </w:t>
      </w:r>
      <w:r w:rsidRPr="00313367">
        <w:rPr>
          <w:i/>
          <w:highlight w:val="white"/>
        </w:rPr>
        <w:t>International Journal of Information Management</w:t>
      </w:r>
      <w:r w:rsidRPr="00313367">
        <w:rPr>
          <w:highlight w:val="white"/>
        </w:rPr>
        <w:t xml:space="preserve">, </w:t>
      </w:r>
      <w:r w:rsidRPr="00313367">
        <w:rPr>
          <w:i/>
          <w:highlight w:val="white"/>
        </w:rPr>
        <w:t>43</w:t>
      </w:r>
      <w:r w:rsidRPr="00313367">
        <w:rPr>
          <w:highlight w:val="white"/>
        </w:rPr>
        <w:t>, pp.224-247.</w:t>
      </w:r>
    </w:p>
    <w:p w14:paraId="7164CF3D" w14:textId="77777777" w:rsidR="00FD330B" w:rsidRPr="00313367" w:rsidRDefault="00FD330B" w:rsidP="00313367">
      <w:pPr>
        <w:spacing w:line="276" w:lineRule="auto"/>
      </w:pPr>
    </w:p>
    <w:sectPr w:rsidR="00FD330B" w:rsidRPr="00313367" w:rsidSect="00FD330B">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5A0AB" w14:textId="77777777" w:rsidR="00715E86" w:rsidRDefault="00715E86" w:rsidP="00FD330B">
      <w:pPr>
        <w:spacing w:after="0" w:line="240" w:lineRule="auto"/>
      </w:pPr>
      <w:r>
        <w:separator/>
      </w:r>
    </w:p>
  </w:endnote>
  <w:endnote w:type="continuationSeparator" w:id="0">
    <w:p w14:paraId="588D1770" w14:textId="77777777" w:rsidR="00715E86" w:rsidRDefault="00715E86" w:rsidP="00FD3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62E33" w14:textId="77777777" w:rsidR="00FD330B" w:rsidRDefault="00E56CBE">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sidR="00322A47">
      <w:rPr>
        <w:color w:val="000000"/>
      </w:rPr>
      <w:instrText>PAGE</w:instrText>
    </w:r>
    <w:r>
      <w:rPr>
        <w:color w:val="000000"/>
      </w:rPr>
      <w:fldChar w:fldCharType="separate"/>
    </w:r>
    <w:r w:rsidR="00677777">
      <w:rPr>
        <w:noProof/>
        <w:color w:val="000000"/>
      </w:rPr>
      <w:t>1</w:t>
    </w:r>
    <w:r>
      <w:rPr>
        <w:color w:val="000000"/>
      </w:rPr>
      <w:fldChar w:fldCharType="end"/>
    </w:r>
  </w:p>
  <w:p w14:paraId="2F57448D" w14:textId="77777777" w:rsidR="00FD330B" w:rsidRDefault="00FD330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57EFD" w14:textId="77777777" w:rsidR="00715E86" w:rsidRDefault="00715E86" w:rsidP="00FD330B">
      <w:pPr>
        <w:spacing w:after="0" w:line="240" w:lineRule="auto"/>
      </w:pPr>
      <w:r>
        <w:separator/>
      </w:r>
    </w:p>
  </w:footnote>
  <w:footnote w:type="continuationSeparator" w:id="0">
    <w:p w14:paraId="2C2DB4CC" w14:textId="77777777" w:rsidR="00715E86" w:rsidRDefault="00715E86" w:rsidP="00FD33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30B"/>
    <w:rsid w:val="001C62A3"/>
    <w:rsid w:val="00313367"/>
    <w:rsid w:val="00322A47"/>
    <w:rsid w:val="00677777"/>
    <w:rsid w:val="00715E86"/>
    <w:rsid w:val="00B30D18"/>
    <w:rsid w:val="00BD6358"/>
    <w:rsid w:val="00D13746"/>
    <w:rsid w:val="00E56CBE"/>
    <w:rsid w:val="00E62E09"/>
    <w:rsid w:val="00ED353F"/>
    <w:rsid w:val="00FD3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59E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E66"/>
  </w:style>
  <w:style w:type="paragraph" w:styleId="Heading1">
    <w:name w:val="heading 1"/>
    <w:basedOn w:val="Normal"/>
    <w:next w:val="Normal"/>
    <w:link w:val="Heading1Char"/>
    <w:autoRedefine/>
    <w:rsid w:val="00385E66"/>
    <w:pPr>
      <w:keepNext/>
      <w:keepLines/>
      <w:spacing w:before="400" w:after="120"/>
      <w:outlineLvl w:val="0"/>
    </w:pPr>
    <w:rPr>
      <w:b/>
      <w:szCs w:val="40"/>
    </w:rPr>
  </w:style>
  <w:style w:type="paragraph" w:styleId="Heading2">
    <w:name w:val="heading 2"/>
    <w:basedOn w:val="Normal"/>
    <w:next w:val="Normal"/>
    <w:link w:val="Heading2Char"/>
    <w:autoRedefine/>
    <w:uiPriority w:val="9"/>
    <w:unhideWhenUsed/>
    <w:qFormat/>
    <w:rsid w:val="00813CEE"/>
    <w:pPr>
      <w:keepNext/>
      <w:keepLines/>
      <w:spacing w:before="200" w:after="0"/>
      <w:outlineLvl w:val="1"/>
    </w:pPr>
    <w:rPr>
      <w:rFonts w:eastAsiaTheme="majorEastAsia" w:cstheme="majorBidi"/>
      <w:b/>
      <w:bCs/>
      <w:szCs w:val="26"/>
    </w:rPr>
  </w:style>
  <w:style w:type="paragraph" w:styleId="Heading3">
    <w:name w:val="heading 3"/>
    <w:basedOn w:val="Normal2"/>
    <w:next w:val="Normal2"/>
    <w:rsid w:val="00FD330B"/>
    <w:pPr>
      <w:keepNext/>
      <w:keepLines/>
      <w:spacing w:before="280" w:after="80"/>
      <w:outlineLvl w:val="2"/>
    </w:pPr>
    <w:rPr>
      <w:b/>
      <w:sz w:val="28"/>
      <w:szCs w:val="28"/>
    </w:rPr>
  </w:style>
  <w:style w:type="paragraph" w:styleId="Heading4">
    <w:name w:val="heading 4"/>
    <w:basedOn w:val="Normal2"/>
    <w:next w:val="Normal2"/>
    <w:rsid w:val="00FD330B"/>
    <w:pPr>
      <w:keepNext/>
      <w:keepLines/>
      <w:spacing w:before="240" w:after="40"/>
      <w:outlineLvl w:val="3"/>
    </w:pPr>
    <w:rPr>
      <w:b/>
      <w:sz w:val="24"/>
      <w:szCs w:val="24"/>
    </w:rPr>
  </w:style>
  <w:style w:type="paragraph" w:styleId="Heading5">
    <w:name w:val="heading 5"/>
    <w:basedOn w:val="Normal2"/>
    <w:next w:val="Normal2"/>
    <w:rsid w:val="00FD330B"/>
    <w:pPr>
      <w:keepNext/>
      <w:keepLines/>
      <w:spacing w:before="220" w:after="40"/>
      <w:outlineLvl w:val="4"/>
    </w:pPr>
    <w:rPr>
      <w:b/>
    </w:rPr>
  </w:style>
  <w:style w:type="paragraph" w:styleId="Heading6">
    <w:name w:val="heading 6"/>
    <w:basedOn w:val="Normal2"/>
    <w:next w:val="Normal2"/>
    <w:rsid w:val="00FD330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D330B"/>
  </w:style>
  <w:style w:type="paragraph" w:styleId="Title">
    <w:name w:val="Title"/>
    <w:basedOn w:val="Normal"/>
    <w:next w:val="Normal"/>
    <w:link w:val="TitleChar"/>
    <w:autoRedefine/>
    <w:rsid w:val="00E62E09"/>
    <w:pPr>
      <w:keepNext/>
      <w:keepLines/>
      <w:spacing w:after="60"/>
      <w:jc w:val="center"/>
    </w:pPr>
    <w:rPr>
      <w:rFonts w:eastAsia="Times New Roman"/>
      <w:b/>
      <w:bCs/>
      <w:sz w:val="36"/>
      <w:szCs w:val="36"/>
      <w:shd w:val="clear" w:color="auto" w:fill="FFFFFF"/>
      <w:lang w:val="en-US"/>
    </w:rPr>
  </w:style>
  <w:style w:type="paragraph" w:customStyle="1" w:styleId="Normal2">
    <w:name w:val="Normal2"/>
    <w:rsid w:val="00FD330B"/>
  </w:style>
  <w:style w:type="character" w:customStyle="1" w:styleId="Heading1Char">
    <w:name w:val="Heading 1 Char"/>
    <w:basedOn w:val="DefaultParagraphFont"/>
    <w:link w:val="Heading1"/>
    <w:rsid w:val="00385E66"/>
    <w:rPr>
      <w:rFonts w:ascii="Arial" w:eastAsia="Arial" w:hAnsi="Arial" w:cs="Arial"/>
      <w:b/>
      <w:szCs w:val="40"/>
      <w:lang w:val="en-GB"/>
    </w:rPr>
  </w:style>
  <w:style w:type="character" w:customStyle="1" w:styleId="TitleChar">
    <w:name w:val="Title Char"/>
    <w:basedOn w:val="DefaultParagraphFont"/>
    <w:link w:val="Title"/>
    <w:rsid w:val="00E62E09"/>
    <w:rPr>
      <w:rFonts w:eastAsia="Times New Roman"/>
      <w:b/>
      <w:bCs/>
      <w:sz w:val="36"/>
      <w:szCs w:val="36"/>
      <w:lang w:val="en-US"/>
    </w:rPr>
  </w:style>
  <w:style w:type="character" w:customStyle="1" w:styleId="Heading2Char">
    <w:name w:val="Heading 2 Char"/>
    <w:basedOn w:val="DefaultParagraphFont"/>
    <w:link w:val="Heading2"/>
    <w:uiPriority w:val="9"/>
    <w:rsid w:val="00813CEE"/>
    <w:rPr>
      <w:rFonts w:ascii="Times New Roman" w:eastAsiaTheme="majorEastAsia" w:hAnsi="Times New Roman" w:cstheme="majorBidi"/>
      <w:b/>
      <w:bCs/>
      <w:sz w:val="24"/>
      <w:szCs w:val="26"/>
    </w:rPr>
  </w:style>
  <w:style w:type="paragraph" w:styleId="NormalWeb">
    <w:name w:val="Normal (Web)"/>
    <w:basedOn w:val="Normal"/>
    <w:uiPriority w:val="99"/>
    <w:semiHidden/>
    <w:unhideWhenUsed/>
    <w:rsid w:val="00385E66"/>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3F6EED"/>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3F6EED"/>
    <w:pPr>
      <w:spacing w:after="100"/>
    </w:pPr>
  </w:style>
  <w:style w:type="character" w:styleId="Hyperlink">
    <w:name w:val="Hyperlink"/>
    <w:basedOn w:val="DefaultParagraphFont"/>
    <w:uiPriority w:val="99"/>
    <w:unhideWhenUsed/>
    <w:rsid w:val="003F6EED"/>
    <w:rPr>
      <w:color w:val="0000FF" w:themeColor="hyperlink"/>
      <w:u w:val="single"/>
    </w:rPr>
  </w:style>
  <w:style w:type="paragraph" w:styleId="BalloonText">
    <w:name w:val="Balloon Text"/>
    <w:basedOn w:val="Normal"/>
    <w:link w:val="BalloonTextChar"/>
    <w:uiPriority w:val="99"/>
    <w:semiHidden/>
    <w:unhideWhenUsed/>
    <w:rsid w:val="003F6E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6EED"/>
    <w:rPr>
      <w:rFonts w:ascii="Tahoma" w:hAnsi="Tahoma" w:cs="Tahoma"/>
      <w:sz w:val="16"/>
      <w:szCs w:val="16"/>
      <w:lang w:val="en-GB"/>
    </w:rPr>
  </w:style>
  <w:style w:type="paragraph" w:styleId="Header">
    <w:name w:val="header"/>
    <w:basedOn w:val="Normal"/>
    <w:link w:val="HeaderChar"/>
    <w:uiPriority w:val="99"/>
    <w:unhideWhenUsed/>
    <w:rsid w:val="003F6E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6EED"/>
    <w:rPr>
      <w:rFonts w:ascii="Arial" w:hAnsi="Arial"/>
      <w:lang w:val="en-GB"/>
    </w:rPr>
  </w:style>
  <w:style w:type="paragraph" w:styleId="Footer">
    <w:name w:val="footer"/>
    <w:basedOn w:val="Normal"/>
    <w:link w:val="FooterChar"/>
    <w:uiPriority w:val="99"/>
    <w:unhideWhenUsed/>
    <w:rsid w:val="003F6E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6EED"/>
    <w:rPr>
      <w:rFonts w:ascii="Arial" w:hAnsi="Arial"/>
      <w:lang w:val="en-GB"/>
    </w:rPr>
  </w:style>
  <w:style w:type="paragraph" w:styleId="Subtitle">
    <w:name w:val="Subtitle"/>
    <w:basedOn w:val="Normal"/>
    <w:next w:val="Normal"/>
    <w:rsid w:val="00FD330B"/>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JByEizJBQWcoyB8/zUiuU2LA0w==">AMUW2mWItR7YJk+A+vR/f56n3OWuUEdhsv9UzZQVyanPDNipHWzRi6cP+1gl8VrNmicDVJYRG9DBXA8VM04vDwjY8hc0407APvc4Nlm8etPMZpi7dkO7ztXiyFU3KhUv6zWuuPF03Lov/BSjkKHkyFbL3sL28+4+d6PjlZphj9qRTFevtDqDo/RLmCxaGCqeGq9Iz39zGt5NmamNv+bRnOwbe53NZRx8u+8/heCQ7hSooS0orKP4M6Yg1ApSHYON3G8ijIcixKBFOELx/nMmC2RuBB/Z4zU0Mr/WTV328+eW5Gv8cm2gWo0=</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AB0DDD7-18B6-47BF-9A0C-6F9E5DFC7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2429</Words>
  <Characters>13851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2022-05-09T10:08:00Z</dcterms:created>
  <dcterms:modified xsi:type="dcterms:W3CDTF">2022-05-09T10:08:00Z</dcterms:modified>
</cp:coreProperties>
</file>