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446704241"/>
        <w:docPartObj>
          <w:docPartGallery w:val="Cover Pages"/>
          <w:docPartUnique/>
        </w:docPartObj>
      </w:sdtPr>
      <w:sdtContent>
        <w:p w14:paraId="6446C927" w14:textId="77777777" w:rsidR="00BB1CCE" w:rsidRPr="00033984" w:rsidRDefault="00F83F1B" w:rsidP="00033984">
          <w:pPr>
            <w:spacing w:line="360" w:lineRule="auto"/>
            <w:jc w:val="both"/>
            <w:rPr>
              <w:rStyle w:val="TitleChar"/>
              <w:rFonts w:ascii="Times New Roman" w:hAnsi="Times New Roman" w:cs="Times New Roman"/>
              <w:sz w:val="24"/>
              <w:szCs w:val="24"/>
            </w:rPr>
          </w:pPr>
          <w:r w:rsidRPr="00033984">
            <w:rPr>
              <w:rStyle w:val="TitleChar"/>
              <w:rFonts w:ascii="Times New Roman" w:hAnsi="Times New Roman" w:cs="Times New Roman"/>
              <w:sz w:val="24"/>
              <w:szCs w:val="24"/>
            </w:rPr>
            <w:t>BMIH5006: Sustainable Hospitality &amp; TourismManagement</w:t>
          </w:r>
        </w:p>
        <w:p w14:paraId="0A9FC6AC" w14:textId="77777777" w:rsidR="00F83F1B" w:rsidRPr="00033984" w:rsidRDefault="00413EB8" w:rsidP="00033984">
          <w:pPr>
            <w:spacing w:line="360" w:lineRule="auto"/>
            <w:jc w:val="both"/>
            <w:rPr>
              <w:rStyle w:val="SubtleEmphasis"/>
              <w:rFonts w:ascii="Times New Roman" w:hAnsi="Times New Roman" w:cs="Times New Roman"/>
              <w:sz w:val="24"/>
              <w:szCs w:val="24"/>
            </w:rPr>
          </w:pPr>
          <w:r w:rsidRPr="00033984">
            <w:rPr>
              <w:rStyle w:val="SubtleEmphasis"/>
              <w:rFonts w:ascii="Times New Roman" w:hAnsi="Times New Roman" w:cs="Times New Roman"/>
              <w:sz w:val="24"/>
              <w:szCs w:val="24"/>
            </w:rPr>
            <w:t>Assessment 2</w:t>
          </w:r>
        </w:p>
        <w:p w14:paraId="27FCBB2E" w14:textId="6D64D904" w:rsidR="007D2011" w:rsidRDefault="007D2011" w:rsidP="0003398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Student Name: </w:t>
          </w:r>
          <w:r w:rsidR="00092425">
            <w:rPr>
              <w:rFonts w:ascii="Times New Roman" w:hAnsi="Times New Roman" w:cs="Times New Roman"/>
              <w:sz w:val="24"/>
              <w:szCs w:val="24"/>
            </w:rPr>
            <w:t xml:space="preserve">Kamran Ahmed </w:t>
          </w:r>
        </w:p>
        <w:p w14:paraId="2E955E5F" w14:textId="3C1B677D" w:rsidR="00F83F1B" w:rsidRPr="00033984" w:rsidRDefault="007D2011" w:rsidP="00033984">
          <w:pPr>
            <w:spacing w:line="360" w:lineRule="auto"/>
            <w:jc w:val="both"/>
            <w:rPr>
              <w:rFonts w:ascii="Times New Roman" w:hAnsi="Times New Roman" w:cs="Times New Roman"/>
              <w:sz w:val="24"/>
              <w:szCs w:val="24"/>
            </w:rPr>
          </w:pPr>
          <w:r>
            <w:rPr>
              <w:rFonts w:ascii="Times New Roman" w:hAnsi="Times New Roman" w:cs="Times New Roman"/>
              <w:sz w:val="24"/>
              <w:szCs w:val="24"/>
            </w:rPr>
            <w:t>Student ID:</w:t>
          </w:r>
          <w:r w:rsidR="00092425">
            <w:rPr>
              <w:rFonts w:ascii="Times New Roman" w:hAnsi="Times New Roman" w:cs="Times New Roman"/>
              <w:sz w:val="24"/>
              <w:szCs w:val="24"/>
            </w:rPr>
            <w:t xml:space="preserve"> </w:t>
          </w:r>
          <w:r>
            <w:rPr>
              <w:rFonts w:ascii="Times New Roman" w:hAnsi="Times New Roman" w:cs="Times New Roman"/>
              <w:sz w:val="24"/>
              <w:szCs w:val="24"/>
            </w:rPr>
            <w:t>2118921</w:t>
          </w:r>
        </w:p>
        <w:sdt>
          <w:sdtPr>
            <w:rPr>
              <w:rStyle w:val="SubtitleChar"/>
              <w:rFonts w:ascii="Times New Roman" w:hAnsi="Times New Roman" w:cs="Times New Roman"/>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3522A98" w14:textId="77777777" w:rsidR="00F83F1B" w:rsidRPr="00033984" w:rsidRDefault="00F83F1B" w:rsidP="00033984">
              <w:pPr>
                <w:pStyle w:val="NoSpacing"/>
                <w:spacing w:line="360" w:lineRule="auto"/>
                <w:jc w:val="both"/>
                <w:rPr>
                  <w:rStyle w:val="SubtitleChar"/>
                  <w:rFonts w:ascii="Times New Roman" w:hAnsi="Times New Roman" w:cs="Times New Roman"/>
                  <w:sz w:val="24"/>
                  <w:szCs w:val="24"/>
                </w:rPr>
              </w:pPr>
              <w:r w:rsidRPr="00033984">
                <w:rPr>
                  <w:rStyle w:val="SubtitleChar"/>
                  <w:rFonts w:ascii="Times New Roman" w:hAnsi="Times New Roman" w:cs="Times New Roman"/>
                  <w:sz w:val="24"/>
                  <w:szCs w:val="24"/>
                </w:rPr>
                <w:t>The future of hospitality and its profitable to be green</w:t>
              </w:r>
            </w:p>
          </w:sdtContent>
        </w:sdt>
        <w:p w14:paraId="7238D904" w14:textId="77777777" w:rsidR="00F83F1B" w:rsidRPr="00033984" w:rsidRDefault="00F83F1B" w:rsidP="00033984">
          <w:pPr>
            <w:spacing w:line="360" w:lineRule="auto"/>
            <w:jc w:val="both"/>
            <w:rPr>
              <w:rFonts w:ascii="Times New Roman" w:hAnsi="Times New Roman" w:cs="Times New Roman"/>
              <w:sz w:val="24"/>
              <w:szCs w:val="24"/>
            </w:rPr>
          </w:pPr>
        </w:p>
        <w:p w14:paraId="09EA5974" w14:textId="77777777" w:rsidR="00BB1CCE" w:rsidRPr="00033984" w:rsidRDefault="00BB1CCE" w:rsidP="00033984">
          <w:pPr>
            <w:spacing w:line="360" w:lineRule="auto"/>
            <w:jc w:val="both"/>
            <w:rPr>
              <w:rFonts w:ascii="Times New Roman" w:eastAsiaTheme="majorEastAsia" w:hAnsi="Times New Roman" w:cs="Times New Roman"/>
              <w:color w:val="2F5496" w:themeColor="accent1" w:themeShade="BF"/>
              <w:sz w:val="24"/>
              <w:szCs w:val="24"/>
            </w:rPr>
          </w:pPr>
          <w:r w:rsidRPr="00033984">
            <w:rPr>
              <w:rFonts w:ascii="Times New Roman" w:hAnsi="Times New Roman" w:cs="Times New Roman"/>
              <w:sz w:val="24"/>
              <w:szCs w:val="24"/>
            </w:rPr>
            <w:br w:type="page"/>
          </w:r>
        </w:p>
      </w:sdtContent>
    </w:sdt>
    <w:sdt>
      <w:sdtPr>
        <w:rPr>
          <w:rFonts w:ascii="Times New Roman" w:eastAsiaTheme="minorHAnsi" w:hAnsi="Times New Roman" w:cs="Times New Roman"/>
          <w:b w:val="0"/>
          <w:color w:val="auto"/>
          <w:kern w:val="2"/>
          <w:sz w:val="24"/>
          <w:szCs w:val="24"/>
          <w:lang w:val="en-IN" w:bidi="th-TH"/>
        </w:rPr>
        <w:id w:val="1916899220"/>
        <w:docPartObj>
          <w:docPartGallery w:val="Table of Contents"/>
          <w:docPartUnique/>
        </w:docPartObj>
      </w:sdtPr>
      <w:sdtEndPr>
        <w:rPr>
          <w:bCs/>
          <w:noProof/>
        </w:rPr>
      </w:sdtEndPr>
      <w:sdtContent>
        <w:p w14:paraId="7E76794C" w14:textId="77777777" w:rsidR="00BB1CCE" w:rsidRPr="00033984" w:rsidRDefault="00BB1CCE" w:rsidP="00033984">
          <w:pPr>
            <w:pStyle w:val="TOCHeading"/>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Contents</w:t>
          </w:r>
        </w:p>
        <w:p w14:paraId="221867B9" w14:textId="77777777" w:rsidR="00912AE4" w:rsidRPr="00033984" w:rsidRDefault="000841A5" w:rsidP="00033984">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ar-SA"/>
            </w:rPr>
          </w:pPr>
          <w:r w:rsidRPr="00033984">
            <w:rPr>
              <w:rFonts w:ascii="Times New Roman" w:hAnsi="Times New Roman" w:cs="Times New Roman"/>
              <w:sz w:val="24"/>
              <w:szCs w:val="24"/>
            </w:rPr>
            <w:fldChar w:fldCharType="begin"/>
          </w:r>
          <w:r w:rsidR="00BB1CCE" w:rsidRPr="00033984">
            <w:rPr>
              <w:rFonts w:ascii="Times New Roman" w:hAnsi="Times New Roman" w:cs="Times New Roman"/>
              <w:sz w:val="24"/>
              <w:szCs w:val="24"/>
            </w:rPr>
            <w:instrText xml:space="preserve"> TOC \o "1-3" \h \z \u </w:instrText>
          </w:r>
          <w:r w:rsidRPr="00033984">
            <w:rPr>
              <w:rFonts w:ascii="Times New Roman" w:hAnsi="Times New Roman" w:cs="Times New Roman"/>
              <w:sz w:val="24"/>
              <w:szCs w:val="24"/>
            </w:rPr>
            <w:fldChar w:fldCharType="separate"/>
          </w:r>
          <w:hyperlink w:anchor="_Toc150527729" w:history="1">
            <w:r w:rsidR="00912AE4" w:rsidRPr="00033984">
              <w:rPr>
                <w:rStyle w:val="Hyperlink"/>
                <w:rFonts w:ascii="Times New Roman" w:hAnsi="Times New Roman" w:cs="Times New Roman"/>
                <w:noProof/>
                <w:sz w:val="24"/>
                <w:szCs w:val="24"/>
              </w:rPr>
              <w:t>Introduction</w:t>
            </w:r>
            <w:r w:rsidR="00912AE4" w:rsidRPr="00033984">
              <w:rPr>
                <w:rFonts w:ascii="Times New Roman" w:hAnsi="Times New Roman" w:cs="Times New Roman"/>
                <w:noProof/>
                <w:webHidden/>
                <w:sz w:val="24"/>
                <w:szCs w:val="24"/>
              </w:rPr>
              <w:tab/>
            </w:r>
            <w:r w:rsidRPr="00033984">
              <w:rPr>
                <w:rFonts w:ascii="Times New Roman" w:hAnsi="Times New Roman" w:cs="Times New Roman"/>
                <w:noProof/>
                <w:webHidden/>
                <w:sz w:val="24"/>
                <w:szCs w:val="24"/>
              </w:rPr>
              <w:fldChar w:fldCharType="begin"/>
            </w:r>
            <w:r w:rsidR="00912AE4" w:rsidRPr="00033984">
              <w:rPr>
                <w:rFonts w:ascii="Times New Roman" w:hAnsi="Times New Roman" w:cs="Times New Roman"/>
                <w:noProof/>
                <w:webHidden/>
                <w:sz w:val="24"/>
                <w:szCs w:val="24"/>
              </w:rPr>
              <w:instrText xml:space="preserve"> PAGEREF _Toc150527729 \h </w:instrText>
            </w:r>
            <w:r w:rsidRPr="00033984">
              <w:rPr>
                <w:rFonts w:ascii="Times New Roman" w:hAnsi="Times New Roman" w:cs="Times New Roman"/>
                <w:noProof/>
                <w:webHidden/>
                <w:sz w:val="24"/>
                <w:szCs w:val="24"/>
              </w:rPr>
            </w:r>
            <w:r w:rsidRPr="00033984">
              <w:rPr>
                <w:rFonts w:ascii="Times New Roman" w:hAnsi="Times New Roman" w:cs="Times New Roman"/>
                <w:noProof/>
                <w:webHidden/>
                <w:sz w:val="24"/>
                <w:szCs w:val="24"/>
              </w:rPr>
              <w:fldChar w:fldCharType="separate"/>
            </w:r>
            <w:r w:rsidR="00912AE4" w:rsidRPr="00033984">
              <w:rPr>
                <w:rFonts w:ascii="Times New Roman" w:hAnsi="Times New Roman" w:cs="Times New Roman"/>
                <w:noProof/>
                <w:webHidden/>
                <w:sz w:val="24"/>
                <w:szCs w:val="24"/>
              </w:rPr>
              <w:t>2</w:t>
            </w:r>
            <w:r w:rsidRPr="00033984">
              <w:rPr>
                <w:rFonts w:ascii="Times New Roman" w:hAnsi="Times New Roman" w:cs="Times New Roman"/>
                <w:noProof/>
                <w:webHidden/>
                <w:sz w:val="24"/>
                <w:szCs w:val="24"/>
              </w:rPr>
              <w:fldChar w:fldCharType="end"/>
            </w:r>
          </w:hyperlink>
        </w:p>
        <w:p w14:paraId="1D4FFB80" w14:textId="77777777" w:rsidR="00912AE4" w:rsidRPr="00033984" w:rsidRDefault="00000000" w:rsidP="00033984">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ar-SA"/>
            </w:rPr>
          </w:pPr>
          <w:hyperlink w:anchor="_Toc150527730" w:history="1">
            <w:r w:rsidR="00912AE4" w:rsidRPr="00033984">
              <w:rPr>
                <w:rStyle w:val="Hyperlink"/>
                <w:rFonts w:ascii="Times New Roman" w:hAnsi="Times New Roman" w:cs="Times New Roman"/>
                <w:noProof/>
                <w:sz w:val="24"/>
                <w:szCs w:val="24"/>
              </w:rPr>
              <w:t>Importance of social responsibility and sustainability:</w:t>
            </w:r>
            <w:r w:rsidR="00912AE4" w:rsidRPr="00033984">
              <w:rPr>
                <w:rFonts w:ascii="Times New Roman" w:hAnsi="Times New Roman" w:cs="Times New Roman"/>
                <w:noProof/>
                <w:webHidden/>
                <w:sz w:val="24"/>
                <w:szCs w:val="24"/>
              </w:rPr>
              <w:tab/>
            </w:r>
            <w:r w:rsidR="000841A5" w:rsidRPr="00033984">
              <w:rPr>
                <w:rFonts w:ascii="Times New Roman" w:hAnsi="Times New Roman" w:cs="Times New Roman"/>
                <w:noProof/>
                <w:webHidden/>
                <w:sz w:val="24"/>
                <w:szCs w:val="24"/>
              </w:rPr>
              <w:fldChar w:fldCharType="begin"/>
            </w:r>
            <w:r w:rsidR="00912AE4" w:rsidRPr="00033984">
              <w:rPr>
                <w:rFonts w:ascii="Times New Roman" w:hAnsi="Times New Roman" w:cs="Times New Roman"/>
                <w:noProof/>
                <w:webHidden/>
                <w:sz w:val="24"/>
                <w:szCs w:val="24"/>
              </w:rPr>
              <w:instrText xml:space="preserve"> PAGEREF _Toc150527730 \h </w:instrText>
            </w:r>
            <w:r w:rsidR="000841A5" w:rsidRPr="00033984">
              <w:rPr>
                <w:rFonts w:ascii="Times New Roman" w:hAnsi="Times New Roman" w:cs="Times New Roman"/>
                <w:noProof/>
                <w:webHidden/>
                <w:sz w:val="24"/>
                <w:szCs w:val="24"/>
              </w:rPr>
            </w:r>
            <w:r w:rsidR="000841A5" w:rsidRPr="00033984">
              <w:rPr>
                <w:rFonts w:ascii="Times New Roman" w:hAnsi="Times New Roman" w:cs="Times New Roman"/>
                <w:noProof/>
                <w:webHidden/>
                <w:sz w:val="24"/>
                <w:szCs w:val="24"/>
              </w:rPr>
              <w:fldChar w:fldCharType="separate"/>
            </w:r>
            <w:r w:rsidR="00912AE4" w:rsidRPr="00033984">
              <w:rPr>
                <w:rFonts w:ascii="Times New Roman" w:hAnsi="Times New Roman" w:cs="Times New Roman"/>
                <w:noProof/>
                <w:webHidden/>
                <w:sz w:val="24"/>
                <w:szCs w:val="24"/>
              </w:rPr>
              <w:t>2</w:t>
            </w:r>
            <w:r w:rsidR="000841A5" w:rsidRPr="00033984">
              <w:rPr>
                <w:rFonts w:ascii="Times New Roman" w:hAnsi="Times New Roman" w:cs="Times New Roman"/>
                <w:noProof/>
                <w:webHidden/>
                <w:sz w:val="24"/>
                <w:szCs w:val="24"/>
              </w:rPr>
              <w:fldChar w:fldCharType="end"/>
            </w:r>
          </w:hyperlink>
        </w:p>
        <w:p w14:paraId="2070286E" w14:textId="77777777" w:rsidR="00912AE4" w:rsidRPr="00033984" w:rsidRDefault="00000000" w:rsidP="00033984">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ar-SA"/>
            </w:rPr>
          </w:pPr>
          <w:hyperlink w:anchor="_Toc150527731" w:history="1">
            <w:r w:rsidR="00912AE4" w:rsidRPr="00033984">
              <w:rPr>
                <w:rStyle w:val="Hyperlink"/>
                <w:rFonts w:ascii="Times New Roman" w:hAnsi="Times New Roman" w:cs="Times New Roman"/>
                <w:noProof/>
                <w:sz w:val="24"/>
                <w:szCs w:val="24"/>
              </w:rPr>
              <w:t>Doxey’s Irridex model and its importance in environmental sustainability:</w:t>
            </w:r>
            <w:r w:rsidR="00912AE4" w:rsidRPr="00033984">
              <w:rPr>
                <w:rFonts w:ascii="Times New Roman" w:hAnsi="Times New Roman" w:cs="Times New Roman"/>
                <w:noProof/>
                <w:webHidden/>
                <w:sz w:val="24"/>
                <w:szCs w:val="24"/>
              </w:rPr>
              <w:tab/>
            </w:r>
            <w:r w:rsidR="000841A5" w:rsidRPr="00033984">
              <w:rPr>
                <w:rFonts w:ascii="Times New Roman" w:hAnsi="Times New Roman" w:cs="Times New Roman"/>
                <w:noProof/>
                <w:webHidden/>
                <w:sz w:val="24"/>
                <w:szCs w:val="24"/>
              </w:rPr>
              <w:fldChar w:fldCharType="begin"/>
            </w:r>
            <w:r w:rsidR="00912AE4" w:rsidRPr="00033984">
              <w:rPr>
                <w:rFonts w:ascii="Times New Roman" w:hAnsi="Times New Roman" w:cs="Times New Roman"/>
                <w:noProof/>
                <w:webHidden/>
                <w:sz w:val="24"/>
                <w:szCs w:val="24"/>
              </w:rPr>
              <w:instrText xml:space="preserve"> PAGEREF _Toc150527731 \h </w:instrText>
            </w:r>
            <w:r w:rsidR="000841A5" w:rsidRPr="00033984">
              <w:rPr>
                <w:rFonts w:ascii="Times New Roman" w:hAnsi="Times New Roman" w:cs="Times New Roman"/>
                <w:noProof/>
                <w:webHidden/>
                <w:sz w:val="24"/>
                <w:szCs w:val="24"/>
              </w:rPr>
            </w:r>
            <w:r w:rsidR="000841A5" w:rsidRPr="00033984">
              <w:rPr>
                <w:rFonts w:ascii="Times New Roman" w:hAnsi="Times New Roman" w:cs="Times New Roman"/>
                <w:noProof/>
                <w:webHidden/>
                <w:sz w:val="24"/>
                <w:szCs w:val="24"/>
              </w:rPr>
              <w:fldChar w:fldCharType="separate"/>
            </w:r>
            <w:r w:rsidR="00912AE4" w:rsidRPr="00033984">
              <w:rPr>
                <w:rFonts w:ascii="Times New Roman" w:hAnsi="Times New Roman" w:cs="Times New Roman"/>
                <w:noProof/>
                <w:webHidden/>
                <w:sz w:val="24"/>
                <w:szCs w:val="24"/>
              </w:rPr>
              <w:t>3</w:t>
            </w:r>
            <w:r w:rsidR="000841A5" w:rsidRPr="00033984">
              <w:rPr>
                <w:rFonts w:ascii="Times New Roman" w:hAnsi="Times New Roman" w:cs="Times New Roman"/>
                <w:noProof/>
                <w:webHidden/>
                <w:sz w:val="24"/>
                <w:szCs w:val="24"/>
              </w:rPr>
              <w:fldChar w:fldCharType="end"/>
            </w:r>
          </w:hyperlink>
        </w:p>
        <w:p w14:paraId="09CBD004" w14:textId="77777777" w:rsidR="00912AE4" w:rsidRPr="00033984" w:rsidRDefault="00000000" w:rsidP="00033984">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ar-SA"/>
            </w:rPr>
          </w:pPr>
          <w:hyperlink w:anchor="_Toc150527732" w:history="1">
            <w:r w:rsidR="00912AE4" w:rsidRPr="00033984">
              <w:rPr>
                <w:rStyle w:val="Hyperlink"/>
                <w:rFonts w:ascii="Times New Roman" w:hAnsi="Times New Roman" w:cs="Times New Roman"/>
                <w:noProof/>
                <w:sz w:val="24"/>
                <w:szCs w:val="24"/>
              </w:rPr>
              <w:t>Butler’s life cycle model:</w:t>
            </w:r>
            <w:r w:rsidR="00912AE4" w:rsidRPr="00033984">
              <w:rPr>
                <w:rFonts w:ascii="Times New Roman" w:hAnsi="Times New Roman" w:cs="Times New Roman"/>
                <w:noProof/>
                <w:webHidden/>
                <w:sz w:val="24"/>
                <w:szCs w:val="24"/>
              </w:rPr>
              <w:tab/>
            </w:r>
            <w:r w:rsidR="000841A5" w:rsidRPr="00033984">
              <w:rPr>
                <w:rFonts w:ascii="Times New Roman" w:hAnsi="Times New Roman" w:cs="Times New Roman"/>
                <w:noProof/>
                <w:webHidden/>
                <w:sz w:val="24"/>
                <w:szCs w:val="24"/>
              </w:rPr>
              <w:fldChar w:fldCharType="begin"/>
            </w:r>
            <w:r w:rsidR="00912AE4" w:rsidRPr="00033984">
              <w:rPr>
                <w:rFonts w:ascii="Times New Roman" w:hAnsi="Times New Roman" w:cs="Times New Roman"/>
                <w:noProof/>
                <w:webHidden/>
                <w:sz w:val="24"/>
                <w:szCs w:val="24"/>
              </w:rPr>
              <w:instrText xml:space="preserve"> PAGEREF _Toc150527732 \h </w:instrText>
            </w:r>
            <w:r w:rsidR="000841A5" w:rsidRPr="00033984">
              <w:rPr>
                <w:rFonts w:ascii="Times New Roman" w:hAnsi="Times New Roman" w:cs="Times New Roman"/>
                <w:noProof/>
                <w:webHidden/>
                <w:sz w:val="24"/>
                <w:szCs w:val="24"/>
              </w:rPr>
            </w:r>
            <w:r w:rsidR="000841A5" w:rsidRPr="00033984">
              <w:rPr>
                <w:rFonts w:ascii="Times New Roman" w:hAnsi="Times New Roman" w:cs="Times New Roman"/>
                <w:noProof/>
                <w:webHidden/>
                <w:sz w:val="24"/>
                <w:szCs w:val="24"/>
              </w:rPr>
              <w:fldChar w:fldCharType="separate"/>
            </w:r>
            <w:r w:rsidR="00912AE4" w:rsidRPr="00033984">
              <w:rPr>
                <w:rFonts w:ascii="Times New Roman" w:hAnsi="Times New Roman" w:cs="Times New Roman"/>
                <w:noProof/>
                <w:webHidden/>
                <w:sz w:val="24"/>
                <w:szCs w:val="24"/>
              </w:rPr>
              <w:t>5</w:t>
            </w:r>
            <w:r w:rsidR="000841A5" w:rsidRPr="00033984">
              <w:rPr>
                <w:rFonts w:ascii="Times New Roman" w:hAnsi="Times New Roman" w:cs="Times New Roman"/>
                <w:noProof/>
                <w:webHidden/>
                <w:sz w:val="24"/>
                <w:szCs w:val="24"/>
              </w:rPr>
              <w:fldChar w:fldCharType="end"/>
            </w:r>
          </w:hyperlink>
        </w:p>
        <w:p w14:paraId="6AF7EAF0" w14:textId="77777777" w:rsidR="00912AE4" w:rsidRPr="00033984" w:rsidRDefault="00000000" w:rsidP="00033984">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ar-SA"/>
            </w:rPr>
          </w:pPr>
          <w:hyperlink w:anchor="_Toc150527733" w:history="1">
            <w:r w:rsidR="00912AE4" w:rsidRPr="00033984">
              <w:rPr>
                <w:rStyle w:val="Hyperlink"/>
                <w:rFonts w:ascii="Times New Roman" w:hAnsi="Times New Roman" w:cs="Times New Roman"/>
                <w:noProof/>
                <w:sz w:val="24"/>
                <w:szCs w:val="24"/>
              </w:rPr>
              <w:t>Conclusion</w:t>
            </w:r>
            <w:r w:rsidR="00912AE4" w:rsidRPr="00033984">
              <w:rPr>
                <w:rFonts w:ascii="Times New Roman" w:hAnsi="Times New Roman" w:cs="Times New Roman"/>
                <w:noProof/>
                <w:webHidden/>
                <w:sz w:val="24"/>
                <w:szCs w:val="24"/>
              </w:rPr>
              <w:tab/>
            </w:r>
            <w:r w:rsidR="000841A5" w:rsidRPr="00033984">
              <w:rPr>
                <w:rFonts w:ascii="Times New Roman" w:hAnsi="Times New Roman" w:cs="Times New Roman"/>
                <w:noProof/>
                <w:webHidden/>
                <w:sz w:val="24"/>
                <w:szCs w:val="24"/>
              </w:rPr>
              <w:fldChar w:fldCharType="begin"/>
            </w:r>
            <w:r w:rsidR="00912AE4" w:rsidRPr="00033984">
              <w:rPr>
                <w:rFonts w:ascii="Times New Roman" w:hAnsi="Times New Roman" w:cs="Times New Roman"/>
                <w:noProof/>
                <w:webHidden/>
                <w:sz w:val="24"/>
                <w:szCs w:val="24"/>
              </w:rPr>
              <w:instrText xml:space="preserve"> PAGEREF _Toc150527733 \h </w:instrText>
            </w:r>
            <w:r w:rsidR="000841A5" w:rsidRPr="00033984">
              <w:rPr>
                <w:rFonts w:ascii="Times New Roman" w:hAnsi="Times New Roman" w:cs="Times New Roman"/>
                <w:noProof/>
                <w:webHidden/>
                <w:sz w:val="24"/>
                <w:szCs w:val="24"/>
              </w:rPr>
            </w:r>
            <w:r w:rsidR="000841A5" w:rsidRPr="00033984">
              <w:rPr>
                <w:rFonts w:ascii="Times New Roman" w:hAnsi="Times New Roman" w:cs="Times New Roman"/>
                <w:noProof/>
                <w:webHidden/>
                <w:sz w:val="24"/>
                <w:szCs w:val="24"/>
              </w:rPr>
              <w:fldChar w:fldCharType="separate"/>
            </w:r>
            <w:r w:rsidR="00912AE4" w:rsidRPr="00033984">
              <w:rPr>
                <w:rFonts w:ascii="Times New Roman" w:hAnsi="Times New Roman" w:cs="Times New Roman"/>
                <w:noProof/>
                <w:webHidden/>
                <w:sz w:val="24"/>
                <w:szCs w:val="24"/>
              </w:rPr>
              <w:t>6</w:t>
            </w:r>
            <w:r w:rsidR="000841A5" w:rsidRPr="00033984">
              <w:rPr>
                <w:rFonts w:ascii="Times New Roman" w:hAnsi="Times New Roman" w:cs="Times New Roman"/>
                <w:noProof/>
                <w:webHidden/>
                <w:sz w:val="24"/>
                <w:szCs w:val="24"/>
              </w:rPr>
              <w:fldChar w:fldCharType="end"/>
            </w:r>
          </w:hyperlink>
        </w:p>
        <w:p w14:paraId="43FCEFF3" w14:textId="77777777" w:rsidR="00912AE4" w:rsidRPr="00033984" w:rsidRDefault="00000000" w:rsidP="00033984">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ar-SA"/>
            </w:rPr>
          </w:pPr>
          <w:hyperlink w:anchor="_Toc150527734" w:history="1">
            <w:r w:rsidR="00912AE4" w:rsidRPr="00033984">
              <w:rPr>
                <w:rStyle w:val="Hyperlink"/>
                <w:rFonts w:ascii="Times New Roman" w:hAnsi="Times New Roman" w:cs="Times New Roman"/>
                <w:noProof/>
                <w:sz w:val="24"/>
                <w:szCs w:val="24"/>
              </w:rPr>
              <w:t>References</w:t>
            </w:r>
            <w:r w:rsidR="00912AE4" w:rsidRPr="00033984">
              <w:rPr>
                <w:rFonts w:ascii="Times New Roman" w:hAnsi="Times New Roman" w:cs="Times New Roman"/>
                <w:noProof/>
                <w:webHidden/>
                <w:sz w:val="24"/>
                <w:szCs w:val="24"/>
              </w:rPr>
              <w:tab/>
            </w:r>
            <w:r w:rsidR="000841A5" w:rsidRPr="00033984">
              <w:rPr>
                <w:rFonts w:ascii="Times New Roman" w:hAnsi="Times New Roman" w:cs="Times New Roman"/>
                <w:noProof/>
                <w:webHidden/>
                <w:sz w:val="24"/>
                <w:szCs w:val="24"/>
              </w:rPr>
              <w:fldChar w:fldCharType="begin"/>
            </w:r>
            <w:r w:rsidR="00912AE4" w:rsidRPr="00033984">
              <w:rPr>
                <w:rFonts w:ascii="Times New Roman" w:hAnsi="Times New Roman" w:cs="Times New Roman"/>
                <w:noProof/>
                <w:webHidden/>
                <w:sz w:val="24"/>
                <w:szCs w:val="24"/>
              </w:rPr>
              <w:instrText xml:space="preserve"> PAGEREF _Toc150527734 \h </w:instrText>
            </w:r>
            <w:r w:rsidR="000841A5" w:rsidRPr="00033984">
              <w:rPr>
                <w:rFonts w:ascii="Times New Roman" w:hAnsi="Times New Roman" w:cs="Times New Roman"/>
                <w:noProof/>
                <w:webHidden/>
                <w:sz w:val="24"/>
                <w:szCs w:val="24"/>
              </w:rPr>
            </w:r>
            <w:r w:rsidR="000841A5" w:rsidRPr="00033984">
              <w:rPr>
                <w:rFonts w:ascii="Times New Roman" w:hAnsi="Times New Roman" w:cs="Times New Roman"/>
                <w:noProof/>
                <w:webHidden/>
                <w:sz w:val="24"/>
                <w:szCs w:val="24"/>
              </w:rPr>
              <w:fldChar w:fldCharType="separate"/>
            </w:r>
            <w:r w:rsidR="00912AE4" w:rsidRPr="00033984">
              <w:rPr>
                <w:rFonts w:ascii="Times New Roman" w:hAnsi="Times New Roman" w:cs="Times New Roman"/>
                <w:noProof/>
                <w:webHidden/>
                <w:sz w:val="24"/>
                <w:szCs w:val="24"/>
              </w:rPr>
              <w:t>7</w:t>
            </w:r>
            <w:r w:rsidR="000841A5" w:rsidRPr="00033984">
              <w:rPr>
                <w:rFonts w:ascii="Times New Roman" w:hAnsi="Times New Roman" w:cs="Times New Roman"/>
                <w:noProof/>
                <w:webHidden/>
                <w:sz w:val="24"/>
                <w:szCs w:val="24"/>
              </w:rPr>
              <w:fldChar w:fldCharType="end"/>
            </w:r>
          </w:hyperlink>
        </w:p>
        <w:p w14:paraId="598E135E" w14:textId="77777777" w:rsidR="00BB1CCE" w:rsidRPr="00033984" w:rsidRDefault="000841A5" w:rsidP="00033984">
          <w:pPr>
            <w:spacing w:line="360" w:lineRule="auto"/>
            <w:jc w:val="both"/>
            <w:rPr>
              <w:rFonts w:ascii="Times New Roman" w:hAnsi="Times New Roman" w:cs="Times New Roman"/>
              <w:sz w:val="24"/>
              <w:szCs w:val="24"/>
            </w:rPr>
          </w:pPr>
          <w:r w:rsidRPr="00033984">
            <w:rPr>
              <w:rFonts w:ascii="Times New Roman" w:hAnsi="Times New Roman" w:cs="Times New Roman"/>
              <w:b/>
              <w:bCs/>
              <w:noProof/>
              <w:sz w:val="24"/>
              <w:szCs w:val="24"/>
            </w:rPr>
            <w:fldChar w:fldCharType="end"/>
          </w:r>
        </w:p>
      </w:sdtContent>
    </w:sdt>
    <w:p w14:paraId="3A89F20A" w14:textId="77777777" w:rsidR="00BB1CCE" w:rsidRPr="00033984" w:rsidRDefault="00BB1CCE" w:rsidP="00033984">
      <w:pPr>
        <w:pStyle w:val="Heading1"/>
        <w:spacing w:line="360" w:lineRule="auto"/>
        <w:jc w:val="both"/>
        <w:rPr>
          <w:rFonts w:ascii="Times New Roman" w:hAnsi="Times New Roman" w:cs="Times New Roman"/>
          <w:sz w:val="24"/>
          <w:szCs w:val="24"/>
        </w:rPr>
      </w:pPr>
    </w:p>
    <w:p w14:paraId="59172AE5" w14:textId="77777777" w:rsidR="00BB1CCE" w:rsidRPr="00033984" w:rsidRDefault="00BB1CCE" w:rsidP="00033984">
      <w:pPr>
        <w:spacing w:line="360" w:lineRule="auto"/>
        <w:jc w:val="both"/>
        <w:rPr>
          <w:rFonts w:ascii="Times New Roman" w:eastAsiaTheme="majorEastAsia" w:hAnsi="Times New Roman" w:cs="Times New Roman"/>
          <w:color w:val="2F5496" w:themeColor="accent1" w:themeShade="BF"/>
          <w:sz w:val="24"/>
          <w:szCs w:val="24"/>
        </w:rPr>
      </w:pPr>
      <w:r w:rsidRPr="00033984">
        <w:rPr>
          <w:rFonts w:ascii="Times New Roman" w:hAnsi="Times New Roman" w:cs="Times New Roman"/>
          <w:sz w:val="24"/>
          <w:szCs w:val="24"/>
        </w:rPr>
        <w:br w:type="page"/>
      </w:r>
    </w:p>
    <w:p w14:paraId="68D5750C" w14:textId="77777777" w:rsidR="00EE02DA" w:rsidRPr="00033984" w:rsidRDefault="00C640BC" w:rsidP="00033984">
      <w:pPr>
        <w:pStyle w:val="Heading1"/>
        <w:spacing w:line="360" w:lineRule="auto"/>
        <w:jc w:val="both"/>
        <w:rPr>
          <w:rFonts w:ascii="Times New Roman" w:hAnsi="Times New Roman" w:cs="Times New Roman"/>
          <w:sz w:val="24"/>
          <w:szCs w:val="24"/>
        </w:rPr>
      </w:pPr>
      <w:bookmarkStart w:id="0" w:name="_Toc150527729"/>
      <w:r w:rsidRPr="00033984">
        <w:rPr>
          <w:rFonts w:ascii="Times New Roman" w:hAnsi="Times New Roman" w:cs="Times New Roman"/>
          <w:sz w:val="24"/>
          <w:szCs w:val="24"/>
        </w:rPr>
        <w:lastRenderedPageBreak/>
        <w:t>Introduction</w:t>
      </w:r>
      <w:bookmarkEnd w:id="0"/>
    </w:p>
    <w:p w14:paraId="5FF82FBD" w14:textId="77777777" w:rsidR="00C640BC" w:rsidRPr="00033984" w:rsidRDefault="00C640BC"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According to the studies produced by</w:t>
      </w:r>
      <w:r w:rsidR="00122001" w:rsidRPr="00033984">
        <w:rPr>
          <w:rFonts w:ascii="Times New Roman" w:hAnsi="Times New Roman" w:cs="Times New Roman"/>
          <w:sz w:val="24"/>
          <w:szCs w:val="24"/>
        </w:rPr>
        <w:t xml:space="preserve"> Legrand (2022)</w:t>
      </w:r>
      <w:r w:rsidRPr="00033984">
        <w:rPr>
          <w:rFonts w:ascii="Times New Roman" w:hAnsi="Times New Roman" w:cs="Times New Roman"/>
          <w:sz w:val="24"/>
          <w:szCs w:val="24"/>
        </w:rPr>
        <w:t>, sustainability in hospitality industry can be described as the practice of conducting business operations in such a manner that it reduces the overall environmental and social impact. Many researchers also add that sustainability in hospitality industry refers to proper management of different natural resources like energy, water, waste management as well as to reduce the overall carbon footprint of the business. By encouraging fair labour practises, preserving indigenous cultures, and bolstering local economies, sustainable hospitality also places a strong emphasis on social responsibility</w:t>
      </w:r>
      <w:r w:rsidR="00122001" w:rsidRPr="00033984">
        <w:rPr>
          <w:rFonts w:ascii="Times New Roman" w:hAnsi="Times New Roman" w:cs="Times New Roman"/>
          <w:sz w:val="24"/>
          <w:szCs w:val="24"/>
        </w:rPr>
        <w:t xml:space="preserve"> (Ghani et al., 2022)</w:t>
      </w:r>
      <w:r w:rsidRPr="00033984">
        <w:rPr>
          <w:rFonts w:ascii="Times New Roman" w:hAnsi="Times New Roman" w:cs="Times New Roman"/>
          <w:sz w:val="24"/>
          <w:szCs w:val="24"/>
        </w:rPr>
        <w:t>. In the end, it aims to deliver exceptional visitor experiences while protecting the environment and promoting locals' and tourists' well-being for both the current and next generations. This essay tries to discuss if the statement made by Milton Friedman, “the social responsibility of an organization is to increase profits” is still relevant today in the hospitality industry</w:t>
      </w:r>
      <w:r w:rsidR="00033984" w:rsidRPr="00033984">
        <w:rPr>
          <w:rFonts w:ascii="Times New Roman" w:hAnsi="Times New Roman" w:cs="Times New Roman"/>
          <w:sz w:val="24"/>
          <w:szCs w:val="24"/>
        </w:rPr>
        <w:t xml:space="preserve"> (</w:t>
      </w:r>
      <w:r w:rsidR="00033984" w:rsidRPr="00033984">
        <w:rPr>
          <w:rFonts w:ascii="Times New Roman" w:hAnsi="Times New Roman" w:cs="Times New Roman"/>
          <w:color w:val="222222"/>
          <w:sz w:val="24"/>
          <w:szCs w:val="24"/>
          <w:shd w:val="clear" w:color="auto" w:fill="FFFFFF"/>
        </w:rPr>
        <w:t>Dubey, 2019)</w:t>
      </w:r>
      <w:r w:rsidRPr="00033984">
        <w:rPr>
          <w:rFonts w:ascii="Times New Roman" w:hAnsi="Times New Roman" w:cs="Times New Roman"/>
          <w:sz w:val="24"/>
          <w:szCs w:val="24"/>
        </w:rPr>
        <w:t xml:space="preserve">. </w:t>
      </w:r>
    </w:p>
    <w:p w14:paraId="4F4C5275" w14:textId="77777777" w:rsidR="00C640BC" w:rsidRPr="00033984" w:rsidRDefault="00AB0C59" w:rsidP="00033984">
      <w:pPr>
        <w:pStyle w:val="Heading1"/>
        <w:spacing w:line="360" w:lineRule="auto"/>
        <w:jc w:val="both"/>
        <w:rPr>
          <w:rFonts w:ascii="Times New Roman" w:hAnsi="Times New Roman" w:cs="Times New Roman"/>
          <w:sz w:val="24"/>
          <w:szCs w:val="24"/>
        </w:rPr>
      </w:pPr>
      <w:bookmarkStart w:id="1" w:name="_Toc150527730"/>
      <w:r w:rsidRPr="00033984">
        <w:rPr>
          <w:rFonts w:ascii="Times New Roman" w:hAnsi="Times New Roman" w:cs="Times New Roman"/>
          <w:sz w:val="24"/>
          <w:szCs w:val="24"/>
        </w:rPr>
        <w:t>Importance of social responsibility and sustainability:</w:t>
      </w:r>
      <w:bookmarkEnd w:id="1"/>
    </w:p>
    <w:p w14:paraId="3E042274" w14:textId="77777777" w:rsidR="00C640BC" w:rsidRPr="00033984" w:rsidRDefault="00E720CE"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 xml:space="preserve">In modern corporate and social situations, Milton Friedman's claim that "the social responsibility of an organisation is to increase profits" is still up for discussion and close examination. The traditional understanding of business as a profit-driven organisation is reflected in it, but this viewpoint has lost some of its significance over time. Many contend that companies should play a bigger part in society in the modern world. </w:t>
      </w:r>
      <w:r w:rsidR="00587182" w:rsidRPr="00033984">
        <w:rPr>
          <w:rFonts w:ascii="Times New Roman" w:hAnsi="Times New Roman" w:cs="Times New Roman"/>
          <w:sz w:val="24"/>
          <w:szCs w:val="24"/>
        </w:rPr>
        <w:t xml:space="preserve">In recent studies it has been seen that there is a growing need among the companies irrespective the industry regarding consideration of environmental, social and governance within the business decision making system. In context to the hospitality </w:t>
      </w:r>
      <w:r w:rsidR="00690682" w:rsidRPr="00033984">
        <w:rPr>
          <w:rFonts w:ascii="Times New Roman" w:hAnsi="Times New Roman" w:cs="Times New Roman"/>
          <w:sz w:val="24"/>
          <w:szCs w:val="24"/>
        </w:rPr>
        <w:t>industry,</w:t>
      </w:r>
      <w:r w:rsidR="00587182" w:rsidRPr="00033984">
        <w:rPr>
          <w:rFonts w:ascii="Times New Roman" w:hAnsi="Times New Roman" w:cs="Times New Roman"/>
          <w:sz w:val="24"/>
          <w:szCs w:val="24"/>
        </w:rPr>
        <w:t xml:space="preserve"> it has been seen that there is a growing concern regarding sustainability issues like climate change, social inequality etc. As suggested by</w:t>
      </w:r>
      <w:r w:rsidR="00122001" w:rsidRPr="00033984">
        <w:rPr>
          <w:rFonts w:ascii="Times New Roman" w:hAnsi="Times New Roman" w:cs="Times New Roman"/>
          <w:sz w:val="24"/>
          <w:szCs w:val="24"/>
        </w:rPr>
        <w:t xml:space="preserve"> Achmad (2022)</w:t>
      </w:r>
      <w:r w:rsidR="00587182" w:rsidRPr="00033984">
        <w:rPr>
          <w:rFonts w:ascii="Times New Roman" w:hAnsi="Times New Roman" w:cs="Times New Roman"/>
          <w:sz w:val="24"/>
          <w:szCs w:val="24"/>
        </w:rPr>
        <w:t xml:space="preserve">, customers as well as internal stakeholders like employees, investors etc., expect business organizations </w:t>
      </w:r>
      <w:r w:rsidR="003B53F6" w:rsidRPr="00033984">
        <w:rPr>
          <w:rFonts w:ascii="Times New Roman" w:hAnsi="Times New Roman" w:cs="Times New Roman"/>
          <w:sz w:val="24"/>
          <w:szCs w:val="24"/>
        </w:rPr>
        <w:t xml:space="preserve">to be more responsible towards the society and the environment. In a recent report produced by Hotel Tech Report in 2021, it has been seen that 81% of the travellers feel that they would opt for sustainable accommodation for the coming years. </w:t>
      </w:r>
    </w:p>
    <w:p w14:paraId="3FAA8EB6" w14:textId="77777777" w:rsidR="004E0A84" w:rsidRPr="00033984" w:rsidRDefault="004E0A84" w:rsidP="00033984">
      <w:pPr>
        <w:spacing w:line="360" w:lineRule="auto"/>
        <w:jc w:val="both"/>
        <w:rPr>
          <w:rFonts w:ascii="Times New Roman" w:hAnsi="Times New Roman" w:cs="Times New Roman"/>
          <w:sz w:val="24"/>
          <w:szCs w:val="24"/>
        </w:rPr>
      </w:pPr>
      <w:r w:rsidRPr="00033984">
        <w:rPr>
          <w:rFonts w:ascii="Times New Roman" w:hAnsi="Times New Roman" w:cs="Times New Roman"/>
          <w:noProof/>
          <w:sz w:val="24"/>
          <w:szCs w:val="24"/>
          <w:lang w:val="en-US" w:bidi="ar-SA"/>
        </w:rPr>
        <w:lastRenderedPageBreak/>
        <w:drawing>
          <wp:inline distT="0" distB="0" distL="0" distR="0" wp14:anchorId="44DDF5A4" wp14:editId="4A156700">
            <wp:extent cx="3333750" cy="2771775"/>
            <wp:effectExtent l="19050" t="0" r="0" b="0"/>
            <wp:docPr id="23" name="Picture 23" descr="I found this illustration on the Russian Railways Logisitics website and i…  | Contaduria y finanzas, Responsabilidad empresarial, Responsabilidad  social corporat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 found this illustration on the Russian Railways Logisitics website and i…  | Contaduria y finanzas, Responsabilidad empresarial, Responsabilidad  social corporativa"/>
                    <pic:cNvPicPr>
                      <a:picLocks noChangeAspect="1" noChangeArrowheads="1"/>
                    </pic:cNvPicPr>
                  </pic:nvPicPr>
                  <pic:blipFill>
                    <a:blip r:embed="rId6"/>
                    <a:srcRect/>
                    <a:stretch>
                      <a:fillRect/>
                    </a:stretch>
                  </pic:blipFill>
                  <pic:spPr bwMode="auto">
                    <a:xfrm>
                      <a:off x="0" y="0"/>
                      <a:ext cx="3333750" cy="2771775"/>
                    </a:xfrm>
                    <a:prstGeom prst="rect">
                      <a:avLst/>
                    </a:prstGeom>
                    <a:noFill/>
                    <a:ln w="9525">
                      <a:noFill/>
                      <a:miter lim="800000"/>
                      <a:headEnd/>
                      <a:tailEnd/>
                    </a:ln>
                  </pic:spPr>
                </pic:pic>
              </a:graphicData>
            </a:graphic>
          </wp:inline>
        </w:drawing>
      </w:r>
    </w:p>
    <w:p w14:paraId="0D31BC67" w14:textId="485A5982" w:rsidR="003B53F6" w:rsidRPr="00033984" w:rsidRDefault="003B53F6"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 xml:space="preserve">The need for businesses to strike a balance between social and environmental responsibility and profitability has grown as they realise the long-term advantages of sustainability, enhanced public relations, and lower risks related to negative externalities. Certain nations and areas have gone so far as to impose legal obligations on firms to </w:t>
      </w:r>
      <w:r w:rsidR="007D2011" w:rsidRPr="00033984">
        <w:rPr>
          <w:rFonts w:ascii="Times New Roman" w:hAnsi="Times New Roman" w:cs="Times New Roman"/>
          <w:sz w:val="24"/>
          <w:szCs w:val="24"/>
        </w:rPr>
        <w:t>consider</w:t>
      </w:r>
      <w:r w:rsidRPr="00033984">
        <w:rPr>
          <w:rFonts w:ascii="Times New Roman" w:hAnsi="Times New Roman" w:cs="Times New Roman"/>
          <w:sz w:val="24"/>
          <w:szCs w:val="24"/>
        </w:rPr>
        <w:t xml:space="preserve"> their social impact</w:t>
      </w:r>
      <w:r w:rsidR="00122001" w:rsidRPr="00033984">
        <w:rPr>
          <w:rFonts w:ascii="Times New Roman" w:hAnsi="Times New Roman" w:cs="Times New Roman"/>
          <w:sz w:val="24"/>
          <w:szCs w:val="24"/>
        </w:rPr>
        <w:t xml:space="preserve"> (Tiwari et al., 2023)</w:t>
      </w:r>
      <w:r w:rsidRPr="00033984">
        <w:rPr>
          <w:rFonts w:ascii="Times New Roman" w:hAnsi="Times New Roman" w:cs="Times New Roman"/>
          <w:sz w:val="24"/>
          <w:szCs w:val="24"/>
        </w:rPr>
        <w:t xml:space="preserve">. While pursuing profits is still necessary for businesses to survive in this changing environment, many people think Friedman's claim is no longer valid. In addition to being morally right, modern companies frequently discover that incorporating social and environmental responsibility into their primary goals increases their long-term profitability and competitiveness in a market that is becoming more and more ethically aware. As a result, there is ongoing discussion on the statement's applicability, which is contingent upon the </w:t>
      </w:r>
      <w:r w:rsidR="007D2011" w:rsidRPr="00033984">
        <w:rPr>
          <w:rFonts w:ascii="Times New Roman" w:hAnsi="Times New Roman" w:cs="Times New Roman"/>
          <w:sz w:val="24"/>
          <w:szCs w:val="24"/>
        </w:rPr>
        <w:t>circumstances</w:t>
      </w:r>
      <w:r w:rsidRPr="00033984">
        <w:rPr>
          <w:rFonts w:ascii="Times New Roman" w:hAnsi="Times New Roman" w:cs="Times New Roman"/>
          <w:sz w:val="24"/>
          <w:szCs w:val="24"/>
        </w:rPr>
        <w:t xml:space="preserve"> and values of each individual organisation</w:t>
      </w:r>
      <w:r w:rsidR="00033984" w:rsidRPr="00033984">
        <w:rPr>
          <w:rFonts w:ascii="Times New Roman" w:hAnsi="Times New Roman" w:cs="Times New Roman"/>
          <w:sz w:val="24"/>
          <w:szCs w:val="24"/>
        </w:rPr>
        <w:t xml:space="preserve"> (</w:t>
      </w:r>
      <w:r w:rsidR="00033984" w:rsidRPr="00033984">
        <w:rPr>
          <w:rFonts w:ascii="Times New Roman" w:hAnsi="Times New Roman" w:cs="Times New Roman"/>
          <w:color w:val="222222"/>
          <w:sz w:val="24"/>
          <w:szCs w:val="24"/>
          <w:shd w:val="clear" w:color="auto" w:fill="FFFFFF"/>
        </w:rPr>
        <w:t>Kasayanond, 2019)</w:t>
      </w:r>
      <w:r w:rsidRPr="00033984">
        <w:rPr>
          <w:rFonts w:ascii="Times New Roman" w:hAnsi="Times New Roman" w:cs="Times New Roman"/>
          <w:sz w:val="24"/>
          <w:szCs w:val="24"/>
        </w:rPr>
        <w:t xml:space="preserve">. </w:t>
      </w:r>
    </w:p>
    <w:p w14:paraId="48157E8E" w14:textId="3FB8E892" w:rsidR="003B53F6" w:rsidRPr="00033984" w:rsidRDefault="004B05D9"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According to</w:t>
      </w:r>
      <w:r w:rsidR="00DE66F5" w:rsidRPr="00033984">
        <w:rPr>
          <w:rFonts w:ascii="Times New Roman" w:hAnsi="Times New Roman" w:cs="Times New Roman"/>
          <w:sz w:val="24"/>
          <w:szCs w:val="24"/>
        </w:rPr>
        <w:t xml:space="preserve"> the studies produced by</w:t>
      </w:r>
      <w:r w:rsidR="00BB1CCE" w:rsidRPr="00033984">
        <w:rPr>
          <w:rFonts w:ascii="Times New Roman" w:hAnsi="Times New Roman" w:cs="Times New Roman"/>
          <w:sz w:val="24"/>
          <w:szCs w:val="24"/>
        </w:rPr>
        <w:t xml:space="preserve"> Jawabreh (2022)</w:t>
      </w:r>
      <w:r w:rsidR="00DE66F5" w:rsidRPr="00033984">
        <w:rPr>
          <w:rFonts w:ascii="Times New Roman" w:hAnsi="Times New Roman" w:cs="Times New Roman"/>
          <w:sz w:val="24"/>
          <w:szCs w:val="24"/>
        </w:rPr>
        <w:t xml:space="preserve">, it can be said that finance is certainly an important aspect of hospitality business. But it should not be the primary factor that should drive business organizations to operate. Instead, it is suggested that finance should be includes in the broader framework that is critical to the success of an organization. It is expected that hospitality businesses like hotels, resorts must be able to balance the financial aspect of the business with corporate social responsibility. </w:t>
      </w:r>
      <w:r w:rsidR="00690682" w:rsidRPr="00033984">
        <w:rPr>
          <w:rFonts w:ascii="Times New Roman" w:hAnsi="Times New Roman" w:cs="Times New Roman"/>
          <w:sz w:val="24"/>
          <w:szCs w:val="24"/>
        </w:rPr>
        <w:t xml:space="preserve">This has compelled many hospitality businesses to adopt the TBL or triple bottom line approach to address all the dimensions of corporate social responsibility. Hospitality businesses frequently take part in </w:t>
      </w:r>
      <w:r w:rsidR="00690682" w:rsidRPr="00033984">
        <w:rPr>
          <w:rFonts w:ascii="Times New Roman" w:hAnsi="Times New Roman" w:cs="Times New Roman"/>
          <w:b/>
          <w:bCs/>
          <w:sz w:val="24"/>
          <w:szCs w:val="24"/>
        </w:rPr>
        <w:t>social responsibility</w:t>
      </w:r>
      <w:r w:rsidR="00690682" w:rsidRPr="00033984">
        <w:rPr>
          <w:rFonts w:ascii="Times New Roman" w:hAnsi="Times New Roman" w:cs="Times New Roman"/>
          <w:sz w:val="24"/>
          <w:szCs w:val="24"/>
        </w:rPr>
        <w:t xml:space="preserve"> programmes that benefit the community, encourage ethical hiring practises, and enhance employee wellbeing. For instance, a resort may purchase goods locally to </w:t>
      </w:r>
      <w:r w:rsidR="007D2011" w:rsidRPr="00033984">
        <w:rPr>
          <w:rFonts w:ascii="Times New Roman" w:hAnsi="Times New Roman" w:cs="Times New Roman"/>
          <w:sz w:val="24"/>
          <w:szCs w:val="24"/>
        </w:rPr>
        <w:t>help</w:t>
      </w:r>
      <w:r w:rsidR="00690682" w:rsidRPr="00033984">
        <w:rPr>
          <w:rFonts w:ascii="Times New Roman" w:hAnsi="Times New Roman" w:cs="Times New Roman"/>
          <w:sz w:val="24"/>
          <w:szCs w:val="24"/>
        </w:rPr>
        <w:t xml:space="preserve"> the neighbourhood’s farmers and craftspeople and boost the local economy. Similarly </w:t>
      </w:r>
      <w:r w:rsidR="00690682" w:rsidRPr="00033984">
        <w:rPr>
          <w:rFonts w:ascii="Times New Roman" w:hAnsi="Times New Roman" w:cs="Times New Roman"/>
          <w:b/>
          <w:bCs/>
          <w:sz w:val="24"/>
          <w:szCs w:val="24"/>
        </w:rPr>
        <w:t>environmental sustainability</w:t>
      </w:r>
      <w:r w:rsidR="00690682" w:rsidRPr="00033984">
        <w:rPr>
          <w:rFonts w:ascii="Times New Roman" w:hAnsi="Times New Roman" w:cs="Times New Roman"/>
          <w:sz w:val="24"/>
          <w:szCs w:val="24"/>
        </w:rPr>
        <w:t xml:space="preserve"> </w:t>
      </w:r>
      <w:r w:rsidR="00690682" w:rsidRPr="00033984">
        <w:rPr>
          <w:rFonts w:ascii="Times New Roman" w:hAnsi="Times New Roman" w:cs="Times New Roman"/>
          <w:sz w:val="24"/>
          <w:szCs w:val="24"/>
        </w:rPr>
        <w:lastRenderedPageBreak/>
        <w:t xml:space="preserve">has become an important aspect for these businesses as well. Hotels can use water-saving techniques, install energy-efficient equipment, and handle garbage in an ethical manner. Some establishments go so far as to obtain certifications such as LEED or Green Key </w:t>
      </w:r>
      <w:r w:rsidR="007D2011" w:rsidRPr="00033984">
        <w:rPr>
          <w:rFonts w:ascii="Times New Roman" w:hAnsi="Times New Roman" w:cs="Times New Roman"/>
          <w:sz w:val="24"/>
          <w:szCs w:val="24"/>
        </w:rPr>
        <w:t>to</w:t>
      </w:r>
      <w:r w:rsidR="00690682" w:rsidRPr="00033984">
        <w:rPr>
          <w:rFonts w:ascii="Times New Roman" w:hAnsi="Times New Roman" w:cs="Times New Roman"/>
          <w:sz w:val="24"/>
          <w:szCs w:val="24"/>
        </w:rPr>
        <w:t xml:space="preserve"> show their dedication to environmental responsibility. </w:t>
      </w:r>
      <w:r w:rsidR="00EA32BD" w:rsidRPr="00033984">
        <w:rPr>
          <w:rFonts w:ascii="Times New Roman" w:hAnsi="Times New Roman" w:cs="Times New Roman"/>
          <w:sz w:val="24"/>
          <w:szCs w:val="24"/>
        </w:rPr>
        <w:t xml:space="preserve">Lastly, it is suggested that organizations must prioritize on </w:t>
      </w:r>
      <w:r w:rsidR="00EA32BD" w:rsidRPr="00033984">
        <w:rPr>
          <w:rFonts w:ascii="Times New Roman" w:hAnsi="Times New Roman" w:cs="Times New Roman"/>
          <w:b/>
          <w:bCs/>
          <w:sz w:val="24"/>
          <w:szCs w:val="24"/>
        </w:rPr>
        <w:t>financial responsibility</w:t>
      </w:r>
      <w:r w:rsidR="00EA32BD" w:rsidRPr="00033984">
        <w:rPr>
          <w:rFonts w:ascii="Times New Roman" w:hAnsi="Times New Roman" w:cs="Times New Roman"/>
          <w:sz w:val="24"/>
          <w:szCs w:val="24"/>
        </w:rPr>
        <w:t>. These organisations make certain they maintain their financial stability and competitiveness while tackling social and environmental issues</w:t>
      </w:r>
      <w:r w:rsidR="00BB1CCE" w:rsidRPr="00033984">
        <w:rPr>
          <w:rFonts w:ascii="Times New Roman" w:hAnsi="Times New Roman" w:cs="Times New Roman"/>
          <w:sz w:val="24"/>
          <w:szCs w:val="24"/>
        </w:rPr>
        <w:t xml:space="preserve"> (Acampora et al., 2022)</w:t>
      </w:r>
      <w:r w:rsidR="00EA32BD" w:rsidRPr="00033984">
        <w:rPr>
          <w:rFonts w:ascii="Times New Roman" w:hAnsi="Times New Roman" w:cs="Times New Roman"/>
          <w:sz w:val="24"/>
          <w:szCs w:val="24"/>
        </w:rPr>
        <w:t>. Marriott International, for example, has implemented a Triple Bottom Line (TBL) strategy by establishing environmental targets, giving back to the community through its "Serve 360" programme, and pursuing financial expansion at the same time. Marriott's strategy serves as an example of how a significant participant in the hospitality sector combines social and environmental responsibility with commercial success</w:t>
      </w:r>
      <w:r w:rsidR="00033984" w:rsidRPr="00033984">
        <w:rPr>
          <w:rFonts w:ascii="Times New Roman" w:hAnsi="Times New Roman" w:cs="Times New Roman"/>
          <w:sz w:val="24"/>
          <w:szCs w:val="24"/>
        </w:rPr>
        <w:t xml:space="preserve"> (</w:t>
      </w:r>
      <w:r w:rsidR="00033984" w:rsidRPr="00033984">
        <w:rPr>
          <w:rFonts w:ascii="Times New Roman" w:hAnsi="Times New Roman" w:cs="Times New Roman"/>
          <w:color w:val="222222"/>
          <w:sz w:val="24"/>
          <w:szCs w:val="24"/>
          <w:shd w:val="clear" w:color="auto" w:fill="FFFFFF"/>
        </w:rPr>
        <w:t>Sarkis, 2020)</w:t>
      </w:r>
      <w:r w:rsidR="00EA32BD" w:rsidRPr="00033984">
        <w:rPr>
          <w:rFonts w:ascii="Times New Roman" w:hAnsi="Times New Roman" w:cs="Times New Roman"/>
          <w:sz w:val="24"/>
          <w:szCs w:val="24"/>
        </w:rPr>
        <w:t>.</w:t>
      </w:r>
    </w:p>
    <w:p w14:paraId="7BA4DDD5" w14:textId="77777777" w:rsidR="00AB0C59" w:rsidRPr="00033984" w:rsidRDefault="00AB0C59" w:rsidP="00033984">
      <w:pPr>
        <w:pStyle w:val="Heading1"/>
        <w:spacing w:line="360" w:lineRule="auto"/>
        <w:jc w:val="both"/>
        <w:rPr>
          <w:rFonts w:ascii="Times New Roman" w:hAnsi="Times New Roman" w:cs="Times New Roman"/>
          <w:sz w:val="24"/>
          <w:szCs w:val="24"/>
        </w:rPr>
      </w:pPr>
      <w:bookmarkStart w:id="2" w:name="_Toc150527731"/>
      <w:r w:rsidRPr="00033984">
        <w:rPr>
          <w:rFonts w:ascii="Times New Roman" w:hAnsi="Times New Roman" w:cs="Times New Roman"/>
          <w:sz w:val="24"/>
          <w:szCs w:val="24"/>
        </w:rPr>
        <w:t>Doxey’s Irridex model and its importance in environmental sustainability:</w:t>
      </w:r>
      <w:bookmarkEnd w:id="2"/>
    </w:p>
    <w:p w14:paraId="7EDF22D2" w14:textId="77777777" w:rsidR="00EA32BD" w:rsidRPr="00033984" w:rsidRDefault="00526FAE"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William R. Doxey created the Irridex model, which focuses on how local attitudes towards tourists and the effects of tourism relate to the growth of tourism. This model can clarify the hospitality industry's accountability for environmental sustainability, even though its primary focus is on the effects of tourism on locals. The Irridex model can be used to analyse the complex issue of whether environmental responsibility in this industry is predominantly driven by consumers or the businesses themselves:</w:t>
      </w:r>
    </w:p>
    <w:p w14:paraId="5147C873" w14:textId="4C0D27CD" w:rsidR="004E0A84" w:rsidRPr="00033984" w:rsidRDefault="00526FAE"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 xml:space="preserve">The first phase is </w:t>
      </w:r>
      <w:r w:rsidRPr="00033984">
        <w:rPr>
          <w:rFonts w:ascii="Times New Roman" w:hAnsi="Times New Roman" w:cs="Times New Roman"/>
          <w:b/>
          <w:bCs/>
          <w:sz w:val="24"/>
          <w:szCs w:val="24"/>
        </w:rPr>
        <w:t>irritation phase</w:t>
      </w:r>
      <w:r w:rsidRPr="00033984">
        <w:rPr>
          <w:rFonts w:ascii="Times New Roman" w:hAnsi="Times New Roman" w:cs="Times New Roman"/>
          <w:sz w:val="24"/>
          <w:szCs w:val="24"/>
        </w:rPr>
        <w:t>, in which residents may develop negative thoughts about tourism and become irritated. In a similar vein, customers may grow resentful of the hospitality sector if they believe it to be environmentally careless</w:t>
      </w:r>
      <w:r w:rsidR="00BB1CCE" w:rsidRPr="00033984">
        <w:rPr>
          <w:rFonts w:ascii="Times New Roman" w:hAnsi="Times New Roman" w:cs="Times New Roman"/>
          <w:sz w:val="24"/>
          <w:szCs w:val="24"/>
        </w:rPr>
        <w:t xml:space="preserve"> (Fan, 2023)</w:t>
      </w:r>
      <w:r w:rsidRPr="00033984">
        <w:rPr>
          <w:rFonts w:ascii="Times New Roman" w:hAnsi="Times New Roman" w:cs="Times New Roman"/>
          <w:sz w:val="24"/>
          <w:szCs w:val="24"/>
        </w:rPr>
        <w:t xml:space="preserve">. Travellers might steer clear of establishments that have a bad reputation for the environment or that are situated in ecologically delicate locations, for instance. The second phase is </w:t>
      </w:r>
      <w:r w:rsidRPr="00033984">
        <w:rPr>
          <w:rFonts w:ascii="Times New Roman" w:hAnsi="Times New Roman" w:cs="Times New Roman"/>
          <w:b/>
          <w:bCs/>
          <w:sz w:val="24"/>
          <w:szCs w:val="24"/>
        </w:rPr>
        <w:t>resistance phase</w:t>
      </w:r>
      <w:r w:rsidRPr="00033984">
        <w:rPr>
          <w:rFonts w:ascii="Times New Roman" w:hAnsi="Times New Roman" w:cs="Times New Roman"/>
          <w:sz w:val="24"/>
          <w:szCs w:val="24"/>
        </w:rPr>
        <w:t>. People that are in the opposition phase are adamantly against more growth in the tourism industry. Customers may request more environmentally friendly procedures in the hospitality industry and voice their concerns through evaluations, comments, and purchase decisions. Consumer-driven programmes that encourage environmental responsibility in enterprises include eco-certifications and sustainable travel platforms</w:t>
      </w:r>
      <w:r w:rsidR="00BB1CCE" w:rsidRPr="00033984">
        <w:rPr>
          <w:rFonts w:ascii="Times New Roman" w:hAnsi="Times New Roman" w:cs="Times New Roman"/>
          <w:sz w:val="24"/>
          <w:szCs w:val="24"/>
        </w:rPr>
        <w:t xml:space="preserve"> (Fan, 2023)</w:t>
      </w:r>
      <w:r w:rsidRPr="00033984">
        <w:rPr>
          <w:rFonts w:ascii="Times New Roman" w:hAnsi="Times New Roman" w:cs="Times New Roman"/>
          <w:sz w:val="24"/>
          <w:szCs w:val="24"/>
        </w:rPr>
        <w:t xml:space="preserve">. Followed by this is the </w:t>
      </w:r>
      <w:r w:rsidRPr="00033984">
        <w:rPr>
          <w:rFonts w:ascii="Times New Roman" w:hAnsi="Times New Roman" w:cs="Times New Roman"/>
          <w:b/>
          <w:bCs/>
          <w:sz w:val="24"/>
          <w:szCs w:val="24"/>
        </w:rPr>
        <w:t>tolerance phase</w:t>
      </w:r>
      <w:r w:rsidRPr="00033984">
        <w:rPr>
          <w:rFonts w:ascii="Times New Roman" w:hAnsi="Times New Roman" w:cs="Times New Roman"/>
          <w:sz w:val="24"/>
          <w:szCs w:val="24"/>
        </w:rPr>
        <w:t xml:space="preserve">. The phase of tolerance is reached when tourism development </w:t>
      </w:r>
      <w:r w:rsidR="007D2011" w:rsidRPr="00033984">
        <w:rPr>
          <w:rFonts w:ascii="Times New Roman" w:hAnsi="Times New Roman" w:cs="Times New Roman"/>
          <w:sz w:val="24"/>
          <w:szCs w:val="24"/>
        </w:rPr>
        <w:t>considers</w:t>
      </w:r>
      <w:r w:rsidRPr="00033984">
        <w:rPr>
          <w:rFonts w:ascii="Times New Roman" w:hAnsi="Times New Roman" w:cs="Times New Roman"/>
          <w:sz w:val="24"/>
          <w:szCs w:val="24"/>
        </w:rPr>
        <w:t xml:space="preserve"> the concerns of the locals and becomes more sustainable. </w:t>
      </w:r>
      <w:r w:rsidR="007D2011" w:rsidRPr="00033984">
        <w:rPr>
          <w:rFonts w:ascii="Times New Roman" w:hAnsi="Times New Roman" w:cs="Times New Roman"/>
          <w:sz w:val="24"/>
          <w:szCs w:val="24"/>
        </w:rPr>
        <w:t>Like</w:t>
      </w:r>
      <w:r w:rsidRPr="00033984">
        <w:rPr>
          <w:rFonts w:ascii="Times New Roman" w:hAnsi="Times New Roman" w:cs="Times New Roman"/>
          <w:sz w:val="24"/>
          <w:szCs w:val="24"/>
        </w:rPr>
        <w:t xml:space="preserve"> this, the hospitality sector can cultivate a more favourable and long-lasting reputation by responding to consumer needs for environmental responsibility. Companies that use eco-friendly procedures can draw in and keep clients that care about the environment. Lastly comes the </w:t>
      </w:r>
      <w:r w:rsidRPr="00033984">
        <w:rPr>
          <w:rFonts w:ascii="Times New Roman" w:hAnsi="Times New Roman" w:cs="Times New Roman"/>
          <w:b/>
          <w:bCs/>
          <w:sz w:val="24"/>
          <w:szCs w:val="24"/>
        </w:rPr>
        <w:t>euphoric phase</w:t>
      </w:r>
      <w:r w:rsidRPr="00033984">
        <w:rPr>
          <w:rFonts w:ascii="Times New Roman" w:hAnsi="Times New Roman" w:cs="Times New Roman"/>
          <w:sz w:val="24"/>
          <w:szCs w:val="24"/>
        </w:rPr>
        <w:t xml:space="preserve">. In this stage, locals and visitors </w:t>
      </w:r>
      <w:r w:rsidRPr="00033984">
        <w:rPr>
          <w:rFonts w:ascii="Times New Roman" w:hAnsi="Times New Roman" w:cs="Times New Roman"/>
          <w:sz w:val="24"/>
          <w:szCs w:val="24"/>
        </w:rPr>
        <w:lastRenderedPageBreak/>
        <w:t xml:space="preserve">live in harmony with one another. In a similar vein, when the hotel sector completely adopts environmental sustainability, it can provide a euphoric condition that benefits both companies and customers. Cost savings, a rise in client loyalty, and improved brand awareness are all possible outcomes of sustainable business practises. </w:t>
      </w:r>
    </w:p>
    <w:p w14:paraId="49E1CED9" w14:textId="77777777" w:rsidR="004E0A84" w:rsidRPr="00033984" w:rsidRDefault="004E0A84" w:rsidP="00033984">
      <w:pPr>
        <w:spacing w:line="360" w:lineRule="auto"/>
        <w:jc w:val="center"/>
        <w:rPr>
          <w:rFonts w:ascii="Times New Roman" w:hAnsi="Times New Roman" w:cs="Times New Roman"/>
          <w:sz w:val="24"/>
          <w:szCs w:val="24"/>
        </w:rPr>
      </w:pPr>
      <w:r w:rsidRPr="00033984">
        <w:rPr>
          <w:rFonts w:ascii="Times New Roman" w:hAnsi="Times New Roman" w:cs="Times New Roman"/>
          <w:noProof/>
          <w:sz w:val="24"/>
          <w:szCs w:val="24"/>
          <w:lang w:val="en-US" w:bidi="ar-SA"/>
        </w:rPr>
        <w:drawing>
          <wp:inline distT="0" distB="0" distL="0" distR="0" wp14:anchorId="122561C2" wp14:editId="321D3B2D">
            <wp:extent cx="3686175" cy="2219325"/>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srcRect/>
                    <a:stretch>
                      <a:fillRect/>
                    </a:stretch>
                  </pic:blipFill>
                  <pic:spPr bwMode="auto">
                    <a:xfrm>
                      <a:off x="0" y="0"/>
                      <a:ext cx="3686175" cy="2219325"/>
                    </a:xfrm>
                    <a:prstGeom prst="rect">
                      <a:avLst/>
                    </a:prstGeom>
                    <a:noFill/>
                    <a:ln w="9525">
                      <a:noFill/>
                      <a:miter lim="800000"/>
                      <a:headEnd/>
                      <a:tailEnd/>
                    </a:ln>
                  </pic:spPr>
                </pic:pic>
              </a:graphicData>
            </a:graphic>
          </wp:inline>
        </w:drawing>
      </w:r>
    </w:p>
    <w:p w14:paraId="76C94A53" w14:textId="77777777" w:rsidR="00033984" w:rsidRPr="00033984" w:rsidRDefault="00033984" w:rsidP="00033984">
      <w:pPr>
        <w:spacing w:line="360" w:lineRule="auto"/>
        <w:jc w:val="center"/>
        <w:rPr>
          <w:rFonts w:ascii="Times New Roman" w:hAnsi="Times New Roman" w:cs="Times New Roman"/>
          <w:sz w:val="24"/>
          <w:szCs w:val="24"/>
        </w:rPr>
      </w:pPr>
      <w:r w:rsidRPr="00033984">
        <w:rPr>
          <w:rFonts w:ascii="Times New Roman" w:hAnsi="Times New Roman" w:cs="Times New Roman"/>
          <w:sz w:val="24"/>
          <w:szCs w:val="24"/>
        </w:rPr>
        <w:t xml:space="preserve">Source: </w:t>
      </w:r>
      <w:r w:rsidRPr="00033984">
        <w:rPr>
          <w:rFonts w:ascii="Times New Roman" w:hAnsi="Times New Roman" w:cs="Times New Roman"/>
          <w:color w:val="222222"/>
          <w:sz w:val="24"/>
          <w:szCs w:val="24"/>
          <w:shd w:val="clear" w:color="auto" w:fill="FFFFFF"/>
        </w:rPr>
        <w:t>DOXEY, 2015</w:t>
      </w:r>
    </w:p>
    <w:p w14:paraId="233536C8" w14:textId="77777777" w:rsidR="004E0A84" w:rsidRPr="00033984" w:rsidRDefault="004E0A84" w:rsidP="00033984">
      <w:pPr>
        <w:spacing w:line="360" w:lineRule="auto"/>
        <w:jc w:val="both"/>
        <w:rPr>
          <w:rFonts w:ascii="Times New Roman" w:hAnsi="Times New Roman" w:cs="Times New Roman"/>
          <w:sz w:val="24"/>
          <w:szCs w:val="24"/>
        </w:rPr>
      </w:pPr>
    </w:p>
    <w:p w14:paraId="4B836E66" w14:textId="7697D927" w:rsidR="00291525" w:rsidRPr="00033984" w:rsidRDefault="00291525"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 xml:space="preserve">In this </w:t>
      </w:r>
      <w:r w:rsidR="007D2011" w:rsidRPr="00033984">
        <w:rPr>
          <w:rFonts w:ascii="Times New Roman" w:hAnsi="Times New Roman" w:cs="Times New Roman"/>
          <w:sz w:val="24"/>
          <w:szCs w:val="24"/>
        </w:rPr>
        <w:t>setting</w:t>
      </w:r>
      <w:r w:rsidRPr="00033984">
        <w:rPr>
          <w:rFonts w:ascii="Times New Roman" w:hAnsi="Times New Roman" w:cs="Times New Roman"/>
          <w:sz w:val="24"/>
          <w:szCs w:val="24"/>
        </w:rPr>
        <w:t>, it is evident that environmental responsibility is driven by both customers and hospitality firms. Although customers may first insist on eco-friendly practises, businesses are ultimately in charge of putting these practises into place and keeping them up to date. Furthermore, companies who take the initiative to implement sustainable practises have the power to shape consumer preferences and behaviour, which encourages more environmentally friendly business practises.</w:t>
      </w:r>
    </w:p>
    <w:p w14:paraId="0C2F0D6F" w14:textId="77777777" w:rsidR="00AB0C59" w:rsidRPr="00033984" w:rsidRDefault="00AB0C59" w:rsidP="00033984">
      <w:pPr>
        <w:pStyle w:val="Heading1"/>
        <w:spacing w:line="360" w:lineRule="auto"/>
        <w:jc w:val="both"/>
        <w:rPr>
          <w:rFonts w:ascii="Times New Roman" w:hAnsi="Times New Roman" w:cs="Times New Roman"/>
          <w:sz w:val="24"/>
          <w:szCs w:val="24"/>
        </w:rPr>
      </w:pPr>
      <w:bookmarkStart w:id="3" w:name="_Toc150527732"/>
      <w:r w:rsidRPr="00033984">
        <w:rPr>
          <w:rFonts w:ascii="Times New Roman" w:hAnsi="Times New Roman" w:cs="Times New Roman"/>
          <w:sz w:val="24"/>
          <w:szCs w:val="24"/>
        </w:rPr>
        <w:t>Butler’s life cycle model:</w:t>
      </w:r>
      <w:bookmarkEnd w:id="3"/>
    </w:p>
    <w:p w14:paraId="04230EA7" w14:textId="5D6BFC15" w:rsidR="00291525" w:rsidRPr="00033984" w:rsidRDefault="00291525"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 xml:space="preserve">According to, there are various steps involved in the development of the hospitality industry, more particularly, a tourist destination. </w:t>
      </w:r>
      <w:r w:rsidR="007D2011" w:rsidRPr="00033984">
        <w:rPr>
          <w:rFonts w:ascii="Times New Roman" w:hAnsi="Times New Roman" w:cs="Times New Roman"/>
          <w:sz w:val="24"/>
          <w:szCs w:val="24"/>
        </w:rPr>
        <w:t>To</w:t>
      </w:r>
      <w:r w:rsidRPr="00033984">
        <w:rPr>
          <w:rFonts w:ascii="Times New Roman" w:hAnsi="Times New Roman" w:cs="Times New Roman"/>
          <w:sz w:val="24"/>
          <w:szCs w:val="24"/>
        </w:rPr>
        <w:t xml:space="preserve"> discuss this development cycle, TALC or Butler’s Tourism Area Life Cycle has been discussed. </w:t>
      </w:r>
      <w:r w:rsidR="00B36FC1" w:rsidRPr="00033984">
        <w:rPr>
          <w:rFonts w:ascii="Times New Roman" w:hAnsi="Times New Roman" w:cs="Times New Roman"/>
          <w:sz w:val="24"/>
          <w:szCs w:val="24"/>
        </w:rPr>
        <w:t xml:space="preserve">The Tourism Area Life Cycle (TALC) model developed by Butler is frequently employed for the purpose of analysing the growth and changes in tourist destinations. It has multiple stages, from discovery to decline, and it may also be used to describe how hospitality has changed in various places over time. </w:t>
      </w:r>
    </w:p>
    <w:p w14:paraId="4FF5E067" w14:textId="77777777" w:rsidR="004E0A84" w:rsidRPr="00033984" w:rsidRDefault="004E0A84" w:rsidP="00033984">
      <w:pPr>
        <w:spacing w:line="360" w:lineRule="auto"/>
        <w:jc w:val="center"/>
        <w:rPr>
          <w:rFonts w:ascii="Times New Roman" w:hAnsi="Times New Roman" w:cs="Times New Roman"/>
          <w:b/>
          <w:sz w:val="24"/>
          <w:szCs w:val="24"/>
        </w:rPr>
      </w:pPr>
      <w:r w:rsidRPr="00033984">
        <w:rPr>
          <w:rFonts w:ascii="Times New Roman" w:hAnsi="Times New Roman" w:cs="Times New Roman"/>
          <w:b/>
          <w:noProof/>
          <w:sz w:val="24"/>
          <w:szCs w:val="24"/>
          <w:lang w:val="en-US" w:bidi="ar-SA"/>
        </w:rPr>
        <w:lastRenderedPageBreak/>
        <w:drawing>
          <wp:inline distT="0" distB="0" distL="0" distR="0" wp14:anchorId="3F240666" wp14:editId="26740577">
            <wp:extent cx="5731510" cy="3088272"/>
            <wp:effectExtent l="1905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srcRect/>
                    <a:stretch>
                      <a:fillRect/>
                    </a:stretch>
                  </pic:blipFill>
                  <pic:spPr bwMode="auto">
                    <a:xfrm>
                      <a:off x="0" y="0"/>
                      <a:ext cx="5731510" cy="3088272"/>
                    </a:xfrm>
                    <a:prstGeom prst="rect">
                      <a:avLst/>
                    </a:prstGeom>
                    <a:noFill/>
                    <a:ln w="9525">
                      <a:noFill/>
                      <a:miter lim="800000"/>
                      <a:headEnd/>
                      <a:tailEnd/>
                    </a:ln>
                  </pic:spPr>
                </pic:pic>
              </a:graphicData>
            </a:graphic>
          </wp:inline>
        </w:drawing>
      </w:r>
    </w:p>
    <w:p w14:paraId="26AEB10D" w14:textId="77777777" w:rsidR="00033984" w:rsidRPr="00033984" w:rsidRDefault="00033984" w:rsidP="00033984">
      <w:pPr>
        <w:spacing w:line="360" w:lineRule="auto"/>
        <w:jc w:val="center"/>
        <w:rPr>
          <w:rFonts w:ascii="Times New Roman" w:hAnsi="Times New Roman" w:cs="Times New Roman"/>
          <w:b/>
          <w:sz w:val="24"/>
          <w:szCs w:val="24"/>
        </w:rPr>
      </w:pPr>
      <w:r w:rsidRPr="00033984">
        <w:rPr>
          <w:rFonts w:ascii="Times New Roman" w:hAnsi="Times New Roman" w:cs="Times New Roman"/>
          <w:b/>
          <w:sz w:val="24"/>
          <w:szCs w:val="24"/>
        </w:rPr>
        <w:t xml:space="preserve">Source: </w:t>
      </w:r>
      <w:r w:rsidRPr="00033984">
        <w:rPr>
          <w:rFonts w:ascii="Times New Roman" w:hAnsi="Times New Roman" w:cs="Times New Roman"/>
          <w:b/>
          <w:color w:val="222222"/>
          <w:sz w:val="24"/>
          <w:szCs w:val="24"/>
          <w:shd w:val="clear" w:color="auto" w:fill="FFFFFF"/>
        </w:rPr>
        <w:t>França, 2021</w:t>
      </w:r>
    </w:p>
    <w:p w14:paraId="16CB0D34" w14:textId="27DECA77" w:rsidR="00B36FC1" w:rsidRPr="00033984" w:rsidRDefault="00B36FC1"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 xml:space="preserve">The first stage is exploration stage in which the hospitality organization constructs an establishment in an emerging destination. In this phase the organization tries to cater to the early explorers with basic amenities. The second stage is involvement stage, where the destination gains </w:t>
      </w:r>
      <w:r w:rsidR="007D2011" w:rsidRPr="00033984">
        <w:rPr>
          <w:rFonts w:ascii="Times New Roman" w:hAnsi="Times New Roman" w:cs="Times New Roman"/>
          <w:sz w:val="24"/>
          <w:szCs w:val="24"/>
        </w:rPr>
        <w:t>recognition,</w:t>
      </w:r>
      <w:r w:rsidRPr="00033984">
        <w:rPr>
          <w:rFonts w:ascii="Times New Roman" w:hAnsi="Times New Roman" w:cs="Times New Roman"/>
          <w:sz w:val="24"/>
          <w:szCs w:val="24"/>
        </w:rPr>
        <w:t xml:space="preserve"> and the hospitality business tries to expand its services </w:t>
      </w:r>
      <w:r w:rsidR="007D2011" w:rsidRPr="00033984">
        <w:rPr>
          <w:rFonts w:ascii="Times New Roman" w:hAnsi="Times New Roman" w:cs="Times New Roman"/>
          <w:sz w:val="24"/>
          <w:szCs w:val="24"/>
        </w:rPr>
        <w:t>to</w:t>
      </w:r>
      <w:r w:rsidRPr="00033984">
        <w:rPr>
          <w:rFonts w:ascii="Times New Roman" w:hAnsi="Times New Roman" w:cs="Times New Roman"/>
          <w:sz w:val="24"/>
          <w:szCs w:val="24"/>
        </w:rPr>
        <w:t xml:space="preserve"> cater to a wider group of consumers. In this stage an increase in number of tourists is seen. In the development stage, a significant growth is </w:t>
      </w:r>
      <w:r w:rsidR="007D2011" w:rsidRPr="00033984">
        <w:rPr>
          <w:rFonts w:ascii="Times New Roman" w:hAnsi="Times New Roman" w:cs="Times New Roman"/>
          <w:sz w:val="24"/>
          <w:szCs w:val="24"/>
        </w:rPr>
        <w:t>recorded,</w:t>
      </w:r>
      <w:r w:rsidRPr="00033984">
        <w:rPr>
          <w:rFonts w:ascii="Times New Roman" w:hAnsi="Times New Roman" w:cs="Times New Roman"/>
          <w:sz w:val="24"/>
          <w:szCs w:val="24"/>
        </w:rPr>
        <w:t xml:space="preserve"> and the marketing efforts of the business becomes more significant. </w:t>
      </w:r>
      <w:r w:rsidR="00592961" w:rsidRPr="00033984">
        <w:rPr>
          <w:rFonts w:ascii="Times New Roman" w:hAnsi="Times New Roman" w:cs="Times New Roman"/>
          <w:sz w:val="24"/>
          <w:szCs w:val="24"/>
        </w:rPr>
        <w:t>Followed by this is the consolidation stage where the hospitality establishment becomes more matured. As suggested by</w:t>
      </w:r>
      <w:r w:rsidR="00BB1CCE" w:rsidRPr="00033984">
        <w:rPr>
          <w:rFonts w:ascii="Times New Roman" w:hAnsi="Times New Roman" w:cs="Times New Roman"/>
          <w:sz w:val="24"/>
          <w:szCs w:val="24"/>
        </w:rPr>
        <w:t xml:space="preserve"> Gore (2022)</w:t>
      </w:r>
      <w:r w:rsidR="00592961" w:rsidRPr="00033984">
        <w:rPr>
          <w:rFonts w:ascii="Times New Roman" w:hAnsi="Times New Roman" w:cs="Times New Roman"/>
          <w:sz w:val="24"/>
          <w:szCs w:val="24"/>
        </w:rPr>
        <w:t>, in this stage the organization also tries to build on customer loyalty. In the stagnation stage</w:t>
      </w:r>
      <w:r w:rsidR="00F82B4B" w:rsidRPr="00033984">
        <w:rPr>
          <w:rFonts w:ascii="Times New Roman" w:hAnsi="Times New Roman" w:cs="Times New Roman"/>
          <w:sz w:val="24"/>
          <w:szCs w:val="24"/>
        </w:rPr>
        <w:t xml:space="preserve">, the hospitality establishment might reach a point of stagnation. In this stage the overall competition may increase. In the decline stage some establishment may fail to adapt with the changing business environment and may face complications like decline in the number of visitors etc. Lastly, in the rebirth or rejuvenation stage, a business might make a comeback by introducing new areas of interest for the tourists. </w:t>
      </w:r>
      <w:r w:rsidR="0026568A" w:rsidRPr="00033984">
        <w:rPr>
          <w:rFonts w:ascii="Times New Roman" w:hAnsi="Times New Roman" w:cs="Times New Roman"/>
          <w:sz w:val="24"/>
          <w:szCs w:val="24"/>
        </w:rPr>
        <w:t>It is noteworthy that this cycle is not followed linearly by all travel destinations or lodging places. While some people may go through cycles of decline and rebirth, others may skip stages entirely</w:t>
      </w:r>
      <w:r w:rsidR="00033984" w:rsidRPr="00033984">
        <w:rPr>
          <w:rFonts w:ascii="Times New Roman" w:hAnsi="Times New Roman" w:cs="Times New Roman"/>
          <w:sz w:val="24"/>
          <w:szCs w:val="24"/>
        </w:rPr>
        <w:t xml:space="preserve"> (</w:t>
      </w:r>
      <w:r w:rsidR="00033984" w:rsidRPr="00033984">
        <w:rPr>
          <w:rFonts w:ascii="Times New Roman" w:hAnsi="Times New Roman" w:cs="Times New Roman"/>
          <w:color w:val="222222"/>
          <w:sz w:val="24"/>
          <w:szCs w:val="24"/>
          <w:shd w:val="clear" w:color="auto" w:fill="FFFFFF"/>
        </w:rPr>
        <w:t>França, 2021)</w:t>
      </w:r>
      <w:r w:rsidR="0026568A" w:rsidRPr="00033984">
        <w:rPr>
          <w:rFonts w:ascii="Times New Roman" w:hAnsi="Times New Roman" w:cs="Times New Roman"/>
          <w:sz w:val="24"/>
          <w:szCs w:val="24"/>
        </w:rPr>
        <w:t>. The TALC model highlights the significance of innovation and adaptability for long-term success and offers a framework for comprehending how hospitality changes in tandem with destination development.</w:t>
      </w:r>
    </w:p>
    <w:p w14:paraId="06C63054" w14:textId="77777777" w:rsidR="0026568A" w:rsidRPr="00033984" w:rsidRDefault="0026568A"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lastRenderedPageBreak/>
        <w:t>Undoubtedly, the hospitality industry can aim to be ecologically conscious or "green," but reaching total sustainability can be a challenging task</w:t>
      </w:r>
      <w:r w:rsidR="00033984" w:rsidRPr="00033984">
        <w:rPr>
          <w:rFonts w:ascii="Times New Roman" w:hAnsi="Times New Roman" w:cs="Times New Roman"/>
          <w:sz w:val="24"/>
          <w:szCs w:val="24"/>
        </w:rPr>
        <w:t xml:space="preserve"> (</w:t>
      </w:r>
      <w:r w:rsidR="00033984" w:rsidRPr="00033984">
        <w:rPr>
          <w:rFonts w:ascii="Times New Roman" w:hAnsi="Times New Roman" w:cs="Times New Roman"/>
          <w:color w:val="222222"/>
          <w:sz w:val="24"/>
          <w:szCs w:val="24"/>
          <w:shd w:val="clear" w:color="auto" w:fill="FFFFFF"/>
        </w:rPr>
        <w:t>Oláh, 2020)</w:t>
      </w:r>
      <w:r w:rsidRPr="00033984">
        <w:rPr>
          <w:rFonts w:ascii="Times New Roman" w:hAnsi="Times New Roman" w:cs="Times New Roman"/>
          <w:sz w:val="24"/>
          <w:szCs w:val="24"/>
        </w:rPr>
        <w:t>. By putting into practise strategies like energy-efficient lighting, water conservation, trash reduction, and sustainable product procurement, many hospitality firms do a commendable job of lessening their ecological footprint. An eco-friendly endeavour in Mexico is the Sandos Caracol Eco Resort, which features renewable energy sources, a water treatment plant, and wildlife preservation. The usage of single-use plastics, the environmental impact of building and infrastructure development, and the carbon footprint of transport to and from the location are just a few of the difficulties associated with providing truly green hospitality</w:t>
      </w:r>
      <w:r w:rsidR="00033984" w:rsidRPr="00033984">
        <w:rPr>
          <w:rFonts w:ascii="Times New Roman" w:hAnsi="Times New Roman" w:cs="Times New Roman"/>
          <w:sz w:val="24"/>
          <w:szCs w:val="24"/>
        </w:rPr>
        <w:t>(</w:t>
      </w:r>
      <w:r w:rsidR="00033984" w:rsidRPr="00033984">
        <w:rPr>
          <w:rFonts w:ascii="Times New Roman" w:hAnsi="Times New Roman" w:cs="Times New Roman"/>
          <w:color w:val="222222"/>
          <w:sz w:val="24"/>
          <w:szCs w:val="24"/>
          <w:shd w:val="clear" w:color="auto" w:fill="FFFFFF"/>
        </w:rPr>
        <w:t>Isensee,2020)</w:t>
      </w:r>
      <w:r w:rsidRPr="00033984">
        <w:rPr>
          <w:rFonts w:ascii="Times New Roman" w:hAnsi="Times New Roman" w:cs="Times New Roman"/>
          <w:sz w:val="24"/>
          <w:szCs w:val="24"/>
        </w:rPr>
        <w:t xml:space="preserve">. It might take more extensive industry-wide reforms, cutting-edge technology, and increased consumer awareness to become truly green. It also necessitates work beyond the immediate operational elements, such as influencing local policies and pushing for more environmentally friendly transportation options. Even while the hotel industry has come a long way, there is still more work ahead of it in terms of innovation, cooperation, and continual commitment from businesses, customers, and other stakeholders if the industry is to become completely green. </w:t>
      </w:r>
    </w:p>
    <w:p w14:paraId="7C38AEF9" w14:textId="5D837C93" w:rsidR="0026568A" w:rsidRPr="00033984" w:rsidRDefault="0026568A"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For hospitality enterprises to be sustainable, financial resilience is essential</w:t>
      </w:r>
      <w:r w:rsidR="00BB1CCE" w:rsidRPr="00033984">
        <w:rPr>
          <w:rFonts w:ascii="Times New Roman" w:hAnsi="Times New Roman" w:cs="Times New Roman"/>
          <w:sz w:val="24"/>
          <w:szCs w:val="24"/>
        </w:rPr>
        <w:t xml:space="preserve"> (Chen et al., 2022)</w:t>
      </w:r>
      <w:r w:rsidRPr="00033984">
        <w:rPr>
          <w:rFonts w:ascii="Times New Roman" w:hAnsi="Times New Roman" w:cs="Times New Roman"/>
          <w:sz w:val="24"/>
          <w:szCs w:val="24"/>
        </w:rPr>
        <w:t xml:space="preserve">. It makes it possible to fund environmental projects, staff training, and eco-friendly technology. For example, by drawing environmentally concerned tourists, Marriott International's "Serve 360" sustainability programme has strengthened the chain's financial position. Financial resilience helped businesses weather economic downturns, retain staff, and implement health and safety precautions during emergencies like the COVID-19 pandemic. Sturdy finances enable community engagement and adherence to </w:t>
      </w:r>
      <w:r w:rsidR="007D2011" w:rsidRPr="00033984">
        <w:rPr>
          <w:rFonts w:ascii="Times New Roman" w:hAnsi="Times New Roman" w:cs="Times New Roman"/>
          <w:sz w:val="24"/>
          <w:szCs w:val="24"/>
        </w:rPr>
        <w:t>change</w:t>
      </w:r>
      <w:r w:rsidRPr="00033984">
        <w:rPr>
          <w:rFonts w:ascii="Times New Roman" w:hAnsi="Times New Roman" w:cs="Times New Roman"/>
          <w:sz w:val="24"/>
          <w:szCs w:val="24"/>
        </w:rPr>
        <w:t xml:space="preserve"> environmental rules. Long-term sustainability requires financial stability because it is the foundation for hospitality firms' capacity to adopt, uphold, and constantly enhance sustainable practises</w:t>
      </w:r>
      <w:r w:rsidR="00BB1CCE" w:rsidRPr="00033984">
        <w:rPr>
          <w:rFonts w:ascii="Times New Roman" w:hAnsi="Times New Roman" w:cs="Times New Roman"/>
          <w:sz w:val="24"/>
          <w:szCs w:val="24"/>
        </w:rPr>
        <w:t xml:space="preserve"> (Nguyen et al. 2023)</w:t>
      </w:r>
      <w:r w:rsidRPr="00033984">
        <w:rPr>
          <w:rFonts w:ascii="Times New Roman" w:hAnsi="Times New Roman" w:cs="Times New Roman"/>
          <w:sz w:val="24"/>
          <w:szCs w:val="24"/>
        </w:rPr>
        <w:t>.</w:t>
      </w:r>
    </w:p>
    <w:p w14:paraId="259D89F5" w14:textId="50CEAD05" w:rsidR="0026568A" w:rsidRPr="00033984" w:rsidRDefault="00DA21AF"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 xml:space="preserve">There are </w:t>
      </w:r>
      <w:r w:rsidR="007D2011" w:rsidRPr="00033984">
        <w:rPr>
          <w:rFonts w:ascii="Times New Roman" w:hAnsi="Times New Roman" w:cs="Times New Roman"/>
          <w:sz w:val="24"/>
          <w:szCs w:val="24"/>
        </w:rPr>
        <w:t>several</w:t>
      </w:r>
      <w:r w:rsidRPr="00033984">
        <w:rPr>
          <w:rFonts w:ascii="Times New Roman" w:hAnsi="Times New Roman" w:cs="Times New Roman"/>
          <w:sz w:val="24"/>
          <w:szCs w:val="24"/>
        </w:rPr>
        <w:t xml:space="preserve"> steps that these hospitality organizations can adopt </w:t>
      </w:r>
      <w:r w:rsidR="007D2011" w:rsidRPr="00033984">
        <w:rPr>
          <w:rFonts w:ascii="Times New Roman" w:hAnsi="Times New Roman" w:cs="Times New Roman"/>
          <w:sz w:val="24"/>
          <w:szCs w:val="24"/>
        </w:rPr>
        <w:t>to</w:t>
      </w:r>
      <w:r w:rsidRPr="00033984">
        <w:rPr>
          <w:rFonts w:ascii="Times New Roman" w:hAnsi="Times New Roman" w:cs="Times New Roman"/>
          <w:sz w:val="24"/>
          <w:szCs w:val="24"/>
        </w:rPr>
        <w:t xml:space="preserve"> achieve sustainability. For example, these businesses can invest more </w:t>
      </w:r>
      <w:r w:rsidR="007D2011" w:rsidRPr="00033984">
        <w:rPr>
          <w:rFonts w:ascii="Times New Roman" w:hAnsi="Times New Roman" w:cs="Times New Roman"/>
          <w:sz w:val="24"/>
          <w:szCs w:val="24"/>
        </w:rPr>
        <w:t>to</w:t>
      </w:r>
      <w:r w:rsidRPr="00033984">
        <w:rPr>
          <w:rFonts w:ascii="Times New Roman" w:hAnsi="Times New Roman" w:cs="Times New Roman"/>
          <w:sz w:val="24"/>
          <w:szCs w:val="24"/>
        </w:rPr>
        <w:t xml:space="preserve"> become energy efficient</w:t>
      </w:r>
      <w:r w:rsidR="00BB1CCE" w:rsidRPr="00033984">
        <w:rPr>
          <w:rFonts w:ascii="Times New Roman" w:hAnsi="Times New Roman" w:cs="Times New Roman"/>
          <w:sz w:val="24"/>
          <w:szCs w:val="24"/>
        </w:rPr>
        <w:t xml:space="preserve"> (Hamsal et al., 2022)</w:t>
      </w:r>
      <w:r w:rsidRPr="00033984">
        <w:rPr>
          <w:rFonts w:ascii="Times New Roman" w:hAnsi="Times New Roman" w:cs="Times New Roman"/>
          <w:sz w:val="24"/>
          <w:szCs w:val="24"/>
        </w:rPr>
        <w:t xml:space="preserve">. Hotels like Marriott have formed energy teams who are responsible for adopting energy conservation practices. One of the most famous </w:t>
      </w:r>
      <w:r w:rsidR="00BB1CCE" w:rsidRPr="00033984">
        <w:rPr>
          <w:rFonts w:ascii="Times New Roman" w:hAnsi="Times New Roman" w:cs="Times New Roman"/>
          <w:sz w:val="24"/>
          <w:szCs w:val="24"/>
        </w:rPr>
        <w:t>projects</w:t>
      </w:r>
      <w:r w:rsidRPr="00033984">
        <w:rPr>
          <w:rFonts w:ascii="Times New Roman" w:hAnsi="Times New Roman" w:cs="Times New Roman"/>
          <w:sz w:val="24"/>
          <w:szCs w:val="24"/>
        </w:rPr>
        <w:t xml:space="preserve"> is Signature Energy Reduction project. Some establishments have also adopted water conservation techniques. Hotel chains like IHG has already committed themselves towards saving water and limiting wastage. The organization has planned to achieve </w:t>
      </w:r>
      <w:r w:rsidR="007D2011" w:rsidRPr="00033984">
        <w:rPr>
          <w:rFonts w:ascii="Times New Roman" w:hAnsi="Times New Roman" w:cs="Times New Roman"/>
          <w:sz w:val="24"/>
          <w:szCs w:val="24"/>
        </w:rPr>
        <w:t>several</w:t>
      </w:r>
      <w:r w:rsidRPr="00033984">
        <w:rPr>
          <w:rFonts w:ascii="Times New Roman" w:hAnsi="Times New Roman" w:cs="Times New Roman"/>
          <w:sz w:val="24"/>
          <w:szCs w:val="24"/>
        </w:rPr>
        <w:t xml:space="preserve"> objectives by 2030. Some include implementing different tools to reduce the water footprint of the establishments throughout the globe. Reducing the risk of water scarcity by collaborating with stakeholders. The organization has </w:t>
      </w:r>
      <w:r w:rsidRPr="00033984">
        <w:rPr>
          <w:rFonts w:ascii="Times New Roman" w:hAnsi="Times New Roman" w:cs="Times New Roman"/>
          <w:sz w:val="24"/>
          <w:szCs w:val="24"/>
        </w:rPr>
        <w:lastRenderedPageBreak/>
        <w:t xml:space="preserve">also adopted certain UN SDGs like clean water and sanitation, sustainable cities and communities etc. </w:t>
      </w:r>
    </w:p>
    <w:p w14:paraId="27C24D74" w14:textId="77777777" w:rsidR="00DA21AF" w:rsidRPr="00033984" w:rsidRDefault="00DA21AF" w:rsidP="00033984">
      <w:pPr>
        <w:pStyle w:val="Heading1"/>
        <w:spacing w:line="360" w:lineRule="auto"/>
        <w:jc w:val="both"/>
        <w:rPr>
          <w:rFonts w:ascii="Times New Roman" w:hAnsi="Times New Roman" w:cs="Times New Roman"/>
          <w:sz w:val="24"/>
          <w:szCs w:val="24"/>
        </w:rPr>
      </w:pPr>
      <w:bookmarkStart w:id="4" w:name="_Toc150527733"/>
      <w:r w:rsidRPr="00033984">
        <w:rPr>
          <w:rFonts w:ascii="Times New Roman" w:hAnsi="Times New Roman" w:cs="Times New Roman"/>
          <w:sz w:val="24"/>
          <w:szCs w:val="24"/>
        </w:rPr>
        <w:t>Conclusion</w:t>
      </w:r>
      <w:bookmarkEnd w:id="4"/>
    </w:p>
    <w:p w14:paraId="64221FA0" w14:textId="77777777" w:rsidR="00DA21AF" w:rsidRPr="00033984" w:rsidRDefault="00122001"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In conclusion, the data shows that implementing "green" practises and embracing sustainability can be financially advantageous for the hospitality industry. Green efforts can have a direct impact on profitability by lowering operating costs through resource and energy efficiency, drawing eco-aware consumers, improving brand reputation, and decreasing risks related to social and environmental problems. Furthermore, it is becoming a competitive requirement due to the rising consumer awareness and demand for sustainable tourism. The long-term gains in income, cost savings, and enhanced market positioning highlight the financial sustainability and advantages of going green in the hotel sector, even though the early investments may need a financial commitment.</w:t>
      </w:r>
    </w:p>
    <w:p w14:paraId="0C2417B7" w14:textId="77777777" w:rsidR="00122001" w:rsidRPr="00033984" w:rsidRDefault="00122001" w:rsidP="00033984">
      <w:pPr>
        <w:pStyle w:val="Heading1"/>
        <w:spacing w:line="360" w:lineRule="auto"/>
        <w:jc w:val="both"/>
        <w:rPr>
          <w:rFonts w:ascii="Times New Roman" w:hAnsi="Times New Roman" w:cs="Times New Roman"/>
          <w:sz w:val="24"/>
          <w:szCs w:val="24"/>
        </w:rPr>
      </w:pPr>
      <w:bookmarkStart w:id="5" w:name="_Toc150527734"/>
      <w:r w:rsidRPr="00033984">
        <w:rPr>
          <w:rFonts w:ascii="Times New Roman" w:hAnsi="Times New Roman" w:cs="Times New Roman"/>
          <w:sz w:val="24"/>
          <w:szCs w:val="24"/>
        </w:rPr>
        <w:t>References</w:t>
      </w:r>
      <w:bookmarkEnd w:id="5"/>
    </w:p>
    <w:p w14:paraId="5FAE921C"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Acampora, A., Lucchetti, M.C., Merli, R. and Ali, F., 2022. The theoretical development and research methodology in green hotels research: A systematic literature review. Journal of Hospitality and Tourism Management, 51, pp.512-528.</w:t>
      </w:r>
    </w:p>
    <w:p w14:paraId="472812B7"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Achmad, W., 2022. Corporate Social Responsibility and Zakat: A Model of Philanthropy in the Society Era 5.0. Jurnal Scientia, 11(01), pp.565-574.</w:t>
      </w:r>
    </w:p>
    <w:p w14:paraId="6762C873"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Chen, C.D., Su, C.H.J. and Chen, M.H., 2022. Are ESG-committed hotels financially resilient to the COVID-19 pandemic? An autoregressive jump intensity trend model. Tourism Management, 93, p.104581.</w:t>
      </w:r>
    </w:p>
    <w:p w14:paraId="53B0D90A"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color w:val="222222"/>
          <w:sz w:val="24"/>
          <w:szCs w:val="24"/>
          <w:shd w:val="clear" w:color="auto" w:fill="FFFFFF"/>
        </w:rPr>
        <w:t>DOXEY, S., Moore, MA (2015). An essay on Doxey’s (1975) Irridex; Ap’s (1992) Social Exchange Process; and Gursoy and Rurhterford’s (2004) Determinants of Community Support theories. Mphil document, University of Cape Coast, Ghana.</w:t>
      </w:r>
    </w:p>
    <w:p w14:paraId="428338BD" w14:textId="0DD713B3"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color w:val="222222"/>
          <w:sz w:val="24"/>
          <w:szCs w:val="24"/>
          <w:shd w:val="clear" w:color="auto" w:fill="FFFFFF"/>
        </w:rPr>
        <w:t xml:space="preserve">Dubey, R., Gunasekaran, A., Childe, S.J., Papadopoulos, T., Luo, Z., Wamba, S.F. and Roubaud, D., 2019. Can big data and predictive analytics improve social and environmental </w:t>
      </w:r>
      <w:r w:rsidR="007D2011" w:rsidRPr="00033984">
        <w:rPr>
          <w:rFonts w:ascii="Times New Roman" w:hAnsi="Times New Roman" w:cs="Times New Roman"/>
          <w:color w:val="222222"/>
          <w:sz w:val="24"/>
          <w:szCs w:val="24"/>
          <w:shd w:val="clear" w:color="auto" w:fill="FFFFFF"/>
        </w:rPr>
        <w:t>sustainability?</w:t>
      </w:r>
      <w:r w:rsidRPr="00033984">
        <w:rPr>
          <w:rFonts w:ascii="Times New Roman" w:hAnsi="Times New Roman" w:cs="Times New Roman"/>
          <w:color w:val="222222"/>
          <w:sz w:val="24"/>
          <w:szCs w:val="24"/>
          <w:shd w:val="clear" w:color="auto" w:fill="FFFFFF"/>
        </w:rPr>
        <w:t> </w:t>
      </w:r>
      <w:r w:rsidRPr="00033984">
        <w:rPr>
          <w:rFonts w:ascii="Times New Roman" w:hAnsi="Times New Roman" w:cs="Times New Roman"/>
          <w:i/>
          <w:iCs/>
          <w:color w:val="222222"/>
          <w:sz w:val="24"/>
          <w:szCs w:val="24"/>
          <w:shd w:val="clear" w:color="auto" w:fill="FFFFFF"/>
        </w:rPr>
        <w:t>Technological Forecasting and Social Change</w:t>
      </w:r>
      <w:r w:rsidRPr="00033984">
        <w:rPr>
          <w:rFonts w:ascii="Times New Roman" w:hAnsi="Times New Roman" w:cs="Times New Roman"/>
          <w:color w:val="222222"/>
          <w:sz w:val="24"/>
          <w:szCs w:val="24"/>
          <w:shd w:val="clear" w:color="auto" w:fill="FFFFFF"/>
        </w:rPr>
        <w:t>, </w:t>
      </w:r>
      <w:r w:rsidRPr="00033984">
        <w:rPr>
          <w:rFonts w:ascii="Times New Roman" w:hAnsi="Times New Roman" w:cs="Times New Roman"/>
          <w:i/>
          <w:iCs/>
          <w:color w:val="222222"/>
          <w:sz w:val="24"/>
          <w:szCs w:val="24"/>
          <w:shd w:val="clear" w:color="auto" w:fill="FFFFFF"/>
        </w:rPr>
        <w:t>144</w:t>
      </w:r>
      <w:r w:rsidRPr="00033984">
        <w:rPr>
          <w:rFonts w:ascii="Times New Roman" w:hAnsi="Times New Roman" w:cs="Times New Roman"/>
          <w:color w:val="222222"/>
          <w:sz w:val="24"/>
          <w:szCs w:val="24"/>
          <w:shd w:val="clear" w:color="auto" w:fill="FFFFFF"/>
        </w:rPr>
        <w:t>, pp.534-545.</w:t>
      </w:r>
    </w:p>
    <w:p w14:paraId="3F2477E9"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Fan, D.X., 2023. Understanding the tourist-resident relationship through social contact: Progressing the development of social contact in tourism. Journal of Sustainable Tourism, 31(2), pp.406-424.</w:t>
      </w:r>
    </w:p>
    <w:p w14:paraId="751909E5"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color w:val="222222"/>
          <w:sz w:val="24"/>
          <w:szCs w:val="24"/>
          <w:shd w:val="clear" w:color="auto" w:fill="FFFFFF"/>
        </w:rPr>
        <w:lastRenderedPageBreak/>
        <w:t>França, W.T., Barros, M.V., Salvador, R., de Francisco, A.C., Moreira, M.T. and Piekarski, C.M., 2021. Integrating life cycle assessment and life cycle cost: A review of environmental-economic studies. </w:t>
      </w:r>
      <w:r w:rsidRPr="00033984">
        <w:rPr>
          <w:rFonts w:ascii="Times New Roman" w:hAnsi="Times New Roman" w:cs="Times New Roman"/>
          <w:i/>
          <w:iCs/>
          <w:color w:val="222222"/>
          <w:sz w:val="24"/>
          <w:szCs w:val="24"/>
          <w:shd w:val="clear" w:color="auto" w:fill="FFFFFF"/>
        </w:rPr>
        <w:t>The International Journal of Life Cycle Assessment</w:t>
      </w:r>
      <w:r w:rsidRPr="00033984">
        <w:rPr>
          <w:rFonts w:ascii="Times New Roman" w:hAnsi="Times New Roman" w:cs="Times New Roman"/>
          <w:color w:val="222222"/>
          <w:sz w:val="24"/>
          <w:szCs w:val="24"/>
          <w:shd w:val="clear" w:color="auto" w:fill="FFFFFF"/>
        </w:rPr>
        <w:t>, </w:t>
      </w:r>
      <w:r w:rsidRPr="00033984">
        <w:rPr>
          <w:rFonts w:ascii="Times New Roman" w:hAnsi="Times New Roman" w:cs="Times New Roman"/>
          <w:i/>
          <w:iCs/>
          <w:color w:val="222222"/>
          <w:sz w:val="24"/>
          <w:szCs w:val="24"/>
          <w:shd w:val="clear" w:color="auto" w:fill="FFFFFF"/>
        </w:rPr>
        <w:t>26</w:t>
      </w:r>
      <w:r w:rsidRPr="00033984">
        <w:rPr>
          <w:rFonts w:ascii="Times New Roman" w:hAnsi="Times New Roman" w:cs="Times New Roman"/>
          <w:color w:val="222222"/>
          <w:sz w:val="24"/>
          <w:szCs w:val="24"/>
          <w:shd w:val="clear" w:color="auto" w:fill="FFFFFF"/>
        </w:rPr>
        <w:t>, pp.244-274.</w:t>
      </w:r>
    </w:p>
    <w:p w14:paraId="5C9D97BE"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Ghani, B., Zada, M., Memon, K.R., Ullah, R., Khattak, A., Han, H., Ariza-Montes, A. and Araya-Castillo, L., 2022. Challenges and strategies for employee retention in the hospitality industry: A review. Sustainability, 14(5), p.2885.</w:t>
      </w:r>
    </w:p>
    <w:p w14:paraId="24D3301D"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Hamsal, M., Abdinagoro, S.B., Zulkarnain, A., Leonandri, D.G. and Ichsan, M., 2022. The Impact of Organizational Resilience on Hotel Performance during Pandemic COVID-19. Global Business &amp; Finance Review, 27(1), p.1.</w:t>
      </w:r>
    </w:p>
    <w:p w14:paraId="54E98514"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color w:val="222222"/>
          <w:sz w:val="24"/>
          <w:szCs w:val="24"/>
          <w:shd w:val="clear" w:color="auto" w:fill="FFFFFF"/>
        </w:rPr>
        <w:t>Han, H., 2021. Consumer behavior and environmental sustainability in tourism and hospitality: A review of theories, concepts, and latest research. </w:t>
      </w:r>
      <w:r w:rsidRPr="00033984">
        <w:rPr>
          <w:rFonts w:ascii="Times New Roman" w:hAnsi="Times New Roman" w:cs="Times New Roman"/>
          <w:i/>
          <w:iCs/>
          <w:color w:val="222222"/>
          <w:sz w:val="24"/>
          <w:szCs w:val="24"/>
          <w:shd w:val="clear" w:color="auto" w:fill="FFFFFF"/>
        </w:rPr>
        <w:t>Journal of Sustainable Tourism</w:t>
      </w:r>
      <w:r w:rsidRPr="00033984">
        <w:rPr>
          <w:rFonts w:ascii="Times New Roman" w:hAnsi="Times New Roman" w:cs="Times New Roman"/>
          <w:color w:val="222222"/>
          <w:sz w:val="24"/>
          <w:szCs w:val="24"/>
          <w:shd w:val="clear" w:color="auto" w:fill="FFFFFF"/>
        </w:rPr>
        <w:t>, </w:t>
      </w:r>
      <w:r w:rsidRPr="00033984">
        <w:rPr>
          <w:rFonts w:ascii="Times New Roman" w:hAnsi="Times New Roman" w:cs="Times New Roman"/>
          <w:i/>
          <w:iCs/>
          <w:color w:val="222222"/>
          <w:sz w:val="24"/>
          <w:szCs w:val="24"/>
          <w:shd w:val="clear" w:color="auto" w:fill="FFFFFF"/>
        </w:rPr>
        <w:t>29</w:t>
      </w:r>
      <w:r w:rsidRPr="00033984">
        <w:rPr>
          <w:rFonts w:ascii="Times New Roman" w:hAnsi="Times New Roman" w:cs="Times New Roman"/>
          <w:color w:val="222222"/>
          <w:sz w:val="24"/>
          <w:szCs w:val="24"/>
          <w:shd w:val="clear" w:color="auto" w:fill="FFFFFF"/>
        </w:rPr>
        <w:t>(7), pp.1021-1042.</w:t>
      </w:r>
    </w:p>
    <w:p w14:paraId="1DA3211E"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color w:val="222222"/>
          <w:sz w:val="24"/>
          <w:szCs w:val="24"/>
          <w:shd w:val="clear" w:color="auto" w:fill="FFFFFF"/>
        </w:rPr>
        <w:t>Isensee, C., Teuteberg, F., Griese, K.M. and Topi, C., 2020. The relationship between organizational culture, sustainability, and digitalization in SMEs: A systematic review. </w:t>
      </w:r>
      <w:r w:rsidRPr="00033984">
        <w:rPr>
          <w:rFonts w:ascii="Times New Roman" w:hAnsi="Times New Roman" w:cs="Times New Roman"/>
          <w:i/>
          <w:iCs/>
          <w:color w:val="222222"/>
          <w:sz w:val="24"/>
          <w:szCs w:val="24"/>
          <w:shd w:val="clear" w:color="auto" w:fill="FFFFFF"/>
        </w:rPr>
        <w:t>Journal of Cleaner Production</w:t>
      </w:r>
      <w:r w:rsidRPr="00033984">
        <w:rPr>
          <w:rFonts w:ascii="Times New Roman" w:hAnsi="Times New Roman" w:cs="Times New Roman"/>
          <w:color w:val="222222"/>
          <w:sz w:val="24"/>
          <w:szCs w:val="24"/>
          <w:shd w:val="clear" w:color="auto" w:fill="FFFFFF"/>
        </w:rPr>
        <w:t>, </w:t>
      </w:r>
      <w:r w:rsidRPr="00033984">
        <w:rPr>
          <w:rFonts w:ascii="Times New Roman" w:hAnsi="Times New Roman" w:cs="Times New Roman"/>
          <w:i/>
          <w:iCs/>
          <w:color w:val="222222"/>
          <w:sz w:val="24"/>
          <w:szCs w:val="24"/>
          <w:shd w:val="clear" w:color="auto" w:fill="FFFFFF"/>
        </w:rPr>
        <w:t>275</w:t>
      </w:r>
      <w:r w:rsidRPr="00033984">
        <w:rPr>
          <w:rFonts w:ascii="Times New Roman" w:hAnsi="Times New Roman" w:cs="Times New Roman"/>
          <w:color w:val="222222"/>
          <w:sz w:val="24"/>
          <w:szCs w:val="24"/>
          <w:shd w:val="clear" w:color="auto" w:fill="FFFFFF"/>
        </w:rPr>
        <w:t>, p.122944.</w:t>
      </w:r>
    </w:p>
    <w:p w14:paraId="163A2F01"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Jawabreh, O., Shniekat, N., Saleh, M.M.A. and Ali, B.J., 2022. The strategic deployment of information systems attributes and financial performance in the hospitality industry. Information Sciences Letters, 11(5), p.110504.</w:t>
      </w:r>
    </w:p>
    <w:p w14:paraId="5129E831"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color w:val="222222"/>
          <w:sz w:val="24"/>
          <w:szCs w:val="24"/>
          <w:shd w:val="clear" w:color="auto" w:fill="FFFFFF"/>
        </w:rPr>
        <w:t>Kasayanond, A., Umam, R. and Jermsittiparsert, K., 2019. Environmental sustainability and its growth in Malaysia by elaborating the green economy and environmental efficiency. </w:t>
      </w:r>
      <w:r w:rsidRPr="00033984">
        <w:rPr>
          <w:rFonts w:ascii="Times New Roman" w:hAnsi="Times New Roman" w:cs="Times New Roman"/>
          <w:i/>
          <w:iCs/>
          <w:color w:val="222222"/>
          <w:sz w:val="24"/>
          <w:szCs w:val="24"/>
          <w:shd w:val="clear" w:color="auto" w:fill="FFFFFF"/>
        </w:rPr>
        <w:t>International Journal of Energy Economics and Policy</w:t>
      </w:r>
      <w:r w:rsidRPr="00033984">
        <w:rPr>
          <w:rFonts w:ascii="Times New Roman" w:hAnsi="Times New Roman" w:cs="Times New Roman"/>
          <w:color w:val="222222"/>
          <w:sz w:val="24"/>
          <w:szCs w:val="24"/>
          <w:shd w:val="clear" w:color="auto" w:fill="FFFFFF"/>
        </w:rPr>
        <w:t>, </w:t>
      </w:r>
      <w:r w:rsidRPr="00033984">
        <w:rPr>
          <w:rFonts w:ascii="Times New Roman" w:hAnsi="Times New Roman" w:cs="Times New Roman"/>
          <w:i/>
          <w:iCs/>
          <w:color w:val="222222"/>
          <w:sz w:val="24"/>
          <w:szCs w:val="24"/>
          <w:shd w:val="clear" w:color="auto" w:fill="FFFFFF"/>
        </w:rPr>
        <w:t>9</w:t>
      </w:r>
      <w:r w:rsidRPr="00033984">
        <w:rPr>
          <w:rFonts w:ascii="Times New Roman" w:hAnsi="Times New Roman" w:cs="Times New Roman"/>
          <w:color w:val="222222"/>
          <w:sz w:val="24"/>
          <w:szCs w:val="24"/>
          <w:shd w:val="clear" w:color="auto" w:fill="FFFFFF"/>
        </w:rPr>
        <w:t>(5), pp.465-473.</w:t>
      </w:r>
    </w:p>
    <w:p w14:paraId="4FBD8DCB"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color w:val="222222"/>
          <w:sz w:val="24"/>
          <w:szCs w:val="24"/>
          <w:shd w:val="clear" w:color="auto" w:fill="FFFFFF"/>
        </w:rPr>
        <w:t>Kumar, S., 2022. A quest for sustainium (sustainability Premium): review of sustainable bonds. </w:t>
      </w:r>
      <w:r w:rsidRPr="00033984">
        <w:rPr>
          <w:rFonts w:ascii="Times New Roman" w:hAnsi="Times New Roman" w:cs="Times New Roman"/>
          <w:i/>
          <w:iCs/>
          <w:color w:val="222222"/>
          <w:sz w:val="24"/>
          <w:szCs w:val="24"/>
          <w:shd w:val="clear" w:color="auto" w:fill="FFFFFF"/>
        </w:rPr>
        <w:t>Academy of Accounting and Financial Studies Journal</w:t>
      </w:r>
      <w:r w:rsidRPr="00033984">
        <w:rPr>
          <w:rFonts w:ascii="Times New Roman" w:hAnsi="Times New Roman" w:cs="Times New Roman"/>
          <w:color w:val="222222"/>
          <w:sz w:val="24"/>
          <w:szCs w:val="24"/>
          <w:shd w:val="clear" w:color="auto" w:fill="FFFFFF"/>
        </w:rPr>
        <w:t>, </w:t>
      </w:r>
      <w:r w:rsidRPr="00033984">
        <w:rPr>
          <w:rFonts w:ascii="Times New Roman" w:hAnsi="Times New Roman" w:cs="Times New Roman"/>
          <w:i/>
          <w:iCs/>
          <w:color w:val="222222"/>
          <w:sz w:val="24"/>
          <w:szCs w:val="24"/>
          <w:shd w:val="clear" w:color="auto" w:fill="FFFFFF"/>
        </w:rPr>
        <w:t>26</w:t>
      </w:r>
      <w:r w:rsidRPr="00033984">
        <w:rPr>
          <w:rFonts w:ascii="Times New Roman" w:hAnsi="Times New Roman" w:cs="Times New Roman"/>
          <w:color w:val="222222"/>
          <w:sz w:val="24"/>
          <w:szCs w:val="24"/>
          <w:shd w:val="clear" w:color="auto" w:fill="FFFFFF"/>
        </w:rPr>
        <w:t>(2), pp.1-18.</w:t>
      </w:r>
    </w:p>
    <w:p w14:paraId="35F59776"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Legrand, W., Chen, J.S. and Laeis, G.C., 2022. Sustainability in the hospitality industry: Principles of sustainable operations. Taylor &amp; Francis.</w:t>
      </w:r>
    </w:p>
    <w:p w14:paraId="29C0673B"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Nguyen, L.T.M., Le, D., Vu, K.T. and Tran, T.K., 2023. The role of capital structure management in maintaining the financial stability of hotel firms during the pandemic—A global investigation. International Journal of Hospitality Management, 109, p.103366.</w:t>
      </w:r>
    </w:p>
    <w:p w14:paraId="55450259"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color w:val="222222"/>
          <w:sz w:val="24"/>
          <w:szCs w:val="24"/>
          <w:shd w:val="clear" w:color="auto" w:fill="FFFFFF"/>
        </w:rPr>
        <w:t>Oláh, J., Aburumman, N., Popp, J., Khan, M.A., Haddad, H. and Kitukutha, N., 2020. Impact of Industry 4.0 on environmental sustainability. </w:t>
      </w:r>
      <w:r w:rsidRPr="00033984">
        <w:rPr>
          <w:rFonts w:ascii="Times New Roman" w:hAnsi="Times New Roman" w:cs="Times New Roman"/>
          <w:i/>
          <w:iCs/>
          <w:color w:val="222222"/>
          <w:sz w:val="24"/>
          <w:szCs w:val="24"/>
          <w:shd w:val="clear" w:color="auto" w:fill="FFFFFF"/>
        </w:rPr>
        <w:t>Sustainability</w:t>
      </w:r>
      <w:r w:rsidRPr="00033984">
        <w:rPr>
          <w:rFonts w:ascii="Times New Roman" w:hAnsi="Times New Roman" w:cs="Times New Roman"/>
          <w:color w:val="222222"/>
          <w:sz w:val="24"/>
          <w:szCs w:val="24"/>
          <w:shd w:val="clear" w:color="auto" w:fill="FFFFFF"/>
        </w:rPr>
        <w:t>, </w:t>
      </w:r>
      <w:r w:rsidRPr="00033984">
        <w:rPr>
          <w:rFonts w:ascii="Times New Roman" w:hAnsi="Times New Roman" w:cs="Times New Roman"/>
          <w:i/>
          <w:iCs/>
          <w:color w:val="222222"/>
          <w:sz w:val="24"/>
          <w:szCs w:val="24"/>
          <w:shd w:val="clear" w:color="auto" w:fill="FFFFFF"/>
        </w:rPr>
        <w:t>12</w:t>
      </w:r>
      <w:r w:rsidRPr="00033984">
        <w:rPr>
          <w:rFonts w:ascii="Times New Roman" w:hAnsi="Times New Roman" w:cs="Times New Roman"/>
          <w:color w:val="222222"/>
          <w:sz w:val="24"/>
          <w:szCs w:val="24"/>
          <w:shd w:val="clear" w:color="auto" w:fill="FFFFFF"/>
        </w:rPr>
        <w:t>(11), p.4674.</w:t>
      </w:r>
    </w:p>
    <w:p w14:paraId="5377E7D9"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color w:val="222222"/>
          <w:sz w:val="24"/>
          <w:szCs w:val="24"/>
          <w:shd w:val="clear" w:color="auto" w:fill="FFFFFF"/>
        </w:rPr>
        <w:lastRenderedPageBreak/>
        <w:t>Passer, A., Lützkendorf, T., Habert, G., Kromp-Kolb, H., Monsberger, M., Eder, M. and Truger, B., 2020. Sustainable built environment: transition towards a net zero carbon built environment. </w:t>
      </w:r>
      <w:r w:rsidRPr="00033984">
        <w:rPr>
          <w:rFonts w:ascii="Times New Roman" w:hAnsi="Times New Roman" w:cs="Times New Roman"/>
          <w:i/>
          <w:iCs/>
          <w:color w:val="222222"/>
          <w:sz w:val="24"/>
          <w:szCs w:val="24"/>
          <w:shd w:val="clear" w:color="auto" w:fill="FFFFFF"/>
        </w:rPr>
        <w:t>The international journal of life cycle assessment</w:t>
      </w:r>
      <w:r w:rsidRPr="00033984">
        <w:rPr>
          <w:rFonts w:ascii="Times New Roman" w:hAnsi="Times New Roman" w:cs="Times New Roman"/>
          <w:color w:val="222222"/>
          <w:sz w:val="24"/>
          <w:szCs w:val="24"/>
          <w:shd w:val="clear" w:color="auto" w:fill="FFFFFF"/>
        </w:rPr>
        <w:t>, </w:t>
      </w:r>
      <w:r w:rsidRPr="00033984">
        <w:rPr>
          <w:rFonts w:ascii="Times New Roman" w:hAnsi="Times New Roman" w:cs="Times New Roman"/>
          <w:i/>
          <w:iCs/>
          <w:color w:val="222222"/>
          <w:sz w:val="24"/>
          <w:szCs w:val="24"/>
          <w:shd w:val="clear" w:color="auto" w:fill="FFFFFF"/>
        </w:rPr>
        <w:t>25</w:t>
      </w:r>
      <w:r w:rsidRPr="00033984">
        <w:rPr>
          <w:rFonts w:ascii="Times New Roman" w:hAnsi="Times New Roman" w:cs="Times New Roman"/>
          <w:color w:val="222222"/>
          <w:sz w:val="24"/>
          <w:szCs w:val="24"/>
          <w:shd w:val="clear" w:color="auto" w:fill="FFFFFF"/>
        </w:rPr>
        <w:t>, pp.1160-1167.</w:t>
      </w:r>
    </w:p>
    <w:p w14:paraId="3A064FAA"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color w:val="222222"/>
          <w:sz w:val="24"/>
          <w:szCs w:val="24"/>
          <w:shd w:val="clear" w:color="auto" w:fill="FFFFFF"/>
        </w:rPr>
        <w:t>Sarkis, J., 2020. Supply chain sustainability: learning from the COVID-19 pandemic. </w:t>
      </w:r>
      <w:r w:rsidRPr="00033984">
        <w:rPr>
          <w:rFonts w:ascii="Times New Roman" w:hAnsi="Times New Roman" w:cs="Times New Roman"/>
          <w:i/>
          <w:iCs/>
          <w:color w:val="222222"/>
          <w:sz w:val="24"/>
          <w:szCs w:val="24"/>
          <w:shd w:val="clear" w:color="auto" w:fill="FFFFFF"/>
        </w:rPr>
        <w:t>International Journal of Operations &amp; Production Management</w:t>
      </w:r>
      <w:r w:rsidRPr="00033984">
        <w:rPr>
          <w:rFonts w:ascii="Times New Roman" w:hAnsi="Times New Roman" w:cs="Times New Roman"/>
          <w:color w:val="222222"/>
          <w:sz w:val="24"/>
          <w:szCs w:val="24"/>
          <w:shd w:val="clear" w:color="auto" w:fill="FFFFFF"/>
        </w:rPr>
        <w:t>, </w:t>
      </w:r>
      <w:r w:rsidRPr="00033984">
        <w:rPr>
          <w:rFonts w:ascii="Times New Roman" w:hAnsi="Times New Roman" w:cs="Times New Roman"/>
          <w:i/>
          <w:iCs/>
          <w:color w:val="222222"/>
          <w:sz w:val="24"/>
          <w:szCs w:val="24"/>
          <w:shd w:val="clear" w:color="auto" w:fill="FFFFFF"/>
        </w:rPr>
        <w:t>41</w:t>
      </w:r>
      <w:r w:rsidRPr="00033984">
        <w:rPr>
          <w:rFonts w:ascii="Times New Roman" w:hAnsi="Times New Roman" w:cs="Times New Roman"/>
          <w:color w:val="222222"/>
          <w:sz w:val="24"/>
          <w:szCs w:val="24"/>
          <w:shd w:val="clear" w:color="auto" w:fill="FFFFFF"/>
        </w:rPr>
        <w:t>(1), pp.63-73.</w:t>
      </w:r>
    </w:p>
    <w:p w14:paraId="1F2B12D0" w14:textId="77777777" w:rsidR="00033984" w:rsidRPr="00033984" w:rsidRDefault="00033984" w:rsidP="00033984">
      <w:pPr>
        <w:spacing w:line="360" w:lineRule="auto"/>
        <w:jc w:val="both"/>
        <w:rPr>
          <w:rFonts w:ascii="Times New Roman" w:hAnsi="Times New Roman" w:cs="Times New Roman"/>
          <w:sz w:val="24"/>
          <w:szCs w:val="24"/>
        </w:rPr>
      </w:pPr>
      <w:r w:rsidRPr="00033984">
        <w:rPr>
          <w:rFonts w:ascii="Times New Roman" w:hAnsi="Times New Roman" w:cs="Times New Roman"/>
          <w:sz w:val="24"/>
          <w:szCs w:val="24"/>
        </w:rPr>
        <w:t>Tiwari, M., Tiwari, T., Sam Santhose, S., Mishra, L., Mr, R. and Sundararaj, V., 2023. Corporate social responsibility and supply chain: A study for evaluating corporate hypocrisy with special focus on stakeholders. International Journal of Finance &amp; Economics, 28(2), pp.1391-1403.</w:t>
      </w:r>
    </w:p>
    <w:p w14:paraId="527D782C" w14:textId="77777777" w:rsidR="00BB1CCE" w:rsidRPr="00033984" w:rsidRDefault="00BB1CCE" w:rsidP="00033984">
      <w:pPr>
        <w:spacing w:line="360" w:lineRule="auto"/>
        <w:jc w:val="both"/>
        <w:rPr>
          <w:rFonts w:ascii="Times New Roman" w:hAnsi="Times New Roman" w:cs="Times New Roman"/>
          <w:sz w:val="24"/>
          <w:szCs w:val="24"/>
        </w:rPr>
      </w:pPr>
    </w:p>
    <w:p w14:paraId="32781C2F" w14:textId="77777777" w:rsidR="00DE66F5" w:rsidRPr="00033984" w:rsidRDefault="00DE66F5" w:rsidP="00033984">
      <w:pPr>
        <w:spacing w:line="360" w:lineRule="auto"/>
        <w:jc w:val="both"/>
        <w:rPr>
          <w:rFonts w:ascii="Times New Roman" w:hAnsi="Times New Roman" w:cs="Times New Roman"/>
          <w:sz w:val="24"/>
          <w:szCs w:val="24"/>
        </w:rPr>
      </w:pPr>
    </w:p>
    <w:sectPr w:rsidR="00DE66F5" w:rsidRPr="00033984" w:rsidSect="00BB1CC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DB1CAF"/>
    <w:multiLevelType w:val="hybridMultilevel"/>
    <w:tmpl w:val="5E58E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1781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0BC"/>
    <w:rsid w:val="00011351"/>
    <w:rsid w:val="00033984"/>
    <w:rsid w:val="000841A5"/>
    <w:rsid w:val="00092425"/>
    <w:rsid w:val="000F7FCB"/>
    <w:rsid w:val="00122001"/>
    <w:rsid w:val="0026568A"/>
    <w:rsid w:val="00291525"/>
    <w:rsid w:val="00374EC6"/>
    <w:rsid w:val="003B53F6"/>
    <w:rsid w:val="00413EB8"/>
    <w:rsid w:val="004B05D9"/>
    <w:rsid w:val="004E0A84"/>
    <w:rsid w:val="00526FAE"/>
    <w:rsid w:val="00587182"/>
    <w:rsid w:val="00592961"/>
    <w:rsid w:val="00690682"/>
    <w:rsid w:val="006C0D1A"/>
    <w:rsid w:val="007D2011"/>
    <w:rsid w:val="00912AE4"/>
    <w:rsid w:val="0099017B"/>
    <w:rsid w:val="00AB0C59"/>
    <w:rsid w:val="00B36FC1"/>
    <w:rsid w:val="00BB1CCE"/>
    <w:rsid w:val="00C640BC"/>
    <w:rsid w:val="00DA21AF"/>
    <w:rsid w:val="00DE66F5"/>
    <w:rsid w:val="00E720CE"/>
    <w:rsid w:val="00EA32BD"/>
    <w:rsid w:val="00EE02DA"/>
    <w:rsid w:val="00F82B4B"/>
    <w:rsid w:val="00F83F1B"/>
    <w:rsid w:val="00FB3E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C096C"/>
  <w15:docId w15:val="{36DAEF14-919F-324F-9B6E-849F4B1C3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IN"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CB"/>
  </w:style>
  <w:style w:type="paragraph" w:styleId="Heading1">
    <w:name w:val="heading 1"/>
    <w:basedOn w:val="Normal"/>
    <w:next w:val="Normal"/>
    <w:link w:val="Heading1Char"/>
    <w:uiPriority w:val="9"/>
    <w:qFormat/>
    <w:rsid w:val="00F83F1B"/>
    <w:pPr>
      <w:keepNext/>
      <w:keepLines/>
      <w:spacing w:before="240" w:after="0"/>
      <w:outlineLvl w:val="0"/>
    </w:pPr>
    <w:rPr>
      <w:rFonts w:asciiTheme="majorHAnsi" w:eastAsiaTheme="majorEastAsia" w:hAnsiTheme="majorHAnsi"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F83F1B"/>
    <w:pPr>
      <w:keepNext/>
      <w:keepLines/>
      <w:spacing w:before="40" w:after="0"/>
      <w:outlineLvl w:val="1"/>
    </w:pPr>
    <w:rPr>
      <w:rFonts w:asciiTheme="majorHAnsi" w:eastAsiaTheme="majorEastAsia" w:hAnsiTheme="majorHAnsi" w:cstheme="majorBidi"/>
      <w:b/>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F1B"/>
    <w:rPr>
      <w:rFonts w:asciiTheme="majorHAnsi" w:eastAsiaTheme="majorEastAsia" w:hAnsiTheme="majorHAnsi" w:cstheme="majorBidi"/>
      <w:b/>
      <w:color w:val="2F5496" w:themeColor="accent1" w:themeShade="BF"/>
      <w:sz w:val="32"/>
      <w:szCs w:val="40"/>
    </w:rPr>
  </w:style>
  <w:style w:type="paragraph" w:styleId="TOCHeading">
    <w:name w:val="TOC Heading"/>
    <w:basedOn w:val="Heading1"/>
    <w:next w:val="Normal"/>
    <w:uiPriority w:val="39"/>
    <w:unhideWhenUsed/>
    <w:qFormat/>
    <w:rsid w:val="00BB1CCE"/>
    <w:pPr>
      <w:outlineLvl w:val="9"/>
    </w:pPr>
    <w:rPr>
      <w:kern w:val="0"/>
      <w:szCs w:val="32"/>
      <w:lang w:val="en-US" w:bidi="ar-SA"/>
    </w:rPr>
  </w:style>
  <w:style w:type="paragraph" w:styleId="TOC1">
    <w:name w:val="toc 1"/>
    <w:basedOn w:val="Normal"/>
    <w:next w:val="Normal"/>
    <w:autoRedefine/>
    <w:uiPriority w:val="39"/>
    <w:unhideWhenUsed/>
    <w:rsid w:val="00BB1CCE"/>
    <w:pPr>
      <w:spacing w:after="100"/>
    </w:pPr>
  </w:style>
  <w:style w:type="character" w:styleId="Hyperlink">
    <w:name w:val="Hyperlink"/>
    <w:basedOn w:val="DefaultParagraphFont"/>
    <w:uiPriority w:val="99"/>
    <w:unhideWhenUsed/>
    <w:rsid w:val="00BB1CCE"/>
    <w:rPr>
      <w:color w:val="0563C1" w:themeColor="hyperlink"/>
      <w:u w:val="single"/>
    </w:rPr>
  </w:style>
  <w:style w:type="paragraph" w:styleId="NoSpacing">
    <w:name w:val="No Spacing"/>
    <w:link w:val="NoSpacingChar"/>
    <w:uiPriority w:val="1"/>
    <w:qFormat/>
    <w:rsid w:val="00BB1CCE"/>
    <w:pPr>
      <w:spacing w:after="0" w:line="240" w:lineRule="auto"/>
    </w:pPr>
    <w:rPr>
      <w:rFonts w:eastAsiaTheme="minorEastAsia"/>
      <w:kern w:val="0"/>
      <w:szCs w:val="22"/>
      <w:lang w:val="en-US" w:bidi="ar-SA"/>
    </w:rPr>
  </w:style>
  <w:style w:type="character" w:customStyle="1" w:styleId="NoSpacingChar">
    <w:name w:val="No Spacing Char"/>
    <w:basedOn w:val="DefaultParagraphFont"/>
    <w:link w:val="NoSpacing"/>
    <w:uiPriority w:val="1"/>
    <w:rsid w:val="00BB1CCE"/>
    <w:rPr>
      <w:rFonts w:eastAsiaTheme="minorEastAsia"/>
      <w:kern w:val="0"/>
      <w:szCs w:val="22"/>
      <w:lang w:val="en-US" w:bidi="ar-SA"/>
    </w:rPr>
  </w:style>
  <w:style w:type="paragraph" w:styleId="Title">
    <w:name w:val="Title"/>
    <w:basedOn w:val="Normal"/>
    <w:next w:val="Normal"/>
    <w:link w:val="TitleChar"/>
    <w:uiPriority w:val="10"/>
    <w:qFormat/>
    <w:rsid w:val="00F83F1B"/>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83F1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F83F1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83F1B"/>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F83F1B"/>
    <w:rPr>
      <w:rFonts w:asciiTheme="majorHAnsi" w:eastAsiaTheme="majorEastAsia" w:hAnsiTheme="majorHAnsi" w:cstheme="majorBidi"/>
      <w:b/>
      <w:color w:val="2F5496" w:themeColor="accent1" w:themeShade="BF"/>
      <w:sz w:val="26"/>
      <w:szCs w:val="33"/>
    </w:rPr>
  </w:style>
  <w:style w:type="character" w:styleId="SubtleEmphasis">
    <w:name w:val="Subtle Emphasis"/>
    <w:basedOn w:val="DefaultParagraphFont"/>
    <w:uiPriority w:val="19"/>
    <w:qFormat/>
    <w:rsid w:val="00413EB8"/>
    <w:rPr>
      <w:i/>
      <w:iCs/>
      <w:color w:val="404040" w:themeColor="text1" w:themeTint="BF"/>
    </w:rPr>
  </w:style>
  <w:style w:type="paragraph" w:styleId="BalloonText">
    <w:name w:val="Balloon Text"/>
    <w:basedOn w:val="Normal"/>
    <w:link w:val="BalloonTextChar"/>
    <w:uiPriority w:val="99"/>
    <w:semiHidden/>
    <w:unhideWhenUsed/>
    <w:rsid w:val="00AB0C59"/>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AB0C59"/>
    <w:rPr>
      <w:rFonts w:ascii="Tahoma" w:hAnsi="Tahoma" w:cs="Angsana New"/>
      <w:sz w:val="16"/>
      <w:szCs w:val="20"/>
    </w:rPr>
  </w:style>
  <w:style w:type="paragraph" w:styleId="ListParagraph">
    <w:name w:val="List Paragraph"/>
    <w:basedOn w:val="Normal"/>
    <w:uiPriority w:val="34"/>
    <w:qFormat/>
    <w:rsid w:val="004E0A84"/>
    <w:pPr>
      <w:ind w:left="720"/>
      <w:contextualSpacing/>
    </w:pPr>
    <w:rPr>
      <w:rFonts w:cs="Angsan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61015-B593-4507-98FA-C745FF345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2907</Words>
  <Characters>16574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The future of hospitality and its profitable to be green</vt:lpstr>
    </vt:vector>
  </TitlesOfParts>
  <Company>Grizli777</Company>
  <LinksUpToDate>false</LinksUpToDate>
  <CharactersWithSpaces>19443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future of hospitality and its profitable to be green</dc:title>
  <dc:creator>LAME JOKER</dc:creator>
  <cp:lastModifiedBy>Kamran Ahmed</cp:lastModifiedBy>
  <cp:revision>4</cp:revision>
  <dcterms:created xsi:type="dcterms:W3CDTF">2023-11-13T22:46:00Z</dcterms:created>
  <dcterms:modified xsi:type="dcterms:W3CDTF">2023-11-13T22:49:00Z</dcterms:modified>
</cp:coreProperties>
</file>