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746F20" w14:textId="6BB76670" w:rsidR="004F538B" w:rsidRPr="005D3B65" w:rsidRDefault="00AB12B3" w:rsidP="002279C1">
      <w:pPr>
        <w:spacing w:before="240" w:after="0" w:line="360" w:lineRule="auto"/>
        <w:jc w:val="center"/>
        <w:rPr>
          <w:rFonts w:ascii="Arial" w:hAnsi="Arial" w:cs="Arial"/>
          <w:sz w:val="22"/>
          <w:szCs w:val="22"/>
        </w:rPr>
      </w:pPr>
      <w:r w:rsidRPr="005D3B65">
        <w:rPr>
          <w:rFonts w:ascii="Arial" w:hAnsi="Arial" w:cs="Arial"/>
          <w:sz w:val="22"/>
          <w:szCs w:val="22"/>
        </w:rPr>
        <w:t>M</w:t>
      </w:r>
      <w:r w:rsidR="00F860C7" w:rsidRPr="005D3B65">
        <w:rPr>
          <w:rFonts w:ascii="Arial" w:hAnsi="Arial" w:cs="Arial"/>
          <w:sz w:val="22"/>
          <w:szCs w:val="22"/>
        </w:rPr>
        <w:t>ariyaa Iqbal</w:t>
      </w:r>
    </w:p>
    <w:p w14:paraId="7331D74F" w14:textId="7BED5068" w:rsidR="00F860C7" w:rsidRPr="005D3B65" w:rsidRDefault="006F1F30" w:rsidP="002279C1">
      <w:pPr>
        <w:spacing w:before="240" w:after="0" w:line="360" w:lineRule="auto"/>
        <w:jc w:val="center"/>
        <w:rPr>
          <w:rFonts w:ascii="Arial" w:hAnsi="Arial" w:cs="Arial"/>
          <w:sz w:val="22"/>
          <w:szCs w:val="22"/>
        </w:rPr>
      </w:pPr>
      <w:r w:rsidRPr="005D3B65">
        <w:rPr>
          <w:rFonts w:ascii="Arial" w:hAnsi="Arial" w:cs="Arial"/>
          <w:sz w:val="22"/>
          <w:szCs w:val="22"/>
        </w:rPr>
        <w:t>2506503</w:t>
      </w:r>
    </w:p>
    <w:p w14:paraId="51262832" w14:textId="77777777" w:rsidR="00B24EE6" w:rsidRDefault="008535A3" w:rsidP="00887D14">
      <w:pPr>
        <w:spacing w:before="240" w:after="0" w:line="360" w:lineRule="auto"/>
        <w:jc w:val="center"/>
        <w:rPr>
          <w:rFonts w:ascii="Arial" w:hAnsi="Arial" w:cs="Arial"/>
          <w:sz w:val="22"/>
          <w:szCs w:val="22"/>
        </w:rPr>
      </w:pPr>
      <w:r w:rsidRPr="005D3B65">
        <w:rPr>
          <w:rFonts w:ascii="Arial" w:hAnsi="Arial" w:cs="Arial"/>
          <w:sz w:val="22"/>
          <w:szCs w:val="22"/>
        </w:rPr>
        <w:t>P</w:t>
      </w:r>
      <w:r w:rsidR="00A13108" w:rsidRPr="005D3B65">
        <w:rPr>
          <w:rFonts w:ascii="Arial" w:hAnsi="Arial" w:cs="Arial"/>
          <w:sz w:val="22"/>
          <w:szCs w:val="22"/>
        </w:rPr>
        <w:t xml:space="preserve">sychology </w:t>
      </w:r>
      <w:r w:rsidR="00F02177" w:rsidRPr="005D3B65">
        <w:rPr>
          <w:rFonts w:ascii="Arial" w:hAnsi="Arial" w:cs="Arial"/>
          <w:sz w:val="22"/>
          <w:szCs w:val="22"/>
        </w:rPr>
        <w:t>in health and so</w:t>
      </w:r>
      <w:r w:rsidR="00482D0E" w:rsidRPr="005D3B65">
        <w:rPr>
          <w:rFonts w:ascii="Arial" w:hAnsi="Arial" w:cs="Arial"/>
          <w:sz w:val="22"/>
          <w:szCs w:val="22"/>
        </w:rPr>
        <w:t>cial care</w:t>
      </w:r>
      <w:r w:rsidR="00CE24CC">
        <w:rPr>
          <w:rFonts w:ascii="Arial" w:hAnsi="Arial" w:cs="Arial"/>
          <w:sz w:val="22"/>
          <w:szCs w:val="22"/>
        </w:rPr>
        <w:t xml:space="preserve"> </w:t>
      </w:r>
      <w:r w:rsidR="00B24EE6">
        <w:rPr>
          <w:rFonts w:ascii="Arial" w:hAnsi="Arial" w:cs="Arial"/>
          <w:sz w:val="22"/>
          <w:szCs w:val="22"/>
        </w:rPr>
        <w:t xml:space="preserve"> </w:t>
      </w:r>
    </w:p>
    <w:p w14:paraId="18121941" w14:textId="58867B86" w:rsidR="001656DB" w:rsidRPr="005D3B65" w:rsidRDefault="00C92FE9" w:rsidP="00887D14">
      <w:pPr>
        <w:spacing w:before="240" w:after="0" w:line="360" w:lineRule="auto"/>
        <w:jc w:val="center"/>
        <w:rPr>
          <w:rFonts w:ascii="Arial" w:hAnsi="Arial" w:cs="Arial"/>
          <w:sz w:val="22"/>
          <w:szCs w:val="22"/>
        </w:rPr>
      </w:pPr>
      <w:r w:rsidRPr="005D3B65">
        <w:rPr>
          <w:rFonts w:ascii="Arial" w:hAnsi="Arial" w:cs="Arial"/>
          <w:sz w:val="22"/>
          <w:szCs w:val="22"/>
        </w:rPr>
        <w:t>(LCH</w:t>
      </w:r>
      <w:r w:rsidR="00322126" w:rsidRPr="005D3B65">
        <w:rPr>
          <w:rFonts w:ascii="Arial" w:hAnsi="Arial" w:cs="Arial"/>
          <w:sz w:val="22"/>
          <w:szCs w:val="22"/>
        </w:rPr>
        <w:t>S4010</w:t>
      </w:r>
      <w:r w:rsidR="00D915C4" w:rsidRPr="005D3B65">
        <w:rPr>
          <w:rFonts w:ascii="Arial" w:hAnsi="Arial" w:cs="Arial"/>
          <w:sz w:val="22"/>
          <w:szCs w:val="22"/>
        </w:rPr>
        <w:t>)</w:t>
      </w:r>
    </w:p>
    <w:p w14:paraId="29D0B088" w14:textId="63625935" w:rsidR="00BC589B" w:rsidRPr="005D3B65" w:rsidRDefault="003E5BBF" w:rsidP="002279C1">
      <w:pPr>
        <w:spacing w:before="240" w:after="0" w:line="360" w:lineRule="auto"/>
        <w:jc w:val="center"/>
        <w:rPr>
          <w:rFonts w:ascii="Arial" w:hAnsi="Arial" w:cs="Arial"/>
          <w:sz w:val="22"/>
          <w:szCs w:val="22"/>
        </w:rPr>
      </w:pPr>
      <w:r>
        <w:rPr>
          <w:rFonts w:ascii="Arial" w:hAnsi="Arial" w:cs="Arial"/>
          <w:sz w:val="22"/>
          <w:szCs w:val="22"/>
        </w:rPr>
        <w:t>Le</w:t>
      </w:r>
      <w:r w:rsidR="00AC7240">
        <w:rPr>
          <w:rFonts w:ascii="Arial" w:hAnsi="Arial" w:cs="Arial"/>
          <w:sz w:val="22"/>
          <w:szCs w:val="22"/>
        </w:rPr>
        <w:t xml:space="preserve">cture </w:t>
      </w:r>
      <w:r w:rsidR="00FE5B9F">
        <w:rPr>
          <w:rFonts w:ascii="Arial" w:hAnsi="Arial" w:cs="Arial"/>
          <w:sz w:val="22"/>
          <w:szCs w:val="22"/>
        </w:rPr>
        <w:t>Ri</w:t>
      </w:r>
      <w:r w:rsidR="0093255F">
        <w:rPr>
          <w:rFonts w:ascii="Arial" w:hAnsi="Arial" w:cs="Arial"/>
          <w:sz w:val="22"/>
          <w:szCs w:val="22"/>
        </w:rPr>
        <w:t xml:space="preserve">zwan </w:t>
      </w:r>
      <w:r w:rsidR="005962DE">
        <w:rPr>
          <w:rFonts w:ascii="Arial" w:hAnsi="Arial" w:cs="Arial"/>
          <w:sz w:val="22"/>
          <w:szCs w:val="22"/>
        </w:rPr>
        <w:t>Nadim</w:t>
      </w:r>
    </w:p>
    <w:p w14:paraId="3F20CD1A" w14:textId="77777777" w:rsidR="00FD716A" w:rsidRPr="005D3B65" w:rsidRDefault="00FD716A" w:rsidP="002279C1">
      <w:pPr>
        <w:spacing w:before="240" w:after="0" w:line="360" w:lineRule="auto"/>
        <w:jc w:val="center"/>
        <w:rPr>
          <w:rFonts w:ascii="Arial" w:hAnsi="Arial" w:cs="Arial"/>
          <w:sz w:val="22"/>
          <w:szCs w:val="22"/>
        </w:rPr>
      </w:pPr>
    </w:p>
    <w:p w14:paraId="270E80CA" w14:textId="77777777" w:rsidR="00FD716A" w:rsidRPr="005D3B65" w:rsidRDefault="00FD716A" w:rsidP="002279C1">
      <w:pPr>
        <w:spacing w:before="240" w:after="0" w:line="360" w:lineRule="auto"/>
        <w:jc w:val="center"/>
        <w:rPr>
          <w:rFonts w:ascii="Arial" w:hAnsi="Arial" w:cs="Arial"/>
          <w:sz w:val="22"/>
          <w:szCs w:val="22"/>
        </w:rPr>
      </w:pPr>
    </w:p>
    <w:p w14:paraId="3C2B62AF" w14:textId="77777777" w:rsidR="00FD716A" w:rsidRPr="005D3B65" w:rsidRDefault="00FD716A" w:rsidP="002279C1">
      <w:pPr>
        <w:spacing w:before="240" w:after="0" w:line="360" w:lineRule="auto"/>
        <w:jc w:val="center"/>
        <w:rPr>
          <w:rFonts w:ascii="Arial" w:hAnsi="Arial" w:cs="Arial"/>
          <w:sz w:val="22"/>
          <w:szCs w:val="22"/>
        </w:rPr>
      </w:pPr>
    </w:p>
    <w:p w14:paraId="2A5C383B" w14:textId="77777777" w:rsidR="00FD716A" w:rsidRPr="005D3B65" w:rsidRDefault="00FD716A" w:rsidP="002279C1">
      <w:pPr>
        <w:spacing w:before="240" w:after="0" w:line="360" w:lineRule="auto"/>
        <w:jc w:val="center"/>
        <w:rPr>
          <w:rFonts w:ascii="Arial" w:hAnsi="Arial" w:cs="Arial"/>
          <w:sz w:val="22"/>
          <w:szCs w:val="22"/>
        </w:rPr>
      </w:pPr>
    </w:p>
    <w:p w14:paraId="479D2F85" w14:textId="77777777" w:rsidR="00FD716A" w:rsidRPr="005D3B65" w:rsidRDefault="00FD716A" w:rsidP="002279C1">
      <w:pPr>
        <w:spacing w:before="240" w:after="0" w:line="360" w:lineRule="auto"/>
        <w:jc w:val="center"/>
        <w:rPr>
          <w:rFonts w:ascii="Arial" w:hAnsi="Arial" w:cs="Arial"/>
          <w:sz w:val="22"/>
          <w:szCs w:val="22"/>
        </w:rPr>
      </w:pPr>
    </w:p>
    <w:p w14:paraId="2969AEFC" w14:textId="77777777" w:rsidR="00FD716A" w:rsidRPr="005D3B65" w:rsidRDefault="00FD716A" w:rsidP="002279C1">
      <w:pPr>
        <w:spacing w:before="240" w:after="0" w:line="360" w:lineRule="auto"/>
        <w:jc w:val="center"/>
        <w:rPr>
          <w:rFonts w:ascii="Arial" w:hAnsi="Arial" w:cs="Arial"/>
          <w:sz w:val="22"/>
          <w:szCs w:val="22"/>
        </w:rPr>
      </w:pPr>
    </w:p>
    <w:p w14:paraId="56068AA5" w14:textId="77777777" w:rsidR="00FD716A" w:rsidRPr="005D3B65" w:rsidRDefault="00FD716A" w:rsidP="002279C1">
      <w:pPr>
        <w:spacing w:before="240" w:after="0" w:line="360" w:lineRule="auto"/>
        <w:jc w:val="center"/>
        <w:rPr>
          <w:rFonts w:ascii="Arial" w:hAnsi="Arial" w:cs="Arial"/>
          <w:sz w:val="22"/>
          <w:szCs w:val="22"/>
        </w:rPr>
      </w:pPr>
    </w:p>
    <w:p w14:paraId="5FB05673" w14:textId="77777777" w:rsidR="00FD716A" w:rsidRPr="005D3B65" w:rsidRDefault="00FD716A" w:rsidP="002279C1">
      <w:pPr>
        <w:spacing w:before="240" w:after="0" w:line="360" w:lineRule="auto"/>
        <w:jc w:val="center"/>
        <w:rPr>
          <w:rFonts w:ascii="Arial" w:hAnsi="Arial" w:cs="Arial"/>
          <w:sz w:val="22"/>
          <w:szCs w:val="22"/>
        </w:rPr>
      </w:pPr>
    </w:p>
    <w:p w14:paraId="686F1711" w14:textId="77777777" w:rsidR="00FD716A" w:rsidRPr="005D3B65" w:rsidRDefault="00FD716A" w:rsidP="002279C1">
      <w:pPr>
        <w:spacing w:before="240" w:after="0" w:line="360" w:lineRule="auto"/>
        <w:jc w:val="center"/>
        <w:rPr>
          <w:rFonts w:ascii="Arial" w:hAnsi="Arial" w:cs="Arial"/>
          <w:sz w:val="22"/>
          <w:szCs w:val="22"/>
        </w:rPr>
      </w:pPr>
    </w:p>
    <w:p w14:paraId="6805A534" w14:textId="53B946DD" w:rsidR="00FD716A" w:rsidRPr="005D3B65" w:rsidRDefault="00AB3878" w:rsidP="002279C1">
      <w:pPr>
        <w:spacing w:before="240" w:after="0" w:line="360" w:lineRule="auto"/>
        <w:jc w:val="center"/>
        <w:rPr>
          <w:rFonts w:ascii="Arial" w:hAnsi="Arial" w:cs="Arial"/>
          <w:sz w:val="22"/>
          <w:szCs w:val="22"/>
        </w:rPr>
      </w:pPr>
      <w:r w:rsidRPr="005D3B65">
        <w:rPr>
          <w:rFonts w:ascii="Arial" w:hAnsi="Arial" w:cs="Arial"/>
          <w:sz w:val="22"/>
          <w:szCs w:val="22"/>
        </w:rPr>
        <w:tab/>
      </w:r>
    </w:p>
    <w:p w14:paraId="79E8B76C" w14:textId="77777777" w:rsidR="00FD716A" w:rsidRPr="005D3B65" w:rsidRDefault="00FD716A" w:rsidP="002279C1">
      <w:pPr>
        <w:spacing w:before="240" w:after="0" w:line="360" w:lineRule="auto"/>
        <w:jc w:val="center"/>
        <w:rPr>
          <w:rFonts w:ascii="Arial" w:hAnsi="Arial" w:cs="Arial"/>
          <w:sz w:val="22"/>
          <w:szCs w:val="22"/>
        </w:rPr>
      </w:pPr>
    </w:p>
    <w:p w14:paraId="58A42685" w14:textId="77777777" w:rsidR="00FD716A" w:rsidRPr="005D3B65" w:rsidRDefault="00FD716A" w:rsidP="002279C1">
      <w:pPr>
        <w:spacing w:before="240" w:after="0" w:line="360" w:lineRule="auto"/>
        <w:jc w:val="center"/>
        <w:rPr>
          <w:rFonts w:ascii="Arial" w:hAnsi="Arial" w:cs="Arial"/>
          <w:sz w:val="22"/>
          <w:szCs w:val="22"/>
        </w:rPr>
      </w:pPr>
    </w:p>
    <w:p w14:paraId="79C5E9BB" w14:textId="77777777" w:rsidR="00FD716A" w:rsidRPr="005D3B65" w:rsidRDefault="00FD716A" w:rsidP="002279C1">
      <w:pPr>
        <w:spacing w:before="240" w:after="0" w:line="360" w:lineRule="auto"/>
        <w:jc w:val="center"/>
        <w:rPr>
          <w:rFonts w:ascii="Arial" w:hAnsi="Arial" w:cs="Arial"/>
          <w:sz w:val="22"/>
          <w:szCs w:val="22"/>
        </w:rPr>
      </w:pPr>
    </w:p>
    <w:p w14:paraId="1E85C3A4" w14:textId="77777777" w:rsidR="00FD716A" w:rsidRPr="005D3B65" w:rsidRDefault="00FD716A" w:rsidP="002279C1">
      <w:pPr>
        <w:spacing w:before="240" w:after="0" w:line="360" w:lineRule="auto"/>
        <w:jc w:val="center"/>
        <w:rPr>
          <w:rFonts w:ascii="Arial" w:hAnsi="Arial" w:cs="Arial"/>
          <w:sz w:val="22"/>
          <w:szCs w:val="22"/>
        </w:rPr>
      </w:pPr>
    </w:p>
    <w:p w14:paraId="34B6758B" w14:textId="77777777" w:rsidR="00FD716A" w:rsidRPr="005D3B65" w:rsidRDefault="00FD716A" w:rsidP="002279C1">
      <w:pPr>
        <w:spacing w:before="240" w:after="0" w:line="360" w:lineRule="auto"/>
        <w:jc w:val="center"/>
        <w:rPr>
          <w:rFonts w:ascii="Arial" w:hAnsi="Arial" w:cs="Arial"/>
          <w:sz w:val="22"/>
          <w:szCs w:val="22"/>
        </w:rPr>
      </w:pPr>
    </w:p>
    <w:p w14:paraId="58962A5F" w14:textId="77777777" w:rsidR="00FD716A" w:rsidRPr="005D3B65" w:rsidRDefault="00FD716A" w:rsidP="002279C1">
      <w:pPr>
        <w:spacing w:before="240" w:after="0" w:line="360" w:lineRule="auto"/>
        <w:jc w:val="center"/>
        <w:rPr>
          <w:rFonts w:ascii="Arial" w:hAnsi="Arial" w:cs="Arial"/>
          <w:sz w:val="22"/>
          <w:szCs w:val="22"/>
        </w:rPr>
      </w:pPr>
    </w:p>
    <w:p w14:paraId="000E0B26" w14:textId="77777777" w:rsidR="0005483F" w:rsidRPr="005D3B65" w:rsidRDefault="0005483F" w:rsidP="002279C1">
      <w:pPr>
        <w:spacing w:before="240" w:after="0" w:line="360" w:lineRule="auto"/>
        <w:jc w:val="center"/>
        <w:rPr>
          <w:rFonts w:ascii="Arial" w:hAnsi="Arial" w:cs="Arial"/>
          <w:sz w:val="22"/>
          <w:szCs w:val="22"/>
        </w:rPr>
      </w:pPr>
    </w:p>
    <w:sdt>
      <w:sdtPr>
        <w:rPr>
          <w:rFonts w:ascii="Arial" w:eastAsiaTheme="minorEastAsia" w:hAnsi="Arial" w:cs="Arial"/>
          <w:b w:val="0"/>
          <w:bCs w:val="0"/>
          <w:color w:val="auto"/>
          <w:kern w:val="2"/>
          <w:sz w:val="22"/>
          <w:szCs w:val="22"/>
          <w:lang w:val="en-GB" w:eastAsia="en-GB"/>
          <w14:ligatures w14:val="standardContextual"/>
        </w:rPr>
        <w:id w:val="1485429969"/>
        <w:docPartObj>
          <w:docPartGallery w:val="Table of Contents"/>
          <w:docPartUnique/>
        </w:docPartObj>
      </w:sdtPr>
      <w:sdtEndPr>
        <w:rPr>
          <w:noProof/>
        </w:rPr>
      </w:sdtEndPr>
      <w:sdtContent>
        <w:p w14:paraId="6C3CB711" w14:textId="53A2EC03" w:rsidR="0060185D" w:rsidRPr="005D3B65" w:rsidRDefault="0060185D" w:rsidP="002279C1">
          <w:pPr>
            <w:pStyle w:val="TOCHeading"/>
            <w:spacing w:line="360" w:lineRule="auto"/>
            <w:rPr>
              <w:rFonts w:ascii="Arial" w:hAnsi="Arial" w:cs="Arial"/>
              <w:b w:val="0"/>
              <w:bCs w:val="0"/>
              <w:sz w:val="22"/>
              <w:szCs w:val="22"/>
            </w:rPr>
          </w:pPr>
          <w:r w:rsidRPr="005D3B65">
            <w:rPr>
              <w:rFonts w:ascii="Arial" w:hAnsi="Arial" w:cs="Arial"/>
              <w:b w:val="0"/>
              <w:bCs w:val="0"/>
              <w:sz w:val="22"/>
              <w:szCs w:val="22"/>
            </w:rPr>
            <w:t>Table of Contents</w:t>
          </w:r>
        </w:p>
        <w:p w14:paraId="4A181D45" w14:textId="3AED5D1C" w:rsidR="0007371B" w:rsidRPr="005D3B65" w:rsidRDefault="0060185D" w:rsidP="002279C1">
          <w:pPr>
            <w:pStyle w:val="TOC1"/>
            <w:tabs>
              <w:tab w:val="right" w:leader="dot" w:pos="9016"/>
            </w:tabs>
            <w:spacing w:line="360" w:lineRule="auto"/>
            <w:rPr>
              <w:rFonts w:ascii="Arial" w:hAnsi="Arial" w:cs="Arial"/>
              <w:noProof/>
              <w:sz w:val="22"/>
              <w:szCs w:val="22"/>
            </w:rPr>
          </w:pPr>
          <w:r w:rsidRPr="005D3B65">
            <w:rPr>
              <w:rFonts w:ascii="Arial" w:hAnsi="Arial" w:cs="Arial"/>
              <w:sz w:val="22"/>
              <w:szCs w:val="22"/>
            </w:rPr>
            <w:fldChar w:fldCharType="begin"/>
          </w:r>
          <w:r w:rsidRPr="005D3B65">
            <w:rPr>
              <w:rFonts w:ascii="Arial" w:hAnsi="Arial" w:cs="Arial"/>
              <w:sz w:val="22"/>
              <w:szCs w:val="22"/>
            </w:rPr>
            <w:instrText xml:space="preserve"> TOC \o "1-3" \h \z \u </w:instrText>
          </w:r>
          <w:r w:rsidRPr="005D3B65">
            <w:rPr>
              <w:rFonts w:ascii="Arial" w:hAnsi="Arial" w:cs="Arial"/>
              <w:sz w:val="22"/>
              <w:szCs w:val="22"/>
            </w:rPr>
            <w:fldChar w:fldCharType="separate"/>
          </w:r>
          <w:hyperlink w:anchor="_Toc235290190" w:history="1">
            <w:r w:rsidR="0007371B" w:rsidRPr="005D3B65">
              <w:rPr>
                <w:rStyle w:val="Hyperlink"/>
                <w:rFonts w:ascii="Arial" w:hAnsi="Arial" w:cs="Arial"/>
                <w:noProof/>
                <w:sz w:val="22"/>
                <w:szCs w:val="22"/>
              </w:rPr>
              <w:t>Introduction</w:t>
            </w:r>
            <w:r w:rsidR="0007371B" w:rsidRPr="005D3B65">
              <w:rPr>
                <w:rFonts w:ascii="Arial" w:hAnsi="Arial" w:cs="Arial"/>
                <w:noProof/>
                <w:webHidden/>
                <w:sz w:val="22"/>
                <w:szCs w:val="22"/>
              </w:rPr>
              <w:tab/>
            </w:r>
            <w:r w:rsidR="0007371B" w:rsidRPr="005D3B65">
              <w:rPr>
                <w:rFonts w:ascii="Arial" w:hAnsi="Arial" w:cs="Arial"/>
                <w:noProof/>
                <w:webHidden/>
                <w:sz w:val="22"/>
                <w:szCs w:val="22"/>
              </w:rPr>
              <w:fldChar w:fldCharType="begin"/>
            </w:r>
            <w:r w:rsidR="0007371B" w:rsidRPr="005D3B65">
              <w:rPr>
                <w:rFonts w:ascii="Arial" w:hAnsi="Arial" w:cs="Arial"/>
                <w:noProof/>
                <w:webHidden/>
                <w:sz w:val="22"/>
                <w:szCs w:val="22"/>
              </w:rPr>
              <w:instrText xml:space="preserve"> PAGEREF _Toc235290190 \h </w:instrText>
            </w:r>
            <w:r w:rsidR="0007371B" w:rsidRPr="005D3B65">
              <w:rPr>
                <w:rFonts w:ascii="Arial" w:hAnsi="Arial" w:cs="Arial"/>
                <w:noProof/>
                <w:webHidden/>
                <w:sz w:val="22"/>
                <w:szCs w:val="22"/>
              </w:rPr>
            </w:r>
            <w:r w:rsidR="0007371B" w:rsidRPr="005D3B65">
              <w:rPr>
                <w:rFonts w:ascii="Arial" w:hAnsi="Arial" w:cs="Arial"/>
                <w:noProof/>
                <w:webHidden/>
                <w:sz w:val="22"/>
                <w:szCs w:val="22"/>
              </w:rPr>
              <w:fldChar w:fldCharType="separate"/>
            </w:r>
            <w:r w:rsidR="0007371B" w:rsidRPr="005D3B65">
              <w:rPr>
                <w:rFonts w:ascii="Arial" w:hAnsi="Arial" w:cs="Arial"/>
                <w:noProof/>
                <w:webHidden/>
                <w:sz w:val="22"/>
                <w:szCs w:val="22"/>
              </w:rPr>
              <w:t>3</w:t>
            </w:r>
            <w:r w:rsidR="0007371B" w:rsidRPr="005D3B65">
              <w:rPr>
                <w:rFonts w:ascii="Arial" w:hAnsi="Arial" w:cs="Arial"/>
                <w:noProof/>
                <w:webHidden/>
                <w:sz w:val="22"/>
                <w:szCs w:val="22"/>
              </w:rPr>
              <w:fldChar w:fldCharType="end"/>
            </w:r>
          </w:hyperlink>
        </w:p>
        <w:p w14:paraId="1A27C380" w14:textId="59EBA9D8" w:rsidR="0007371B" w:rsidRPr="005D3B65" w:rsidRDefault="0007371B" w:rsidP="002279C1">
          <w:pPr>
            <w:pStyle w:val="TOC1"/>
            <w:tabs>
              <w:tab w:val="right" w:leader="dot" w:pos="9016"/>
            </w:tabs>
            <w:spacing w:line="360" w:lineRule="auto"/>
            <w:rPr>
              <w:rFonts w:ascii="Arial" w:hAnsi="Arial" w:cs="Arial"/>
              <w:noProof/>
              <w:sz w:val="22"/>
              <w:szCs w:val="22"/>
            </w:rPr>
          </w:pPr>
          <w:hyperlink w:anchor="_Toc235290191" w:history="1">
            <w:r w:rsidRPr="005D3B65">
              <w:rPr>
                <w:rStyle w:val="Hyperlink"/>
                <w:rFonts w:ascii="Arial" w:hAnsi="Arial" w:cs="Arial"/>
                <w:noProof/>
                <w:sz w:val="22"/>
                <w:szCs w:val="22"/>
              </w:rPr>
              <w:t>The Influence of Social Media on Adolescent Mental Health</w:t>
            </w:r>
            <w:r w:rsidRPr="005D3B65">
              <w:rPr>
                <w:rFonts w:ascii="Arial" w:hAnsi="Arial" w:cs="Arial"/>
                <w:noProof/>
                <w:webHidden/>
                <w:sz w:val="22"/>
                <w:szCs w:val="22"/>
              </w:rPr>
              <w:tab/>
            </w:r>
            <w:r w:rsidRPr="005D3B65">
              <w:rPr>
                <w:rFonts w:ascii="Arial" w:hAnsi="Arial" w:cs="Arial"/>
                <w:noProof/>
                <w:webHidden/>
                <w:sz w:val="22"/>
                <w:szCs w:val="22"/>
              </w:rPr>
              <w:fldChar w:fldCharType="begin"/>
            </w:r>
            <w:r w:rsidRPr="005D3B65">
              <w:rPr>
                <w:rFonts w:ascii="Arial" w:hAnsi="Arial" w:cs="Arial"/>
                <w:noProof/>
                <w:webHidden/>
                <w:sz w:val="22"/>
                <w:szCs w:val="22"/>
              </w:rPr>
              <w:instrText xml:space="preserve"> PAGEREF _Toc235290191 \h </w:instrText>
            </w:r>
            <w:r w:rsidRPr="005D3B65">
              <w:rPr>
                <w:rFonts w:ascii="Arial" w:hAnsi="Arial" w:cs="Arial"/>
                <w:noProof/>
                <w:webHidden/>
                <w:sz w:val="22"/>
                <w:szCs w:val="22"/>
              </w:rPr>
            </w:r>
            <w:r w:rsidRPr="005D3B65">
              <w:rPr>
                <w:rFonts w:ascii="Arial" w:hAnsi="Arial" w:cs="Arial"/>
                <w:noProof/>
                <w:webHidden/>
                <w:sz w:val="22"/>
                <w:szCs w:val="22"/>
              </w:rPr>
              <w:fldChar w:fldCharType="separate"/>
            </w:r>
            <w:r w:rsidRPr="005D3B65">
              <w:rPr>
                <w:rFonts w:ascii="Arial" w:hAnsi="Arial" w:cs="Arial"/>
                <w:noProof/>
                <w:webHidden/>
                <w:sz w:val="22"/>
                <w:szCs w:val="22"/>
              </w:rPr>
              <w:t>3</w:t>
            </w:r>
            <w:r w:rsidRPr="005D3B65">
              <w:rPr>
                <w:rFonts w:ascii="Arial" w:hAnsi="Arial" w:cs="Arial"/>
                <w:noProof/>
                <w:webHidden/>
                <w:sz w:val="22"/>
                <w:szCs w:val="22"/>
              </w:rPr>
              <w:fldChar w:fldCharType="end"/>
            </w:r>
          </w:hyperlink>
        </w:p>
        <w:p w14:paraId="0283BA67" w14:textId="5D665416" w:rsidR="0007371B" w:rsidRPr="005D3B65" w:rsidRDefault="0007371B" w:rsidP="002279C1">
          <w:pPr>
            <w:pStyle w:val="TOC1"/>
            <w:tabs>
              <w:tab w:val="right" w:leader="dot" w:pos="9016"/>
            </w:tabs>
            <w:spacing w:line="360" w:lineRule="auto"/>
            <w:rPr>
              <w:rFonts w:ascii="Arial" w:hAnsi="Arial" w:cs="Arial"/>
              <w:noProof/>
              <w:sz w:val="22"/>
              <w:szCs w:val="22"/>
            </w:rPr>
          </w:pPr>
          <w:hyperlink w:anchor="_Toc235290192" w:history="1">
            <w:r w:rsidRPr="005D3B65">
              <w:rPr>
                <w:rStyle w:val="Hyperlink"/>
                <w:rFonts w:ascii="Arial" w:hAnsi="Arial" w:cs="Arial"/>
                <w:noProof/>
                <w:sz w:val="22"/>
                <w:szCs w:val="22"/>
              </w:rPr>
              <w:t>Conclusion</w:t>
            </w:r>
            <w:r w:rsidRPr="005D3B65">
              <w:rPr>
                <w:rFonts w:ascii="Arial" w:hAnsi="Arial" w:cs="Arial"/>
                <w:noProof/>
                <w:webHidden/>
                <w:sz w:val="22"/>
                <w:szCs w:val="22"/>
              </w:rPr>
              <w:tab/>
            </w:r>
            <w:r w:rsidRPr="005D3B65">
              <w:rPr>
                <w:rFonts w:ascii="Arial" w:hAnsi="Arial" w:cs="Arial"/>
                <w:noProof/>
                <w:webHidden/>
                <w:sz w:val="22"/>
                <w:szCs w:val="22"/>
              </w:rPr>
              <w:fldChar w:fldCharType="begin"/>
            </w:r>
            <w:r w:rsidRPr="005D3B65">
              <w:rPr>
                <w:rFonts w:ascii="Arial" w:hAnsi="Arial" w:cs="Arial"/>
                <w:noProof/>
                <w:webHidden/>
                <w:sz w:val="22"/>
                <w:szCs w:val="22"/>
              </w:rPr>
              <w:instrText xml:space="preserve"> PAGEREF _Toc235290192 \h </w:instrText>
            </w:r>
            <w:r w:rsidRPr="005D3B65">
              <w:rPr>
                <w:rFonts w:ascii="Arial" w:hAnsi="Arial" w:cs="Arial"/>
                <w:noProof/>
                <w:webHidden/>
                <w:sz w:val="22"/>
                <w:szCs w:val="22"/>
              </w:rPr>
            </w:r>
            <w:r w:rsidRPr="005D3B65">
              <w:rPr>
                <w:rFonts w:ascii="Arial" w:hAnsi="Arial" w:cs="Arial"/>
                <w:noProof/>
                <w:webHidden/>
                <w:sz w:val="22"/>
                <w:szCs w:val="22"/>
              </w:rPr>
              <w:fldChar w:fldCharType="separate"/>
            </w:r>
            <w:r w:rsidRPr="005D3B65">
              <w:rPr>
                <w:rFonts w:ascii="Arial" w:hAnsi="Arial" w:cs="Arial"/>
                <w:noProof/>
                <w:webHidden/>
                <w:sz w:val="22"/>
                <w:szCs w:val="22"/>
              </w:rPr>
              <w:t>7</w:t>
            </w:r>
            <w:r w:rsidRPr="005D3B65">
              <w:rPr>
                <w:rFonts w:ascii="Arial" w:hAnsi="Arial" w:cs="Arial"/>
                <w:noProof/>
                <w:webHidden/>
                <w:sz w:val="22"/>
                <w:szCs w:val="22"/>
              </w:rPr>
              <w:fldChar w:fldCharType="end"/>
            </w:r>
          </w:hyperlink>
        </w:p>
        <w:p w14:paraId="1292BE0A" w14:textId="644B71E2" w:rsidR="0007371B" w:rsidRPr="005D3B65" w:rsidRDefault="0007371B" w:rsidP="002279C1">
          <w:pPr>
            <w:pStyle w:val="TOC1"/>
            <w:tabs>
              <w:tab w:val="right" w:leader="dot" w:pos="9016"/>
            </w:tabs>
            <w:spacing w:line="360" w:lineRule="auto"/>
            <w:rPr>
              <w:rFonts w:ascii="Arial" w:hAnsi="Arial" w:cs="Arial"/>
              <w:noProof/>
              <w:sz w:val="22"/>
              <w:szCs w:val="22"/>
            </w:rPr>
          </w:pPr>
          <w:hyperlink w:anchor="_Toc235290193" w:history="1">
            <w:r w:rsidRPr="005D3B65">
              <w:rPr>
                <w:rStyle w:val="Hyperlink"/>
                <w:rFonts w:ascii="Arial" w:hAnsi="Arial" w:cs="Arial"/>
                <w:noProof/>
                <w:sz w:val="22"/>
                <w:szCs w:val="22"/>
              </w:rPr>
              <w:t>References</w:t>
            </w:r>
            <w:r w:rsidRPr="005D3B65">
              <w:rPr>
                <w:rFonts w:ascii="Arial" w:hAnsi="Arial" w:cs="Arial"/>
                <w:noProof/>
                <w:webHidden/>
                <w:sz w:val="22"/>
                <w:szCs w:val="22"/>
              </w:rPr>
              <w:tab/>
            </w:r>
            <w:r w:rsidRPr="005D3B65">
              <w:rPr>
                <w:rFonts w:ascii="Arial" w:hAnsi="Arial" w:cs="Arial"/>
                <w:noProof/>
                <w:webHidden/>
                <w:sz w:val="22"/>
                <w:szCs w:val="22"/>
              </w:rPr>
              <w:fldChar w:fldCharType="begin"/>
            </w:r>
            <w:r w:rsidRPr="005D3B65">
              <w:rPr>
                <w:rFonts w:ascii="Arial" w:hAnsi="Arial" w:cs="Arial"/>
                <w:noProof/>
                <w:webHidden/>
                <w:sz w:val="22"/>
                <w:szCs w:val="22"/>
              </w:rPr>
              <w:instrText xml:space="preserve"> PAGEREF _Toc235290193 \h </w:instrText>
            </w:r>
            <w:r w:rsidRPr="005D3B65">
              <w:rPr>
                <w:rFonts w:ascii="Arial" w:hAnsi="Arial" w:cs="Arial"/>
                <w:noProof/>
                <w:webHidden/>
                <w:sz w:val="22"/>
                <w:szCs w:val="22"/>
              </w:rPr>
            </w:r>
            <w:r w:rsidRPr="005D3B65">
              <w:rPr>
                <w:rFonts w:ascii="Arial" w:hAnsi="Arial" w:cs="Arial"/>
                <w:noProof/>
                <w:webHidden/>
                <w:sz w:val="22"/>
                <w:szCs w:val="22"/>
              </w:rPr>
              <w:fldChar w:fldCharType="separate"/>
            </w:r>
            <w:r w:rsidRPr="005D3B65">
              <w:rPr>
                <w:rFonts w:ascii="Arial" w:hAnsi="Arial" w:cs="Arial"/>
                <w:noProof/>
                <w:webHidden/>
                <w:sz w:val="22"/>
                <w:szCs w:val="22"/>
              </w:rPr>
              <w:t>7</w:t>
            </w:r>
            <w:r w:rsidRPr="005D3B65">
              <w:rPr>
                <w:rFonts w:ascii="Arial" w:hAnsi="Arial" w:cs="Arial"/>
                <w:noProof/>
                <w:webHidden/>
                <w:sz w:val="22"/>
                <w:szCs w:val="22"/>
              </w:rPr>
              <w:fldChar w:fldCharType="end"/>
            </w:r>
          </w:hyperlink>
        </w:p>
        <w:p w14:paraId="7047E7C1" w14:textId="22913717" w:rsidR="0060185D" w:rsidRPr="005D3B65" w:rsidRDefault="0060185D" w:rsidP="002279C1">
          <w:pPr>
            <w:spacing w:line="360" w:lineRule="auto"/>
            <w:rPr>
              <w:rFonts w:ascii="Arial" w:hAnsi="Arial" w:cs="Arial"/>
              <w:sz w:val="22"/>
              <w:szCs w:val="22"/>
            </w:rPr>
          </w:pPr>
          <w:r w:rsidRPr="005D3B65">
            <w:rPr>
              <w:rFonts w:ascii="Arial" w:hAnsi="Arial" w:cs="Arial"/>
              <w:noProof/>
              <w:sz w:val="22"/>
              <w:szCs w:val="22"/>
            </w:rPr>
            <w:fldChar w:fldCharType="end"/>
          </w:r>
        </w:p>
      </w:sdtContent>
    </w:sdt>
    <w:p w14:paraId="45C1C8CB" w14:textId="77777777" w:rsidR="007C6573" w:rsidRPr="005D3B65" w:rsidRDefault="007C6573" w:rsidP="002279C1">
      <w:pPr>
        <w:pStyle w:val="Heading1"/>
        <w:spacing w:line="360" w:lineRule="auto"/>
        <w:rPr>
          <w:rFonts w:ascii="Arial" w:hAnsi="Arial" w:cs="Arial"/>
          <w:sz w:val="22"/>
          <w:szCs w:val="22"/>
        </w:rPr>
      </w:pPr>
    </w:p>
    <w:p w14:paraId="5501B8AC" w14:textId="77777777" w:rsidR="00EE19A9" w:rsidRPr="005D3B65" w:rsidRDefault="00EE19A9" w:rsidP="002279C1">
      <w:pPr>
        <w:spacing w:line="360" w:lineRule="auto"/>
        <w:rPr>
          <w:rFonts w:ascii="Arial" w:hAnsi="Arial" w:cs="Arial"/>
          <w:sz w:val="22"/>
          <w:szCs w:val="22"/>
        </w:rPr>
      </w:pPr>
    </w:p>
    <w:p w14:paraId="018E1D3F" w14:textId="77777777" w:rsidR="00EE19A9" w:rsidRPr="005D3B65" w:rsidRDefault="00EE19A9" w:rsidP="002279C1">
      <w:pPr>
        <w:spacing w:line="360" w:lineRule="auto"/>
        <w:rPr>
          <w:rFonts w:ascii="Arial" w:hAnsi="Arial" w:cs="Arial"/>
          <w:sz w:val="22"/>
          <w:szCs w:val="22"/>
        </w:rPr>
      </w:pPr>
    </w:p>
    <w:p w14:paraId="03E8AA0A" w14:textId="77777777" w:rsidR="00EE19A9" w:rsidRPr="005D3B65" w:rsidRDefault="00EE19A9" w:rsidP="002279C1">
      <w:pPr>
        <w:spacing w:line="360" w:lineRule="auto"/>
        <w:rPr>
          <w:rFonts w:ascii="Arial" w:hAnsi="Arial" w:cs="Arial"/>
          <w:sz w:val="22"/>
          <w:szCs w:val="22"/>
        </w:rPr>
      </w:pPr>
    </w:p>
    <w:p w14:paraId="35EFDC62" w14:textId="77777777" w:rsidR="00EE19A9" w:rsidRPr="005D3B65" w:rsidRDefault="00EE19A9" w:rsidP="002279C1">
      <w:pPr>
        <w:spacing w:line="360" w:lineRule="auto"/>
        <w:rPr>
          <w:rFonts w:ascii="Arial" w:hAnsi="Arial" w:cs="Arial"/>
          <w:sz w:val="22"/>
          <w:szCs w:val="22"/>
        </w:rPr>
      </w:pPr>
    </w:p>
    <w:p w14:paraId="1A8DE03F" w14:textId="77777777" w:rsidR="00EE19A9" w:rsidRPr="005D3B65" w:rsidRDefault="00EE19A9" w:rsidP="002279C1">
      <w:pPr>
        <w:spacing w:line="360" w:lineRule="auto"/>
        <w:rPr>
          <w:rFonts w:ascii="Arial" w:hAnsi="Arial" w:cs="Arial"/>
          <w:sz w:val="22"/>
          <w:szCs w:val="22"/>
        </w:rPr>
      </w:pPr>
    </w:p>
    <w:p w14:paraId="7536DEF4" w14:textId="77777777" w:rsidR="00EE19A9" w:rsidRPr="005D3B65" w:rsidRDefault="00EE19A9" w:rsidP="002279C1">
      <w:pPr>
        <w:spacing w:line="360" w:lineRule="auto"/>
        <w:rPr>
          <w:rFonts w:ascii="Arial" w:hAnsi="Arial" w:cs="Arial"/>
          <w:sz w:val="22"/>
          <w:szCs w:val="22"/>
        </w:rPr>
      </w:pPr>
    </w:p>
    <w:p w14:paraId="7F7DFCC5" w14:textId="77777777" w:rsidR="00EE19A9" w:rsidRPr="005D3B65" w:rsidRDefault="00EE19A9" w:rsidP="002279C1">
      <w:pPr>
        <w:spacing w:line="360" w:lineRule="auto"/>
        <w:rPr>
          <w:rFonts w:ascii="Arial" w:hAnsi="Arial" w:cs="Arial"/>
          <w:sz w:val="22"/>
          <w:szCs w:val="22"/>
        </w:rPr>
      </w:pPr>
    </w:p>
    <w:p w14:paraId="6968AEB6" w14:textId="77777777" w:rsidR="00EE19A9" w:rsidRPr="005D3B65" w:rsidRDefault="00EE19A9" w:rsidP="002279C1">
      <w:pPr>
        <w:spacing w:line="360" w:lineRule="auto"/>
        <w:rPr>
          <w:rFonts w:ascii="Arial" w:hAnsi="Arial" w:cs="Arial"/>
          <w:sz w:val="22"/>
          <w:szCs w:val="22"/>
        </w:rPr>
      </w:pPr>
    </w:p>
    <w:p w14:paraId="4EFC1C06" w14:textId="77777777" w:rsidR="00EE19A9" w:rsidRPr="005D3B65" w:rsidRDefault="00EE19A9" w:rsidP="002279C1">
      <w:pPr>
        <w:spacing w:line="360" w:lineRule="auto"/>
        <w:rPr>
          <w:rFonts w:ascii="Arial" w:hAnsi="Arial" w:cs="Arial"/>
          <w:sz w:val="22"/>
          <w:szCs w:val="22"/>
        </w:rPr>
      </w:pPr>
    </w:p>
    <w:p w14:paraId="7D6706FF" w14:textId="77777777" w:rsidR="00EE19A9" w:rsidRPr="005D3B65" w:rsidRDefault="00EE19A9" w:rsidP="002279C1">
      <w:pPr>
        <w:spacing w:line="360" w:lineRule="auto"/>
        <w:rPr>
          <w:rFonts w:ascii="Arial" w:hAnsi="Arial" w:cs="Arial"/>
          <w:sz w:val="22"/>
          <w:szCs w:val="22"/>
        </w:rPr>
      </w:pPr>
    </w:p>
    <w:p w14:paraId="752C368C" w14:textId="77777777" w:rsidR="007C6573" w:rsidRPr="005D3B65" w:rsidRDefault="007C6573" w:rsidP="002279C1">
      <w:pPr>
        <w:pStyle w:val="Heading1"/>
        <w:spacing w:line="360" w:lineRule="auto"/>
        <w:rPr>
          <w:rFonts w:ascii="Arial" w:hAnsi="Arial" w:cs="Arial"/>
          <w:sz w:val="22"/>
          <w:szCs w:val="22"/>
        </w:rPr>
      </w:pPr>
    </w:p>
    <w:p w14:paraId="6E607671" w14:textId="77777777" w:rsidR="007C6573" w:rsidRPr="005D3B65" w:rsidRDefault="007C6573" w:rsidP="002279C1">
      <w:pPr>
        <w:pStyle w:val="Heading1"/>
        <w:spacing w:line="360" w:lineRule="auto"/>
        <w:rPr>
          <w:rFonts w:ascii="Arial" w:hAnsi="Arial" w:cs="Arial"/>
          <w:sz w:val="22"/>
          <w:szCs w:val="22"/>
        </w:rPr>
      </w:pPr>
    </w:p>
    <w:p w14:paraId="4D09994D" w14:textId="77777777" w:rsidR="007C6573" w:rsidRPr="005D3B65" w:rsidRDefault="007C6573" w:rsidP="002279C1">
      <w:pPr>
        <w:pStyle w:val="Heading1"/>
        <w:spacing w:line="360" w:lineRule="auto"/>
        <w:rPr>
          <w:rFonts w:ascii="Arial" w:hAnsi="Arial" w:cs="Arial"/>
          <w:sz w:val="22"/>
          <w:szCs w:val="22"/>
        </w:rPr>
      </w:pPr>
    </w:p>
    <w:p w14:paraId="58DAA8A3" w14:textId="77777777" w:rsidR="007C6573" w:rsidRPr="005D3B65" w:rsidRDefault="007C6573" w:rsidP="002279C1">
      <w:pPr>
        <w:pStyle w:val="Heading1"/>
        <w:spacing w:line="360" w:lineRule="auto"/>
        <w:rPr>
          <w:rFonts w:ascii="Arial" w:hAnsi="Arial" w:cs="Arial"/>
          <w:sz w:val="22"/>
          <w:szCs w:val="22"/>
        </w:rPr>
      </w:pPr>
    </w:p>
    <w:p w14:paraId="631FB729" w14:textId="77777777" w:rsidR="00030D8C" w:rsidRPr="005D3B65" w:rsidRDefault="00030D8C" w:rsidP="002279C1">
      <w:pPr>
        <w:spacing w:line="360" w:lineRule="auto"/>
        <w:rPr>
          <w:rFonts w:ascii="Arial" w:hAnsi="Arial" w:cs="Arial"/>
          <w:sz w:val="22"/>
          <w:szCs w:val="22"/>
        </w:rPr>
      </w:pPr>
    </w:p>
    <w:p w14:paraId="0B90DE48" w14:textId="77777777" w:rsidR="00030D8C" w:rsidRPr="005D3B65" w:rsidRDefault="00030D8C" w:rsidP="002279C1">
      <w:pPr>
        <w:spacing w:line="360" w:lineRule="auto"/>
        <w:rPr>
          <w:rFonts w:ascii="Arial" w:hAnsi="Arial" w:cs="Arial"/>
          <w:sz w:val="22"/>
          <w:szCs w:val="22"/>
        </w:rPr>
      </w:pPr>
    </w:p>
    <w:p w14:paraId="409FEBA4" w14:textId="597E2EEA" w:rsidR="00E54D1B" w:rsidRPr="005D3B65" w:rsidRDefault="003D6A67" w:rsidP="002279C1">
      <w:pPr>
        <w:pStyle w:val="Heading1"/>
        <w:spacing w:line="360" w:lineRule="auto"/>
        <w:rPr>
          <w:rFonts w:ascii="Arial" w:hAnsi="Arial" w:cs="Arial"/>
          <w:sz w:val="22"/>
          <w:szCs w:val="22"/>
        </w:rPr>
      </w:pPr>
      <w:bookmarkStart w:id="0" w:name="_Toc235290190"/>
      <w:r w:rsidRPr="005D3B65">
        <w:rPr>
          <w:rFonts w:ascii="Arial" w:hAnsi="Arial" w:cs="Arial"/>
          <w:sz w:val="22"/>
          <w:szCs w:val="22"/>
        </w:rPr>
        <w:lastRenderedPageBreak/>
        <w:t>Introductio</w:t>
      </w:r>
      <w:r w:rsidR="00E54D1B" w:rsidRPr="005D3B65">
        <w:rPr>
          <w:rFonts w:ascii="Arial" w:hAnsi="Arial" w:cs="Arial"/>
          <w:sz w:val="22"/>
          <w:szCs w:val="22"/>
        </w:rPr>
        <w:t>n</w:t>
      </w:r>
      <w:bookmarkEnd w:id="0"/>
    </w:p>
    <w:p w14:paraId="521FCCDE" w14:textId="4A53D001" w:rsidR="00E54D1B" w:rsidRPr="005D3B65" w:rsidRDefault="00E54D1B" w:rsidP="002279C1">
      <w:pPr>
        <w:spacing w:before="100" w:beforeAutospacing="1" w:after="100" w:afterAutospacing="1" w:line="360" w:lineRule="auto"/>
        <w:rPr>
          <w:rFonts w:ascii="Arial" w:hAnsi="Arial" w:cs="Arial"/>
          <w:kern w:val="0"/>
          <w:sz w:val="22"/>
          <w:szCs w:val="22"/>
          <w14:ligatures w14:val="none"/>
        </w:rPr>
      </w:pPr>
      <w:r w:rsidRPr="005D3B65">
        <w:rPr>
          <w:rFonts w:ascii="Arial" w:hAnsi="Arial" w:cs="Arial"/>
          <w:kern w:val="0"/>
          <w:sz w:val="22"/>
          <w:szCs w:val="22"/>
          <w14:ligatures w14:val="none"/>
        </w:rPr>
        <w:t xml:space="preserve">Social media has become a significant part of adolescents’ daily lives, influencing how they communicate, form relationships and access information. While platforms such as Instagram, TikTok and Snapchat provide opportunities for social connection and self-expression, concerns have grown about their impact on young people’s mental health. Research suggests that excessive social media use may contribute to anxiety, depression, low self-esteem, </w:t>
      </w:r>
      <w:r w:rsidR="00AA6F06" w:rsidRPr="005D3B65">
        <w:rPr>
          <w:rFonts w:ascii="Arial" w:hAnsi="Arial" w:cs="Arial"/>
          <w:kern w:val="0"/>
          <w:sz w:val="22"/>
          <w:szCs w:val="22"/>
          <w14:ligatures w14:val="none"/>
        </w:rPr>
        <w:t>cyberbullying,</w:t>
      </w:r>
      <w:r w:rsidRPr="005D3B65">
        <w:rPr>
          <w:rFonts w:ascii="Arial" w:hAnsi="Arial" w:cs="Arial"/>
          <w:kern w:val="0"/>
          <w:sz w:val="22"/>
          <w:szCs w:val="22"/>
          <w14:ligatures w14:val="none"/>
        </w:rPr>
        <w:t xml:space="preserve"> and fear of missing out (Keles, McCrae and Grealish, 2020; John et al., 2018). However, social media can also offer emotional support, strengthen friendships and reduce feelings of isolation (Best, Manktelow and Taylor, 2014).</w:t>
      </w:r>
    </w:p>
    <w:p w14:paraId="2A32642C" w14:textId="7C70160A" w:rsidR="003D6A67" w:rsidRPr="005D3B65" w:rsidRDefault="00E54D1B" w:rsidP="002279C1">
      <w:pPr>
        <w:spacing w:before="100" w:beforeAutospacing="1" w:after="100" w:afterAutospacing="1" w:line="360" w:lineRule="auto"/>
        <w:rPr>
          <w:rFonts w:ascii="Arial" w:hAnsi="Arial" w:cs="Arial"/>
          <w:kern w:val="0"/>
          <w:sz w:val="22"/>
          <w:szCs w:val="22"/>
          <w14:ligatures w14:val="none"/>
        </w:rPr>
      </w:pPr>
      <w:r w:rsidRPr="005D3B65">
        <w:rPr>
          <w:rFonts w:ascii="Arial" w:hAnsi="Arial" w:cs="Arial"/>
          <w:kern w:val="0"/>
          <w:sz w:val="22"/>
          <w:szCs w:val="22"/>
          <w14:ligatures w14:val="none"/>
        </w:rPr>
        <w:t>Psychological theories help explain why adolescents may be particularly affected by social media. Erikson’s theory emphasises identity development during adolescence, while Bowlby’s Attachment Theory highlights the importance of early relationships in shaping emotional wellbeing (Erikson, 1968; Bowlby, 1969). This assignment will examine the positive and negative effects of social media on adolescent mental health by applying these psychological theories alongside current research.</w:t>
      </w:r>
    </w:p>
    <w:p w14:paraId="488ABB88" w14:textId="66B789E8" w:rsidR="001B18E4" w:rsidRPr="005D3B65" w:rsidRDefault="00ED1511" w:rsidP="002279C1">
      <w:pPr>
        <w:pStyle w:val="Heading1"/>
        <w:spacing w:line="360" w:lineRule="auto"/>
        <w:rPr>
          <w:rFonts w:ascii="Arial" w:hAnsi="Arial" w:cs="Arial"/>
          <w:sz w:val="22"/>
          <w:szCs w:val="22"/>
        </w:rPr>
      </w:pPr>
      <w:bookmarkStart w:id="1" w:name="_Toc235290191"/>
      <w:r w:rsidRPr="005D3B65">
        <w:rPr>
          <w:rFonts w:ascii="Arial" w:hAnsi="Arial" w:cs="Arial"/>
          <w:sz w:val="22"/>
          <w:szCs w:val="22"/>
        </w:rPr>
        <w:t>The Influence of Social Media on Adolescent Mental Health</w:t>
      </w:r>
      <w:bookmarkEnd w:id="1"/>
    </w:p>
    <w:p w14:paraId="634D0973" w14:textId="17479345" w:rsidR="00ED1511" w:rsidRPr="005D3B65" w:rsidRDefault="00ED1511" w:rsidP="002279C1">
      <w:pPr>
        <w:pStyle w:val="p1"/>
        <w:spacing w:line="360" w:lineRule="auto"/>
        <w:rPr>
          <w:rFonts w:ascii="Arial" w:hAnsi="Arial" w:cs="Arial"/>
          <w:sz w:val="22"/>
          <w:szCs w:val="22"/>
        </w:rPr>
      </w:pPr>
      <w:r w:rsidRPr="005D3B65">
        <w:rPr>
          <w:rFonts w:ascii="Arial" w:hAnsi="Arial" w:cs="Arial"/>
          <w:sz w:val="22"/>
          <w:szCs w:val="22"/>
        </w:rPr>
        <w:t xml:space="preserve">Social media has transformed the way adolescents communicate, </w:t>
      </w:r>
      <w:r w:rsidR="00386BD0" w:rsidRPr="005D3B65">
        <w:rPr>
          <w:rFonts w:ascii="Arial" w:hAnsi="Arial" w:cs="Arial"/>
          <w:sz w:val="22"/>
          <w:szCs w:val="22"/>
        </w:rPr>
        <w:t>socialise,</w:t>
      </w:r>
      <w:r w:rsidRPr="005D3B65">
        <w:rPr>
          <w:rFonts w:ascii="Arial" w:hAnsi="Arial" w:cs="Arial"/>
          <w:sz w:val="22"/>
          <w:szCs w:val="22"/>
        </w:rPr>
        <w:t xml:space="preserve"> and access information. Platforms such as Instagram, </w:t>
      </w:r>
      <w:r w:rsidR="00E8596F" w:rsidRPr="005D3B65">
        <w:rPr>
          <w:rFonts w:ascii="Arial" w:hAnsi="Arial" w:cs="Arial"/>
          <w:sz w:val="22"/>
          <w:szCs w:val="22"/>
        </w:rPr>
        <w:t xml:space="preserve">young people widely use TikTok, </w:t>
      </w:r>
      <w:r w:rsidR="00386BD0" w:rsidRPr="005D3B65">
        <w:rPr>
          <w:rFonts w:ascii="Arial" w:hAnsi="Arial" w:cs="Arial"/>
          <w:sz w:val="22"/>
          <w:szCs w:val="22"/>
        </w:rPr>
        <w:t>Snapchat,</w:t>
      </w:r>
      <w:r w:rsidR="00E8596F" w:rsidRPr="005D3B65">
        <w:rPr>
          <w:rFonts w:ascii="Arial" w:hAnsi="Arial" w:cs="Arial"/>
          <w:sz w:val="22"/>
          <w:szCs w:val="22"/>
        </w:rPr>
        <w:t xml:space="preserve"> and Facebook</w:t>
      </w:r>
      <w:r w:rsidRPr="005D3B65">
        <w:rPr>
          <w:rFonts w:ascii="Arial" w:hAnsi="Arial" w:cs="Arial"/>
          <w:sz w:val="22"/>
          <w:szCs w:val="22"/>
        </w:rPr>
        <w:t xml:space="preserve"> to </w:t>
      </w:r>
      <w:bookmarkStart w:id="2" w:name="_Int_c2jie397"/>
      <w:r w:rsidRPr="005D3B65">
        <w:rPr>
          <w:rFonts w:ascii="Arial" w:hAnsi="Arial" w:cs="Arial"/>
          <w:sz w:val="22"/>
          <w:szCs w:val="22"/>
        </w:rPr>
        <w:t>maintain</w:t>
      </w:r>
      <w:bookmarkEnd w:id="2"/>
      <w:r w:rsidRPr="005D3B65">
        <w:rPr>
          <w:rFonts w:ascii="Arial" w:hAnsi="Arial" w:cs="Arial"/>
          <w:sz w:val="22"/>
          <w:szCs w:val="22"/>
        </w:rPr>
        <w:t xml:space="preserve"> friendships, express themselves and engage with online communities. According to Ofcom (2024), adolescents spend several hours each day using social media, making it an influential part of their daily lives. While these platforms provide opportunities for communication, learning and emotional support, there is increasing concern that excessive use may contribute to anxiety, depression, low self-esteem, body </w:t>
      </w:r>
      <w:r w:rsidR="00386BD0" w:rsidRPr="005D3B65">
        <w:rPr>
          <w:rFonts w:ascii="Arial" w:hAnsi="Arial" w:cs="Arial"/>
          <w:sz w:val="22"/>
          <w:szCs w:val="22"/>
        </w:rPr>
        <w:t>dissatisfaction,</w:t>
      </w:r>
      <w:r w:rsidRPr="005D3B65">
        <w:rPr>
          <w:rFonts w:ascii="Arial" w:hAnsi="Arial" w:cs="Arial"/>
          <w:sz w:val="22"/>
          <w:szCs w:val="22"/>
        </w:rPr>
        <w:t xml:space="preserve"> and cyberbullying (Keles, McCrae and Grealish, 2020). However, social media is not inherently harmful, as positive online interactions can strengthen relationships, encourage </w:t>
      </w:r>
      <w:r w:rsidR="00386BD0" w:rsidRPr="005D3B65">
        <w:rPr>
          <w:rFonts w:ascii="Arial" w:hAnsi="Arial" w:cs="Arial"/>
          <w:sz w:val="22"/>
          <w:szCs w:val="22"/>
        </w:rPr>
        <w:t>self-expression,</w:t>
      </w:r>
      <w:r w:rsidRPr="005D3B65">
        <w:rPr>
          <w:rFonts w:ascii="Arial" w:hAnsi="Arial" w:cs="Arial"/>
          <w:sz w:val="22"/>
          <w:szCs w:val="22"/>
        </w:rPr>
        <w:t xml:space="preserve"> and provide access to support networks. Understanding its influence therefore requires consideration of both its benefits and risks.</w:t>
      </w:r>
    </w:p>
    <w:p w14:paraId="1D70640F" w14:textId="7DC6D764"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Psychological theories help explain why adolescents </w:t>
      </w:r>
      <w:bookmarkStart w:id="3" w:name="_Int_rVyvKhiE"/>
      <w:r w:rsidRPr="005D3B65">
        <w:rPr>
          <w:rFonts w:ascii="Arial" w:hAnsi="Arial" w:cs="Arial"/>
          <w:sz w:val="22"/>
          <w:szCs w:val="22"/>
        </w:rPr>
        <w:t>are particularly affected</w:t>
      </w:r>
      <w:bookmarkEnd w:id="3"/>
      <w:r w:rsidRPr="005D3B65">
        <w:rPr>
          <w:rFonts w:ascii="Arial" w:hAnsi="Arial" w:cs="Arial"/>
          <w:sz w:val="22"/>
          <w:szCs w:val="22"/>
        </w:rPr>
        <w:t xml:space="preserve"> by social media. During adolescence, individuals experience significant emotional, </w:t>
      </w:r>
      <w:r w:rsidR="00386BD0" w:rsidRPr="005D3B65">
        <w:rPr>
          <w:rFonts w:ascii="Arial" w:hAnsi="Arial" w:cs="Arial"/>
          <w:sz w:val="22"/>
          <w:szCs w:val="22"/>
        </w:rPr>
        <w:t>cognitive,</w:t>
      </w:r>
      <w:r w:rsidRPr="005D3B65">
        <w:rPr>
          <w:rFonts w:ascii="Arial" w:hAnsi="Arial" w:cs="Arial"/>
          <w:sz w:val="22"/>
          <w:szCs w:val="22"/>
        </w:rPr>
        <w:t xml:space="preserve"> and social development while </w:t>
      </w:r>
      <w:r w:rsidR="00D90DF5" w:rsidRPr="005D3B65">
        <w:rPr>
          <w:rFonts w:ascii="Arial" w:hAnsi="Arial" w:cs="Arial"/>
          <w:sz w:val="22"/>
          <w:szCs w:val="22"/>
        </w:rPr>
        <w:t>setting up</w:t>
      </w:r>
      <w:r w:rsidRPr="005D3B65">
        <w:rPr>
          <w:rFonts w:ascii="Arial" w:hAnsi="Arial" w:cs="Arial"/>
          <w:sz w:val="22"/>
          <w:szCs w:val="22"/>
        </w:rPr>
        <w:t xml:space="preserve"> their identity and independence. Erikson’s Psychosocial Development Theory explains how young people develop their sense of identity during this stage, while Bowlby’s Attachment Theory focuses on how early relationships influence </w:t>
      </w:r>
      <w:r w:rsidRPr="005D3B65">
        <w:rPr>
          <w:rFonts w:ascii="Arial" w:hAnsi="Arial" w:cs="Arial"/>
          <w:sz w:val="22"/>
          <w:szCs w:val="22"/>
        </w:rPr>
        <w:lastRenderedPageBreak/>
        <w:t>emotional wellbeing and later social interactions. Applying these theories provides a clearer understanding of the relationship between social media and adolescent mental health.</w:t>
      </w:r>
    </w:p>
    <w:p w14:paraId="7BBB60C6" w14:textId="10A0F3C0"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Erikson (1968) proposed that adolescence is characterised by the psychosocial stage of Identity versus Role Confusion. During this period, young people explore their beliefs, values, </w:t>
      </w:r>
      <w:r w:rsidR="00386BD0" w:rsidRPr="005D3B65">
        <w:rPr>
          <w:rFonts w:ascii="Arial" w:hAnsi="Arial" w:cs="Arial"/>
          <w:sz w:val="22"/>
          <w:szCs w:val="22"/>
        </w:rPr>
        <w:t>interests,</w:t>
      </w:r>
      <w:r w:rsidRPr="005D3B65">
        <w:rPr>
          <w:rFonts w:ascii="Arial" w:hAnsi="Arial" w:cs="Arial"/>
          <w:sz w:val="22"/>
          <w:szCs w:val="22"/>
        </w:rPr>
        <w:t xml:space="preserve"> and relationships to develop a stable sense of identity. Successful resolution of this stage leads to confidence and a clear sense of self, </w:t>
      </w:r>
      <w:r w:rsidR="00714B3D" w:rsidRPr="005D3B65">
        <w:rPr>
          <w:rFonts w:ascii="Arial" w:hAnsi="Arial" w:cs="Arial"/>
          <w:sz w:val="22"/>
          <w:szCs w:val="22"/>
        </w:rPr>
        <w:t>while</w:t>
      </w:r>
      <w:r w:rsidRPr="005D3B65">
        <w:rPr>
          <w:rFonts w:ascii="Arial" w:hAnsi="Arial" w:cs="Arial"/>
          <w:sz w:val="22"/>
          <w:szCs w:val="22"/>
        </w:rPr>
        <w:t xml:space="preserve"> failure may result in insecurity and reduced self-esteem. Social media has become an important environment for identity exploration because it allows adolescents to create online profiles, share experiences and interact with peers.</w:t>
      </w:r>
    </w:p>
    <w:p w14:paraId="5E7C7727" w14:textId="427CFA96"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One important benefit of social media is that it enables adolescents to connect with people who share similar interests, </w:t>
      </w:r>
      <w:r w:rsidR="00386BD0" w:rsidRPr="005D3B65">
        <w:rPr>
          <w:rFonts w:ascii="Arial" w:hAnsi="Arial" w:cs="Arial"/>
          <w:sz w:val="22"/>
          <w:szCs w:val="22"/>
        </w:rPr>
        <w:t>backgrounds,</w:t>
      </w:r>
      <w:r w:rsidRPr="005D3B65">
        <w:rPr>
          <w:rFonts w:ascii="Arial" w:hAnsi="Arial" w:cs="Arial"/>
          <w:sz w:val="22"/>
          <w:szCs w:val="22"/>
        </w:rPr>
        <w:t xml:space="preserve"> or experiences. For young people who feel isolated, online communities can provide emotional support, </w:t>
      </w:r>
      <w:r w:rsidR="00386BD0" w:rsidRPr="005D3B65">
        <w:rPr>
          <w:rFonts w:ascii="Arial" w:hAnsi="Arial" w:cs="Arial"/>
          <w:sz w:val="22"/>
          <w:szCs w:val="22"/>
        </w:rPr>
        <w:t>acceptance,</w:t>
      </w:r>
      <w:r w:rsidRPr="005D3B65">
        <w:rPr>
          <w:rFonts w:ascii="Arial" w:hAnsi="Arial" w:cs="Arial"/>
          <w:sz w:val="22"/>
          <w:szCs w:val="22"/>
        </w:rPr>
        <w:t xml:space="preserve"> and opportunities for self-expression. Best, Manktelow and Taylor (2014) found that social networking sites can strengthen friendships, reduce loneliness and improve social connectedness when used appropriately. Adolescents experiencing chronic illness, disability or discrimination may particularly </w:t>
      </w:r>
      <w:r w:rsidR="00714B3D" w:rsidRPr="005D3B65">
        <w:rPr>
          <w:rFonts w:ascii="Arial" w:hAnsi="Arial" w:cs="Arial"/>
          <w:sz w:val="22"/>
          <w:szCs w:val="22"/>
        </w:rPr>
        <w:t>receive help</w:t>
      </w:r>
      <w:r w:rsidRPr="005D3B65">
        <w:rPr>
          <w:rFonts w:ascii="Arial" w:hAnsi="Arial" w:cs="Arial"/>
          <w:sz w:val="22"/>
          <w:szCs w:val="22"/>
        </w:rPr>
        <w:t xml:space="preserve"> from supportive online communities where they can share experiences and receive encouragement.</w:t>
      </w:r>
    </w:p>
    <w:p w14:paraId="67F3EA4F" w14:textId="034DA559"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Despite these benefits, Erikson’s theory also explains adolescents’ vulnerability to the negative effects of social media. Identity development </w:t>
      </w:r>
      <w:bookmarkStart w:id="4" w:name="_Int_Vo78TEMi"/>
      <w:r w:rsidRPr="005D3B65">
        <w:rPr>
          <w:rFonts w:ascii="Arial" w:hAnsi="Arial" w:cs="Arial"/>
          <w:sz w:val="22"/>
          <w:szCs w:val="22"/>
        </w:rPr>
        <w:t>is strongly influenced</w:t>
      </w:r>
      <w:bookmarkEnd w:id="4"/>
      <w:r w:rsidRPr="005D3B65">
        <w:rPr>
          <w:rFonts w:ascii="Arial" w:hAnsi="Arial" w:cs="Arial"/>
          <w:sz w:val="22"/>
          <w:szCs w:val="22"/>
        </w:rPr>
        <w:t xml:space="preserve"> by peer acceptance, and social media exposes young people to carefully edited images portraying unrealistic standards of beauty, </w:t>
      </w:r>
      <w:r w:rsidR="00386BD0" w:rsidRPr="005D3B65">
        <w:rPr>
          <w:rFonts w:ascii="Arial" w:hAnsi="Arial" w:cs="Arial"/>
          <w:sz w:val="22"/>
          <w:szCs w:val="22"/>
        </w:rPr>
        <w:t>success,</w:t>
      </w:r>
      <w:r w:rsidRPr="005D3B65">
        <w:rPr>
          <w:rFonts w:ascii="Arial" w:hAnsi="Arial" w:cs="Arial"/>
          <w:sz w:val="22"/>
          <w:szCs w:val="22"/>
        </w:rPr>
        <w:t xml:space="preserve"> and happiness. Continuous exposure encourages social comparison, which can reduce self-esteem, increase body dissatisfaction and contribute to anxiety and depression. Adolescents who become dependent on receiving likes, comments and followers may begin to base their self-worth on online validation rather than developing a secure sense of identity.</w:t>
      </w:r>
    </w:p>
    <w:p w14:paraId="1370BC0F" w14:textId="6FB1CD0B"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Research supports these concerns. Keles, McCrae and Grealish (2020) found consistent associations between problematic social media use and increased depression, </w:t>
      </w:r>
      <w:r w:rsidR="00386BD0" w:rsidRPr="005D3B65">
        <w:rPr>
          <w:rFonts w:ascii="Arial" w:hAnsi="Arial" w:cs="Arial"/>
          <w:sz w:val="22"/>
          <w:szCs w:val="22"/>
        </w:rPr>
        <w:t>anxiety,</w:t>
      </w:r>
      <w:r w:rsidRPr="005D3B65">
        <w:rPr>
          <w:rFonts w:ascii="Arial" w:hAnsi="Arial" w:cs="Arial"/>
          <w:sz w:val="22"/>
          <w:szCs w:val="22"/>
        </w:rPr>
        <w:t xml:space="preserve"> and psychological distress among adolescents. Similarly, the Royal Society for Public Health (2017) reported that image-focused platforms such as Instagram were associated with body image concerns, fear of missing out (FOMO), poor sleep quality and reduced confidence. Sleep disruption is particularly concerning because insufficient sleep </w:t>
      </w:r>
      <w:bookmarkStart w:id="5" w:name="_Int_zAizmWIv"/>
      <w:r w:rsidRPr="005D3B65">
        <w:rPr>
          <w:rFonts w:ascii="Arial" w:hAnsi="Arial" w:cs="Arial"/>
          <w:sz w:val="22"/>
          <w:szCs w:val="22"/>
        </w:rPr>
        <w:t>is linked</w:t>
      </w:r>
      <w:bookmarkEnd w:id="5"/>
      <w:r w:rsidRPr="005D3B65">
        <w:rPr>
          <w:rFonts w:ascii="Arial" w:hAnsi="Arial" w:cs="Arial"/>
          <w:sz w:val="22"/>
          <w:szCs w:val="22"/>
        </w:rPr>
        <w:t xml:space="preserve"> with poorer emotional regulation, lower academic </w:t>
      </w:r>
      <w:r w:rsidR="00386BD0" w:rsidRPr="005D3B65">
        <w:rPr>
          <w:rFonts w:ascii="Arial" w:hAnsi="Arial" w:cs="Arial"/>
          <w:sz w:val="22"/>
          <w:szCs w:val="22"/>
        </w:rPr>
        <w:t>performance,</w:t>
      </w:r>
      <w:r w:rsidRPr="005D3B65">
        <w:rPr>
          <w:rFonts w:ascii="Arial" w:hAnsi="Arial" w:cs="Arial"/>
          <w:sz w:val="22"/>
          <w:szCs w:val="22"/>
        </w:rPr>
        <w:t xml:space="preserve"> and greater vulnerability to mental health disorders (Odgers and Jensen, 2020).</w:t>
      </w:r>
    </w:p>
    <w:p w14:paraId="66EB3961" w14:textId="6C5F5E0B"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lastRenderedPageBreak/>
        <w:t xml:space="preserve">Cyberbullying is another major concern. Unlike traditional bullying, cyberbullying can occur at any time through comments, </w:t>
      </w:r>
      <w:r w:rsidR="00386BD0" w:rsidRPr="005D3B65">
        <w:rPr>
          <w:rFonts w:ascii="Arial" w:hAnsi="Arial" w:cs="Arial"/>
          <w:sz w:val="22"/>
          <w:szCs w:val="22"/>
        </w:rPr>
        <w:t>messages,</w:t>
      </w:r>
      <w:r w:rsidRPr="005D3B65">
        <w:rPr>
          <w:rFonts w:ascii="Arial" w:hAnsi="Arial" w:cs="Arial"/>
          <w:sz w:val="22"/>
          <w:szCs w:val="22"/>
        </w:rPr>
        <w:t xml:space="preserve"> or the sharing of harmful content, often reaching a much larger audience. Victims </w:t>
      </w:r>
      <w:r w:rsidR="00714B3D" w:rsidRPr="005D3B65">
        <w:rPr>
          <w:rFonts w:ascii="Arial" w:hAnsi="Arial" w:cs="Arial"/>
          <w:sz w:val="22"/>
          <w:szCs w:val="22"/>
        </w:rPr>
        <w:t>often</w:t>
      </w:r>
      <w:r w:rsidRPr="005D3B65">
        <w:rPr>
          <w:rFonts w:ascii="Arial" w:hAnsi="Arial" w:cs="Arial"/>
          <w:sz w:val="22"/>
          <w:szCs w:val="22"/>
        </w:rPr>
        <w:t xml:space="preserve"> experience humiliation, social </w:t>
      </w:r>
      <w:r w:rsidR="00386BD0" w:rsidRPr="005D3B65">
        <w:rPr>
          <w:rFonts w:ascii="Arial" w:hAnsi="Arial" w:cs="Arial"/>
          <w:sz w:val="22"/>
          <w:szCs w:val="22"/>
        </w:rPr>
        <w:t>isolation,</w:t>
      </w:r>
      <w:r w:rsidRPr="005D3B65">
        <w:rPr>
          <w:rFonts w:ascii="Arial" w:hAnsi="Arial" w:cs="Arial"/>
          <w:sz w:val="22"/>
          <w:szCs w:val="22"/>
        </w:rPr>
        <w:t xml:space="preserve"> and emotional distress. John et al. (2018) found that adolescents who experience cyberbullying are significantly more likely to report depression, anxiety, low </w:t>
      </w:r>
      <w:r w:rsidR="00386BD0" w:rsidRPr="005D3B65">
        <w:rPr>
          <w:rFonts w:ascii="Arial" w:hAnsi="Arial" w:cs="Arial"/>
          <w:sz w:val="22"/>
          <w:szCs w:val="22"/>
        </w:rPr>
        <w:t>self-esteem,</w:t>
      </w:r>
      <w:r w:rsidRPr="005D3B65">
        <w:rPr>
          <w:rFonts w:ascii="Arial" w:hAnsi="Arial" w:cs="Arial"/>
          <w:sz w:val="22"/>
          <w:szCs w:val="22"/>
        </w:rPr>
        <w:t xml:space="preserve"> and suicidal thoughts than those who </w:t>
      </w:r>
      <w:bookmarkStart w:id="6" w:name="_Int_JOFvuE2h"/>
      <w:r w:rsidRPr="005D3B65">
        <w:rPr>
          <w:rFonts w:ascii="Arial" w:hAnsi="Arial" w:cs="Arial"/>
          <w:sz w:val="22"/>
          <w:szCs w:val="22"/>
        </w:rPr>
        <w:t>are not bullied</w:t>
      </w:r>
      <w:bookmarkEnd w:id="6"/>
      <w:r w:rsidRPr="005D3B65">
        <w:rPr>
          <w:rFonts w:ascii="Arial" w:hAnsi="Arial" w:cs="Arial"/>
          <w:sz w:val="22"/>
          <w:szCs w:val="22"/>
        </w:rPr>
        <w:t>. Erikson’s theory suggests that rejection during identity formation can make it more difficult for adolescents to develop confidence and emotional resilience.</w:t>
      </w:r>
    </w:p>
    <w:p w14:paraId="69052556" w14:textId="31BE2177" w:rsidR="00ED1511" w:rsidRPr="005D3B65" w:rsidRDefault="00ED1511" w:rsidP="002279C1">
      <w:pPr>
        <w:pStyle w:val="p3"/>
        <w:spacing w:line="360" w:lineRule="auto"/>
        <w:rPr>
          <w:rFonts w:ascii="Arial" w:hAnsi="Arial" w:cs="Arial"/>
          <w:sz w:val="22"/>
          <w:szCs w:val="22"/>
        </w:rPr>
      </w:pPr>
      <w:r w:rsidRPr="005D3B65">
        <w:rPr>
          <w:rFonts w:ascii="Arial" w:hAnsi="Arial" w:cs="Arial"/>
          <w:sz w:val="22"/>
          <w:szCs w:val="22"/>
        </w:rPr>
        <w:t xml:space="preserve">Although these risks are significant, social media is not the sole cause of mental health problems. Personality, family relationships, offline </w:t>
      </w:r>
      <w:r w:rsidR="00386BD0" w:rsidRPr="005D3B65">
        <w:rPr>
          <w:rFonts w:ascii="Arial" w:hAnsi="Arial" w:cs="Arial"/>
          <w:sz w:val="22"/>
          <w:szCs w:val="22"/>
        </w:rPr>
        <w:t>friendships,</w:t>
      </w:r>
      <w:r w:rsidRPr="005D3B65">
        <w:rPr>
          <w:rFonts w:ascii="Arial" w:hAnsi="Arial" w:cs="Arial"/>
          <w:sz w:val="22"/>
          <w:szCs w:val="22"/>
        </w:rPr>
        <w:t xml:space="preserve"> and existing mental health conditions all influence how adolescents respond to online experiences. Consequently, the effects of social media depend </w:t>
      </w:r>
      <w:r w:rsidR="00386BD0" w:rsidRPr="005D3B65">
        <w:rPr>
          <w:rFonts w:ascii="Arial" w:hAnsi="Arial" w:cs="Arial"/>
          <w:sz w:val="22"/>
          <w:szCs w:val="22"/>
        </w:rPr>
        <w:t>on</w:t>
      </w:r>
      <w:r w:rsidRPr="005D3B65">
        <w:rPr>
          <w:rFonts w:ascii="Arial" w:hAnsi="Arial" w:cs="Arial"/>
          <w:sz w:val="22"/>
          <w:szCs w:val="22"/>
        </w:rPr>
        <w:t xml:space="preserve"> how it </w:t>
      </w:r>
      <w:bookmarkStart w:id="7" w:name="_Int_XPoJ48vW"/>
      <w:r w:rsidRPr="005D3B65">
        <w:rPr>
          <w:rFonts w:ascii="Arial" w:hAnsi="Arial" w:cs="Arial"/>
          <w:sz w:val="22"/>
          <w:szCs w:val="22"/>
        </w:rPr>
        <w:t>is used</w:t>
      </w:r>
      <w:bookmarkEnd w:id="7"/>
      <w:r w:rsidRPr="005D3B65">
        <w:rPr>
          <w:rFonts w:ascii="Arial" w:hAnsi="Arial" w:cs="Arial"/>
          <w:sz w:val="22"/>
          <w:szCs w:val="22"/>
        </w:rPr>
        <w:t xml:space="preserve"> and the context in which it is experienced.</w:t>
      </w:r>
    </w:p>
    <w:p w14:paraId="0576520D" w14:textId="72F2DC1D" w:rsidR="00ED1511" w:rsidRPr="005D3B65" w:rsidRDefault="00ED1511" w:rsidP="002279C1">
      <w:pPr>
        <w:pStyle w:val="p4"/>
        <w:spacing w:line="360" w:lineRule="auto"/>
        <w:rPr>
          <w:rFonts w:ascii="Arial" w:hAnsi="Arial" w:cs="Arial"/>
          <w:sz w:val="22"/>
          <w:szCs w:val="22"/>
        </w:rPr>
      </w:pPr>
      <w:r w:rsidRPr="005D3B65">
        <w:rPr>
          <w:rFonts w:ascii="Arial" w:hAnsi="Arial" w:cs="Arial"/>
          <w:sz w:val="22"/>
          <w:szCs w:val="22"/>
        </w:rPr>
        <w:t xml:space="preserve">Bowlby’s Attachment Theory offers another explanation of how social media affects adolescent mental health. Bowlby (1969) argued that the emotional bond formed with a primary caregiver creates an internal working model that shapes future relationships and emotional regulation. Adolescents with secure attachments are </w:t>
      </w:r>
      <w:r w:rsidR="00386BD0" w:rsidRPr="005D3B65">
        <w:rPr>
          <w:rFonts w:ascii="Arial" w:hAnsi="Arial" w:cs="Arial"/>
          <w:sz w:val="22"/>
          <w:szCs w:val="22"/>
        </w:rPr>
        <w:t>more</w:t>
      </w:r>
      <w:r w:rsidRPr="005D3B65">
        <w:rPr>
          <w:rFonts w:ascii="Arial" w:hAnsi="Arial" w:cs="Arial"/>
          <w:sz w:val="22"/>
          <w:szCs w:val="22"/>
        </w:rPr>
        <w:t xml:space="preserve"> confident and resilient, </w:t>
      </w:r>
      <w:r w:rsidR="00714B3D" w:rsidRPr="005D3B65">
        <w:rPr>
          <w:rFonts w:ascii="Arial" w:hAnsi="Arial" w:cs="Arial"/>
          <w:sz w:val="22"/>
          <w:szCs w:val="22"/>
        </w:rPr>
        <w:t>while</w:t>
      </w:r>
      <w:r w:rsidRPr="005D3B65">
        <w:rPr>
          <w:rFonts w:ascii="Arial" w:hAnsi="Arial" w:cs="Arial"/>
          <w:sz w:val="22"/>
          <w:szCs w:val="22"/>
        </w:rPr>
        <w:t xml:space="preserve"> those with insecure attachment styles are more likely to fear rejection and seek reassurance from others. These differences influence how young people engage with social media and respond to online interactions.</w:t>
      </w:r>
    </w:p>
    <w:p w14:paraId="02CAC054" w14:textId="62A668AA"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Adolescents with insecure attachment styles may rely heavily on social media for reassurance and validation. They may </w:t>
      </w:r>
      <w:r w:rsidR="00714B3D" w:rsidRPr="005D3B65">
        <w:rPr>
          <w:rFonts w:ascii="Arial" w:hAnsi="Arial" w:cs="Arial"/>
          <w:sz w:val="22"/>
          <w:szCs w:val="22"/>
        </w:rPr>
        <w:t>often</w:t>
      </w:r>
      <w:r w:rsidRPr="005D3B65">
        <w:rPr>
          <w:rFonts w:ascii="Arial" w:hAnsi="Arial" w:cs="Arial"/>
          <w:sz w:val="22"/>
          <w:szCs w:val="22"/>
        </w:rPr>
        <w:t xml:space="preserve"> check notifications, seek approval through likes and comments, or become distressed when they receive little online engagement. This dependence can increase anxiety and emotional reliance on social networking platforms. Bowlby’s theory suggests that individuals with insecure attachments are more likely to interpret negative online experiences, such as </w:t>
      </w:r>
      <w:bookmarkStart w:id="8" w:name="_Int_OCByPsJx"/>
      <w:r w:rsidRPr="005D3B65">
        <w:rPr>
          <w:rFonts w:ascii="Arial" w:hAnsi="Arial" w:cs="Arial"/>
          <w:sz w:val="22"/>
          <w:szCs w:val="22"/>
        </w:rPr>
        <w:t>being ignored</w:t>
      </w:r>
      <w:bookmarkEnd w:id="8"/>
      <w:r w:rsidRPr="005D3B65">
        <w:rPr>
          <w:rFonts w:ascii="Arial" w:hAnsi="Arial" w:cs="Arial"/>
          <w:sz w:val="22"/>
          <w:szCs w:val="22"/>
        </w:rPr>
        <w:t xml:space="preserve"> or excluded, as personal rejection, increasing emotional distress (Bowlby, 1969).</w:t>
      </w:r>
    </w:p>
    <w:p w14:paraId="37411754" w14:textId="47F992DD"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A common example is Fear of Missing Out (FOMO), where adolescents feel anxious that others are enjoying rewarding experiences without them. Social media constantly exposes young people to photographs and videos of social events, </w:t>
      </w:r>
      <w:r w:rsidR="00386BD0" w:rsidRPr="005D3B65">
        <w:rPr>
          <w:rFonts w:ascii="Arial" w:hAnsi="Arial" w:cs="Arial"/>
          <w:sz w:val="22"/>
          <w:szCs w:val="22"/>
        </w:rPr>
        <w:t>holidays,</w:t>
      </w:r>
      <w:r w:rsidRPr="005D3B65">
        <w:rPr>
          <w:rFonts w:ascii="Arial" w:hAnsi="Arial" w:cs="Arial"/>
          <w:sz w:val="22"/>
          <w:szCs w:val="22"/>
        </w:rPr>
        <w:t xml:space="preserve"> and achievements, creating the </w:t>
      </w:r>
      <w:r w:rsidR="0011306C" w:rsidRPr="005D3B65">
        <w:rPr>
          <w:rFonts w:ascii="Arial" w:hAnsi="Arial" w:cs="Arial"/>
          <w:sz w:val="22"/>
          <w:szCs w:val="22"/>
        </w:rPr>
        <w:t>belief</w:t>
      </w:r>
      <w:r w:rsidRPr="005D3B65">
        <w:rPr>
          <w:rFonts w:ascii="Arial" w:hAnsi="Arial" w:cs="Arial"/>
          <w:sz w:val="22"/>
          <w:szCs w:val="22"/>
        </w:rPr>
        <w:t xml:space="preserve"> that everyone else is happier or more successful. Przybylski et al. (2013) found that FOMO is associated with greater social media engagement, lower life </w:t>
      </w:r>
      <w:r w:rsidR="00386BD0" w:rsidRPr="005D3B65">
        <w:rPr>
          <w:rFonts w:ascii="Arial" w:hAnsi="Arial" w:cs="Arial"/>
          <w:sz w:val="22"/>
          <w:szCs w:val="22"/>
        </w:rPr>
        <w:t>satisfaction,</w:t>
      </w:r>
      <w:r w:rsidRPr="005D3B65">
        <w:rPr>
          <w:rFonts w:ascii="Arial" w:hAnsi="Arial" w:cs="Arial"/>
          <w:sz w:val="22"/>
          <w:szCs w:val="22"/>
        </w:rPr>
        <w:t xml:space="preserve"> and poorer emotional wellbeing. Adolescents who </w:t>
      </w:r>
      <w:r w:rsidR="00386BD0" w:rsidRPr="005D3B65">
        <w:rPr>
          <w:rFonts w:ascii="Arial" w:hAnsi="Arial" w:cs="Arial"/>
          <w:sz w:val="22"/>
          <w:szCs w:val="22"/>
        </w:rPr>
        <w:t>often</w:t>
      </w:r>
      <w:r w:rsidRPr="005D3B65">
        <w:rPr>
          <w:rFonts w:ascii="Arial" w:hAnsi="Arial" w:cs="Arial"/>
          <w:sz w:val="22"/>
          <w:szCs w:val="22"/>
        </w:rPr>
        <w:t xml:space="preserve"> experience FOMO may develop feelings of exclusion, </w:t>
      </w:r>
      <w:r w:rsidR="00386BD0" w:rsidRPr="005D3B65">
        <w:rPr>
          <w:rFonts w:ascii="Arial" w:hAnsi="Arial" w:cs="Arial"/>
          <w:sz w:val="22"/>
          <w:szCs w:val="22"/>
        </w:rPr>
        <w:t>loneliness,</w:t>
      </w:r>
      <w:r w:rsidRPr="005D3B65">
        <w:rPr>
          <w:rFonts w:ascii="Arial" w:hAnsi="Arial" w:cs="Arial"/>
          <w:sz w:val="22"/>
          <w:szCs w:val="22"/>
        </w:rPr>
        <w:t xml:space="preserve"> and reduced self-esteem.</w:t>
      </w:r>
    </w:p>
    <w:p w14:paraId="5728CFED" w14:textId="3FA09C27"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lastRenderedPageBreak/>
        <w:t xml:space="preserve">Social media can also promote positive mental health when used responsibly. Many adolescents use online platforms to </w:t>
      </w:r>
      <w:r w:rsidR="0011306C" w:rsidRPr="005D3B65">
        <w:rPr>
          <w:rFonts w:ascii="Arial" w:hAnsi="Arial" w:cs="Arial"/>
          <w:sz w:val="22"/>
          <w:szCs w:val="22"/>
        </w:rPr>
        <w:t>keep</w:t>
      </w:r>
      <w:r w:rsidRPr="005D3B65">
        <w:rPr>
          <w:rFonts w:ascii="Arial" w:hAnsi="Arial" w:cs="Arial"/>
          <w:sz w:val="22"/>
          <w:szCs w:val="22"/>
        </w:rPr>
        <w:t xml:space="preserve"> friendships, seek </w:t>
      </w:r>
      <w:r w:rsidR="00386BD0" w:rsidRPr="005D3B65">
        <w:rPr>
          <w:rFonts w:ascii="Arial" w:hAnsi="Arial" w:cs="Arial"/>
          <w:sz w:val="22"/>
          <w:szCs w:val="22"/>
        </w:rPr>
        <w:t>advice,</w:t>
      </w:r>
      <w:r w:rsidRPr="005D3B65">
        <w:rPr>
          <w:rFonts w:ascii="Arial" w:hAnsi="Arial" w:cs="Arial"/>
          <w:sz w:val="22"/>
          <w:szCs w:val="22"/>
        </w:rPr>
        <w:t xml:space="preserve"> and access reliable mental health information. Support groups and awareness campaigns can reduce stigma surrounding mental illness and encourage young people to seek professional help. Adolescents living with chronic illness, disability or discrimination may particularly </w:t>
      </w:r>
      <w:r w:rsidR="00386BD0" w:rsidRPr="005D3B65">
        <w:rPr>
          <w:rFonts w:ascii="Arial" w:hAnsi="Arial" w:cs="Arial"/>
          <w:sz w:val="22"/>
          <w:szCs w:val="22"/>
        </w:rPr>
        <w:t>receive help</w:t>
      </w:r>
      <w:r w:rsidRPr="005D3B65">
        <w:rPr>
          <w:rFonts w:ascii="Arial" w:hAnsi="Arial" w:cs="Arial"/>
          <w:sz w:val="22"/>
          <w:szCs w:val="22"/>
        </w:rPr>
        <w:t xml:space="preserve"> from connecting with others who share similar experiences, reducing isolation and increasing emotional support (Best, Manktelow and Taylor, 2014).</w:t>
      </w:r>
    </w:p>
    <w:p w14:paraId="53BDA2D8" w14:textId="5556476E"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Furthermore, social media provides opportunities for education, </w:t>
      </w:r>
      <w:r w:rsidR="00386BD0" w:rsidRPr="005D3B65">
        <w:rPr>
          <w:rFonts w:ascii="Arial" w:hAnsi="Arial" w:cs="Arial"/>
          <w:sz w:val="22"/>
          <w:szCs w:val="22"/>
        </w:rPr>
        <w:t>creativity,</w:t>
      </w:r>
      <w:r w:rsidRPr="005D3B65">
        <w:rPr>
          <w:rFonts w:ascii="Arial" w:hAnsi="Arial" w:cs="Arial"/>
          <w:sz w:val="22"/>
          <w:szCs w:val="22"/>
        </w:rPr>
        <w:t xml:space="preserve"> and civic participation. Young people can share artwork, </w:t>
      </w:r>
      <w:r w:rsidR="00386BD0" w:rsidRPr="005D3B65">
        <w:rPr>
          <w:rFonts w:ascii="Arial" w:hAnsi="Arial" w:cs="Arial"/>
          <w:sz w:val="22"/>
          <w:szCs w:val="22"/>
        </w:rPr>
        <w:t>music,</w:t>
      </w:r>
      <w:r w:rsidRPr="005D3B65">
        <w:rPr>
          <w:rFonts w:ascii="Arial" w:hAnsi="Arial" w:cs="Arial"/>
          <w:sz w:val="22"/>
          <w:szCs w:val="22"/>
        </w:rPr>
        <w:t xml:space="preserve"> and writing, engage in charitable campaigns and access educational resources that support personal development. During the COVID-19 pandemic, social media also played </w:t>
      </w:r>
      <w:r w:rsidR="00D21C55" w:rsidRPr="005D3B65">
        <w:rPr>
          <w:rFonts w:ascii="Arial" w:hAnsi="Arial" w:cs="Arial"/>
          <w:sz w:val="22"/>
          <w:szCs w:val="22"/>
        </w:rPr>
        <w:t>a significant role</w:t>
      </w:r>
      <w:r w:rsidRPr="005D3B65">
        <w:rPr>
          <w:rFonts w:ascii="Arial" w:hAnsi="Arial" w:cs="Arial"/>
          <w:sz w:val="22"/>
          <w:szCs w:val="22"/>
        </w:rPr>
        <w:t xml:space="preserve"> in helping adolescents </w:t>
      </w:r>
      <w:r w:rsidR="0011306C" w:rsidRPr="005D3B65">
        <w:rPr>
          <w:rFonts w:ascii="Arial" w:hAnsi="Arial" w:cs="Arial"/>
          <w:sz w:val="22"/>
          <w:szCs w:val="22"/>
        </w:rPr>
        <w:t>support</w:t>
      </w:r>
      <w:r w:rsidRPr="005D3B65">
        <w:rPr>
          <w:rFonts w:ascii="Arial" w:hAnsi="Arial" w:cs="Arial"/>
          <w:sz w:val="22"/>
          <w:szCs w:val="22"/>
        </w:rPr>
        <w:t xml:space="preserve"> relationships despite physical distancing, reducing loneliness during a period of social isolation (Odgers and Jensen, 2020). These examples </w:t>
      </w:r>
      <w:r w:rsidR="00386BD0" w:rsidRPr="005D3B65">
        <w:rPr>
          <w:rFonts w:ascii="Arial" w:hAnsi="Arial" w:cs="Arial"/>
          <w:sz w:val="22"/>
          <w:szCs w:val="22"/>
        </w:rPr>
        <w:t>show</w:t>
      </w:r>
      <w:r w:rsidRPr="005D3B65">
        <w:rPr>
          <w:rFonts w:ascii="Arial" w:hAnsi="Arial" w:cs="Arial"/>
          <w:sz w:val="22"/>
          <w:szCs w:val="22"/>
        </w:rPr>
        <w:t xml:space="preserve"> that the effects of social media depend </w:t>
      </w:r>
      <w:r w:rsidR="00386BD0" w:rsidRPr="005D3B65">
        <w:rPr>
          <w:rFonts w:ascii="Arial" w:hAnsi="Arial" w:cs="Arial"/>
          <w:sz w:val="22"/>
          <w:szCs w:val="22"/>
        </w:rPr>
        <w:t>on</w:t>
      </w:r>
      <w:r w:rsidRPr="005D3B65">
        <w:rPr>
          <w:rFonts w:ascii="Arial" w:hAnsi="Arial" w:cs="Arial"/>
          <w:sz w:val="22"/>
          <w:szCs w:val="22"/>
        </w:rPr>
        <w:t xml:space="preserve"> the quality of online interactions and patterns of use.</w:t>
      </w:r>
    </w:p>
    <w:p w14:paraId="2D1D19F4" w14:textId="7F827D23"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Although Erikson’s and Bowlby’s theories explain </w:t>
      </w:r>
      <w:r w:rsidR="00D21C55" w:rsidRPr="005D3B65">
        <w:rPr>
          <w:rFonts w:ascii="Arial" w:hAnsi="Arial" w:cs="Arial"/>
          <w:sz w:val="22"/>
          <w:szCs w:val="22"/>
        </w:rPr>
        <w:t>distinct aspects</w:t>
      </w:r>
      <w:r w:rsidRPr="005D3B65">
        <w:rPr>
          <w:rFonts w:ascii="Arial" w:hAnsi="Arial" w:cs="Arial"/>
          <w:sz w:val="22"/>
          <w:szCs w:val="22"/>
        </w:rPr>
        <w:t xml:space="preserve"> of adolescent behaviour, they complement one another. Erikson focuses on identity formation, explaining why adolescents are particularly sensitive to peer approval, body </w:t>
      </w:r>
      <w:r w:rsidR="00386BD0" w:rsidRPr="005D3B65">
        <w:rPr>
          <w:rFonts w:ascii="Arial" w:hAnsi="Arial" w:cs="Arial"/>
          <w:sz w:val="22"/>
          <w:szCs w:val="22"/>
        </w:rPr>
        <w:t>image,</w:t>
      </w:r>
      <w:r w:rsidRPr="005D3B65">
        <w:rPr>
          <w:rFonts w:ascii="Arial" w:hAnsi="Arial" w:cs="Arial"/>
          <w:sz w:val="22"/>
          <w:szCs w:val="22"/>
        </w:rPr>
        <w:t xml:space="preserve"> and social comparison. His theory highlights why online </w:t>
      </w:r>
      <w:r w:rsidR="00E652D8" w:rsidRPr="005D3B65">
        <w:rPr>
          <w:rFonts w:ascii="Arial" w:hAnsi="Arial" w:cs="Arial"/>
          <w:sz w:val="22"/>
          <w:szCs w:val="22"/>
        </w:rPr>
        <w:t>feedback,</w:t>
      </w:r>
      <w:r w:rsidRPr="005D3B65">
        <w:rPr>
          <w:rFonts w:ascii="Arial" w:hAnsi="Arial" w:cs="Arial"/>
          <w:sz w:val="22"/>
          <w:szCs w:val="22"/>
        </w:rPr>
        <w:t xml:space="preserve"> and idealised images can influence self-esteem during adolescence. In contrast, Bowlby emphasises emotional security and attachment, explaining why some adolescents become overly dependent on online reassurance and experience greater distress following rejection or cyberbullying. Together, these theories </w:t>
      </w:r>
      <w:r w:rsidR="0011306C" w:rsidRPr="005D3B65">
        <w:rPr>
          <w:rFonts w:ascii="Arial" w:hAnsi="Arial" w:cs="Arial"/>
          <w:sz w:val="22"/>
          <w:szCs w:val="22"/>
        </w:rPr>
        <w:t>prove</w:t>
      </w:r>
      <w:r w:rsidRPr="005D3B65">
        <w:rPr>
          <w:rFonts w:ascii="Arial" w:hAnsi="Arial" w:cs="Arial"/>
          <w:sz w:val="22"/>
          <w:szCs w:val="22"/>
        </w:rPr>
        <w:t xml:space="preserve"> that both developmental stage and early attachment experiences influence how adolescents respond to social media.</w:t>
      </w:r>
    </w:p>
    <w:p w14:paraId="5079652E" w14:textId="1F522E75"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It is also important to recognise that not every adolescent </w:t>
      </w:r>
      <w:r w:rsidR="00E652D8" w:rsidRPr="005D3B65">
        <w:rPr>
          <w:rFonts w:ascii="Arial" w:hAnsi="Arial" w:cs="Arial"/>
          <w:sz w:val="22"/>
          <w:szCs w:val="22"/>
        </w:rPr>
        <w:t>experience</w:t>
      </w:r>
      <w:r w:rsidRPr="005D3B65">
        <w:rPr>
          <w:rFonts w:ascii="Arial" w:hAnsi="Arial" w:cs="Arial"/>
          <w:sz w:val="22"/>
          <w:szCs w:val="22"/>
        </w:rPr>
        <w:t xml:space="preserve"> negative effects from social media. Protective factors such as supportive families, positive offline friendships, </w:t>
      </w:r>
      <w:r w:rsidR="00386BD0" w:rsidRPr="005D3B65">
        <w:rPr>
          <w:rFonts w:ascii="Arial" w:hAnsi="Arial" w:cs="Arial"/>
          <w:sz w:val="22"/>
          <w:szCs w:val="22"/>
        </w:rPr>
        <w:t>resilience,</w:t>
      </w:r>
      <w:r w:rsidRPr="005D3B65">
        <w:rPr>
          <w:rFonts w:ascii="Arial" w:hAnsi="Arial" w:cs="Arial"/>
          <w:sz w:val="22"/>
          <w:szCs w:val="22"/>
        </w:rPr>
        <w:t xml:space="preserve"> and digital literacy reduce the likelihood of harm. Adolescents who </w:t>
      </w:r>
      <w:r w:rsidR="00FF6505" w:rsidRPr="005D3B65">
        <w:rPr>
          <w:rFonts w:ascii="Arial" w:hAnsi="Arial" w:cs="Arial"/>
          <w:sz w:val="22"/>
          <w:szCs w:val="22"/>
        </w:rPr>
        <w:t>support</w:t>
      </w:r>
      <w:r w:rsidRPr="005D3B65">
        <w:rPr>
          <w:rFonts w:ascii="Arial" w:hAnsi="Arial" w:cs="Arial"/>
          <w:sz w:val="22"/>
          <w:szCs w:val="22"/>
        </w:rPr>
        <w:t xml:space="preserve"> balanced social media use and </w:t>
      </w:r>
      <w:r w:rsidR="00E3667E" w:rsidRPr="005D3B65">
        <w:rPr>
          <w:rFonts w:ascii="Arial" w:hAnsi="Arial" w:cs="Arial"/>
          <w:sz w:val="22"/>
          <w:szCs w:val="22"/>
        </w:rPr>
        <w:t>take part</w:t>
      </w:r>
      <w:r w:rsidRPr="005D3B65">
        <w:rPr>
          <w:rFonts w:ascii="Arial" w:hAnsi="Arial" w:cs="Arial"/>
          <w:sz w:val="22"/>
          <w:szCs w:val="22"/>
        </w:rPr>
        <w:t xml:space="preserve"> in offline activities are </w:t>
      </w:r>
      <w:r w:rsidR="00386BD0" w:rsidRPr="005D3B65">
        <w:rPr>
          <w:rFonts w:ascii="Arial" w:hAnsi="Arial" w:cs="Arial"/>
          <w:sz w:val="22"/>
          <w:szCs w:val="22"/>
        </w:rPr>
        <w:t>less</w:t>
      </w:r>
      <w:r w:rsidRPr="005D3B65">
        <w:rPr>
          <w:rFonts w:ascii="Arial" w:hAnsi="Arial" w:cs="Arial"/>
          <w:sz w:val="22"/>
          <w:szCs w:val="22"/>
        </w:rPr>
        <w:t xml:space="preserve"> likely to experience adverse mental health outcomes. Consequently, interventions should focus on promoting responsible social media use, encouraging open communication within families and schools, and improving education about online safety and digital wellbeing.</w:t>
      </w:r>
    </w:p>
    <w:p w14:paraId="67DA8AE0" w14:textId="4F296043" w:rsidR="00703AB4" w:rsidRPr="005D3B65" w:rsidRDefault="00703AB4" w:rsidP="002279C1">
      <w:pPr>
        <w:pStyle w:val="Heading1"/>
        <w:spacing w:line="360" w:lineRule="auto"/>
        <w:rPr>
          <w:rFonts w:ascii="Arial" w:hAnsi="Arial" w:cs="Arial"/>
          <w:sz w:val="22"/>
          <w:szCs w:val="22"/>
        </w:rPr>
      </w:pPr>
      <w:bookmarkStart w:id="9" w:name="_Toc235290192"/>
      <w:r w:rsidRPr="005D3B65">
        <w:rPr>
          <w:rFonts w:ascii="Arial" w:hAnsi="Arial" w:cs="Arial"/>
          <w:sz w:val="22"/>
          <w:szCs w:val="22"/>
        </w:rPr>
        <w:t>Conclusion</w:t>
      </w:r>
      <w:bookmarkEnd w:id="9"/>
    </w:p>
    <w:p w14:paraId="5C2B70BF" w14:textId="1E366B45"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In conclusion, social media has become a central part of adolescent life and has both positive and negative implications for mental health. While it provides opportunities for </w:t>
      </w:r>
      <w:r w:rsidRPr="005D3B65">
        <w:rPr>
          <w:rFonts w:ascii="Arial" w:hAnsi="Arial" w:cs="Arial"/>
          <w:sz w:val="22"/>
          <w:szCs w:val="22"/>
        </w:rPr>
        <w:lastRenderedPageBreak/>
        <w:t xml:space="preserve">communication, creativity, </w:t>
      </w:r>
      <w:r w:rsidR="00386BD0" w:rsidRPr="005D3B65">
        <w:rPr>
          <w:rFonts w:ascii="Arial" w:hAnsi="Arial" w:cs="Arial"/>
          <w:sz w:val="22"/>
          <w:szCs w:val="22"/>
        </w:rPr>
        <w:t>education,</w:t>
      </w:r>
      <w:r w:rsidRPr="005D3B65">
        <w:rPr>
          <w:rFonts w:ascii="Arial" w:hAnsi="Arial" w:cs="Arial"/>
          <w:sz w:val="22"/>
          <w:szCs w:val="22"/>
        </w:rPr>
        <w:t xml:space="preserve"> and emotional support, excessive or unhealthy use can contribute to anxiety, depression, low self-esteem, body dissatisfaction, sleep </w:t>
      </w:r>
      <w:r w:rsidR="00386BD0" w:rsidRPr="005D3B65">
        <w:rPr>
          <w:rFonts w:ascii="Arial" w:hAnsi="Arial" w:cs="Arial"/>
          <w:sz w:val="22"/>
          <w:szCs w:val="22"/>
        </w:rPr>
        <w:t>disruption,</w:t>
      </w:r>
      <w:r w:rsidRPr="005D3B65">
        <w:rPr>
          <w:rFonts w:ascii="Arial" w:hAnsi="Arial" w:cs="Arial"/>
          <w:sz w:val="22"/>
          <w:szCs w:val="22"/>
        </w:rPr>
        <w:t xml:space="preserve"> and cyberbullying. The evidence suggests that social media itself is not inherently harmful; instead, its impact depends on how it </w:t>
      </w:r>
      <w:bookmarkStart w:id="10" w:name="_Int_4CaoFQOf"/>
      <w:r w:rsidRPr="005D3B65">
        <w:rPr>
          <w:rFonts w:ascii="Arial" w:hAnsi="Arial" w:cs="Arial"/>
          <w:sz w:val="22"/>
          <w:szCs w:val="22"/>
        </w:rPr>
        <w:t>is used</w:t>
      </w:r>
      <w:bookmarkEnd w:id="10"/>
      <w:r w:rsidRPr="005D3B65">
        <w:rPr>
          <w:rFonts w:ascii="Arial" w:hAnsi="Arial" w:cs="Arial"/>
          <w:sz w:val="22"/>
          <w:szCs w:val="22"/>
        </w:rPr>
        <w:t>, the quality of online interactions and the individual characteristics of the adolescent.</w:t>
      </w:r>
    </w:p>
    <w:p w14:paraId="099143D4" w14:textId="4399B26D" w:rsidR="003836EE" w:rsidRPr="005D3B65" w:rsidRDefault="003836EE" w:rsidP="002279C1">
      <w:pPr>
        <w:pStyle w:val="p1"/>
        <w:spacing w:line="360" w:lineRule="auto"/>
        <w:rPr>
          <w:rFonts w:ascii="Arial" w:hAnsi="Arial" w:cs="Arial"/>
          <w:sz w:val="22"/>
          <w:szCs w:val="22"/>
        </w:rPr>
      </w:pPr>
      <w:r w:rsidRPr="005D3B65">
        <w:rPr>
          <w:rFonts w:ascii="Arial" w:hAnsi="Arial" w:cs="Arial"/>
          <w:sz w:val="22"/>
          <w:szCs w:val="22"/>
        </w:rPr>
        <w:t xml:space="preserve">Erikson’s Psychosocial Development Theory explains why adolescence is a particularly sensitive period, as young people are developing their identity and </w:t>
      </w:r>
      <w:bookmarkStart w:id="11" w:name="_Int_BQ0MbwoB"/>
      <w:r w:rsidRPr="005D3B65">
        <w:rPr>
          <w:rFonts w:ascii="Arial" w:hAnsi="Arial" w:cs="Arial"/>
          <w:sz w:val="22"/>
          <w:szCs w:val="22"/>
        </w:rPr>
        <w:t>are highly influenced</w:t>
      </w:r>
      <w:bookmarkEnd w:id="11"/>
      <w:r w:rsidRPr="005D3B65">
        <w:rPr>
          <w:rFonts w:ascii="Arial" w:hAnsi="Arial" w:cs="Arial"/>
          <w:sz w:val="22"/>
          <w:szCs w:val="22"/>
        </w:rPr>
        <w:t xml:space="preserve"> by peer approval and social comparison. Social media can support identity development through self-expression and communication but may also undermine self-esteem through unrealistic expectations and dependence on online validation. Bowlby’s Attachment Theory complements this explanation by </w:t>
      </w:r>
      <w:r w:rsidR="00601C39" w:rsidRPr="005D3B65">
        <w:rPr>
          <w:rFonts w:ascii="Arial" w:hAnsi="Arial" w:cs="Arial"/>
          <w:sz w:val="22"/>
          <w:szCs w:val="22"/>
        </w:rPr>
        <w:t>proving</w:t>
      </w:r>
      <w:r w:rsidRPr="005D3B65">
        <w:rPr>
          <w:rFonts w:ascii="Arial" w:hAnsi="Arial" w:cs="Arial"/>
          <w:sz w:val="22"/>
          <w:szCs w:val="22"/>
        </w:rPr>
        <w:t xml:space="preserve"> how early attachment experiences shape emotional responses to online interactions. Adolescents with secure attachment styles </w:t>
      </w:r>
      <w:bookmarkStart w:id="12" w:name="_Int_y9RYkFzE"/>
      <w:r w:rsidRPr="005D3B65">
        <w:rPr>
          <w:rFonts w:ascii="Arial" w:hAnsi="Arial" w:cs="Arial"/>
          <w:sz w:val="22"/>
          <w:szCs w:val="22"/>
        </w:rPr>
        <w:t xml:space="preserve">are </w:t>
      </w:r>
      <w:r w:rsidR="00386BD0" w:rsidRPr="005D3B65">
        <w:rPr>
          <w:rFonts w:ascii="Arial" w:hAnsi="Arial" w:cs="Arial"/>
          <w:sz w:val="22"/>
          <w:szCs w:val="22"/>
        </w:rPr>
        <w:t>better</w:t>
      </w:r>
      <w:r w:rsidRPr="005D3B65">
        <w:rPr>
          <w:rFonts w:ascii="Arial" w:hAnsi="Arial" w:cs="Arial"/>
          <w:sz w:val="22"/>
          <w:szCs w:val="22"/>
        </w:rPr>
        <w:t xml:space="preserve"> equipped</w:t>
      </w:r>
      <w:bookmarkEnd w:id="12"/>
      <w:r w:rsidRPr="005D3B65">
        <w:rPr>
          <w:rFonts w:ascii="Arial" w:hAnsi="Arial" w:cs="Arial"/>
          <w:sz w:val="22"/>
          <w:szCs w:val="22"/>
        </w:rPr>
        <w:t xml:space="preserve"> to manage online challenges, </w:t>
      </w:r>
      <w:r w:rsidR="00E3667E" w:rsidRPr="005D3B65">
        <w:rPr>
          <w:rFonts w:ascii="Arial" w:hAnsi="Arial" w:cs="Arial"/>
          <w:sz w:val="22"/>
          <w:szCs w:val="22"/>
        </w:rPr>
        <w:t>while</w:t>
      </w:r>
      <w:r w:rsidRPr="005D3B65">
        <w:rPr>
          <w:rFonts w:ascii="Arial" w:hAnsi="Arial" w:cs="Arial"/>
          <w:sz w:val="22"/>
          <w:szCs w:val="22"/>
        </w:rPr>
        <w:t xml:space="preserve"> those with insecure attachments may be more vulnerable to rejection, </w:t>
      </w:r>
      <w:r w:rsidR="00386BD0" w:rsidRPr="005D3B65">
        <w:rPr>
          <w:rFonts w:ascii="Arial" w:hAnsi="Arial" w:cs="Arial"/>
          <w:sz w:val="22"/>
          <w:szCs w:val="22"/>
        </w:rPr>
        <w:t>cyberbullying,</w:t>
      </w:r>
      <w:r w:rsidRPr="005D3B65">
        <w:rPr>
          <w:rFonts w:ascii="Arial" w:hAnsi="Arial" w:cs="Arial"/>
          <w:sz w:val="22"/>
          <w:szCs w:val="22"/>
        </w:rPr>
        <w:t xml:space="preserve"> and an excessive need for reassurance.</w:t>
      </w:r>
    </w:p>
    <w:p w14:paraId="316494CA" w14:textId="77777777" w:rsidR="007D1911" w:rsidRPr="005D3B65" w:rsidRDefault="007D1911" w:rsidP="002279C1">
      <w:pPr>
        <w:pStyle w:val="p1"/>
        <w:spacing w:line="360" w:lineRule="auto"/>
        <w:rPr>
          <w:rFonts w:ascii="Arial" w:hAnsi="Arial" w:cs="Arial"/>
          <w:sz w:val="22"/>
          <w:szCs w:val="22"/>
        </w:rPr>
      </w:pPr>
    </w:p>
    <w:p w14:paraId="3B9AAABF" w14:textId="77777777" w:rsidR="002B64CF" w:rsidRPr="005D3B65" w:rsidRDefault="002B64CF" w:rsidP="002279C1">
      <w:pPr>
        <w:pStyle w:val="Heading1"/>
        <w:spacing w:line="360" w:lineRule="auto"/>
        <w:rPr>
          <w:rFonts w:ascii="Arial" w:hAnsi="Arial" w:cs="Arial"/>
          <w:sz w:val="22"/>
          <w:szCs w:val="22"/>
        </w:rPr>
      </w:pPr>
      <w:bookmarkStart w:id="13" w:name="_Toc235290193"/>
      <w:r w:rsidRPr="005D3B65">
        <w:rPr>
          <w:rFonts w:ascii="Arial" w:hAnsi="Arial" w:cs="Arial"/>
          <w:sz w:val="22"/>
          <w:szCs w:val="22"/>
        </w:rPr>
        <w:t>References</w:t>
      </w:r>
      <w:bookmarkEnd w:id="13"/>
    </w:p>
    <w:p w14:paraId="5CF3DEFC"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Best, P., Manktelow, R. and Taylor, B. (2014) ‘Online communication, social media and adolescent wellbeing: A systematic review’, </w:t>
      </w:r>
      <w:r w:rsidRPr="005D3B65">
        <w:rPr>
          <w:rStyle w:val="s2"/>
          <w:rFonts w:ascii="Arial" w:hAnsi="Arial" w:cs="Arial"/>
          <w:sz w:val="22"/>
          <w:szCs w:val="22"/>
        </w:rPr>
        <w:t>Children and Youth Services Review</w:t>
      </w:r>
      <w:r w:rsidRPr="005D3B65">
        <w:rPr>
          <w:rStyle w:val="s1"/>
          <w:rFonts w:ascii="Arial" w:hAnsi="Arial" w:cs="Arial"/>
          <w:sz w:val="22"/>
          <w:szCs w:val="22"/>
        </w:rPr>
        <w:t>, 41, pp. 27–36.</w:t>
      </w:r>
    </w:p>
    <w:p w14:paraId="12BE5586"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Bowlby, J. (1969) </w:t>
      </w:r>
      <w:r w:rsidRPr="005D3B65">
        <w:rPr>
          <w:rStyle w:val="s2"/>
          <w:rFonts w:ascii="Arial" w:hAnsi="Arial" w:cs="Arial"/>
          <w:sz w:val="22"/>
          <w:szCs w:val="22"/>
        </w:rPr>
        <w:t>Attachment and Loss. Volume 1: Attachment</w:t>
      </w:r>
      <w:r w:rsidRPr="005D3B65">
        <w:rPr>
          <w:rStyle w:val="s1"/>
          <w:rFonts w:ascii="Arial" w:hAnsi="Arial" w:cs="Arial"/>
          <w:sz w:val="22"/>
          <w:szCs w:val="22"/>
        </w:rPr>
        <w:t>. London: Penguin Books.</w:t>
      </w:r>
    </w:p>
    <w:p w14:paraId="2AE39F57"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Erikson, E.H. (1968) </w:t>
      </w:r>
      <w:r w:rsidRPr="005D3B65">
        <w:rPr>
          <w:rStyle w:val="s2"/>
          <w:rFonts w:ascii="Arial" w:hAnsi="Arial" w:cs="Arial"/>
          <w:sz w:val="22"/>
          <w:szCs w:val="22"/>
        </w:rPr>
        <w:t>Identity: Youth and Crisis</w:t>
      </w:r>
      <w:r w:rsidRPr="005D3B65">
        <w:rPr>
          <w:rStyle w:val="s1"/>
          <w:rFonts w:ascii="Arial" w:hAnsi="Arial" w:cs="Arial"/>
          <w:sz w:val="22"/>
          <w:szCs w:val="22"/>
        </w:rPr>
        <w:t>. New York: W.W. Norton.</w:t>
      </w:r>
    </w:p>
    <w:p w14:paraId="7964A624"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John, A., Glendenning, A.C., Marchant, A., Montgomery, P., Stewart, A., Wood, S., Lloyd, K. and Hawton, K. (2018) ‘Self-harm, suicidal behaviours and cyberbullying in children and young people: Systematic review’, </w:t>
      </w:r>
      <w:r w:rsidRPr="005D3B65">
        <w:rPr>
          <w:rStyle w:val="s2"/>
          <w:rFonts w:ascii="Arial" w:hAnsi="Arial" w:cs="Arial"/>
          <w:sz w:val="22"/>
          <w:szCs w:val="22"/>
        </w:rPr>
        <w:t>Journal of Medical Internet Research</w:t>
      </w:r>
      <w:r w:rsidRPr="005D3B65">
        <w:rPr>
          <w:rStyle w:val="s1"/>
          <w:rFonts w:ascii="Arial" w:hAnsi="Arial" w:cs="Arial"/>
          <w:sz w:val="22"/>
          <w:szCs w:val="22"/>
        </w:rPr>
        <w:t>, 20(4), e129.</w:t>
      </w:r>
    </w:p>
    <w:p w14:paraId="2546B59B"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Keles, B., McCrae, </w:t>
      </w:r>
      <w:bookmarkStart w:id="14" w:name="_Int_wc7mnHdU"/>
      <w:r w:rsidRPr="005D3B65">
        <w:rPr>
          <w:rFonts w:ascii="Arial" w:hAnsi="Arial" w:cs="Arial"/>
          <w:sz w:val="22"/>
          <w:szCs w:val="22"/>
        </w:rPr>
        <w:t>N.</w:t>
      </w:r>
      <w:bookmarkEnd w:id="14"/>
      <w:r w:rsidRPr="005D3B65">
        <w:rPr>
          <w:rFonts w:ascii="Arial" w:hAnsi="Arial" w:cs="Arial"/>
          <w:sz w:val="22"/>
          <w:szCs w:val="22"/>
        </w:rPr>
        <w:t xml:space="preserve"> and Grealish, A. (2020) ‘A systematic review: The influence of social media on depression, anxiety and psychological distress in adolescents’, </w:t>
      </w:r>
      <w:r w:rsidRPr="005D3B65">
        <w:rPr>
          <w:rStyle w:val="s2"/>
          <w:rFonts w:ascii="Arial" w:hAnsi="Arial" w:cs="Arial"/>
          <w:sz w:val="22"/>
          <w:szCs w:val="22"/>
        </w:rPr>
        <w:t>International Journal of Adolescence and Youth</w:t>
      </w:r>
      <w:r w:rsidRPr="005D3B65">
        <w:rPr>
          <w:rStyle w:val="s1"/>
          <w:rFonts w:ascii="Arial" w:hAnsi="Arial" w:cs="Arial"/>
          <w:sz w:val="22"/>
          <w:szCs w:val="22"/>
        </w:rPr>
        <w:t>, 25(1), pp. 79–93.</w:t>
      </w:r>
    </w:p>
    <w:p w14:paraId="24B1BED2"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Odgers, C.L. and Jensen, M.R. (2020) ‘Annual Research Review: Adolescent mental health in the digital age’, </w:t>
      </w:r>
      <w:r w:rsidRPr="005D3B65">
        <w:rPr>
          <w:rStyle w:val="s2"/>
          <w:rFonts w:ascii="Arial" w:hAnsi="Arial" w:cs="Arial"/>
          <w:sz w:val="22"/>
          <w:szCs w:val="22"/>
        </w:rPr>
        <w:t>Journal of Child Psychology and Psychiatry</w:t>
      </w:r>
      <w:r w:rsidRPr="005D3B65">
        <w:rPr>
          <w:rStyle w:val="s1"/>
          <w:rFonts w:ascii="Arial" w:hAnsi="Arial" w:cs="Arial"/>
          <w:sz w:val="22"/>
          <w:szCs w:val="22"/>
        </w:rPr>
        <w:t>, 61(3), pp. 336–348.</w:t>
      </w:r>
    </w:p>
    <w:p w14:paraId="51F24B04"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lastRenderedPageBreak/>
        <w:t xml:space="preserve">Ofcom (2024) </w:t>
      </w:r>
      <w:r w:rsidRPr="005D3B65">
        <w:rPr>
          <w:rStyle w:val="s2"/>
          <w:rFonts w:ascii="Arial" w:hAnsi="Arial" w:cs="Arial"/>
          <w:sz w:val="22"/>
          <w:szCs w:val="22"/>
        </w:rPr>
        <w:t>Children and Parents: Media Use and Attitudes Report 2024</w:t>
      </w:r>
      <w:r w:rsidRPr="005D3B65">
        <w:rPr>
          <w:rStyle w:val="s1"/>
          <w:rFonts w:ascii="Arial" w:hAnsi="Arial" w:cs="Arial"/>
          <w:sz w:val="22"/>
          <w:szCs w:val="22"/>
        </w:rPr>
        <w:t>. London: Ofcom.</w:t>
      </w:r>
    </w:p>
    <w:p w14:paraId="5734B24B" w14:textId="77777777" w:rsidR="00D660F0" w:rsidRPr="005D3B65" w:rsidRDefault="00D660F0" w:rsidP="002279C1">
      <w:pPr>
        <w:pStyle w:val="p1"/>
        <w:spacing w:line="360" w:lineRule="auto"/>
        <w:rPr>
          <w:rStyle w:val="s1"/>
          <w:rFonts w:ascii="Arial" w:hAnsi="Arial" w:cs="Arial"/>
          <w:sz w:val="22"/>
          <w:szCs w:val="22"/>
        </w:rPr>
      </w:pPr>
      <w:r w:rsidRPr="005D3B65">
        <w:rPr>
          <w:rFonts w:ascii="Arial" w:hAnsi="Arial" w:cs="Arial"/>
          <w:sz w:val="22"/>
          <w:szCs w:val="22"/>
        </w:rPr>
        <w:t xml:space="preserve">Przybylski, A.K., Murayama, K., DeHaan, C.R. and Gladwell, V. (2013) ‘Motivational, emotional and behavioural correlates of fear of missing out’, </w:t>
      </w:r>
      <w:r w:rsidRPr="005D3B65">
        <w:rPr>
          <w:rStyle w:val="s2"/>
          <w:rFonts w:ascii="Arial" w:hAnsi="Arial" w:cs="Arial"/>
          <w:sz w:val="22"/>
          <w:szCs w:val="22"/>
        </w:rPr>
        <w:t>Computers in Human Behavior</w:t>
      </w:r>
      <w:r w:rsidRPr="005D3B65">
        <w:rPr>
          <w:rStyle w:val="s1"/>
          <w:rFonts w:ascii="Arial" w:hAnsi="Arial" w:cs="Arial"/>
          <w:sz w:val="22"/>
          <w:szCs w:val="22"/>
        </w:rPr>
        <w:t>, 29(4), pp. 1841–1848.</w:t>
      </w:r>
    </w:p>
    <w:p w14:paraId="1BA8B8EC" w14:textId="77777777" w:rsidR="00D660F0" w:rsidRDefault="00D660F0" w:rsidP="002279C1">
      <w:pPr>
        <w:pStyle w:val="p1"/>
        <w:spacing w:line="360" w:lineRule="auto"/>
        <w:rPr>
          <w:rStyle w:val="s1"/>
        </w:rPr>
      </w:pPr>
      <w:r w:rsidRPr="005D3B65">
        <w:rPr>
          <w:rFonts w:ascii="Arial" w:hAnsi="Arial" w:cs="Arial"/>
          <w:sz w:val="22"/>
          <w:szCs w:val="22"/>
        </w:rPr>
        <w:t xml:space="preserve">Royal Society for Public Health (2017) </w:t>
      </w:r>
      <w:r w:rsidRPr="005D3B65">
        <w:rPr>
          <w:rStyle w:val="s2"/>
          <w:rFonts w:ascii="Arial" w:hAnsi="Arial" w:cs="Arial"/>
          <w:sz w:val="22"/>
          <w:szCs w:val="22"/>
        </w:rPr>
        <w:t>#StatusofMind: Social Media and Young People’s Mental Health and Wellbeing</w:t>
      </w:r>
      <w:r w:rsidRPr="005D3B65">
        <w:rPr>
          <w:rStyle w:val="s1"/>
          <w:rFonts w:ascii="Arial" w:hAnsi="Arial" w:cs="Arial"/>
          <w:sz w:val="22"/>
          <w:szCs w:val="22"/>
        </w:rPr>
        <w:t>. London: Royal Society for Public Health.</w:t>
      </w:r>
    </w:p>
    <w:p w14:paraId="2A515BCB" w14:textId="243114D2" w:rsidR="002B64CF" w:rsidRPr="00113729" w:rsidRDefault="002B64CF" w:rsidP="00A32DA4">
      <w:pPr>
        <w:pStyle w:val="p4"/>
        <w:spacing w:line="360" w:lineRule="auto"/>
        <w:rPr>
          <w:rStyle w:val="s2"/>
          <w:rFonts w:ascii="Arial" w:hAnsi="Arial" w:cs="Arial"/>
          <w:sz w:val="22"/>
          <w:szCs w:val="22"/>
        </w:rPr>
      </w:pPr>
    </w:p>
    <w:p w14:paraId="7284537B" w14:textId="77777777" w:rsidR="00ED2C54" w:rsidRPr="00113729" w:rsidRDefault="00ED2C54" w:rsidP="00A32DA4">
      <w:pPr>
        <w:spacing w:before="240" w:after="0" w:line="360" w:lineRule="auto"/>
        <w:rPr>
          <w:rFonts w:ascii="Arial" w:hAnsi="Arial" w:cs="Arial"/>
          <w:sz w:val="22"/>
          <w:szCs w:val="22"/>
        </w:rPr>
      </w:pPr>
    </w:p>
    <w:sectPr w:rsidR="00ED2C54" w:rsidRPr="00113729">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25E8AE" w14:textId="77777777" w:rsidR="00D54A18" w:rsidRDefault="00D54A18" w:rsidP="00A0561B">
      <w:pPr>
        <w:spacing w:after="0" w:line="240" w:lineRule="auto"/>
      </w:pPr>
      <w:r>
        <w:separator/>
      </w:r>
    </w:p>
  </w:endnote>
  <w:endnote w:type="continuationSeparator" w:id="0">
    <w:p w14:paraId="7AE468F1" w14:textId="77777777" w:rsidR="00D54A18" w:rsidRDefault="00D54A18" w:rsidP="00A05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01249420"/>
      <w:docPartObj>
        <w:docPartGallery w:val="Page Numbers (Bottom of Page)"/>
        <w:docPartUnique/>
      </w:docPartObj>
    </w:sdtPr>
    <w:sdtContent>
      <w:p w14:paraId="4F5FE98E" w14:textId="7F8B3777" w:rsidR="00A0561B" w:rsidRDefault="00A0561B" w:rsidP="002907A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7686DC" w14:textId="77777777" w:rsidR="00A0561B" w:rsidRDefault="00A0561B" w:rsidP="00A056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22559684"/>
      <w:docPartObj>
        <w:docPartGallery w:val="Page Numbers (Bottom of Page)"/>
        <w:docPartUnique/>
      </w:docPartObj>
    </w:sdtPr>
    <w:sdtContent>
      <w:p w14:paraId="76FCDB69" w14:textId="2DE512CF" w:rsidR="00A0561B" w:rsidRDefault="00A0561B" w:rsidP="002907A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76DFB0" w14:textId="77777777" w:rsidR="00A0561B" w:rsidRDefault="00A0561B" w:rsidP="00A056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1503C4" w14:textId="77777777" w:rsidR="00D54A18" w:rsidRDefault="00D54A18" w:rsidP="00A0561B">
      <w:pPr>
        <w:spacing w:after="0" w:line="240" w:lineRule="auto"/>
      </w:pPr>
      <w:r>
        <w:separator/>
      </w:r>
    </w:p>
  </w:footnote>
  <w:footnote w:type="continuationSeparator" w:id="0">
    <w:p w14:paraId="06D68491" w14:textId="77777777" w:rsidR="00D54A18" w:rsidRDefault="00D54A18" w:rsidP="00A0561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o78TEMi" int2:invalidationBookmarkName="" int2:hashCode="dbam9brA68QmED" int2:id="9N9Nbml9">
      <int2:state int2:value="Rejected" int2:type="style"/>
    </int2:bookmark>
    <int2:bookmark int2:bookmarkName="_Int_rVyvKhiE" int2:invalidationBookmarkName="" int2:hashCode="Zjs654u5sf1w2W" int2:id="AewTKTOj">
      <int2:state int2:value="Rejected" int2:type="style"/>
    </int2:bookmark>
    <int2:bookmark int2:bookmarkName="_Int_BQ0MbwoB" int2:invalidationBookmarkName="" int2:hashCode="a+W2/tj/E4oWr/" int2:id="N1SS3vSA">
      <int2:state int2:value="Rejected" int2:type="style"/>
    </int2:bookmark>
    <int2:bookmark int2:bookmarkName="_Int_XPoJ48vW" int2:invalidationBookmarkName="" int2:hashCode="yEuNNnCfzg/Khq" int2:id="PbgLEXCJ">
      <int2:state int2:value="Rejected" int2:type="style"/>
    </int2:bookmark>
    <int2:bookmark int2:bookmarkName="_Int_c2jie397" int2:invalidationBookmarkName="" int2:hashCode="6xX40Nbu8SUY24" int2:id="Ra6o1l2O">
      <int2:state int2:value="Rejected" int2:type="style"/>
    </int2:bookmark>
    <int2:bookmark int2:bookmarkName="_Int_wc7mnHdU" int2:invalidationBookmarkName="" int2:hashCode="1wvXvcZNNvM3vk" int2:id="wabXiKU6">
      <int2:state int2:value="Rejected" int2:type="style"/>
    </int2:bookmark>
    <int2:bookmark int2:bookmarkName="_Int_JOFvuE2h" int2:invalidationBookmarkName="" int2:hashCode="cBP+SURWp+p4l6" int2:id="XrBJBXSP">
      <int2:state int2:value="Rejected" int2:type="style"/>
    </int2:bookmark>
    <int2:bookmark int2:bookmarkName="_Int_4CaoFQOf" int2:invalidationBookmarkName="" int2:hashCode="yEuNNnCfzg/Khq" int2:id="YlM3P38Z">
      <int2:state int2:value="Rejected" int2:type="style"/>
    </int2:bookmark>
    <int2:bookmark int2:bookmarkName="_Int_y9RYkFzE" int2:invalidationBookmarkName="" int2:hashCode="eK1rYFm+X/BbDF" int2:id="eaTu02q6">
      <int2:state int2:value="Rejected" int2:type="style"/>
    </int2:bookmark>
    <int2:bookmark int2:bookmarkName="_Int_zAizmWIv" int2:invalidationBookmarkName="" int2:hashCode="Z+iejkHD7EYVSz" int2:id="nCyE6MVY">
      <int2:state int2:value="Rejected" int2:type="style"/>
    </int2:bookmark>
    <int2:bookmark int2:bookmarkName="_Int_OCByPsJx" int2:invalidationBookmarkName="" int2:hashCode="HJr065nVwTiE93" int2:id="unC4W3PG">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8B"/>
    <w:rsid w:val="00030D8C"/>
    <w:rsid w:val="00033818"/>
    <w:rsid w:val="0005483F"/>
    <w:rsid w:val="0007371B"/>
    <w:rsid w:val="000A60DC"/>
    <w:rsid w:val="000E2D55"/>
    <w:rsid w:val="00103F55"/>
    <w:rsid w:val="00110480"/>
    <w:rsid w:val="0011306C"/>
    <w:rsid w:val="00113729"/>
    <w:rsid w:val="00122DF9"/>
    <w:rsid w:val="001656DB"/>
    <w:rsid w:val="001779DF"/>
    <w:rsid w:val="001B18E4"/>
    <w:rsid w:val="001F1E46"/>
    <w:rsid w:val="001F29A2"/>
    <w:rsid w:val="001F62E0"/>
    <w:rsid w:val="002161C7"/>
    <w:rsid w:val="00220391"/>
    <w:rsid w:val="002279C1"/>
    <w:rsid w:val="00257B5F"/>
    <w:rsid w:val="002B64CF"/>
    <w:rsid w:val="002F4780"/>
    <w:rsid w:val="00322126"/>
    <w:rsid w:val="003309A9"/>
    <w:rsid w:val="003531A9"/>
    <w:rsid w:val="003836EE"/>
    <w:rsid w:val="00386BD0"/>
    <w:rsid w:val="003B7BC6"/>
    <w:rsid w:val="003D6A67"/>
    <w:rsid w:val="003E5BBF"/>
    <w:rsid w:val="00404894"/>
    <w:rsid w:val="00476291"/>
    <w:rsid w:val="00482D0E"/>
    <w:rsid w:val="004B1F76"/>
    <w:rsid w:val="004F538B"/>
    <w:rsid w:val="00505A9E"/>
    <w:rsid w:val="005523A7"/>
    <w:rsid w:val="00562213"/>
    <w:rsid w:val="005962DE"/>
    <w:rsid w:val="00597C41"/>
    <w:rsid w:val="005A2400"/>
    <w:rsid w:val="005D3B65"/>
    <w:rsid w:val="0060185D"/>
    <w:rsid w:val="00601C39"/>
    <w:rsid w:val="0062179F"/>
    <w:rsid w:val="00631888"/>
    <w:rsid w:val="00633AC2"/>
    <w:rsid w:val="0066126C"/>
    <w:rsid w:val="006B6F6A"/>
    <w:rsid w:val="006D5107"/>
    <w:rsid w:val="006E1CD9"/>
    <w:rsid w:val="006F1F30"/>
    <w:rsid w:val="00703AB4"/>
    <w:rsid w:val="00714B3D"/>
    <w:rsid w:val="007C6573"/>
    <w:rsid w:val="007C6ECC"/>
    <w:rsid w:val="007D1911"/>
    <w:rsid w:val="008439CC"/>
    <w:rsid w:val="008535A3"/>
    <w:rsid w:val="00887D14"/>
    <w:rsid w:val="008C3959"/>
    <w:rsid w:val="0093255F"/>
    <w:rsid w:val="0095368F"/>
    <w:rsid w:val="0099667A"/>
    <w:rsid w:val="009F2DA2"/>
    <w:rsid w:val="00A0561B"/>
    <w:rsid w:val="00A13108"/>
    <w:rsid w:val="00A32DA4"/>
    <w:rsid w:val="00A76D12"/>
    <w:rsid w:val="00AA6F06"/>
    <w:rsid w:val="00AB12B3"/>
    <w:rsid w:val="00AB3878"/>
    <w:rsid w:val="00AC1BFE"/>
    <w:rsid w:val="00AC5435"/>
    <w:rsid w:val="00AC7240"/>
    <w:rsid w:val="00B034EB"/>
    <w:rsid w:val="00B24EE6"/>
    <w:rsid w:val="00B53489"/>
    <w:rsid w:val="00BC589B"/>
    <w:rsid w:val="00BD3A79"/>
    <w:rsid w:val="00BD7419"/>
    <w:rsid w:val="00C21B8C"/>
    <w:rsid w:val="00C54F52"/>
    <w:rsid w:val="00C62EDF"/>
    <w:rsid w:val="00C82C90"/>
    <w:rsid w:val="00C92FE9"/>
    <w:rsid w:val="00CB74B8"/>
    <w:rsid w:val="00CC7020"/>
    <w:rsid w:val="00CE24CC"/>
    <w:rsid w:val="00D21C55"/>
    <w:rsid w:val="00D54A18"/>
    <w:rsid w:val="00D660F0"/>
    <w:rsid w:val="00D90DF5"/>
    <w:rsid w:val="00D915C4"/>
    <w:rsid w:val="00DB3EB6"/>
    <w:rsid w:val="00DC43CA"/>
    <w:rsid w:val="00E06EF2"/>
    <w:rsid w:val="00E3667E"/>
    <w:rsid w:val="00E44016"/>
    <w:rsid w:val="00E54D1B"/>
    <w:rsid w:val="00E652D8"/>
    <w:rsid w:val="00E71C71"/>
    <w:rsid w:val="00E8596F"/>
    <w:rsid w:val="00ED1511"/>
    <w:rsid w:val="00ED17CA"/>
    <w:rsid w:val="00ED2C54"/>
    <w:rsid w:val="00EE19A9"/>
    <w:rsid w:val="00EE6911"/>
    <w:rsid w:val="00F02177"/>
    <w:rsid w:val="00F51155"/>
    <w:rsid w:val="00F612D9"/>
    <w:rsid w:val="00F66672"/>
    <w:rsid w:val="00F860C7"/>
    <w:rsid w:val="00F9659E"/>
    <w:rsid w:val="00FD716A"/>
    <w:rsid w:val="00FD7F71"/>
    <w:rsid w:val="00FE4B4D"/>
    <w:rsid w:val="00FE5B9F"/>
    <w:rsid w:val="00FF65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53E494"/>
  <w15:chartTrackingRefBased/>
  <w15:docId w15:val="{5D412379-3A65-6346-965F-9A6C3DCF7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5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3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3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3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3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38B"/>
    <w:rPr>
      <w:rFonts w:eastAsiaTheme="majorEastAsia" w:cstheme="majorBidi"/>
      <w:color w:val="272727" w:themeColor="text1" w:themeTint="D8"/>
    </w:rPr>
  </w:style>
  <w:style w:type="paragraph" w:styleId="Title">
    <w:name w:val="Title"/>
    <w:basedOn w:val="Normal"/>
    <w:next w:val="Normal"/>
    <w:link w:val="TitleChar"/>
    <w:uiPriority w:val="10"/>
    <w:qFormat/>
    <w:rsid w:val="004F53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38B"/>
    <w:pPr>
      <w:spacing w:before="160"/>
      <w:jc w:val="center"/>
    </w:pPr>
    <w:rPr>
      <w:i/>
      <w:iCs/>
      <w:color w:val="404040" w:themeColor="text1" w:themeTint="BF"/>
    </w:rPr>
  </w:style>
  <w:style w:type="character" w:customStyle="1" w:styleId="QuoteChar">
    <w:name w:val="Quote Char"/>
    <w:basedOn w:val="DefaultParagraphFont"/>
    <w:link w:val="Quote"/>
    <w:uiPriority w:val="29"/>
    <w:rsid w:val="004F538B"/>
    <w:rPr>
      <w:i/>
      <w:iCs/>
      <w:color w:val="404040" w:themeColor="text1" w:themeTint="BF"/>
    </w:rPr>
  </w:style>
  <w:style w:type="paragraph" w:styleId="ListParagraph">
    <w:name w:val="List Paragraph"/>
    <w:basedOn w:val="Normal"/>
    <w:uiPriority w:val="34"/>
    <w:qFormat/>
    <w:rsid w:val="004F538B"/>
    <w:pPr>
      <w:ind w:left="720"/>
      <w:contextualSpacing/>
    </w:pPr>
  </w:style>
  <w:style w:type="character" w:styleId="IntenseEmphasis">
    <w:name w:val="Intense Emphasis"/>
    <w:basedOn w:val="DefaultParagraphFont"/>
    <w:uiPriority w:val="21"/>
    <w:qFormat/>
    <w:rsid w:val="004F538B"/>
    <w:rPr>
      <w:i/>
      <w:iCs/>
      <w:color w:val="0F4761" w:themeColor="accent1" w:themeShade="BF"/>
    </w:rPr>
  </w:style>
  <w:style w:type="paragraph" w:styleId="IntenseQuote">
    <w:name w:val="Intense Quote"/>
    <w:basedOn w:val="Normal"/>
    <w:next w:val="Normal"/>
    <w:link w:val="IntenseQuoteChar"/>
    <w:uiPriority w:val="30"/>
    <w:qFormat/>
    <w:rsid w:val="004F5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38B"/>
    <w:rPr>
      <w:i/>
      <w:iCs/>
      <w:color w:val="0F4761" w:themeColor="accent1" w:themeShade="BF"/>
    </w:rPr>
  </w:style>
  <w:style w:type="character" w:styleId="IntenseReference">
    <w:name w:val="Intense Reference"/>
    <w:basedOn w:val="DefaultParagraphFont"/>
    <w:uiPriority w:val="32"/>
    <w:qFormat/>
    <w:rsid w:val="004F538B"/>
    <w:rPr>
      <w:b/>
      <w:bCs/>
      <w:smallCaps/>
      <w:color w:val="0F4761" w:themeColor="accent1" w:themeShade="BF"/>
      <w:spacing w:val="5"/>
    </w:rPr>
  </w:style>
  <w:style w:type="paragraph" w:customStyle="1" w:styleId="p1">
    <w:name w:val="p1"/>
    <w:basedOn w:val="Normal"/>
    <w:rsid w:val="00ED1511"/>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ED151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D151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62213"/>
  </w:style>
  <w:style w:type="character" w:customStyle="1" w:styleId="s2">
    <w:name w:val="s2"/>
    <w:basedOn w:val="DefaultParagraphFont"/>
    <w:rsid w:val="00562213"/>
  </w:style>
  <w:style w:type="paragraph" w:styleId="TOCHeading">
    <w:name w:val="TOC Heading"/>
    <w:basedOn w:val="Heading1"/>
    <w:next w:val="Normal"/>
    <w:uiPriority w:val="39"/>
    <w:unhideWhenUsed/>
    <w:qFormat/>
    <w:rsid w:val="0060185D"/>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0185D"/>
    <w:pPr>
      <w:spacing w:after="100"/>
    </w:pPr>
  </w:style>
  <w:style w:type="character" w:styleId="Hyperlink">
    <w:name w:val="Hyperlink"/>
    <w:basedOn w:val="DefaultParagraphFont"/>
    <w:uiPriority w:val="99"/>
    <w:unhideWhenUsed/>
    <w:rsid w:val="0060185D"/>
    <w:rPr>
      <w:color w:val="467886" w:themeColor="hyperlink"/>
      <w:u w:val="single"/>
    </w:rPr>
  </w:style>
  <w:style w:type="paragraph" w:styleId="Header">
    <w:name w:val="header"/>
    <w:basedOn w:val="Normal"/>
    <w:link w:val="HeaderChar"/>
    <w:uiPriority w:val="99"/>
    <w:unhideWhenUsed/>
    <w:rsid w:val="00A05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61B"/>
  </w:style>
  <w:style w:type="paragraph" w:styleId="Footer">
    <w:name w:val="footer"/>
    <w:basedOn w:val="Normal"/>
    <w:link w:val="FooterChar"/>
    <w:uiPriority w:val="99"/>
    <w:unhideWhenUsed/>
    <w:rsid w:val="00A05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61B"/>
  </w:style>
  <w:style w:type="character" w:styleId="PageNumber">
    <w:name w:val="page number"/>
    <w:basedOn w:val="DefaultParagraphFont"/>
    <w:uiPriority w:val="99"/>
    <w:semiHidden/>
    <w:unhideWhenUsed/>
    <w:rsid w:val="00A05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8</Pages>
  <Words>2087</Words>
  <Characters>11899</Characters>
  <Application>Microsoft Office Word</Application>
  <DocSecurity>0</DocSecurity>
  <Lines>99</Lines>
  <Paragraphs>27</Paragraphs>
  <ScaleCrop>false</ScaleCrop>
  <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51</cp:revision>
  <dcterms:created xsi:type="dcterms:W3CDTF">2026-07-09T01:04:00Z</dcterms:created>
  <dcterms:modified xsi:type="dcterms:W3CDTF">2026-07-19T12:04:00Z</dcterms:modified>
</cp:coreProperties>
</file>