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D08A3" w14:textId="77777777" w:rsidR="00AB1A5D" w:rsidRDefault="00AB1A5D" w:rsidP="00F111BE">
      <w:pPr>
        <w:jc w:val="center"/>
        <w:rPr>
          <w:sz w:val="28"/>
          <w:szCs w:val="28"/>
        </w:rPr>
      </w:pPr>
    </w:p>
    <w:p w14:paraId="2D24D02E" w14:textId="77777777" w:rsidR="00AB1A5D" w:rsidRDefault="00AB1A5D" w:rsidP="00F111BE">
      <w:pPr>
        <w:jc w:val="center"/>
        <w:rPr>
          <w:sz w:val="28"/>
          <w:szCs w:val="28"/>
        </w:rPr>
      </w:pPr>
    </w:p>
    <w:p w14:paraId="2D4CFC2A" w14:textId="77777777" w:rsidR="00AB1A5D" w:rsidRPr="00AB1A5D" w:rsidRDefault="00AB1A5D" w:rsidP="00F111BE">
      <w:pPr>
        <w:jc w:val="center"/>
        <w:rPr>
          <w:sz w:val="48"/>
          <w:szCs w:val="48"/>
        </w:rPr>
      </w:pPr>
    </w:p>
    <w:p w14:paraId="3C584BF8" w14:textId="78534362" w:rsidR="00F111BE" w:rsidRPr="00AB1A5D" w:rsidRDefault="00F111BE" w:rsidP="00F111BE">
      <w:pPr>
        <w:jc w:val="center"/>
        <w:rPr>
          <w:rFonts w:ascii="Arial" w:hAnsi="Arial" w:cs="Arial"/>
          <w:sz w:val="40"/>
          <w:szCs w:val="40"/>
        </w:rPr>
      </w:pPr>
      <w:r w:rsidRPr="00AB1A5D">
        <w:rPr>
          <w:rFonts w:ascii="Arial" w:hAnsi="Arial" w:cs="Arial"/>
          <w:sz w:val="40"/>
          <w:szCs w:val="40"/>
        </w:rPr>
        <w:t>How a school develops one aspect of its S</w:t>
      </w:r>
      <w:r w:rsidR="00F33E97" w:rsidRPr="00AB1A5D">
        <w:rPr>
          <w:rFonts w:ascii="Arial" w:hAnsi="Arial" w:cs="Arial"/>
          <w:sz w:val="40"/>
          <w:szCs w:val="40"/>
        </w:rPr>
        <w:t xml:space="preserve">chool </w:t>
      </w:r>
      <w:r w:rsidRPr="00AB1A5D">
        <w:rPr>
          <w:rFonts w:ascii="Arial" w:hAnsi="Arial" w:cs="Arial"/>
          <w:sz w:val="40"/>
          <w:szCs w:val="40"/>
        </w:rPr>
        <w:t>D</w:t>
      </w:r>
      <w:r w:rsidR="00F33E97" w:rsidRPr="00AB1A5D">
        <w:rPr>
          <w:rFonts w:ascii="Arial" w:hAnsi="Arial" w:cs="Arial"/>
          <w:sz w:val="40"/>
          <w:szCs w:val="40"/>
        </w:rPr>
        <w:t xml:space="preserve">evelopment </w:t>
      </w:r>
      <w:r w:rsidRPr="00AB1A5D">
        <w:rPr>
          <w:rFonts w:ascii="Arial" w:hAnsi="Arial" w:cs="Arial"/>
          <w:sz w:val="40"/>
          <w:szCs w:val="40"/>
        </w:rPr>
        <w:t>P</w:t>
      </w:r>
      <w:r w:rsidR="00F33E97" w:rsidRPr="00AB1A5D">
        <w:rPr>
          <w:rFonts w:ascii="Arial" w:hAnsi="Arial" w:cs="Arial"/>
          <w:sz w:val="40"/>
          <w:szCs w:val="40"/>
        </w:rPr>
        <w:t>lan</w:t>
      </w:r>
      <w:r w:rsidRPr="00AB1A5D">
        <w:rPr>
          <w:rFonts w:ascii="Arial" w:hAnsi="Arial" w:cs="Arial"/>
          <w:sz w:val="40"/>
          <w:szCs w:val="40"/>
        </w:rPr>
        <w:t>: a report that critically reflects on the actions, impact and evidence base.</w:t>
      </w:r>
    </w:p>
    <w:p w14:paraId="569F5456" w14:textId="2012BC65" w:rsidR="00F111BE" w:rsidRPr="00AB1A5D" w:rsidRDefault="00F111BE">
      <w:pPr>
        <w:rPr>
          <w:rFonts w:ascii="Arial" w:hAnsi="Arial" w:cs="Arial"/>
        </w:rPr>
      </w:pPr>
    </w:p>
    <w:p w14:paraId="09D235A7" w14:textId="6060FBAB" w:rsidR="00AB1A5D" w:rsidRPr="00AB1A5D" w:rsidRDefault="00AB1A5D">
      <w:pPr>
        <w:rPr>
          <w:rFonts w:ascii="Arial" w:hAnsi="Arial" w:cs="Arial"/>
        </w:rPr>
      </w:pPr>
    </w:p>
    <w:p w14:paraId="03A3AB36" w14:textId="38EBF329" w:rsidR="00AB1A5D" w:rsidRPr="00AB1A5D" w:rsidRDefault="00AB1A5D">
      <w:pPr>
        <w:rPr>
          <w:rFonts w:ascii="Arial" w:hAnsi="Arial" w:cs="Arial"/>
        </w:rPr>
      </w:pPr>
    </w:p>
    <w:p w14:paraId="4EDC3CBE" w14:textId="72131E7C" w:rsidR="00AB1A5D" w:rsidRPr="00AB1A5D" w:rsidRDefault="00AB1A5D">
      <w:pPr>
        <w:rPr>
          <w:rFonts w:ascii="Arial" w:hAnsi="Arial" w:cs="Arial"/>
        </w:rPr>
      </w:pPr>
    </w:p>
    <w:p w14:paraId="6285769A" w14:textId="3523E004" w:rsidR="00AB1A5D" w:rsidRPr="00AB1A5D" w:rsidRDefault="00AB1A5D" w:rsidP="00AB1A5D">
      <w:pPr>
        <w:jc w:val="center"/>
        <w:rPr>
          <w:rFonts w:ascii="Arial" w:hAnsi="Arial" w:cs="Arial"/>
          <w:sz w:val="28"/>
          <w:szCs w:val="28"/>
        </w:rPr>
      </w:pPr>
    </w:p>
    <w:p w14:paraId="3C55CCC6" w14:textId="429DA12B" w:rsidR="00AB1A5D" w:rsidRPr="00AB1A5D" w:rsidRDefault="00AB1A5D" w:rsidP="00AB1A5D">
      <w:pPr>
        <w:jc w:val="center"/>
        <w:rPr>
          <w:rFonts w:ascii="Arial" w:hAnsi="Arial" w:cs="Arial"/>
          <w:sz w:val="28"/>
          <w:szCs w:val="28"/>
        </w:rPr>
      </w:pPr>
    </w:p>
    <w:p w14:paraId="343CD546" w14:textId="1CCEB26D" w:rsidR="00AB1A5D" w:rsidRPr="00AB1A5D" w:rsidRDefault="00AB1A5D" w:rsidP="00AB1A5D">
      <w:pPr>
        <w:jc w:val="center"/>
        <w:rPr>
          <w:rFonts w:ascii="Arial" w:hAnsi="Arial" w:cs="Arial"/>
          <w:sz w:val="28"/>
          <w:szCs w:val="28"/>
        </w:rPr>
      </w:pPr>
    </w:p>
    <w:p w14:paraId="409FCAD3" w14:textId="4D34E894" w:rsidR="00AB1A5D" w:rsidRPr="00AB1A5D" w:rsidRDefault="00AB1A5D" w:rsidP="00AB1A5D">
      <w:pPr>
        <w:jc w:val="center"/>
        <w:rPr>
          <w:rFonts w:ascii="Arial" w:hAnsi="Arial" w:cs="Arial"/>
          <w:sz w:val="28"/>
          <w:szCs w:val="28"/>
        </w:rPr>
      </w:pPr>
    </w:p>
    <w:p w14:paraId="01CB4D23" w14:textId="0BE368E7" w:rsidR="00AB1A5D" w:rsidRPr="00AB1A5D" w:rsidRDefault="00AB1A5D" w:rsidP="00AB1A5D">
      <w:pPr>
        <w:jc w:val="center"/>
        <w:rPr>
          <w:rFonts w:ascii="Arial" w:hAnsi="Arial" w:cs="Arial"/>
          <w:sz w:val="28"/>
          <w:szCs w:val="28"/>
        </w:rPr>
      </w:pPr>
      <w:r w:rsidRPr="00AB1A5D">
        <w:rPr>
          <w:rFonts w:ascii="Arial" w:hAnsi="Arial" w:cs="Arial"/>
          <w:sz w:val="28"/>
          <w:szCs w:val="28"/>
        </w:rPr>
        <w:t>1903780</w:t>
      </w:r>
    </w:p>
    <w:p w14:paraId="2E3C10DA" w14:textId="515F581B" w:rsidR="00AB1A5D" w:rsidRPr="00AB1A5D" w:rsidRDefault="00AB1A5D" w:rsidP="00AB1A5D">
      <w:pPr>
        <w:jc w:val="center"/>
        <w:rPr>
          <w:rFonts w:ascii="Arial" w:hAnsi="Arial" w:cs="Arial"/>
          <w:sz w:val="28"/>
          <w:szCs w:val="28"/>
        </w:rPr>
      </w:pPr>
    </w:p>
    <w:p w14:paraId="51C3E6A3" w14:textId="2E63EF41" w:rsidR="00AB1A5D" w:rsidRPr="00AB1A5D" w:rsidRDefault="00AB1A5D" w:rsidP="00AB1A5D">
      <w:pPr>
        <w:jc w:val="center"/>
        <w:rPr>
          <w:rFonts w:ascii="Arial" w:hAnsi="Arial" w:cs="Arial"/>
          <w:sz w:val="28"/>
          <w:szCs w:val="28"/>
        </w:rPr>
      </w:pPr>
      <w:r w:rsidRPr="00AB1A5D">
        <w:rPr>
          <w:rFonts w:ascii="Arial" w:hAnsi="Arial" w:cs="Arial"/>
          <w:sz w:val="28"/>
          <w:szCs w:val="28"/>
        </w:rPr>
        <w:t>Word Count: 2706</w:t>
      </w:r>
    </w:p>
    <w:p w14:paraId="0CCCD630" w14:textId="2941A204" w:rsidR="00AB1A5D" w:rsidRPr="00AB1A5D" w:rsidRDefault="00AB1A5D" w:rsidP="00AB1A5D">
      <w:pPr>
        <w:jc w:val="center"/>
        <w:rPr>
          <w:rFonts w:ascii="Arial" w:hAnsi="Arial" w:cs="Arial"/>
          <w:sz w:val="28"/>
          <w:szCs w:val="28"/>
        </w:rPr>
      </w:pPr>
    </w:p>
    <w:p w14:paraId="55F13E3B" w14:textId="22ED41EA" w:rsidR="00AB1A5D" w:rsidRPr="00AB1A5D" w:rsidRDefault="00AB1A5D">
      <w:pPr>
        <w:rPr>
          <w:rFonts w:ascii="Arial" w:hAnsi="Arial" w:cs="Arial"/>
        </w:rPr>
      </w:pPr>
    </w:p>
    <w:p w14:paraId="030677BE" w14:textId="2A2C5D50" w:rsidR="00AB1A5D" w:rsidRPr="00AB1A5D" w:rsidRDefault="00AB1A5D">
      <w:pPr>
        <w:rPr>
          <w:rFonts w:ascii="Arial" w:hAnsi="Arial" w:cs="Arial"/>
        </w:rPr>
      </w:pPr>
    </w:p>
    <w:p w14:paraId="03047CC4" w14:textId="3B3A15A9" w:rsidR="00AB1A5D" w:rsidRDefault="00AB1A5D">
      <w:pPr>
        <w:rPr>
          <w:rFonts w:ascii="Arial" w:hAnsi="Arial" w:cs="Arial"/>
        </w:rPr>
      </w:pPr>
    </w:p>
    <w:p w14:paraId="3E5DBC8D" w14:textId="2D1743FE" w:rsidR="00AB1A5D" w:rsidRDefault="00AB1A5D">
      <w:pPr>
        <w:rPr>
          <w:rFonts w:ascii="Arial" w:hAnsi="Arial" w:cs="Arial"/>
        </w:rPr>
      </w:pPr>
    </w:p>
    <w:p w14:paraId="709827C9" w14:textId="183B32EC" w:rsidR="00AB1A5D" w:rsidRDefault="00AB1A5D">
      <w:pPr>
        <w:rPr>
          <w:rFonts w:ascii="Arial" w:hAnsi="Arial" w:cs="Arial"/>
        </w:rPr>
      </w:pPr>
    </w:p>
    <w:p w14:paraId="321D469A" w14:textId="282A44A2" w:rsidR="00AB1A5D" w:rsidRDefault="00AB1A5D">
      <w:pPr>
        <w:rPr>
          <w:rFonts w:ascii="Arial" w:hAnsi="Arial" w:cs="Arial"/>
        </w:rPr>
      </w:pPr>
    </w:p>
    <w:p w14:paraId="7897C7A6" w14:textId="71D33279" w:rsidR="00AB1A5D" w:rsidRDefault="00AB1A5D">
      <w:pPr>
        <w:rPr>
          <w:rFonts w:ascii="Arial" w:hAnsi="Arial" w:cs="Arial"/>
        </w:rPr>
      </w:pPr>
    </w:p>
    <w:p w14:paraId="4E443FDF" w14:textId="2B5327DA" w:rsidR="00AB1A5D" w:rsidRDefault="00AB1A5D">
      <w:pPr>
        <w:rPr>
          <w:rFonts w:ascii="Arial" w:hAnsi="Arial" w:cs="Arial"/>
        </w:rPr>
      </w:pPr>
    </w:p>
    <w:p w14:paraId="302CA7DE" w14:textId="77777777" w:rsidR="00AB1A5D" w:rsidRPr="00AB1A5D" w:rsidRDefault="00AB1A5D">
      <w:pPr>
        <w:rPr>
          <w:rFonts w:ascii="Arial" w:hAnsi="Arial" w:cs="Arial"/>
        </w:rPr>
      </w:pPr>
    </w:p>
    <w:p w14:paraId="6B4F1DD2" w14:textId="5537F773" w:rsidR="00AB1A5D" w:rsidRPr="00AB1A5D" w:rsidRDefault="00AB1A5D">
      <w:pPr>
        <w:rPr>
          <w:rFonts w:ascii="Arial" w:hAnsi="Arial" w:cs="Arial"/>
        </w:rPr>
      </w:pPr>
    </w:p>
    <w:p w14:paraId="189E21C9" w14:textId="77777777" w:rsidR="00AB1A5D" w:rsidRPr="00AB1A5D" w:rsidRDefault="00AB1A5D">
      <w:pPr>
        <w:rPr>
          <w:rFonts w:ascii="Arial" w:hAnsi="Arial" w:cs="Arial"/>
        </w:rPr>
      </w:pPr>
    </w:p>
    <w:p w14:paraId="002D9F9C" w14:textId="40A823CA" w:rsidR="0028160A" w:rsidRPr="00AB1A5D" w:rsidRDefault="0028160A" w:rsidP="002C3230">
      <w:pPr>
        <w:rPr>
          <w:rFonts w:ascii="Arial" w:hAnsi="Arial" w:cs="Arial"/>
        </w:rPr>
      </w:pPr>
      <w:r w:rsidRPr="00AB1A5D">
        <w:rPr>
          <w:rFonts w:ascii="Arial" w:hAnsi="Arial" w:cs="Arial"/>
        </w:rPr>
        <w:lastRenderedPageBreak/>
        <w:t>School development planning aims to increase the quality of teaching and learning through innovation and quality improvement changes</w:t>
      </w:r>
      <w:r w:rsidR="00E1457B" w:rsidRPr="00AB1A5D">
        <w:rPr>
          <w:rFonts w:ascii="Arial" w:hAnsi="Arial" w:cs="Arial"/>
        </w:rPr>
        <w:t xml:space="preserve"> to achieve the school’s long-term goals</w:t>
      </w:r>
      <w:r w:rsidRPr="00AB1A5D">
        <w:rPr>
          <w:rFonts w:ascii="Arial" w:hAnsi="Arial" w:cs="Arial"/>
        </w:rPr>
        <w:t xml:space="preserve"> (Hargreaves and Hopkins, 1991</w:t>
      </w:r>
      <w:r w:rsidR="00E1457B" w:rsidRPr="00AB1A5D">
        <w:rPr>
          <w:rFonts w:ascii="Arial" w:hAnsi="Arial" w:cs="Arial"/>
        </w:rPr>
        <w:t>; Fidler, 2000</w:t>
      </w:r>
      <w:r w:rsidRPr="00AB1A5D">
        <w:rPr>
          <w:rFonts w:ascii="Arial" w:hAnsi="Arial" w:cs="Arial"/>
        </w:rPr>
        <w:t>).</w:t>
      </w:r>
      <w:r w:rsidR="00E1457B" w:rsidRPr="00AB1A5D">
        <w:rPr>
          <w:rFonts w:ascii="Arial" w:hAnsi="Arial" w:cs="Arial"/>
        </w:rPr>
        <w:t xml:space="preserve"> It is complicated and challenging, and individual to each school (Whelan, 2009; </w:t>
      </w:r>
      <w:proofErr w:type="spellStart"/>
      <w:r w:rsidR="00E1457B" w:rsidRPr="00AB1A5D">
        <w:rPr>
          <w:rFonts w:ascii="Arial" w:hAnsi="Arial" w:cs="Arial"/>
        </w:rPr>
        <w:t>MacGilchrist</w:t>
      </w:r>
      <w:proofErr w:type="spellEnd"/>
      <w:r w:rsidR="00E1457B" w:rsidRPr="00AB1A5D">
        <w:rPr>
          <w:rFonts w:ascii="Arial" w:hAnsi="Arial" w:cs="Arial"/>
        </w:rPr>
        <w:t xml:space="preserve">, 2004; Hargreaves et al, 2014). </w:t>
      </w:r>
      <w:r w:rsidR="00B92D9B" w:rsidRPr="00AB1A5D">
        <w:rPr>
          <w:rFonts w:ascii="Arial" w:hAnsi="Arial" w:cs="Arial"/>
        </w:rPr>
        <w:t xml:space="preserve">The school is a large inner-city secondary school, in an area of significant socio-economic deprivation. Approximately 70% of pupils have English as an Additional Language, 32.7% of pupils are eligible for free school meals and 35% of pupils have a special educational need, </w:t>
      </w:r>
      <w:proofErr w:type="gramStart"/>
      <w:r w:rsidR="00B92D9B" w:rsidRPr="00AB1A5D">
        <w:rPr>
          <w:rFonts w:ascii="Arial" w:hAnsi="Arial" w:cs="Arial"/>
        </w:rPr>
        <w:t>all of</w:t>
      </w:r>
      <w:proofErr w:type="gramEnd"/>
      <w:r w:rsidR="00B92D9B" w:rsidRPr="00AB1A5D">
        <w:rPr>
          <w:rFonts w:ascii="Arial" w:hAnsi="Arial" w:cs="Arial"/>
        </w:rPr>
        <w:t xml:space="preserve"> these values are significantly above the national average (Estyn, 2017). </w:t>
      </w:r>
      <w:r w:rsidRPr="00AB1A5D">
        <w:rPr>
          <w:rFonts w:ascii="Arial" w:hAnsi="Arial" w:cs="Arial"/>
        </w:rPr>
        <w:t xml:space="preserve">The school development plan, under the key point “to develop leadership across the school”  the school plans to increase pupil “independence and resilience” details “to develop a responsive range of PACE opportunities for all pupils” as a key action required (School X, 2019). </w:t>
      </w:r>
    </w:p>
    <w:p w14:paraId="50620E55" w14:textId="451AB789" w:rsidR="002C3230" w:rsidRPr="00AB1A5D" w:rsidRDefault="00014AB5" w:rsidP="002C3230">
      <w:pPr>
        <w:rPr>
          <w:rFonts w:ascii="Arial" w:hAnsi="Arial" w:cs="Arial"/>
        </w:rPr>
      </w:pPr>
      <w:r w:rsidRPr="00AB1A5D">
        <w:rPr>
          <w:rFonts w:ascii="Arial" w:hAnsi="Arial" w:cs="Arial"/>
        </w:rPr>
        <w:t>One of t</w:t>
      </w:r>
      <w:r w:rsidR="00C955BB" w:rsidRPr="00AB1A5D">
        <w:rPr>
          <w:rFonts w:ascii="Arial" w:hAnsi="Arial" w:cs="Arial"/>
        </w:rPr>
        <w:t>he</w:t>
      </w:r>
      <w:r w:rsidRPr="00AB1A5D">
        <w:rPr>
          <w:rFonts w:ascii="Arial" w:hAnsi="Arial" w:cs="Arial"/>
        </w:rPr>
        <w:t xml:space="preserve"> areas of focus for the</w:t>
      </w:r>
      <w:r w:rsidR="00C955BB" w:rsidRPr="00AB1A5D">
        <w:rPr>
          <w:rFonts w:ascii="Arial" w:hAnsi="Arial" w:cs="Arial"/>
        </w:rPr>
        <w:t xml:space="preserve"> school</w:t>
      </w:r>
      <w:r w:rsidRPr="00AB1A5D">
        <w:rPr>
          <w:rFonts w:ascii="Arial" w:hAnsi="Arial" w:cs="Arial"/>
        </w:rPr>
        <w:t xml:space="preserve"> is</w:t>
      </w:r>
      <w:r w:rsidR="00C955BB" w:rsidRPr="00AB1A5D">
        <w:rPr>
          <w:rFonts w:ascii="Arial" w:hAnsi="Arial" w:cs="Arial"/>
        </w:rPr>
        <w:t xml:space="preserve"> to promote academic and community excellence</w:t>
      </w:r>
      <w:r w:rsidR="00E91CEE" w:rsidRPr="00AB1A5D">
        <w:rPr>
          <w:rFonts w:ascii="Arial" w:hAnsi="Arial" w:cs="Arial"/>
        </w:rPr>
        <w:t xml:space="preserve"> (</w:t>
      </w:r>
      <w:r w:rsidR="00C955BB" w:rsidRPr="00AB1A5D">
        <w:rPr>
          <w:rFonts w:ascii="Arial" w:hAnsi="Arial" w:cs="Arial"/>
        </w:rPr>
        <w:t>PACE</w:t>
      </w:r>
      <w:r w:rsidR="00E91CEE" w:rsidRPr="00AB1A5D">
        <w:rPr>
          <w:rFonts w:ascii="Arial" w:hAnsi="Arial" w:cs="Arial"/>
        </w:rPr>
        <w:t>)</w:t>
      </w:r>
      <w:r w:rsidR="00C955BB" w:rsidRPr="00AB1A5D">
        <w:rPr>
          <w:rFonts w:ascii="Arial" w:hAnsi="Arial" w:cs="Arial"/>
        </w:rPr>
        <w:t xml:space="preserve">, </w:t>
      </w:r>
      <w:r w:rsidR="00B92D9B" w:rsidRPr="00AB1A5D">
        <w:rPr>
          <w:rFonts w:ascii="Arial" w:hAnsi="Arial" w:cs="Arial"/>
        </w:rPr>
        <w:t>to ensure the impact of socio-economic deprivation on the pupils is minimal. T</w:t>
      </w:r>
      <w:r w:rsidR="00C955BB" w:rsidRPr="00AB1A5D">
        <w:rPr>
          <w:rFonts w:ascii="Arial" w:hAnsi="Arial" w:cs="Arial"/>
        </w:rPr>
        <w:t xml:space="preserve">he school does this through </w:t>
      </w:r>
      <w:proofErr w:type="gramStart"/>
      <w:r w:rsidR="00C955BB" w:rsidRPr="00AB1A5D">
        <w:rPr>
          <w:rFonts w:ascii="Arial" w:hAnsi="Arial" w:cs="Arial"/>
        </w:rPr>
        <w:t>many different ways</w:t>
      </w:r>
      <w:proofErr w:type="gramEnd"/>
      <w:r w:rsidR="00B92D9B" w:rsidRPr="00AB1A5D">
        <w:rPr>
          <w:rFonts w:ascii="Arial" w:hAnsi="Arial" w:cs="Arial"/>
        </w:rPr>
        <w:t>, a large</w:t>
      </w:r>
      <w:r w:rsidR="00C955BB" w:rsidRPr="00AB1A5D">
        <w:rPr>
          <w:rFonts w:ascii="Arial" w:hAnsi="Arial" w:cs="Arial"/>
        </w:rPr>
        <w:t xml:space="preserve"> focus is to ensure families and the wider community are involved and supported by the school wherever possible, and to provide valuable learning experiences for pupils outside of the traditional classroom environment.</w:t>
      </w:r>
      <w:r w:rsidR="00B92D9B" w:rsidRPr="00AB1A5D">
        <w:rPr>
          <w:rFonts w:ascii="Arial" w:hAnsi="Arial" w:cs="Arial"/>
        </w:rPr>
        <w:t xml:space="preserve"> </w:t>
      </w:r>
      <w:r w:rsidR="002C3230" w:rsidRPr="00AB1A5D">
        <w:rPr>
          <w:rFonts w:ascii="Arial" w:hAnsi="Arial" w:cs="Arial"/>
        </w:rPr>
        <w:t>There is also a specific medical PACE program, where medical students from a local university come into school to tutor year 9 and 10 pupils. The aim of the initiative is to</w:t>
      </w:r>
      <w:r w:rsidR="00B92D9B" w:rsidRPr="00AB1A5D">
        <w:rPr>
          <w:rFonts w:ascii="Arial" w:hAnsi="Arial" w:cs="Arial"/>
        </w:rPr>
        <w:t xml:space="preserve"> raise aspirations, provide role models and work with pupils and their families to overcome the discrepancy in representation of students from socioeconomic deprivation attending university or higher education (HE).  </w:t>
      </w:r>
    </w:p>
    <w:p w14:paraId="2EDD9870" w14:textId="4364F7B6" w:rsidR="00B87429" w:rsidRPr="00AB1A5D" w:rsidRDefault="00B87429" w:rsidP="00DE2344">
      <w:pPr>
        <w:rPr>
          <w:rFonts w:ascii="Arial" w:hAnsi="Arial" w:cs="Arial"/>
        </w:rPr>
      </w:pPr>
      <w:r w:rsidRPr="00AB1A5D">
        <w:rPr>
          <w:rFonts w:ascii="Arial" w:hAnsi="Arial" w:cs="Arial"/>
        </w:rPr>
        <w:t xml:space="preserve">Educational policy has often been described as involving frequent and extensive reform, but resulting in minimal change (Payne, 2008). There has been a tendency within Wales for overzealous reactions to new ideas and legislations before considering the real capacity for change and needs of the individual school (Rutherford, 2009). </w:t>
      </w:r>
    </w:p>
    <w:p w14:paraId="59126D8A" w14:textId="59501A48" w:rsidR="00B87429" w:rsidRPr="00AB1A5D" w:rsidRDefault="00B61198" w:rsidP="00B87429">
      <w:pPr>
        <w:rPr>
          <w:rFonts w:ascii="Arial" w:hAnsi="Arial" w:cs="Arial"/>
        </w:rPr>
      </w:pPr>
      <w:r w:rsidRPr="00AB1A5D">
        <w:rPr>
          <w:rFonts w:ascii="Arial" w:hAnsi="Arial" w:cs="Arial"/>
        </w:rPr>
        <w:t>School development planning came about after several influences came together at the end of the 1980’s (</w:t>
      </w:r>
      <w:proofErr w:type="spellStart"/>
      <w:r w:rsidRPr="00AB1A5D">
        <w:rPr>
          <w:rFonts w:ascii="Arial" w:hAnsi="Arial" w:cs="Arial"/>
        </w:rPr>
        <w:t>Earley</w:t>
      </w:r>
      <w:proofErr w:type="spellEnd"/>
      <w:r w:rsidRPr="00AB1A5D">
        <w:rPr>
          <w:rFonts w:ascii="Arial" w:hAnsi="Arial" w:cs="Arial"/>
        </w:rPr>
        <w:t xml:space="preserve">, Fidler &amp; </w:t>
      </w:r>
      <w:proofErr w:type="spellStart"/>
      <w:r w:rsidRPr="00AB1A5D">
        <w:rPr>
          <w:rFonts w:ascii="Arial" w:hAnsi="Arial" w:cs="Arial"/>
        </w:rPr>
        <w:t>Ouston</w:t>
      </w:r>
      <w:proofErr w:type="spellEnd"/>
      <w:r w:rsidRPr="00AB1A5D">
        <w:rPr>
          <w:rFonts w:ascii="Arial" w:hAnsi="Arial" w:cs="Arial"/>
        </w:rPr>
        <w:t>, 2017).</w:t>
      </w:r>
      <w:r w:rsidR="00606E88" w:rsidRPr="00AB1A5D">
        <w:rPr>
          <w:rFonts w:ascii="Arial" w:hAnsi="Arial" w:cs="Arial"/>
        </w:rPr>
        <w:t xml:space="preserve"> It was intended to be a method for schools to self-improve, according to the needs of its pupils and staff, this is in contrast to the strategic planning of a school, which takes a more clinical look at the school as an organisation, its basic position and future (</w:t>
      </w:r>
      <w:proofErr w:type="spellStart"/>
      <w:r w:rsidR="00606E88" w:rsidRPr="00AB1A5D">
        <w:rPr>
          <w:rFonts w:ascii="Arial" w:hAnsi="Arial" w:cs="Arial"/>
        </w:rPr>
        <w:t>Earley</w:t>
      </w:r>
      <w:proofErr w:type="spellEnd"/>
      <w:r w:rsidR="00606E88" w:rsidRPr="00AB1A5D">
        <w:rPr>
          <w:rFonts w:ascii="Arial" w:hAnsi="Arial" w:cs="Arial"/>
        </w:rPr>
        <w:t xml:space="preserve">, Fidler &amp; </w:t>
      </w:r>
      <w:proofErr w:type="spellStart"/>
      <w:r w:rsidR="00606E88" w:rsidRPr="00AB1A5D">
        <w:rPr>
          <w:rFonts w:ascii="Arial" w:hAnsi="Arial" w:cs="Arial"/>
        </w:rPr>
        <w:t>Ouston</w:t>
      </w:r>
      <w:proofErr w:type="spellEnd"/>
      <w:r w:rsidR="00606E88" w:rsidRPr="00AB1A5D">
        <w:rPr>
          <w:rFonts w:ascii="Arial" w:hAnsi="Arial" w:cs="Arial"/>
        </w:rPr>
        <w:t>, 2017).</w:t>
      </w:r>
      <w:r w:rsidR="00C77762" w:rsidRPr="00AB1A5D">
        <w:rPr>
          <w:rFonts w:ascii="Arial" w:hAnsi="Arial" w:cs="Arial"/>
        </w:rPr>
        <w:t xml:space="preserve"> </w:t>
      </w:r>
      <w:r w:rsidR="00DE2344" w:rsidRPr="00AB1A5D">
        <w:rPr>
          <w:rFonts w:ascii="Arial" w:hAnsi="Arial" w:cs="Arial"/>
        </w:rPr>
        <w:t>The Education Reform Act 1988 had a huge impact upon English and Welsh schools as it involved the relocation of responsibilities for aspects of educational planning, such as financial, staffing recruitment, retention and training and pupil numbers) away from LA’s and into individual schools and their governing body (</w:t>
      </w:r>
      <w:proofErr w:type="spellStart"/>
      <w:r w:rsidR="00DE2344" w:rsidRPr="00AB1A5D">
        <w:rPr>
          <w:rFonts w:ascii="Arial" w:hAnsi="Arial" w:cs="Arial"/>
        </w:rPr>
        <w:t>Earley</w:t>
      </w:r>
      <w:proofErr w:type="spellEnd"/>
      <w:r w:rsidR="00DE2344" w:rsidRPr="00AB1A5D">
        <w:rPr>
          <w:rFonts w:ascii="Arial" w:hAnsi="Arial" w:cs="Arial"/>
        </w:rPr>
        <w:t xml:space="preserve">, Fidler &amp; </w:t>
      </w:r>
      <w:proofErr w:type="spellStart"/>
      <w:r w:rsidR="00DE2344" w:rsidRPr="00AB1A5D">
        <w:rPr>
          <w:rFonts w:ascii="Arial" w:hAnsi="Arial" w:cs="Arial"/>
        </w:rPr>
        <w:t>Ouston</w:t>
      </w:r>
      <w:proofErr w:type="spellEnd"/>
      <w:r w:rsidR="00DE2344" w:rsidRPr="00AB1A5D">
        <w:rPr>
          <w:rFonts w:ascii="Arial" w:hAnsi="Arial" w:cs="Arial"/>
        </w:rPr>
        <w:t xml:space="preserve">, 2017). </w:t>
      </w:r>
      <w:r w:rsidR="00B87429" w:rsidRPr="00AB1A5D">
        <w:rPr>
          <w:rFonts w:ascii="Arial" w:hAnsi="Arial" w:cs="Arial"/>
        </w:rPr>
        <w:t xml:space="preserve">There </w:t>
      </w:r>
      <w:r w:rsidR="00C77762" w:rsidRPr="00AB1A5D">
        <w:rPr>
          <w:rFonts w:ascii="Arial" w:hAnsi="Arial" w:cs="Arial"/>
        </w:rPr>
        <w:t>remained</w:t>
      </w:r>
      <w:r w:rsidR="00B87429" w:rsidRPr="00AB1A5D">
        <w:rPr>
          <w:rFonts w:ascii="Arial" w:hAnsi="Arial" w:cs="Arial"/>
        </w:rPr>
        <w:t xml:space="preserve"> high hopes for the development of Wales</w:t>
      </w:r>
      <w:r w:rsidR="00C77762" w:rsidRPr="00AB1A5D">
        <w:rPr>
          <w:rFonts w:ascii="Arial" w:hAnsi="Arial" w:cs="Arial"/>
        </w:rPr>
        <w:t>’ position</w:t>
      </w:r>
      <w:r w:rsidR="00B87429" w:rsidRPr="00AB1A5D">
        <w:rPr>
          <w:rFonts w:ascii="Arial" w:hAnsi="Arial" w:cs="Arial"/>
        </w:rPr>
        <w:t xml:space="preserve"> on the global stage, following devolution in 1999, however its status remains in doubt (Morgan, 2019). Wales is still considered a “lagging region” of the United Kingdom, with a GDP per capita approximately 72% of the UK average (Drakeford, 2012). </w:t>
      </w:r>
    </w:p>
    <w:p w14:paraId="330126BE" w14:textId="77777777" w:rsidR="00B87429" w:rsidRPr="00AB1A5D" w:rsidRDefault="00B87429" w:rsidP="00B87429">
      <w:pPr>
        <w:rPr>
          <w:rFonts w:ascii="Arial" w:hAnsi="Arial" w:cs="Arial"/>
        </w:rPr>
      </w:pPr>
      <w:r w:rsidRPr="00AB1A5D">
        <w:rPr>
          <w:rFonts w:ascii="Arial" w:hAnsi="Arial" w:cs="Arial"/>
        </w:rPr>
        <w:t>The National School Improvement Plan Wales consists of a national Professional Learning Community (PLC) (Harris &amp; Jones, 2017). In 2008, the School Effectiveness Framework (SEF) was introduced and consequently a statement of national purpose was produced by WAG, head teachers and LA’s. In 2011 the performance of Welsh pupils in the PISA tests was drastically poorer than had been expected, consequently a “20 point plan” was produced by the then Minister of Education Leighton Andrews and the LNF was developed shortly after in 2012 (Harris &amp; Jones, 2017).</w:t>
      </w:r>
    </w:p>
    <w:p w14:paraId="6714B774" w14:textId="733F92C2" w:rsidR="00B87429" w:rsidRPr="00AB1A5D" w:rsidRDefault="00B87429" w:rsidP="00B87429">
      <w:pPr>
        <w:rPr>
          <w:rFonts w:ascii="Arial" w:hAnsi="Arial" w:cs="Arial"/>
        </w:rPr>
      </w:pPr>
      <w:r w:rsidRPr="00AB1A5D">
        <w:rPr>
          <w:rFonts w:ascii="Arial" w:hAnsi="Arial" w:cs="Arial"/>
        </w:rPr>
        <w:t xml:space="preserve">The use of large international assessments for comparisons, such as PISA are of mixed usefulness in relation to school development (Harris &amp; Jones, 2017). On one hand, the completion of these assessments produces a wealth of data from which much can be learnt, </w:t>
      </w:r>
      <w:r w:rsidRPr="00AB1A5D">
        <w:rPr>
          <w:rFonts w:ascii="Arial" w:hAnsi="Arial" w:cs="Arial"/>
        </w:rPr>
        <w:lastRenderedPageBreak/>
        <w:t xml:space="preserve">however, this is often associated with policy borrowing (Luke, 2011; Harris, Jones &amp; Adams, 2016). Policy borrowing from other countries has been associated with at best mixed success, successful policies tend to be tailored to the needs of the specific schools and pupils and consequently do not necessarily produce the same results in different environments ( Whelan, 2009; Morris, 2012; Auld &amp; Morris, 2014). </w:t>
      </w:r>
    </w:p>
    <w:p w14:paraId="20CEC6DE" w14:textId="7A08119B" w:rsidR="00B87429" w:rsidRPr="00AB1A5D" w:rsidRDefault="00B87429" w:rsidP="00B87429">
      <w:pPr>
        <w:rPr>
          <w:rFonts w:ascii="Arial" w:hAnsi="Arial" w:cs="Arial"/>
        </w:rPr>
      </w:pPr>
      <w:r w:rsidRPr="00AB1A5D">
        <w:rPr>
          <w:rFonts w:ascii="Arial" w:hAnsi="Arial" w:cs="Arial"/>
        </w:rPr>
        <w:t xml:space="preserve">The OECD review in 2014 reported that the strict testing carried out in Wales on pupils aged up to 14 years placed significant risk that teaching practice would evolve into “teaching to the test” and that pupils would become maladapted to alternative types of learning, thus hindering their personal development. It was argued that in order to combat this, significant changes would be required to both curriculum and pedagogy within Wales, and it was following this that the Welsh Assembly Government ordered the Donaldson review of 2015 (Harris &amp; Jones, 2017; Morgan, 2019). </w:t>
      </w:r>
    </w:p>
    <w:p w14:paraId="2EEC6020" w14:textId="516916E0" w:rsidR="00DE2344" w:rsidRPr="00AB1A5D" w:rsidRDefault="00C77762" w:rsidP="00DE2344">
      <w:pPr>
        <w:rPr>
          <w:rFonts w:ascii="Arial" w:hAnsi="Arial" w:cs="Arial"/>
        </w:rPr>
      </w:pPr>
      <w:r w:rsidRPr="00AB1A5D">
        <w:rPr>
          <w:rFonts w:ascii="Arial" w:hAnsi="Arial" w:cs="Arial"/>
        </w:rPr>
        <w:t xml:space="preserve">School development planning continued to develop, and </w:t>
      </w:r>
      <w:r w:rsidR="00DE2344" w:rsidRPr="00AB1A5D">
        <w:rPr>
          <w:rFonts w:ascii="Arial" w:hAnsi="Arial" w:cs="Arial"/>
        </w:rPr>
        <w:t xml:space="preserve">according to Hargreaves and Hopkins (1991) </w:t>
      </w:r>
      <w:r w:rsidRPr="00AB1A5D">
        <w:rPr>
          <w:rFonts w:ascii="Arial" w:hAnsi="Arial" w:cs="Arial"/>
        </w:rPr>
        <w:t>remains an effective method to</w:t>
      </w:r>
      <w:r w:rsidR="00DE2344" w:rsidRPr="00AB1A5D">
        <w:rPr>
          <w:rFonts w:ascii="Arial" w:hAnsi="Arial" w:cs="Arial"/>
        </w:rPr>
        <w:t xml:space="preserve"> increase the quality of teaching and learning through innovation and quality improvement changes. This process should be a cyclical model, consisting of four stages. Firstly, ‘audit’ involving establishing exactly where the school is currently, followed by ‘construction’- deciding what changes are possible, suitable and would be most beneficial to the school. The third stage is ‘implementation’; planning how these changes will be implemented over time, how they will be managed and what the targets are. Finally, ‘evaluation’ involves the measurement of the success of these interventions (Hargreaves &amp; Hopkins, 1991).</w:t>
      </w:r>
      <w:r w:rsidR="000B3E11" w:rsidRPr="00AB1A5D">
        <w:rPr>
          <w:rFonts w:ascii="Arial" w:hAnsi="Arial" w:cs="Arial"/>
        </w:rPr>
        <w:t xml:space="preserve"> </w:t>
      </w:r>
      <w:r w:rsidRPr="00AB1A5D">
        <w:rPr>
          <w:rFonts w:ascii="Arial" w:hAnsi="Arial" w:cs="Arial"/>
        </w:rPr>
        <w:t xml:space="preserve">It is important to distinguish between school development planning and strategic planning for schools. Strategic planning refers to the planning towards an organisation’s long-term goals and aspirations (Fidler, 2000).  It is important to note there are different legal requirements and legislative boundaries which apply to schools and </w:t>
      </w:r>
      <w:proofErr w:type="spellStart"/>
      <w:r w:rsidRPr="00AB1A5D">
        <w:rPr>
          <w:rFonts w:ascii="Arial" w:hAnsi="Arial" w:cs="Arial"/>
        </w:rPr>
        <w:t>not</w:t>
      </w:r>
      <w:proofErr w:type="spellEnd"/>
      <w:r w:rsidRPr="00AB1A5D">
        <w:rPr>
          <w:rFonts w:ascii="Arial" w:hAnsi="Arial" w:cs="Arial"/>
        </w:rPr>
        <w:t xml:space="preserve"> other types of organisations, and funding is determined by the quantity of pupils who attend, and is independent of the specific needs of an individual school (Fidler, 2000). </w:t>
      </w:r>
      <w:r w:rsidR="00DE2344" w:rsidRPr="00AB1A5D">
        <w:rPr>
          <w:rFonts w:ascii="Arial" w:hAnsi="Arial" w:cs="Arial"/>
        </w:rPr>
        <w:t>Successful school development planning must be a collaborative process- teachers and headteachers working together</w:t>
      </w:r>
      <w:r w:rsidR="00693BE4" w:rsidRPr="00AB1A5D">
        <w:rPr>
          <w:rFonts w:ascii="Arial" w:hAnsi="Arial" w:cs="Arial"/>
        </w:rPr>
        <w:t xml:space="preserve"> to encourage open-minded thinking regarding practice within education</w:t>
      </w:r>
      <w:r w:rsidR="00DE2344" w:rsidRPr="00AB1A5D">
        <w:rPr>
          <w:rFonts w:ascii="Arial" w:hAnsi="Arial" w:cs="Arial"/>
        </w:rPr>
        <w:t xml:space="preserve"> (</w:t>
      </w:r>
      <w:proofErr w:type="spellStart"/>
      <w:r w:rsidR="00DE2344" w:rsidRPr="00AB1A5D">
        <w:rPr>
          <w:rFonts w:ascii="Arial" w:hAnsi="Arial" w:cs="Arial"/>
        </w:rPr>
        <w:t>Earley</w:t>
      </w:r>
      <w:proofErr w:type="spellEnd"/>
      <w:r w:rsidR="00DE2344" w:rsidRPr="00AB1A5D">
        <w:rPr>
          <w:rFonts w:ascii="Arial" w:hAnsi="Arial" w:cs="Arial"/>
        </w:rPr>
        <w:t xml:space="preserve">, Fidler &amp; </w:t>
      </w:r>
      <w:proofErr w:type="spellStart"/>
      <w:r w:rsidR="00DE2344" w:rsidRPr="00AB1A5D">
        <w:rPr>
          <w:rFonts w:ascii="Arial" w:hAnsi="Arial" w:cs="Arial"/>
        </w:rPr>
        <w:t>Ouston</w:t>
      </w:r>
      <w:proofErr w:type="spellEnd"/>
      <w:r w:rsidR="00DE2344" w:rsidRPr="00AB1A5D">
        <w:rPr>
          <w:rFonts w:ascii="Arial" w:hAnsi="Arial" w:cs="Arial"/>
        </w:rPr>
        <w:t>, 2017</w:t>
      </w:r>
      <w:r w:rsidR="00693BE4" w:rsidRPr="00AB1A5D">
        <w:rPr>
          <w:rFonts w:ascii="Arial" w:hAnsi="Arial" w:cs="Arial"/>
        </w:rPr>
        <w:t>; Priestl</w:t>
      </w:r>
      <w:r w:rsidR="00BF7097" w:rsidRPr="00AB1A5D">
        <w:rPr>
          <w:rFonts w:ascii="Arial" w:hAnsi="Arial" w:cs="Arial"/>
        </w:rPr>
        <w:t>e</w:t>
      </w:r>
      <w:r w:rsidR="00693BE4" w:rsidRPr="00AB1A5D">
        <w:rPr>
          <w:rFonts w:ascii="Arial" w:hAnsi="Arial" w:cs="Arial"/>
        </w:rPr>
        <w:t>y</w:t>
      </w:r>
      <w:r w:rsidR="00BF7097" w:rsidRPr="00AB1A5D">
        <w:rPr>
          <w:rFonts w:ascii="Arial" w:hAnsi="Arial" w:cs="Arial"/>
        </w:rPr>
        <w:t xml:space="preserve"> et al</w:t>
      </w:r>
      <w:r w:rsidR="00693BE4" w:rsidRPr="00AB1A5D">
        <w:rPr>
          <w:rFonts w:ascii="Arial" w:hAnsi="Arial" w:cs="Arial"/>
        </w:rPr>
        <w:t>, 2017</w:t>
      </w:r>
      <w:r w:rsidR="00DE2344" w:rsidRPr="00AB1A5D">
        <w:rPr>
          <w:rFonts w:ascii="Arial" w:hAnsi="Arial" w:cs="Arial"/>
        </w:rPr>
        <w:t>).</w:t>
      </w:r>
      <w:r w:rsidR="00B87429" w:rsidRPr="00AB1A5D">
        <w:rPr>
          <w:rFonts w:ascii="Arial" w:hAnsi="Arial" w:cs="Arial"/>
        </w:rPr>
        <w:t xml:space="preserve"> </w:t>
      </w:r>
    </w:p>
    <w:p w14:paraId="4B355DA6" w14:textId="4DB0BFC0" w:rsidR="00DE2344" w:rsidRPr="00AB1A5D" w:rsidRDefault="00DE2344" w:rsidP="00DE2344">
      <w:pPr>
        <w:rPr>
          <w:rFonts w:ascii="Arial" w:hAnsi="Arial" w:cs="Arial"/>
        </w:rPr>
      </w:pPr>
      <w:r w:rsidRPr="00AB1A5D">
        <w:rPr>
          <w:rFonts w:ascii="Arial" w:hAnsi="Arial" w:cs="Arial"/>
        </w:rPr>
        <w:t xml:space="preserve">Introducing change both within individual schools and more widely into education systems is highly complex and </w:t>
      </w:r>
      <w:bookmarkStart w:id="0" w:name="_Hlk38037827"/>
      <w:r w:rsidRPr="00AB1A5D">
        <w:rPr>
          <w:rFonts w:ascii="Arial" w:hAnsi="Arial" w:cs="Arial"/>
        </w:rPr>
        <w:t>challenging (Whelan, 2009, Hargreaves et al, 2014</w:t>
      </w:r>
      <w:bookmarkEnd w:id="0"/>
      <w:r w:rsidRPr="00AB1A5D">
        <w:rPr>
          <w:rFonts w:ascii="Arial" w:hAnsi="Arial" w:cs="Arial"/>
        </w:rPr>
        <w:t>).</w:t>
      </w:r>
      <w:r w:rsidR="008071E7" w:rsidRPr="00AB1A5D">
        <w:rPr>
          <w:rFonts w:ascii="Arial" w:hAnsi="Arial" w:cs="Arial"/>
        </w:rPr>
        <w:t xml:space="preserve"> Every school is different, and the culture of a school determines </w:t>
      </w:r>
      <w:r w:rsidR="00340898" w:rsidRPr="00AB1A5D">
        <w:rPr>
          <w:rFonts w:ascii="Arial" w:hAnsi="Arial" w:cs="Arial"/>
        </w:rPr>
        <w:t>its</w:t>
      </w:r>
      <w:r w:rsidR="008071E7" w:rsidRPr="00AB1A5D">
        <w:rPr>
          <w:rFonts w:ascii="Arial" w:hAnsi="Arial" w:cs="Arial"/>
        </w:rPr>
        <w:t xml:space="preserve"> ability to create improvements (</w:t>
      </w:r>
      <w:proofErr w:type="spellStart"/>
      <w:r w:rsidR="008071E7" w:rsidRPr="00AB1A5D">
        <w:rPr>
          <w:rFonts w:ascii="Arial" w:hAnsi="Arial" w:cs="Arial"/>
        </w:rPr>
        <w:t>MacGilchrist</w:t>
      </w:r>
      <w:proofErr w:type="spellEnd"/>
      <w:r w:rsidR="008071E7" w:rsidRPr="00AB1A5D">
        <w:rPr>
          <w:rFonts w:ascii="Arial" w:hAnsi="Arial" w:cs="Arial"/>
        </w:rPr>
        <w:t>, 2004). This goes some way to explain the huge differences in academic thought on the most efficient method for improvement</w:t>
      </w:r>
      <w:r w:rsidR="00590FF9" w:rsidRPr="00AB1A5D">
        <w:rPr>
          <w:rFonts w:ascii="Arial" w:hAnsi="Arial" w:cs="Arial"/>
        </w:rPr>
        <w:t>.</w:t>
      </w:r>
      <w:r w:rsidR="008071E7" w:rsidRPr="00AB1A5D">
        <w:rPr>
          <w:rFonts w:ascii="Arial" w:hAnsi="Arial" w:cs="Arial"/>
        </w:rPr>
        <w:t xml:space="preserve"> </w:t>
      </w:r>
    </w:p>
    <w:p w14:paraId="34C8B5C5" w14:textId="73E2099D" w:rsidR="00DB3E4D" w:rsidRPr="00AB1A5D" w:rsidRDefault="00C77762" w:rsidP="00DE2344">
      <w:pPr>
        <w:rPr>
          <w:rFonts w:ascii="Arial" w:hAnsi="Arial" w:cs="Arial"/>
        </w:rPr>
      </w:pPr>
      <w:r w:rsidRPr="00AB1A5D">
        <w:rPr>
          <w:rFonts w:ascii="Arial" w:hAnsi="Arial" w:cs="Arial"/>
        </w:rPr>
        <w:t>One academic</w:t>
      </w:r>
      <w:r w:rsidR="00DE2344" w:rsidRPr="00AB1A5D">
        <w:rPr>
          <w:rFonts w:ascii="Arial" w:hAnsi="Arial" w:cs="Arial"/>
        </w:rPr>
        <w:t xml:space="preserve"> </w:t>
      </w:r>
      <w:r w:rsidRPr="00AB1A5D">
        <w:rPr>
          <w:rFonts w:ascii="Arial" w:hAnsi="Arial" w:cs="Arial"/>
        </w:rPr>
        <w:t>argument is</w:t>
      </w:r>
      <w:r w:rsidR="00DE2344" w:rsidRPr="00AB1A5D">
        <w:rPr>
          <w:rFonts w:ascii="Arial" w:hAnsi="Arial" w:cs="Arial"/>
        </w:rPr>
        <w:t xml:space="preserve"> that the individual classroom is where change needs to happen to be most impactful on an education system as a whole, importantly not because teaching practitioners do not meet the required standards but simply because every practitioner has the potential to improve somehow (Harris &amp; Jones, 2017). Meaningful and lasting changes to professional educational practice are most likely to be successful in an environment where a systematic approach is taken to encourage teachers to research, reflect and evaluate collective action (</w:t>
      </w:r>
      <w:proofErr w:type="spellStart"/>
      <w:r w:rsidR="00DE2344" w:rsidRPr="00AB1A5D">
        <w:rPr>
          <w:rFonts w:ascii="Arial" w:hAnsi="Arial" w:cs="Arial"/>
        </w:rPr>
        <w:t>Cordingley</w:t>
      </w:r>
      <w:proofErr w:type="spellEnd"/>
      <w:r w:rsidR="00DE2344" w:rsidRPr="00AB1A5D">
        <w:rPr>
          <w:rFonts w:ascii="Arial" w:hAnsi="Arial" w:cs="Arial"/>
        </w:rPr>
        <w:t xml:space="preserve">, 2016). </w:t>
      </w:r>
      <w:r w:rsidRPr="00AB1A5D">
        <w:rPr>
          <w:rFonts w:ascii="Arial" w:hAnsi="Arial" w:cs="Arial"/>
        </w:rPr>
        <w:t xml:space="preserve">However, a ‘top-down’ model of education change, found in cultures such as the United Kingdom and the United States, remain commonplace, regardless of the mixed evidence (Fullan, 2011). </w:t>
      </w:r>
    </w:p>
    <w:p w14:paraId="1CE5849B" w14:textId="2DB9C0DB" w:rsidR="00DB3E4D" w:rsidRPr="00AB1A5D" w:rsidRDefault="00DE2344" w:rsidP="00DB3E4D">
      <w:pPr>
        <w:rPr>
          <w:rFonts w:ascii="Arial" w:hAnsi="Arial" w:cs="Arial"/>
        </w:rPr>
      </w:pPr>
      <w:r w:rsidRPr="00AB1A5D">
        <w:rPr>
          <w:rFonts w:ascii="Arial" w:hAnsi="Arial" w:cs="Arial"/>
        </w:rPr>
        <w:t>Approximately 20% of the population in contemporary Wales are officially living in poverty, with a further 30% living close to this (Egan, 2016). Unfortunately, poor academic achievement is indicative of children of families living in poverty in Wales</w:t>
      </w:r>
      <w:r w:rsidR="00340898" w:rsidRPr="00AB1A5D">
        <w:rPr>
          <w:rFonts w:ascii="Arial" w:hAnsi="Arial" w:cs="Arial"/>
        </w:rPr>
        <w:t>. C</w:t>
      </w:r>
      <w:r w:rsidRPr="00AB1A5D">
        <w:rPr>
          <w:rFonts w:ascii="Arial" w:hAnsi="Arial" w:cs="Arial"/>
        </w:rPr>
        <w:t>onsequently this hinders the chance these children and young people have of obtain</w:t>
      </w:r>
      <w:r w:rsidR="00340898" w:rsidRPr="00AB1A5D">
        <w:rPr>
          <w:rFonts w:ascii="Arial" w:hAnsi="Arial" w:cs="Arial"/>
        </w:rPr>
        <w:t xml:space="preserve">ing </w:t>
      </w:r>
      <w:r w:rsidRPr="00AB1A5D">
        <w:rPr>
          <w:rFonts w:ascii="Arial" w:hAnsi="Arial" w:cs="Arial"/>
        </w:rPr>
        <w:t xml:space="preserve">high-quality employment (defined as the ability to provide for themselves and immediate family, </w:t>
      </w:r>
      <w:r w:rsidRPr="00AB1A5D">
        <w:rPr>
          <w:rFonts w:ascii="Arial" w:hAnsi="Arial" w:cs="Arial"/>
        </w:rPr>
        <w:lastRenderedPageBreak/>
        <w:t>contribute to their community and provides an opportunity to escape poverty) (</w:t>
      </w:r>
      <w:proofErr w:type="spellStart"/>
      <w:r w:rsidR="00A97212" w:rsidRPr="00AB1A5D">
        <w:rPr>
          <w:rFonts w:ascii="Arial" w:hAnsi="Arial" w:cs="Arial"/>
        </w:rPr>
        <w:t>Blanden</w:t>
      </w:r>
      <w:proofErr w:type="spellEnd"/>
      <w:r w:rsidR="00A97212" w:rsidRPr="00AB1A5D">
        <w:rPr>
          <w:rFonts w:ascii="Arial" w:hAnsi="Arial" w:cs="Arial"/>
        </w:rPr>
        <w:t xml:space="preserve"> &amp; Gregg, 2004; Dickerson &amp; </w:t>
      </w:r>
      <w:proofErr w:type="spellStart"/>
      <w:r w:rsidR="00A97212" w:rsidRPr="00AB1A5D">
        <w:rPr>
          <w:rFonts w:ascii="Arial" w:hAnsi="Arial" w:cs="Arial"/>
        </w:rPr>
        <w:t>Popli</w:t>
      </w:r>
      <w:proofErr w:type="spellEnd"/>
      <w:r w:rsidR="00A97212" w:rsidRPr="00AB1A5D">
        <w:rPr>
          <w:rFonts w:ascii="Arial" w:hAnsi="Arial" w:cs="Arial"/>
        </w:rPr>
        <w:t xml:space="preserve">, 2016; </w:t>
      </w:r>
      <w:r w:rsidRPr="00AB1A5D">
        <w:rPr>
          <w:rFonts w:ascii="Arial" w:hAnsi="Arial" w:cs="Arial"/>
        </w:rPr>
        <w:t xml:space="preserve">Egan, 2016). </w:t>
      </w:r>
      <w:r w:rsidR="0028160A" w:rsidRPr="00AB1A5D">
        <w:rPr>
          <w:rFonts w:ascii="Arial" w:hAnsi="Arial" w:cs="Arial"/>
        </w:rPr>
        <w:t>Consequently,</w:t>
      </w:r>
      <w:r w:rsidR="00DB3E4D" w:rsidRPr="00AB1A5D">
        <w:rPr>
          <w:rFonts w:ascii="Arial" w:hAnsi="Arial" w:cs="Arial"/>
        </w:rPr>
        <w:t xml:space="preserve"> schools operating within challenging circumstances are frequently the epicentre of intervention (Harris &amp; Jones, 2017). </w:t>
      </w:r>
    </w:p>
    <w:p w14:paraId="3B40477D" w14:textId="2B4BDAA7" w:rsidR="00DE2344" w:rsidRPr="00AB1A5D" w:rsidRDefault="00DE2344" w:rsidP="00DE2344">
      <w:pPr>
        <w:rPr>
          <w:rFonts w:ascii="Arial" w:hAnsi="Arial" w:cs="Arial"/>
        </w:rPr>
      </w:pPr>
      <w:r w:rsidRPr="00AB1A5D">
        <w:rPr>
          <w:rFonts w:ascii="Arial" w:hAnsi="Arial" w:cs="Arial"/>
        </w:rPr>
        <w:t>Stress within families, as a result of low household income, has been found to result in children spending time each worrying, limiting the time they are able to spend learning and/or playing, and this has been described by the Royal College of Paediatric and Child Health (2017) as having “a little part of their childhood being taken away”. It is argued within the literature that school improvement, however effective, do not possess the ability to achieve this, moreover placing a huge emphasis on family and community engagement with schools, and ensuring support is given effectively to those who are in most need (Egan, 2016).</w:t>
      </w:r>
    </w:p>
    <w:p w14:paraId="3911EE53" w14:textId="414A2602" w:rsidR="00186488" w:rsidRPr="00AB1A5D" w:rsidRDefault="00903E0D">
      <w:pPr>
        <w:rPr>
          <w:rFonts w:ascii="Arial" w:hAnsi="Arial" w:cs="Arial"/>
        </w:rPr>
      </w:pPr>
      <w:r w:rsidRPr="00AB1A5D">
        <w:rPr>
          <w:rFonts w:ascii="Arial" w:hAnsi="Arial" w:cs="Arial"/>
        </w:rPr>
        <w:t>The four purposes of the new curriculum describe the holistic learning outcomes educators intend pupils to achieve by the end of their compulsory schooling and are associated with the aims and objectives of the educational system as a whole (</w:t>
      </w:r>
      <w:r w:rsidR="00A25706" w:rsidRPr="00AB1A5D">
        <w:rPr>
          <w:rFonts w:ascii="Arial" w:hAnsi="Arial" w:cs="Arial"/>
        </w:rPr>
        <w:t xml:space="preserve">Donaldson, 2015; </w:t>
      </w:r>
      <w:r w:rsidRPr="00AB1A5D">
        <w:rPr>
          <w:rFonts w:ascii="Arial" w:hAnsi="Arial" w:cs="Arial"/>
        </w:rPr>
        <w:t>Priestl</w:t>
      </w:r>
      <w:r w:rsidR="000C6B9E" w:rsidRPr="00AB1A5D">
        <w:rPr>
          <w:rFonts w:ascii="Arial" w:hAnsi="Arial" w:cs="Arial"/>
        </w:rPr>
        <w:t>e</w:t>
      </w:r>
      <w:r w:rsidRPr="00AB1A5D">
        <w:rPr>
          <w:rFonts w:ascii="Arial" w:hAnsi="Arial" w:cs="Arial"/>
        </w:rPr>
        <w:t>y</w:t>
      </w:r>
      <w:r w:rsidR="000C6B9E" w:rsidRPr="00AB1A5D">
        <w:rPr>
          <w:rFonts w:ascii="Arial" w:hAnsi="Arial" w:cs="Arial"/>
        </w:rPr>
        <w:t xml:space="preserve"> et al</w:t>
      </w:r>
      <w:r w:rsidRPr="00AB1A5D">
        <w:rPr>
          <w:rFonts w:ascii="Arial" w:hAnsi="Arial" w:cs="Arial"/>
        </w:rPr>
        <w:t>, 2017). However, due to the broad and somewhat generic nature of the four purposes, they have been described as ‘vague’ (Priestl</w:t>
      </w:r>
      <w:r w:rsidR="00BF7097" w:rsidRPr="00AB1A5D">
        <w:rPr>
          <w:rFonts w:ascii="Arial" w:hAnsi="Arial" w:cs="Arial"/>
        </w:rPr>
        <w:t>e</w:t>
      </w:r>
      <w:r w:rsidRPr="00AB1A5D">
        <w:rPr>
          <w:rFonts w:ascii="Arial" w:hAnsi="Arial" w:cs="Arial"/>
        </w:rPr>
        <w:t>y</w:t>
      </w:r>
      <w:r w:rsidR="00BF7097" w:rsidRPr="00AB1A5D">
        <w:rPr>
          <w:rFonts w:ascii="Arial" w:hAnsi="Arial" w:cs="Arial"/>
        </w:rPr>
        <w:t xml:space="preserve"> et al</w:t>
      </w:r>
      <w:r w:rsidRPr="00AB1A5D">
        <w:rPr>
          <w:rFonts w:ascii="Arial" w:hAnsi="Arial" w:cs="Arial"/>
        </w:rPr>
        <w:t>, 2017).</w:t>
      </w:r>
      <w:r w:rsidR="0028160A" w:rsidRPr="00AB1A5D">
        <w:rPr>
          <w:rFonts w:ascii="Arial" w:hAnsi="Arial" w:cs="Arial"/>
        </w:rPr>
        <w:t xml:space="preserve"> </w:t>
      </w:r>
      <w:r w:rsidR="00186488" w:rsidRPr="00AB1A5D">
        <w:rPr>
          <w:rFonts w:ascii="Arial" w:hAnsi="Arial" w:cs="Arial"/>
        </w:rPr>
        <w:t>Donaldson (2015) stated that the new curriculum</w:t>
      </w:r>
      <w:r w:rsidR="0028160A" w:rsidRPr="00AB1A5D">
        <w:rPr>
          <w:rFonts w:ascii="Arial" w:hAnsi="Arial" w:cs="Arial"/>
        </w:rPr>
        <w:t xml:space="preserve"> also</w:t>
      </w:r>
      <w:r w:rsidR="00186488" w:rsidRPr="00AB1A5D">
        <w:rPr>
          <w:rFonts w:ascii="Arial" w:hAnsi="Arial" w:cs="Arial"/>
        </w:rPr>
        <w:t xml:space="preserve"> needs to develop the wider skills of pupils; this includes critical thinking, problem solving, generating and exploring ideas, and behaving appropriately in various situations. </w:t>
      </w:r>
    </w:p>
    <w:p w14:paraId="504A78BB" w14:textId="0218DB40" w:rsidR="00186488" w:rsidRPr="00AB1A5D" w:rsidRDefault="009C2D4D">
      <w:pPr>
        <w:rPr>
          <w:rFonts w:ascii="Arial" w:hAnsi="Arial" w:cs="Arial"/>
        </w:rPr>
      </w:pPr>
      <w:r w:rsidRPr="00AB1A5D">
        <w:rPr>
          <w:rFonts w:ascii="Arial" w:hAnsi="Arial" w:cs="Arial"/>
        </w:rPr>
        <w:t>The engagement of a pupils’ family and wider community is imperative for the individual’s success throughout school and should always remain a long-term goal</w:t>
      </w:r>
      <w:r w:rsidR="00903E0D" w:rsidRPr="00AB1A5D">
        <w:rPr>
          <w:rFonts w:ascii="Arial" w:hAnsi="Arial" w:cs="Arial"/>
        </w:rPr>
        <w:t xml:space="preserve"> </w:t>
      </w:r>
      <w:r w:rsidR="00186488" w:rsidRPr="00AB1A5D">
        <w:rPr>
          <w:rFonts w:ascii="Arial" w:hAnsi="Arial" w:cs="Arial"/>
        </w:rPr>
        <w:t>(</w:t>
      </w:r>
      <w:r w:rsidR="00903E0D" w:rsidRPr="00AB1A5D">
        <w:rPr>
          <w:rFonts w:ascii="Arial" w:hAnsi="Arial" w:cs="Arial"/>
        </w:rPr>
        <w:t xml:space="preserve">Egan, 2016; </w:t>
      </w:r>
      <w:r w:rsidR="00186488" w:rsidRPr="00AB1A5D">
        <w:rPr>
          <w:rFonts w:ascii="Arial" w:hAnsi="Arial" w:cs="Arial"/>
        </w:rPr>
        <w:t xml:space="preserve">Quezada, </w:t>
      </w:r>
      <w:proofErr w:type="spellStart"/>
      <w:r w:rsidR="00186488" w:rsidRPr="00AB1A5D">
        <w:rPr>
          <w:rFonts w:ascii="Arial" w:hAnsi="Arial" w:cs="Arial"/>
        </w:rPr>
        <w:t>Alexandrowicz</w:t>
      </w:r>
      <w:proofErr w:type="spellEnd"/>
      <w:r w:rsidR="00186488" w:rsidRPr="00AB1A5D">
        <w:rPr>
          <w:rFonts w:ascii="Arial" w:hAnsi="Arial" w:cs="Arial"/>
        </w:rPr>
        <w:t xml:space="preserve"> &amp; Molina, 2018)</w:t>
      </w:r>
      <w:r w:rsidRPr="00AB1A5D">
        <w:rPr>
          <w:rFonts w:ascii="Arial" w:hAnsi="Arial" w:cs="Arial"/>
        </w:rPr>
        <w:t>. However, increasing the presence of families and communities within schools, and their involvement in school events can be complicated and difficult to achieve (Watson, Morgan &amp; Curry, 2019).</w:t>
      </w:r>
      <w:r w:rsidR="001C24BC" w:rsidRPr="00AB1A5D">
        <w:rPr>
          <w:rFonts w:ascii="Arial" w:hAnsi="Arial" w:cs="Arial"/>
        </w:rPr>
        <w:t xml:space="preserve"> There is some evidence that suggests that after school club attendance has minimal impact upon the academic achievement of pupils in elementary or middle schools (</w:t>
      </w:r>
      <w:proofErr w:type="spellStart"/>
      <w:r w:rsidR="001C24BC" w:rsidRPr="00AB1A5D">
        <w:rPr>
          <w:rFonts w:ascii="Arial" w:hAnsi="Arial" w:cs="Arial"/>
        </w:rPr>
        <w:t>Dynarski</w:t>
      </w:r>
      <w:proofErr w:type="spellEnd"/>
      <w:r w:rsidR="001C24BC" w:rsidRPr="00AB1A5D">
        <w:rPr>
          <w:rFonts w:ascii="Arial" w:hAnsi="Arial" w:cs="Arial"/>
        </w:rPr>
        <w:t xml:space="preserve"> et al, 2004). </w:t>
      </w:r>
    </w:p>
    <w:p w14:paraId="16326960" w14:textId="66694E5A" w:rsidR="009C2D4D" w:rsidRPr="00AB1A5D" w:rsidRDefault="009C2D4D">
      <w:pPr>
        <w:rPr>
          <w:rFonts w:ascii="Arial" w:hAnsi="Arial" w:cs="Arial"/>
        </w:rPr>
      </w:pPr>
      <w:r w:rsidRPr="00AB1A5D">
        <w:rPr>
          <w:rFonts w:ascii="Arial" w:hAnsi="Arial" w:cs="Arial"/>
        </w:rPr>
        <w:t>After school club programs have increased in popularity and diversity over the past 25 years (Deutsch et al, 2017)</w:t>
      </w:r>
      <w:r w:rsidR="00903E0D" w:rsidRPr="00AB1A5D">
        <w:rPr>
          <w:rFonts w:ascii="Arial" w:hAnsi="Arial" w:cs="Arial"/>
        </w:rPr>
        <w:t xml:space="preserve"> and their a</w:t>
      </w:r>
      <w:r w:rsidR="00445A55" w:rsidRPr="00AB1A5D">
        <w:rPr>
          <w:rFonts w:ascii="Arial" w:hAnsi="Arial" w:cs="Arial"/>
        </w:rPr>
        <w:t>ttendance has been associated with many benefits such as; increased academic achievement, developing peer relationships, increased self-confidence, a positive change in behaviour, emotional competence and a general increase in social development (Lacey, 2016).</w:t>
      </w:r>
      <w:r w:rsidR="00903E0D" w:rsidRPr="00AB1A5D">
        <w:rPr>
          <w:rFonts w:ascii="Arial" w:hAnsi="Arial" w:cs="Arial"/>
        </w:rPr>
        <w:t xml:space="preserve"> However, t</w:t>
      </w:r>
      <w:r w:rsidRPr="00AB1A5D">
        <w:rPr>
          <w:rFonts w:ascii="Arial" w:hAnsi="Arial" w:cs="Arial"/>
        </w:rPr>
        <w:t>he gap between theory and practice remains wide in this area of education</w:t>
      </w:r>
      <w:r w:rsidR="00903E0D" w:rsidRPr="00AB1A5D">
        <w:rPr>
          <w:rFonts w:ascii="Arial" w:hAnsi="Arial" w:cs="Arial"/>
        </w:rPr>
        <w:t>al</w:t>
      </w:r>
      <w:r w:rsidRPr="00AB1A5D">
        <w:rPr>
          <w:rFonts w:ascii="Arial" w:hAnsi="Arial" w:cs="Arial"/>
        </w:rPr>
        <w:t xml:space="preserve"> practice and although there is evidence to support these types of programmes as beneficial there is a lack of evidence within the literature on how particular programs are aiding development of the young people who attend, and how they could do even better (Deutsch et al, 2017).</w:t>
      </w:r>
    </w:p>
    <w:p w14:paraId="70EFBB38" w14:textId="54A0F8D6" w:rsidR="000C6B9E" w:rsidRPr="00AB1A5D" w:rsidRDefault="000C6B9E">
      <w:pPr>
        <w:rPr>
          <w:rFonts w:ascii="Arial" w:hAnsi="Arial" w:cs="Arial"/>
        </w:rPr>
      </w:pPr>
      <w:r w:rsidRPr="00AB1A5D">
        <w:rPr>
          <w:rFonts w:ascii="Arial" w:hAnsi="Arial" w:cs="Arial"/>
        </w:rPr>
        <w:t xml:space="preserve">Glover et al (2018) undertook an investigation to study the impact of a European Union (EU) funded Science, Technology, Engineering and Mathematics (STEM) project in a Welsh school. The project involved female pupils ages 12-16 years and aimed to promote study and career options within STEM and was delivered by female professionals, acting as role models for the pupils. Their findings were overwhelming positive, the pupils involved reported being more aware of the career options available to them within STEM. Pupils also felt that there was an improvement in their wider, transferable skills such as problem solving, teamwork, and communication. The participants (both pupils and attending teachers) reported that the female only activities contributed to the challenging of stereotypes and were positive role models for the pupils (Glover, Harris &amp; Jones, 2018). </w:t>
      </w:r>
    </w:p>
    <w:p w14:paraId="406AF047" w14:textId="77777777" w:rsidR="000C6B9E" w:rsidRPr="00AB1A5D" w:rsidRDefault="00B0331A" w:rsidP="000C6B9E">
      <w:pPr>
        <w:rPr>
          <w:rFonts w:ascii="Arial" w:hAnsi="Arial" w:cs="Arial"/>
        </w:rPr>
      </w:pPr>
      <w:r w:rsidRPr="00AB1A5D">
        <w:rPr>
          <w:rFonts w:ascii="Arial" w:hAnsi="Arial" w:cs="Arial"/>
        </w:rPr>
        <w:lastRenderedPageBreak/>
        <w:t>Progression to higher education (HE) for many pupils and their families is a complicated progress, often associated with confusion and a lack of understanding or clarity regarding the options and process of moving into HE, which is why the provision of accurate information, advice and guidance is so imperative for these families (Thompson, 2019).</w:t>
      </w:r>
      <w:r w:rsidR="000C6B9E" w:rsidRPr="00AB1A5D">
        <w:rPr>
          <w:rFonts w:ascii="Arial" w:hAnsi="Arial" w:cs="Arial"/>
        </w:rPr>
        <w:t xml:space="preserve"> </w:t>
      </w:r>
    </w:p>
    <w:p w14:paraId="09109AFA" w14:textId="0C7F4DBD" w:rsidR="00903E0D" w:rsidRPr="00AB1A5D" w:rsidRDefault="000C6B9E" w:rsidP="00903E0D">
      <w:pPr>
        <w:rPr>
          <w:rFonts w:ascii="Arial" w:hAnsi="Arial" w:cs="Arial"/>
        </w:rPr>
      </w:pPr>
      <w:r w:rsidRPr="00AB1A5D">
        <w:rPr>
          <w:rFonts w:ascii="Arial" w:hAnsi="Arial" w:cs="Arial"/>
        </w:rPr>
        <w:t>Encouraging school environments, positive relationships with family, teachers and peers as well as adults in the wider community are all aspects of positive youth development (</w:t>
      </w:r>
      <w:proofErr w:type="spellStart"/>
      <w:r w:rsidRPr="00AB1A5D">
        <w:rPr>
          <w:rFonts w:ascii="Arial" w:hAnsi="Arial" w:cs="Arial"/>
        </w:rPr>
        <w:t>Leffert</w:t>
      </w:r>
      <w:proofErr w:type="spellEnd"/>
      <w:r w:rsidRPr="00AB1A5D">
        <w:rPr>
          <w:rFonts w:ascii="Arial" w:hAnsi="Arial" w:cs="Arial"/>
        </w:rPr>
        <w:t xml:space="preserve"> et al, 1998; Smith, Witherspoon &amp; Osgood, 2017). </w:t>
      </w:r>
      <w:r w:rsidR="00903E0D" w:rsidRPr="00AB1A5D">
        <w:rPr>
          <w:rFonts w:ascii="Arial" w:hAnsi="Arial" w:cs="Arial"/>
        </w:rPr>
        <w:t xml:space="preserve">Personal aspirations are important as they are a sign of the freedom to aspire, a valuable aspect of personal development (Hart, 2016). Aspirations are often considered to the ambitions of individual, however, they are likely to be the result of a complicated interaction between the individual, the societal expectations of that individual (perceived or otherwise) and the influence of others close to the individual (Winston, 2008).  </w:t>
      </w:r>
      <w:r w:rsidR="00B0331A" w:rsidRPr="00AB1A5D">
        <w:rPr>
          <w:rFonts w:ascii="Arial" w:hAnsi="Arial" w:cs="Arial"/>
        </w:rPr>
        <w:t xml:space="preserve">A UK study undertaken by Hart (2012), looking at a mixed gender cohort of 17-19 year olds (n=580) revealed that 1 in3 participants had aspirations that they had never shared with anyone else, and 1 in 4 participants sometimes afraid to share their aspirations with others. </w:t>
      </w:r>
    </w:p>
    <w:p w14:paraId="4112953B" w14:textId="2E448DCF" w:rsidR="00377F27" w:rsidRPr="00AB1A5D" w:rsidRDefault="00B0331A" w:rsidP="00B0331A">
      <w:pPr>
        <w:rPr>
          <w:rFonts w:ascii="Arial" w:hAnsi="Arial" w:cs="Arial"/>
        </w:rPr>
      </w:pPr>
      <w:r w:rsidRPr="00AB1A5D">
        <w:rPr>
          <w:rFonts w:ascii="Arial" w:hAnsi="Arial" w:cs="Arial"/>
        </w:rPr>
        <w:t xml:space="preserve">The number of pupils leaving compulsory education opting to study HE has increased drastically over the past 50 years, however, there remains apprehension </w:t>
      </w:r>
      <w:r w:rsidR="00C44B40" w:rsidRPr="00AB1A5D">
        <w:rPr>
          <w:rFonts w:ascii="Arial" w:hAnsi="Arial" w:cs="Arial"/>
        </w:rPr>
        <w:t>about the accessibility of HE for pupils from minority ethnic backgrounds</w:t>
      </w:r>
      <w:r w:rsidRPr="00AB1A5D">
        <w:rPr>
          <w:rFonts w:ascii="Arial" w:hAnsi="Arial" w:cs="Arial"/>
        </w:rPr>
        <w:t xml:space="preserve"> (</w:t>
      </w:r>
      <w:proofErr w:type="spellStart"/>
      <w:r w:rsidRPr="00AB1A5D">
        <w:rPr>
          <w:rFonts w:ascii="Arial" w:hAnsi="Arial" w:cs="Arial"/>
        </w:rPr>
        <w:t>Chowdry</w:t>
      </w:r>
      <w:proofErr w:type="spellEnd"/>
      <w:r w:rsidRPr="00AB1A5D">
        <w:rPr>
          <w:rFonts w:ascii="Arial" w:hAnsi="Arial" w:cs="Arial"/>
        </w:rPr>
        <w:t xml:space="preserve"> et al, 2012). </w:t>
      </w:r>
    </w:p>
    <w:p w14:paraId="7944D1AA" w14:textId="77777777" w:rsidR="000D07EF" w:rsidRPr="00AB1A5D" w:rsidRDefault="0066169C">
      <w:pPr>
        <w:rPr>
          <w:rFonts w:ascii="Arial" w:hAnsi="Arial" w:cs="Arial"/>
        </w:rPr>
      </w:pPr>
      <w:r w:rsidRPr="00AB1A5D">
        <w:rPr>
          <w:rFonts w:ascii="Arial" w:hAnsi="Arial" w:cs="Arial"/>
        </w:rPr>
        <w:t xml:space="preserve">On the other hand, there is evidence within the literature to suggest </w:t>
      </w:r>
      <w:r w:rsidR="00C44B40" w:rsidRPr="00AB1A5D">
        <w:rPr>
          <w:rFonts w:ascii="Arial" w:hAnsi="Arial" w:cs="Arial"/>
        </w:rPr>
        <w:t xml:space="preserve">the socioeconomic background of a pupil is not as influential a factor as </w:t>
      </w:r>
      <w:r w:rsidRPr="00AB1A5D">
        <w:rPr>
          <w:rFonts w:ascii="Arial" w:hAnsi="Arial" w:cs="Arial"/>
        </w:rPr>
        <w:t xml:space="preserve">previously thought. </w:t>
      </w:r>
      <w:proofErr w:type="spellStart"/>
      <w:r w:rsidRPr="00AB1A5D">
        <w:rPr>
          <w:rFonts w:ascii="Arial" w:hAnsi="Arial" w:cs="Arial"/>
        </w:rPr>
        <w:t>Chowdry</w:t>
      </w:r>
      <w:proofErr w:type="spellEnd"/>
      <w:r w:rsidRPr="00AB1A5D">
        <w:rPr>
          <w:rFonts w:ascii="Arial" w:hAnsi="Arial" w:cs="Arial"/>
        </w:rPr>
        <w:t xml:space="preserve"> et al (2012) findings indicated that it was the prior academic achievement of pupils which determine their progression to university or not. Studying the test scores of pupils at ages 11, 14, 16 and 18; those pupils who scored similarly had a similar possibility of being enrolled at a university at aged 18-19, regardless of their socioeconomic background. The study concludes that the inequality of representation at university level of young people from varying socioeconomic backgrounds is</w:t>
      </w:r>
      <w:r w:rsidR="00401007" w:rsidRPr="00AB1A5D">
        <w:rPr>
          <w:rFonts w:ascii="Arial" w:hAnsi="Arial" w:cs="Arial"/>
        </w:rPr>
        <w:t xml:space="preserve"> mainly</w:t>
      </w:r>
      <w:r w:rsidRPr="00AB1A5D">
        <w:rPr>
          <w:rFonts w:ascii="Arial" w:hAnsi="Arial" w:cs="Arial"/>
        </w:rPr>
        <w:t xml:space="preserve"> a consequence of the poorer academic achievement of pupils throughout their school careers. </w:t>
      </w:r>
    </w:p>
    <w:p w14:paraId="22FF657F" w14:textId="1BD99949" w:rsidR="008C691B" w:rsidRPr="00AB1A5D" w:rsidRDefault="000D07EF">
      <w:pPr>
        <w:rPr>
          <w:rFonts w:ascii="Arial" w:hAnsi="Arial" w:cs="Arial"/>
        </w:rPr>
      </w:pPr>
      <w:r w:rsidRPr="00AB1A5D">
        <w:rPr>
          <w:rFonts w:ascii="Arial" w:hAnsi="Arial" w:cs="Arial"/>
        </w:rPr>
        <w:t xml:space="preserve">The mechanisms by which poverty leads to lower educational achievements is not well understood (Naven et al, 2019). Living in poverty as a child has been shown to be associated with impairments to working memory, shorter attention spans than their peers and with higher distractibility and this naturally makes school more challenging for these pupils (Evans &amp; </w:t>
      </w:r>
      <w:proofErr w:type="spellStart"/>
      <w:r w:rsidRPr="00AB1A5D">
        <w:rPr>
          <w:rFonts w:ascii="Arial" w:hAnsi="Arial" w:cs="Arial"/>
        </w:rPr>
        <w:t>Schamberg</w:t>
      </w:r>
      <w:proofErr w:type="spellEnd"/>
      <w:r w:rsidRPr="00AB1A5D">
        <w:rPr>
          <w:rFonts w:ascii="Arial" w:hAnsi="Arial" w:cs="Arial"/>
        </w:rPr>
        <w:t xml:space="preserve">, 2009). </w:t>
      </w:r>
      <w:r w:rsidR="008C691B" w:rsidRPr="00AB1A5D">
        <w:rPr>
          <w:rFonts w:ascii="Arial" w:hAnsi="Arial" w:cs="Arial"/>
        </w:rPr>
        <w:t xml:space="preserve">Gayle et al (2002) concluded that the discrepancy in representation of young people from varying socioeconomic backgrounds at HE institutions remained statistically significant, even with consideration of academic achievements throughout school. The literature base also acknowledges that there are many additional barriers that young people from lower </w:t>
      </w:r>
      <w:r w:rsidR="00903E0D" w:rsidRPr="00AB1A5D">
        <w:rPr>
          <w:rFonts w:ascii="Arial" w:hAnsi="Arial" w:cs="Arial"/>
        </w:rPr>
        <w:t>socioeconomic</w:t>
      </w:r>
      <w:r w:rsidR="008C691B" w:rsidRPr="00AB1A5D">
        <w:rPr>
          <w:rFonts w:ascii="Arial" w:hAnsi="Arial" w:cs="Arial"/>
        </w:rPr>
        <w:t xml:space="preserve"> backgrounds face when considering HE or university (Connor et al, 2001; Forsyth &amp; Furlong, 2003; Quinn, 2004).</w:t>
      </w:r>
    </w:p>
    <w:p w14:paraId="3797EDA7" w14:textId="24AA935A" w:rsidR="008C691B" w:rsidRPr="00AB1A5D" w:rsidRDefault="00490A37">
      <w:pPr>
        <w:rPr>
          <w:rFonts w:ascii="Arial" w:hAnsi="Arial" w:cs="Arial"/>
        </w:rPr>
      </w:pPr>
      <w:r w:rsidRPr="00AB1A5D">
        <w:rPr>
          <w:rFonts w:ascii="Arial" w:hAnsi="Arial" w:cs="Arial"/>
        </w:rPr>
        <w:t>There is confusion among the evidence base as to the mechanisms by which socioeconomic deprivation causes harm and further research is required to develop a more robust understanding of this,  in order to produce more efficient means of overcoming this, and more suitable school development plans.</w:t>
      </w:r>
    </w:p>
    <w:p w14:paraId="2AC6C8F2" w14:textId="7459952D" w:rsidR="00B0331A" w:rsidRPr="00AB1A5D" w:rsidRDefault="00E36691" w:rsidP="00B0331A">
      <w:pPr>
        <w:rPr>
          <w:rFonts w:ascii="Arial" w:hAnsi="Arial" w:cs="Arial"/>
        </w:rPr>
      </w:pPr>
      <w:r w:rsidRPr="00AB1A5D">
        <w:rPr>
          <w:rFonts w:ascii="Arial" w:hAnsi="Arial" w:cs="Arial"/>
        </w:rPr>
        <w:t xml:space="preserve">This project works with pupils to look at their aspirations, and how to make thee achievable and how to overcome obstacles. </w:t>
      </w:r>
      <w:r w:rsidR="00B0331A" w:rsidRPr="00AB1A5D">
        <w:rPr>
          <w:rFonts w:ascii="Arial" w:hAnsi="Arial" w:cs="Arial"/>
        </w:rPr>
        <w:t xml:space="preserve">A survey of 849 secondary school pupils in England found that ethnic minority pupils have higher educational aspirations than those from white working-class backgrounds (Winston, 2008). The relationship between aspiration and achievement is complex, potentially these could be completely parallel, with one not </w:t>
      </w:r>
      <w:r w:rsidR="00B0331A" w:rsidRPr="00AB1A5D">
        <w:rPr>
          <w:rFonts w:ascii="Arial" w:hAnsi="Arial" w:cs="Arial"/>
        </w:rPr>
        <w:lastRenderedPageBreak/>
        <w:t>corresponding to the other in any way (Winston, 2008).</w:t>
      </w:r>
      <w:r w:rsidRPr="00AB1A5D">
        <w:rPr>
          <w:rFonts w:ascii="Arial" w:hAnsi="Arial" w:cs="Arial"/>
        </w:rPr>
        <w:t xml:space="preserve"> Therefore, it is important that this is delivered. </w:t>
      </w:r>
    </w:p>
    <w:p w14:paraId="1A67B3BB" w14:textId="2C067AF0" w:rsidR="00F111BE" w:rsidRPr="00AB1A5D" w:rsidRDefault="00E36691">
      <w:pPr>
        <w:rPr>
          <w:rFonts w:ascii="Arial" w:hAnsi="Arial" w:cs="Arial"/>
        </w:rPr>
      </w:pPr>
      <w:r w:rsidRPr="00AB1A5D">
        <w:rPr>
          <w:rFonts w:ascii="Arial" w:hAnsi="Arial" w:cs="Arial"/>
        </w:rPr>
        <w:t>T</w:t>
      </w:r>
      <w:r w:rsidR="00B0331A" w:rsidRPr="00AB1A5D">
        <w:rPr>
          <w:rFonts w:ascii="Arial" w:hAnsi="Arial" w:cs="Arial"/>
        </w:rPr>
        <w:t xml:space="preserve">he findings detailed within the National Careers Council (2013) </w:t>
      </w:r>
      <w:r w:rsidRPr="00AB1A5D">
        <w:rPr>
          <w:rFonts w:ascii="Arial" w:hAnsi="Arial" w:cs="Arial"/>
        </w:rPr>
        <w:t>showed</w:t>
      </w:r>
      <w:r w:rsidR="00B0331A" w:rsidRPr="00AB1A5D">
        <w:rPr>
          <w:rFonts w:ascii="Arial" w:hAnsi="Arial" w:cs="Arial"/>
        </w:rPr>
        <w:t xml:space="preserve"> that the ambitions of young people were often unrealistic, with pupils from a lower socioeconomic background more likely to experience this confliction. </w:t>
      </w:r>
      <w:r w:rsidRPr="00AB1A5D">
        <w:rPr>
          <w:rFonts w:ascii="Arial" w:hAnsi="Arial" w:cs="Arial"/>
        </w:rPr>
        <w:t xml:space="preserve">This supports the current school’s position of only inviting pupils who are in the highest ability sets to attend this type of workshop, </w:t>
      </w:r>
      <w:r w:rsidR="00160128" w:rsidRPr="00AB1A5D">
        <w:rPr>
          <w:rFonts w:ascii="Arial" w:hAnsi="Arial" w:cs="Arial"/>
        </w:rPr>
        <w:t xml:space="preserve">as it prevents pupils for whom medicine is not a realistic option the disappointment of discovering this </w:t>
      </w:r>
      <w:proofErr w:type="gramStart"/>
      <w:r w:rsidR="00160128" w:rsidRPr="00AB1A5D">
        <w:rPr>
          <w:rFonts w:ascii="Arial" w:hAnsi="Arial" w:cs="Arial"/>
        </w:rPr>
        <w:t>later on</w:t>
      </w:r>
      <w:proofErr w:type="gramEnd"/>
      <w:r w:rsidR="00160128" w:rsidRPr="00AB1A5D">
        <w:rPr>
          <w:rFonts w:ascii="Arial" w:hAnsi="Arial" w:cs="Arial"/>
        </w:rPr>
        <w:t>. However, it would be possible to expand the project to include healthcare professions, in order to support more pupils, of mixed ability into higher education and meaningful employment if that matches their interests.</w:t>
      </w:r>
      <w:r w:rsidR="00363102" w:rsidRPr="00AB1A5D">
        <w:rPr>
          <w:rFonts w:ascii="Arial" w:hAnsi="Arial" w:cs="Arial"/>
        </w:rPr>
        <w:t xml:space="preserve"> </w:t>
      </w:r>
      <w:r w:rsidR="00CA3569" w:rsidRPr="00AB1A5D">
        <w:rPr>
          <w:rFonts w:ascii="Arial" w:hAnsi="Arial" w:cs="Arial"/>
        </w:rPr>
        <w:t xml:space="preserve">This would also limit the </w:t>
      </w:r>
      <w:r w:rsidR="009A13A3" w:rsidRPr="00AB1A5D">
        <w:rPr>
          <w:rFonts w:ascii="Arial" w:hAnsi="Arial" w:cs="Arial"/>
        </w:rPr>
        <w:t>many pupils</w:t>
      </w:r>
      <w:r w:rsidR="00CA3569" w:rsidRPr="00AB1A5D">
        <w:rPr>
          <w:rFonts w:ascii="Arial" w:hAnsi="Arial" w:cs="Arial"/>
        </w:rPr>
        <w:t>, and their families,</w:t>
      </w:r>
      <w:r w:rsidR="009A13A3" w:rsidRPr="00AB1A5D">
        <w:rPr>
          <w:rFonts w:ascii="Arial" w:hAnsi="Arial" w:cs="Arial"/>
        </w:rPr>
        <w:t xml:space="preserve"> that could benefit</w:t>
      </w:r>
      <w:r w:rsidR="00CA3569" w:rsidRPr="00AB1A5D">
        <w:rPr>
          <w:rFonts w:ascii="Arial" w:hAnsi="Arial" w:cs="Arial"/>
        </w:rPr>
        <w:t xml:space="preserve"> from this type of support to </w:t>
      </w:r>
      <w:r w:rsidR="009A13A3" w:rsidRPr="00AB1A5D">
        <w:rPr>
          <w:rFonts w:ascii="Arial" w:hAnsi="Arial" w:cs="Arial"/>
        </w:rPr>
        <w:t>consider university application</w:t>
      </w:r>
      <w:r w:rsidR="00CA3569" w:rsidRPr="00AB1A5D">
        <w:rPr>
          <w:rFonts w:ascii="Arial" w:hAnsi="Arial" w:cs="Arial"/>
        </w:rPr>
        <w:t xml:space="preserve"> as a viable option for themselves.</w:t>
      </w:r>
    </w:p>
    <w:p w14:paraId="0F7CCB88" w14:textId="4DB979E2" w:rsidR="00363102" w:rsidRPr="00AB1A5D" w:rsidRDefault="00490A37" w:rsidP="00363102">
      <w:pPr>
        <w:rPr>
          <w:rFonts w:ascii="Arial" w:hAnsi="Arial" w:cs="Arial"/>
        </w:rPr>
      </w:pPr>
      <w:r w:rsidRPr="00AB1A5D">
        <w:rPr>
          <w:rFonts w:ascii="Arial" w:hAnsi="Arial" w:cs="Arial"/>
        </w:rPr>
        <w:t>To conclude, t</w:t>
      </w:r>
      <w:r w:rsidR="00160128" w:rsidRPr="00AB1A5D">
        <w:rPr>
          <w:rFonts w:ascii="Arial" w:hAnsi="Arial" w:cs="Arial"/>
        </w:rPr>
        <w:t>here are many barriers facing pupils from socioeconomic deprivation succeeding in school (</w:t>
      </w:r>
      <w:r w:rsidR="009A13A3" w:rsidRPr="00AB1A5D">
        <w:rPr>
          <w:rFonts w:ascii="Arial" w:hAnsi="Arial" w:cs="Arial"/>
        </w:rPr>
        <w:t>Naven et al</w:t>
      </w:r>
      <w:r w:rsidR="00160128" w:rsidRPr="00AB1A5D">
        <w:rPr>
          <w:rFonts w:ascii="Arial" w:hAnsi="Arial" w:cs="Arial"/>
        </w:rPr>
        <w:t xml:space="preserve">, </w:t>
      </w:r>
      <w:r w:rsidR="009A13A3" w:rsidRPr="00AB1A5D">
        <w:rPr>
          <w:rFonts w:ascii="Arial" w:hAnsi="Arial" w:cs="Arial"/>
        </w:rPr>
        <w:t>2019)</w:t>
      </w:r>
      <w:r w:rsidR="00281581" w:rsidRPr="00AB1A5D">
        <w:rPr>
          <w:rFonts w:ascii="Arial" w:hAnsi="Arial" w:cs="Arial"/>
        </w:rPr>
        <w:t xml:space="preserve">. </w:t>
      </w:r>
      <w:r w:rsidR="00363102" w:rsidRPr="00AB1A5D">
        <w:rPr>
          <w:rFonts w:ascii="Arial" w:hAnsi="Arial" w:cs="Arial"/>
        </w:rPr>
        <w:t>School development planning</w:t>
      </w:r>
      <w:r w:rsidR="00281581" w:rsidRPr="00AB1A5D">
        <w:rPr>
          <w:rFonts w:ascii="Arial" w:hAnsi="Arial" w:cs="Arial"/>
        </w:rPr>
        <w:t xml:space="preserve">, </w:t>
      </w:r>
      <w:r w:rsidR="00D15F93" w:rsidRPr="00AB1A5D">
        <w:rPr>
          <w:rFonts w:ascii="Arial" w:hAnsi="Arial" w:cs="Arial"/>
        </w:rPr>
        <w:t xml:space="preserve">although a highly complicated process aims to limit the impact of this </w:t>
      </w:r>
      <w:r w:rsidR="00281581" w:rsidRPr="00AB1A5D">
        <w:rPr>
          <w:rFonts w:ascii="Arial" w:hAnsi="Arial" w:cs="Arial"/>
        </w:rPr>
        <w:t>by improving</w:t>
      </w:r>
      <w:r w:rsidR="00363102" w:rsidRPr="00AB1A5D">
        <w:rPr>
          <w:rFonts w:ascii="Arial" w:hAnsi="Arial" w:cs="Arial"/>
        </w:rPr>
        <w:t xml:space="preserve"> quality of teaching and learning</w:t>
      </w:r>
      <w:r w:rsidR="00D15F93" w:rsidRPr="00AB1A5D">
        <w:rPr>
          <w:rFonts w:ascii="Arial" w:hAnsi="Arial" w:cs="Arial"/>
        </w:rPr>
        <w:t xml:space="preserve">, in a way which is needed by that particular school </w:t>
      </w:r>
      <w:r w:rsidR="00363102" w:rsidRPr="00AB1A5D">
        <w:rPr>
          <w:rFonts w:ascii="Arial" w:hAnsi="Arial" w:cs="Arial"/>
        </w:rPr>
        <w:t>(Hargreaves and Hopkins, 1991; Fidler, 2000</w:t>
      </w:r>
      <w:r w:rsidR="00D15F93" w:rsidRPr="00AB1A5D">
        <w:rPr>
          <w:rFonts w:ascii="Arial" w:hAnsi="Arial" w:cs="Arial"/>
        </w:rPr>
        <w:t xml:space="preserve">; Whelan, 2009; </w:t>
      </w:r>
      <w:proofErr w:type="spellStart"/>
      <w:r w:rsidR="00D15F93" w:rsidRPr="00AB1A5D">
        <w:rPr>
          <w:rFonts w:ascii="Arial" w:hAnsi="Arial" w:cs="Arial"/>
        </w:rPr>
        <w:t>MacGilchrist</w:t>
      </w:r>
      <w:proofErr w:type="spellEnd"/>
      <w:r w:rsidR="00D15F93" w:rsidRPr="00AB1A5D">
        <w:rPr>
          <w:rFonts w:ascii="Arial" w:hAnsi="Arial" w:cs="Arial"/>
        </w:rPr>
        <w:t>, 2004; Hargreaves et al, 2014</w:t>
      </w:r>
      <w:r w:rsidR="00363102" w:rsidRPr="00AB1A5D">
        <w:rPr>
          <w:rFonts w:ascii="Arial" w:hAnsi="Arial" w:cs="Arial"/>
        </w:rPr>
        <w:t xml:space="preserve">). </w:t>
      </w:r>
      <w:r w:rsidRPr="00AB1A5D">
        <w:rPr>
          <w:rFonts w:ascii="Arial" w:hAnsi="Arial" w:cs="Arial"/>
        </w:rPr>
        <w:t xml:space="preserve"> </w:t>
      </w:r>
      <w:r w:rsidR="00C70D3B" w:rsidRPr="00AB1A5D">
        <w:rPr>
          <w:rFonts w:ascii="Arial" w:hAnsi="Arial" w:cs="Arial"/>
        </w:rPr>
        <w:t>Much like schools are individual and require individualised development plans, pupils are individuals, with individual obstacles to overcome in order to achieve their best educational outcome. Therefore, it is imperative that, as is done by this school, a variety of strategies are put in place to achieve this. Community involvement in schools has been shown numerous times to be hugely beneficial to all parties involved and should be encouraged wherever possible (</w:t>
      </w:r>
      <w:r w:rsidR="00C70D3B" w:rsidRPr="00AB1A5D">
        <w:rPr>
          <w:rFonts w:ascii="Arial" w:hAnsi="Arial" w:cs="Arial"/>
        </w:rPr>
        <w:t xml:space="preserve">Quezada, </w:t>
      </w:r>
      <w:proofErr w:type="spellStart"/>
      <w:r w:rsidR="00C70D3B" w:rsidRPr="00AB1A5D">
        <w:rPr>
          <w:rFonts w:ascii="Arial" w:hAnsi="Arial" w:cs="Arial"/>
        </w:rPr>
        <w:t>Alexandrowicz</w:t>
      </w:r>
      <w:proofErr w:type="spellEnd"/>
      <w:r w:rsidR="00C70D3B" w:rsidRPr="00AB1A5D">
        <w:rPr>
          <w:rFonts w:ascii="Arial" w:hAnsi="Arial" w:cs="Arial"/>
        </w:rPr>
        <w:t xml:space="preserve"> &amp; Molina, 2018</w:t>
      </w:r>
      <w:r w:rsidR="00C70D3B" w:rsidRPr="00AB1A5D">
        <w:rPr>
          <w:rFonts w:ascii="Arial" w:hAnsi="Arial" w:cs="Arial"/>
        </w:rPr>
        <w:t xml:space="preserve">; </w:t>
      </w:r>
      <w:r w:rsidR="00C70D3B" w:rsidRPr="00AB1A5D">
        <w:rPr>
          <w:rFonts w:ascii="Arial" w:hAnsi="Arial" w:cs="Arial"/>
        </w:rPr>
        <w:t>Thompson, 2019</w:t>
      </w:r>
      <w:r w:rsidR="00C70D3B" w:rsidRPr="00AB1A5D">
        <w:rPr>
          <w:rFonts w:ascii="Arial" w:hAnsi="Arial" w:cs="Arial"/>
        </w:rPr>
        <w:t xml:space="preserve">). </w:t>
      </w:r>
    </w:p>
    <w:p w14:paraId="25877F45" w14:textId="5A2A2F57" w:rsidR="00C70D3B" w:rsidRPr="00AB1A5D" w:rsidRDefault="00C70D3B" w:rsidP="00363102">
      <w:pPr>
        <w:rPr>
          <w:rFonts w:ascii="Arial" w:hAnsi="Arial" w:cs="Arial"/>
        </w:rPr>
      </w:pPr>
    </w:p>
    <w:p w14:paraId="1F66FC11" w14:textId="4CE0DB63" w:rsidR="00C70D3B" w:rsidRPr="00AB1A5D" w:rsidRDefault="00C70D3B" w:rsidP="00363102">
      <w:pPr>
        <w:rPr>
          <w:rFonts w:ascii="Arial" w:hAnsi="Arial" w:cs="Arial"/>
        </w:rPr>
      </w:pPr>
    </w:p>
    <w:p w14:paraId="694D3C2E" w14:textId="530A9B09" w:rsidR="00C70D3B" w:rsidRPr="00AB1A5D" w:rsidRDefault="00C70D3B" w:rsidP="00363102">
      <w:pPr>
        <w:rPr>
          <w:rFonts w:ascii="Arial" w:hAnsi="Arial" w:cs="Arial"/>
        </w:rPr>
      </w:pPr>
    </w:p>
    <w:p w14:paraId="58EA7871" w14:textId="361B6E87" w:rsidR="00C70D3B" w:rsidRPr="00AB1A5D" w:rsidRDefault="00C70D3B" w:rsidP="00363102">
      <w:pPr>
        <w:rPr>
          <w:rFonts w:ascii="Arial" w:hAnsi="Arial" w:cs="Arial"/>
        </w:rPr>
      </w:pPr>
    </w:p>
    <w:p w14:paraId="556C04F6" w14:textId="2C073BFE" w:rsidR="00C70D3B" w:rsidRPr="00AB1A5D" w:rsidRDefault="00C70D3B" w:rsidP="00363102">
      <w:pPr>
        <w:rPr>
          <w:rFonts w:ascii="Arial" w:hAnsi="Arial" w:cs="Arial"/>
        </w:rPr>
      </w:pPr>
    </w:p>
    <w:p w14:paraId="2C9544F5" w14:textId="758341FE" w:rsidR="00C70D3B" w:rsidRPr="00AB1A5D" w:rsidRDefault="00C70D3B" w:rsidP="00363102">
      <w:pPr>
        <w:rPr>
          <w:rFonts w:ascii="Arial" w:hAnsi="Arial" w:cs="Arial"/>
        </w:rPr>
      </w:pPr>
    </w:p>
    <w:p w14:paraId="4787A90E" w14:textId="3A6D5A9F" w:rsidR="00C70D3B" w:rsidRPr="00AB1A5D" w:rsidRDefault="00C70D3B" w:rsidP="00363102">
      <w:pPr>
        <w:rPr>
          <w:rFonts w:ascii="Arial" w:hAnsi="Arial" w:cs="Arial"/>
        </w:rPr>
      </w:pPr>
    </w:p>
    <w:p w14:paraId="103A6C1E" w14:textId="2C527305" w:rsidR="00C70D3B" w:rsidRPr="00AB1A5D" w:rsidRDefault="00C70D3B" w:rsidP="00363102">
      <w:pPr>
        <w:rPr>
          <w:rFonts w:ascii="Arial" w:hAnsi="Arial" w:cs="Arial"/>
        </w:rPr>
      </w:pPr>
    </w:p>
    <w:p w14:paraId="72136287" w14:textId="6CB7BB78" w:rsidR="00C70D3B" w:rsidRPr="00AB1A5D" w:rsidRDefault="00C70D3B" w:rsidP="00363102">
      <w:pPr>
        <w:rPr>
          <w:rFonts w:ascii="Arial" w:hAnsi="Arial" w:cs="Arial"/>
        </w:rPr>
      </w:pPr>
    </w:p>
    <w:p w14:paraId="5F9FD01F" w14:textId="110013E6" w:rsidR="00C70D3B" w:rsidRPr="00AB1A5D" w:rsidRDefault="00C70D3B" w:rsidP="00363102">
      <w:pPr>
        <w:rPr>
          <w:rFonts w:ascii="Arial" w:hAnsi="Arial" w:cs="Arial"/>
        </w:rPr>
      </w:pPr>
    </w:p>
    <w:p w14:paraId="4B0821D7" w14:textId="1207134B" w:rsidR="00C70D3B" w:rsidRPr="00AB1A5D" w:rsidRDefault="00C70D3B" w:rsidP="00363102">
      <w:pPr>
        <w:rPr>
          <w:rFonts w:ascii="Arial" w:hAnsi="Arial" w:cs="Arial"/>
        </w:rPr>
      </w:pPr>
    </w:p>
    <w:p w14:paraId="347BE416" w14:textId="0FE9F08B" w:rsidR="00C70D3B" w:rsidRPr="00AB1A5D" w:rsidRDefault="00C70D3B" w:rsidP="00363102">
      <w:pPr>
        <w:rPr>
          <w:rFonts w:ascii="Arial" w:hAnsi="Arial" w:cs="Arial"/>
        </w:rPr>
      </w:pPr>
    </w:p>
    <w:p w14:paraId="1CBDC217" w14:textId="36CBABAC" w:rsidR="00C70D3B" w:rsidRPr="00AB1A5D" w:rsidRDefault="00C70D3B" w:rsidP="00363102">
      <w:pPr>
        <w:rPr>
          <w:rFonts w:ascii="Arial" w:hAnsi="Arial" w:cs="Arial"/>
        </w:rPr>
      </w:pPr>
    </w:p>
    <w:p w14:paraId="3E85AB9E" w14:textId="2915A6D7" w:rsidR="00C70D3B" w:rsidRPr="00AB1A5D" w:rsidRDefault="00C70D3B" w:rsidP="00363102">
      <w:pPr>
        <w:rPr>
          <w:rFonts w:ascii="Arial" w:hAnsi="Arial" w:cs="Arial"/>
        </w:rPr>
      </w:pPr>
    </w:p>
    <w:p w14:paraId="7BEADB71" w14:textId="4C808DAD" w:rsidR="00C70D3B" w:rsidRDefault="00C70D3B" w:rsidP="00363102">
      <w:pPr>
        <w:rPr>
          <w:rFonts w:ascii="Arial" w:hAnsi="Arial" w:cs="Arial"/>
        </w:rPr>
      </w:pPr>
    </w:p>
    <w:p w14:paraId="7AC7F1D2" w14:textId="77777777" w:rsidR="00AB1A5D" w:rsidRPr="00AB1A5D" w:rsidRDefault="00AB1A5D" w:rsidP="00363102">
      <w:pPr>
        <w:rPr>
          <w:rFonts w:ascii="Arial" w:hAnsi="Arial" w:cs="Arial"/>
        </w:rPr>
      </w:pPr>
    </w:p>
    <w:p w14:paraId="7C627FE3" w14:textId="69D134B4" w:rsidR="00C70D3B" w:rsidRPr="00AB1A5D" w:rsidRDefault="00C70D3B" w:rsidP="00363102">
      <w:pPr>
        <w:rPr>
          <w:rFonts w:ascii="Arial" w:hAnsi="Arial" w:cs="Arial"/>
        </w:rPr>
      </w:pPr>
    </w:p>
    <w:p w14:paraId="47E39277" w14:textId="77777777" w:rsidR="00C70D3B" w:rsidRPr="00AB1A5D" w:rsidRDefault="00C70D3B" w:rsidP="00C70D3B">
      <w:pPr>
        <w:rPr>
          <w:rFonts w:ascii="Arial" w:hAnsi="Arial" w:cs="Arial"/>
          <w:u w:val="single"/>
        </w:rPr>
      </w:pPr>
      <w:r w:rsidRPr="00AB1A5D">
        <w:rPr>
          <w:rFonts w:ascii="Arial" w:hAnsi="Arial" w:cs="Arial"/>
          <w:u w:val="single"/>
        </w:rPr>
        <w:lastRenderedPageBreak/>
        <w:t>References</w:t>
      </w:r>
    </w:p>
    <w:p w14:paraId="0076B3D4" w14:textId="77777777" w:rsidR="00C70D3B" w:rsidRPr="00AB1A5D" w:rsidRDefault="00C70D3B" w:rsidP="00C70D3B">
      <w:pPr>
        <w:rPr>
          <w:rFonts w:ascii="Arial" w:hAnsi="Arial" w:cs="Arial"/>
        </w:rPr>
      </w:pPr>
    </w:p>
    <w:p w14:paraId="64DD8243" w14:textId="77777777" w:rsidR="00C70D3B" w:rsidRPr="00AB1A5D" w:rsidRDefault="00C70D3B" w:rsidP="00C70D3B">
      <w:pPr>
        <w:rPr>
          <w:rFonts w:ascii="Arial" w:hAnsi="Arial" w:cs="Arial"/>
        </w:rPr>
      </w:pPr>
      <w:r w:rsidRPr="00AB1A5D">
        <w:rPr>
          <w:rFonts w:ascii="Arial" w:hAnsi="Arial" w:cs="Arial"/>
        </w:rPr>
        <w:t>Auld, E., and Morris, P. (2014). ‘Comparative education, the “New Paradigm” and policy borrowing: constructing knowledge for educational reform’. Comparative Education, 50 (2), 129–55.</w:t>
      </w:r>
    </w:p>
    <w:p w14:paraId="20DB31AA" w14:textId="77777777" w:rsidR="00C70D3B" w:rsidRPr="00AB1A5D" w:rsidRDefault="00C70D3B" w:rsidP="00C70D3B">
      <w:pPr>
        <w:rPr>
          <w:rFonts w:ascii="Arial" w:hAnsi="Arial" w:cs="Arial"/>
        </w:rPr>
      </w:pPr>
      <w:proofErr w:type="spellStart"/>
      <w:r w:rsidRPr="00AB1A5D">
        <w:rPr>
          <w:rFonts w:ascii="Arial" w:hAnsi="Arial" w:cs="Arial"/>
        </w:rPr>
        <w:t>Blanden</w:t>
      </w:r>
      <w:proofErr w:type="spellEnd"/>
      <w:r w:rsidRPr="00AB1A5D">
        <w:rPr>
          <w:rFonts w:ascii="Arial" w:hAnsi="Arial" w:cs="Arial"/>
        </w:rPr>
        <w:t>, J. and Gregg, P. (2004) Family income and educational attainment: a review of approaches and evidence for Britain, Oxford Review of Economic Policy, 20(2): 245–63.</w:t>
      </w:r>
    </w:p>
    <w:p w14:paraId="140D063A" w14:textId="77777777" w:rsidR="00C70D3B" w:rsidRPr="00AB1A5D" w:rsidRDefault="00C70D3B" w:rsidP="00C70D3B">
      <w:pPr>
        <w:rPr>
          <w:rFonts w:ascii="Arial" w:hAnsi="Arial" w:cs="Arial"/>
        </w:rPr>
      </w:pPr>
      <w:r w:rsidRPr="00AB1A5D">
        <w:rPr>
          <w:rFonts w:ascii="Arial" w:hAnsi="Arial" w:cs="Arial"/>
        </w:rPr>
        <w:t xml:space="preserve">Catalano, R. F., Berglund, M. L., Ryan, J. A., </w:t>
      </w:r>
      <w:proofErr w:type="spellStart"/>
      <w:r w:rsidRPr="00AB1A5D">
        <w:rPr>
          <w:rFonts w:ascii="Arial" w:hAnsi="Arial" w:cs="Arial"/>
        </w:rPr>
        <w:t>Lonczak</w:t>
      </w:r>
      <w:proofErr w:type="spellEnd"/>
      <w:r w:rsidRPr="00AB1A5D">
        <w:rPr>
          <w:rFonts w:ascii="Arial" w:hAnsi="Arial" w:cs="Arial"/>
        </w:rPr>
        <w:t>, H. S., &amp; Hawkins, J. D. (2002). Positive youth development in the United States: Research findings on evaluations of positive youth development programs. Prevention &amp; Treatment, 5, 15a.</w:t>
      </w:r>
    </w:p>
    <w:p w14:paraId="52B48CC7" w14:textId="77777777" w:rsidR="00C70D3B" w:rsidRPr="00AB1A5D" w:rsidRDefault="00C70D3B" w:rsidP="00C70D3B">
      <w:pPr>
        <w:rPr>
          <w:rFonts w:ascii="Arial" w:hAnsi="Arial" w:cs="Arial"/>
          <w:color w:val="222222"/>
          <w:shd w:val="clear" w:color="auto" w:fill="FFFFFF"/>
        </w:rPr>
      </w:pPr>
      <w:proofErr w:type="spellStart"/>
      <w:r w:rsidRPr="00AB1A5D">
        <w:rPr>
          <w:rFonts w:ascii="Arial" w:hAnsi="Arial" w:cs="Arial"/>
          <w:color w:val="222222"/>
          <w:shd w:val="clear" w:color="auto" w:fill="FFFFFF"/>
        </w:rPr>
        <w:t>Chowdry</w:t>
      </w:r>
      <w:proofErr w:type="spellEnd"/>
      <w:r w:rsidRPr="00AB1A5D">
        <w:rPr>
          <w:rFonts w:ascii="Arial" w:hAnsi="Arial" w:cs="Arial"/>
          <w:color w:val="222222"/>
          <w:shd w:val="clear" w:color="auto" w:fill="FFFFFF"/>
        </w:rPr>
        <w:t xml:space="preserve">, H., Crawford, C., Dearden, L., Goodman, A. and </w:t>
      </w:r>
      <w:proofErr w:type="spellStart"/>
      <w:r w:rsidRPr="00AB1A5D">
        <w:rPr>
          <w:rFonts w:ascii="Arial" w:hAnsi="Arial" w:cs="Arial"/>
          <w:color w:val="222222"/>
          <w:shd w:val="clear" w:color="auto" w:fill="FFFFFF"/>
        </w:rPr>
        <w:t>Vignoles</w:t>
      </w:r>
      <w:proofErr w:type="spellEnd"/>
      <w:r w:rsidRPr="00AB1A5D">
        <w:rPr>
          <w:rFonts w:ascii="Arial" w:hAnsi="Arial" w:cs="Arial"/>
          <w:color w:val="222222"/>
          <w:shd w:val="clear" w:color="auto" w:fill="FFFFFF"/>
        </w:rPr>
        <w:t>, A., (2013). Widening participation in higher education: analysis using linked administrative data. </w:t>
      </w:r>
      <w:r w:rsidRPr="00AB1A5D">
        <w:rPr>
          <w:rFonts w:ascii="Arial" w:hAnsi="Arial" w:cs="Arial"/>
          <w:i/>
          <w:iCs/>
          <w:color w:val="222222"/>
          <w:shd w:val="clear" w:color="auto" w:fill="FFFFFF"/>
        </w:rPr>
        <w:t>Journal of the Royal Statistical Society: Series A (Statistics in Society)</w:t>
      </w:r>
      <w:r w:rsidRPr="00AB1A5D">
        <w:rPr>
          <w:rFonts w:ascii="Arial" w:hAnsi="Arial" w:cs="Arial"/>
          <w:color w:val="222222"/>
          <w:shd w:val="clear" w:color="auto" w:fill="FFFFFF"/>
        </w:rPr>
        <w:t>, </w:t>
      </w:r>
      <w:r w:rsidRPr="00AB1A5D">
        <w:rPr>
          <w:rFonts w:ascii="Arial" w:hAnsi="Arial" w:cs="Arial"/>
          <w:i/>
          <w:iCs/>
          <w:color w:val="222222"/>
          <w:shd w:val="clear" w:color="auto" w:fill="FFFFFF"/>
        </w:rPr>
        <w:t>176</w:t>
      </w:r>
      <w:r w:rsidRPr="00AB1A5D">
        <w:rPr>
          <w:rFonts w:ascii="Arial" w:hAnsi="Arial" w:cs="Arial"/>
          <w:color w:val="222222"/>
          <w:shd w:val="clear" w:color="auto" w:fill="FFFFFF"/>
        </w:rPr>
        <w:t>(2), pp.431-457.</w:t>
      </w:r>
    </w:p>
    <w:p w14:paraId="7389807D"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Connor, H., </w:t>
      </w:r>
      <w:proofErr w:type="spellStart"/>
      <w:r w:rsidRPr="00AB1A5D">
        <w:rPr>
          <w:rFonts w:ascii="Arial" w:hAnsi="Arial" w:cs="Arial"/>
          <w:color w:val="222222"/>
          <w:shd w:val="clear" w:color="auto" w:fill="FFFFFF"/>
        </w:rPr>
        <w:t>Dewson</w:t>
      </w:r>
      <w:proofErr w:type="spellEnd"/>
      <w:r w:rsidRPr="00AB1A5D">
        <w:rPr>
          <w:rFonts w:ascii="Arial" w:hAnsi="Arial" w:cs="Arial"/>
          <w:color w:val="222222"/>
          <w:shd w:val="clear" w:color="auto" w:fill="FFFFFF"/>
        </w:rPr>
        <w:t xml:space="preserve">, S., </w:t>
      </w:r>
      <w:proofErr w:type="spellStart"/>
      <w:r w:rsidRPr="00AB1A5D">
        <w:rPr>
          <w:rFonts w:ascii="Arial" w:hAnsi="Arial" w:cs="Arial"/>
          <w:color w:val="222222"/>
          <w:shd w:val="clear" w:color="auto" w:fill="FFFFFF"/>
        </w:rPr>
        <w:t>Tyers</w:t>
      </w:r>
      <w:proofErr w:type="spellEnd"/>
      <w:r w:rsidRPr="00AB1A5D">
        <w:rPr>
          <w:rFonts w:ascii="Arial" w:hAnsi="Arial" w:cs="Arial"/>
          <w:color w:val="222222"/>
          <w:shd w:val="clear" w:color="auto" w:fill="FFFFFF"/>
        </w:rPr>
        <w:t xml:space="preserve">, C., Eccles, J., Regan, J. and Aston, J. (2001). Social Class and Higher Education: Issues Affecting Decisions on Participation by Lower Social Class Groups. </w:t>
      </w:r>
      <w:r w:rsidRPr="00AB1A5D">
        <w:rPr>
          <w:rFonts w:ascii="Arial" w:hAnsi="Arial" w:cs="Arial"/>
          <w:i/>
          <w:iCs/>
          <w:color w:val="222222"/>
          <w:shd w:val="clear" w:color="auto" w:fill="FFFFFF"/>
        </w:rPr>
        <w:t>Research Report 267</w:t>
      </w:r>
      <w:r w:rsidRPr="00AB1A5D">
        <w:rPr>
          <w:rFonts w:ascii="Arial" w:hAnsi="Arial" w:cs="Arial"/>
          <w:color w:val="222222"/>
          <w:shd w:val="clear" w:color="auto" w:fill="FFFFFF"/>
        </w:rPr>
        <w:t>. Department for Education and Skills, London</w:t>
      </w:r>
    </w:p>
    <w:p w14:paraId="7D131F36"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Deutsch, N.L., Blyth, D.A., Kelley, J., Tolan, P.H. and Lerner, R.M., (2017). Let’s talk after-school: The promises and challenges of positive youth development for after-school research, policy, and practice. In </w:t>
      </w:r>
      <w:r w:rsidRPr="00AB1A5D">
        <w:rPr>
          <w:rFonts w:ascii="Arial" w:hAnsi="Arial" w:cs="Arial"/>
          <w:i/>
          <w:iCs/>
          <w:color w:val="222222"/>
          <w:shd w:val="clear" w:color="auto" w:fill="FFFFFF"/>
        </w:rPr>
        <w:t>After-school programs to promote positive youth development</w:t>
      </w:r>
      <w:r w:rsidRPr="00AB1A5D">
        <w:rPr>
          <w:rFonts w:ascii="Arial" w:hAnsi="Arial" w:cs="Arial"/>
          <w:color w:val="222222"/>
          <w:shd w:val="clear" w:color="auto" w:fill="FFFFFF"/>
        </w:rPr>
        <w:t> (pp. 45-68). Springer, Cham.</w:t>
      </w:r>
    </w:p>
    <w:p w14:paraId="61A158B8" w14:textId="77777777" w:rsidR="00C70D3B" w:rsidRPr="00AB1A5D" w:rsidRDefault="00C70D3B" w:rsidP="00C70D3B">
      <w:pPr>
        <w:rPr>
          <w:rFonts w:ascii="Arial" w:hAnsi="Arial" w:cs="Arial"/>
        </w:rPr>
      </w:pPr>
      <w:r w:rsidRPr="00AB1A5D">
        <w:rPr>
          <w:rFonts w:ascii="Arial" w:hAnsi="Arial" w:cs="Arial"/>
        </w:rPr>
        <w:t xml:space="preserve">Dickerson, A. and </w:t>
      </w:r>
      <w:proofErr w:type="spellStart"/>
      <w:r w:rsidRPr="00AB1A5D">
        <w:rPr>
          <w:rFonts w:ascii="Arial" w:hAnsi="Arial" w:cs="Arial"/>
        </w:rPr>
        <w:t>Popli</w:t>
      </w:r>
      <w:proofErr w:type="spellEnd"/>
      <w:r w:rsidRPr="00AB1A5D">
        <w:rPr>
          <w:rFonts w:ascii="Arial" w:hAnsi="Arial" w:cs="Arial"/>
        </w:rPr>
        <w:t>, G.K. (2016) Persistent poverty and children’s cognitive development: evidence from the UK Millennium cohort study, Journal of the Royal Statistical Society A, 179(Part 2): 535–58.</w:t>
      </w:r>
    </w:p>
    <w:p w14:paraId="05D57FA9" w14:textId="3AF35D98"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Drakeford, M., (2012). Wales in the age of austerity. </w:t>
      </w:r>
      <w:r w:rsidRPr="00AB1A5D">
        <w:rPr>
          <w:rFonts w:ascii="Arial" w:hAnsi="Arial" w:cs="Arial"/>
          <w:i/>
          <w:iCs/>
          <w:color w:val="222222"/>
          <w:shd w:val="clear" w:color="auto" w:fill="FFFFFF"/>
        </w:rPr>
        <w:t>Critical Social Policy</w:t>
      </w:r>
      <w:r w:rsidRPr="00AB1A5D">
        <w:rPr>
          <w:rFonts w:ascii="Arial" w:hAnsi="Arial" w:cs="Arial"/>
          <w:color w:val="222222"/>
          <w:shd w:val="clear" w:color="auto" w:fill="FFFFFF"/>
        </w:rPr>
        <w:t>, </w:t>
      </w:r>
      <w:r w:rsidRPr="00AB1A5D">
        <w:rPr>
          <w:rFonts w:ascii="Arial" w:hAnsi="Arial" w:cs="Arial"/>
          <w:i/>
          <w:iCs/>
          <w:color w:val="222222"/>
          <w:shd w:val="clear" w:color="auto" w:fill="FFFFFF"/>
        </w:rPr>
        <w:t>32</w:t>
      </w:r>
      <w:r w:rsidRPr="00AB1A5D">
        <w:rPr>
          <w:rFonts w:ascii="Arial" w:hAnsi="Arial" w:cs="Arial"/>
          <w:color w:val="222222"/>
          <w:shd w:val="clear" w:color="auto" w:fill="FFFFFF"/>
        </w:rPr>
        <w:t>(3), pp.454-466.</w:t>
      </w:r>
    </w:p>
    <w:p w14:paraId="255A5801" w14:textId="7715AE8F" w:rsidR="00AB1A5D" w:rsidRPr="00AB1A5D" w:rsidRDefault="00AB1A5D" w:rsidP="00AB1A5D">
      <w:pPr>
        <w:spacing w:line="360" w:lineRule="auto"/>
        <w:rPr>
          <w:rFonts w:ascii="Arial" w:hAnsi="Arial" w:cs="Arial"/>
          <w:shd w:val="clear" w:color="auto" w:fill="FFFFFF"/>
        </w:rPr>
      </w:pPr>
      <w:r w:rsidRPr="00AB1A5D">
        <w:rPr>
          <w:rFonts w:ascii="Arial" w:hAnsi="Arial" w:cs="Arial"/>
          <w:shd w:val="clear" w:color="auto" w:fill="FFFFFF"/>
        </w:rPr>
        <w:t xml:space="preserve">Donaldson, G. </w:t>
      </w:r>
      <w:r w:rsidRPr="00AB1A5D">
        <w:rPr>
          <w:rFonts w:ascii="Arial" w:hAnsi="Arial" w:cs="Arial"/>
          <w:shd w:val="clear" w:color="auto" w:fill="FFFFFF"/>
        </w:rPr>
        <w:t>(</w:t>
      </w:r>
      <w:r w:rsidRPr="00AB1A5D">
        <w:rPr>
          <w:rFonts w:ascii="Arial" w:hAnsi="Arial" w:cs="Arial"/>
          <w:shd w:val="clear" w:color="auto" w:fill="FFFFFF"/>
        </w:rPr>
        <w:t>2015</w:t>
      </w:r>
      <w:r w:rsidRPr="00AB1A5D">
        <w:rPr>
          <w:rFonts w:ascii="Arial" w:hAnsi="Arial" w:cs="Arial"/>
          <w:shd w:val="clear" w:color="auto" w:fill="FFFFFF"/>
        </w:rPr>
        <w:t>)</w:t>
      </w:r>
      <w:r w:rsidRPr="00AB1A5D">
        <w:rPr>
          <w:rFonts w:ascii="Arial" w:hAnsi="Arial" w:cs="Arial"/>
          <w:shd w:val="clear" w:color="auto" w:fill="FFFFFF"/>
        </w:rPr>
        <w:t xml:space="preserve">. </w:t>
      </w:r>
      <w:r w:rsidRPr="00AB1A5D">
        <w:rPr>
          <w:rFonts w:ascii="Arial" w:hAnsi="Arial" w:cs="Arial"/>
          <w:i/>
          <w:iCs/>
          <w:shd w:val="clear" w:color="auto" w:fill="FFFFFF"/>
        </w:rPr>
        <w:t>Successful Futures</w:t>
      </w:r>
      <w:r w:rsidRPr="00AB1A5D">
        <w:rPr>
          <w:rFonts w:ascii="Arial" w:hAnsi="Arial" w:cs="Arial"/>
          <w:shd w:val="clear" w:color="auto" w:fill="FFFFFF"/>
        </w:rPr>
        <w:t>. Welsh Assembly Government Report</w:t>
      </w:r>
    </w:p>
    <w:p w14:paraId="6A8F30B0" w14:textId="77777777" w:rsidR="00C70D3B" w:rsidRPr="00AB1A5D" w:rsidRDefault="00C70D3B" w:rsidP="00C70D3B">
      <w:pPr>
        <w:rPr>
          <w:rFonts w:ascii="Arial" w:hAnsi="Arial" w:cs="Arial"/>
        </w:rPr>
      </w:pPr>
      <w:proofErr w:type="spellStart"/>
      <w:r w:rsidRPr="00AB1A5D">
        <w:rPr>
          <w:rFonts w:ascii="Arial" w:hAnsi="Arial" w:cs="Arial"/>
        </w:rPr>
        <w:t>Dynarski</w:t>
      </w:r>
      <w:proofErr w:type="spellEnd"/>
      <w:r w:rsidRPr="00AB1A5D">
        <w:rPr>
          <w:rFonts w:ascii="Arial" w:hAnsi="Arial" w:cs="Arial"/>
        </w:rPr>
        <w:t>, M., James-</w:t>
      </w:r>
      <w:proofErr w:type="spellStart"/>
      <w:r w:rsidRPr="00AB1A5D">
        <w:rPr>
          <w:rFonts w:ascii="Arial" w:hAnsi="Arial" w:cs="Arial"/>
        </w:rPr>
        <w:t>Burdumy</w:t>
      </w:r>
      <w:proofErr w:type="spellEnd"/>
      <w:r w:rsidRPr="00AB1A5D">
        <w:rPr>
          <w:rFonts w:ascii="Arial" w:hAnsi="Arial" w:cs="Arial"/>
        </w:rPr>
        <w:t xml:space="preserve">, S., Moore, M., Rosenberg, L., Deke, J., &amp; Mansfield, W. (2004). When schools stay open late: The National Evaluation of the 21st Century Community Learning </w:t>
      </w:r>
      <w:proofErr w:type="spellStart"/>
      <w:r w:rsidRPr="00AB1A5D">
        <w:rPr>
          <w:rFonts w:ascii="Arial" w:hAnsi="Arial" w:cs="Arial"/>
        </w:rPr>
        <w:t>Centers</w:t>
      </w:r>
      <w:proofErr w:type="spellEnd"/>
      <w:r w:rsidRPr="00AB1A5D">
        <w:rPr>
          <w:rFonts w:ascii="Arial" w:hAnsi="Arial" w:cs="Arial"/>
        </w:rPr>
        <w:t xml:space="preserve"> Program–new findings, US Department of Education, National </w:t>
      </w:r>
      <w:proofErr w:type="spellStart"/>
      <w:r w:rsidRPr="00AB1A5D">
        <w:rPr>
          <w:rFonts w:ascii="Arial" w:hAnsi="Arial" w:cs="Arial"/>
        </w:rPr>
        <w:t>Center</w:t>
      </w:r>
      <w:proofErr w:type="spellEnd"/>
      <w:r w:rsidRPr="00AB1A5D">
        <w:rPr>
          <w:rFonts w:ascii="Arial" w:hAnsi="Arial" w:cs="Arial"/>
        </w:rPr>
        <w:t xml:space="preserve"> for Educational Evaluation and Regional Assistance. Washington, D.C.: U.S. Government Printing Office</w:t>
      </w:r>
    </w:p>
    <w:p w14:paraId="7D8EB403" w14:textId="0908C9F8" w:rsidR="00C70D3B" w:rsidRPr="00AB1A5D" w:rsidRDefault="00C70D3B" w:rsidP="00C70D3B">
      <w:pPr>
        <w:rPr>
          <w:rFonts w:ascii="Arial" w:hAnsi="Arial" w:cs="Arial"/>
          <w:color w:val="222222"/>
          <w:shd w:val="clear" w:color="auto" w:fill="FFFFFF"/>
        </w:rPr>
      </w:pPr>
      <w:proofErr w:type="spellStart"/>
      <w:r w:rsidRPr="00AB1A5D">
        <w:rPr>
          <w:rFonts w:ascii="Arial" w:hAnsi="Arial" w:cs="Arial"/>
          <w:color w:val="222222"/>
          <w:shd w:val="clear" w:color="auto" w:fill="FFFFFF"/>
        </w:rPr>
        <w:t>Earley</w:t>
      </w:r>
      <w:proofErr w:type="spellEnd"/>
      <w:r w:rsidRPr="00AB1A5D">
        <w:rPr>
          <w:rFonts w:ascii="Arial" w:hAnsi="Arial" w:cs="Arial"/>
          <w:color w:val="222222"/>
          <w:shd w:val="clear" w:color="auto" w:fill="FFFFFF"/>
        </w:rPr>
        <w:t xml:space="preserve">, P., Fidler, B. and </w:t>
      </w:r>
      <w:proofErr w:type="spellStart"/>
      <w:r w:rsidRPr="00AB1A5D">
        <w:rPr>
          <w:rFonts w:ascii="Arial" w:hAnsi="Arial" w:cs="Arial"/>
          <w:color w:val="222222"/>
          <w:shd w:val="clear" w:color="auto" w:fill="FFFFFF"/>
        </w:rPr>
        <w:t>Ouston</w:t>
      </w:r>
      <w:proofErr w:type="spellEnd"/>
      <w:r w:rsidRPr="00AB1A5D">
        <w:rPr>
          <w:rFonts w:ascii="Arial" w:hAnsi="Arial" w:cs="Arial"/>
          <w:color w:val="222222"/>
          <w:shd w:val="clear" w:color="auto" w:fill="FFFFFF"/>
        </w:rPr>
        <w:t>, J. eds., (2017). </w:t>
      </w:r>
      <w:r w:rsidRPr="00AB1A5D">
        <w:rPr>
          <w:rFonts w:ascii="Arial" w:hAnsi="Arial" w:cs="Arial"/>
          <w:i/>
          <w:iCs/>
          <w:color w:val="222222"/>
          <w:shd w:val="clear" w:color="auto" w:fill="FFFFFF"/>
        </w:rPr>
        <w:t xml:space="preserve">Improvement through </w:t>
      </w:r>
      <w:proofErr w:type="gramStart"/>
      <w:r w:rsidRPr="00AB1A5D">
        <w:rPr>
          <w:rFonts w:ascii="Arial" w:hAnsi="Arial" w:cs="Arial"/>
          <w:i/>
          <w:iCs/>
          <w:color w:val="222222"/>
          <w:shd w:val="clear" w:color="auto" w:fill="FFFFFF"/>
        </w:rPr>
        <w:t>inspection?:</w:t>
      </w:r>
      <w:proofErr w:type="gramEnd"/>
      <w:r w:rsidRPr="00AB1A5D">
        <w:rPr>
          <w:rFonts w:ascii="Arial" w:hAnsi="Arial" w:cs="Arial"/>
          <w:i/>
          <w:iCs/>
          <w:color w:val="222222"/>
          <w:shd w:val="clear" w:color="auto" w:fill="FFFFFF"/>
        </w:rPr>
        <w:t xml:space="preserve"> complementary approaches to school development</w:t>
      </w:r>
      <w:r w:rsidRPr="00AB1A5D">
        <w:rPr>
          <w:rFonts w:ascii="Arial" w:hAnsi="Arial" w:cs="Arial"/>
          <w:color w:val="222222"/>
          <w:shd w:val="clear" w:color="auto" w:fill="FFFFFF"/>
        </w:rPr>
        <w:t>. Routledge.</w:t>
      </w:r>
    </w:p>
    <w:p w14:paraId="3138D47C" w14:textId="63FC780F" w:rsidR="00AB1A5D" w:rsidRPr="00AB1A5D" w:rsidRDefault="00AB1A5D" w:rsidP="00C70D3B">
      <w:pPr>
        <w:rPr>
          <w:rFonts w:ascii="Arial" w:hAnsi="Arial" w:cs="Arial"/>
          <w:color w:val="222222"/>
          <w:shd w:val="clear" w:color="auto" w:fill="FFFFFF"/>
        </w:rPr>
      </w:pPr>
      <w:r w:rsidRPr="00AB1A5D">
        <w:rPr>
          <w:rFonts w:ascii="Arial" w:hAnsi="Arial" w:cs="Arial"/>
          <w:color w:val="222222"/>
          <w:shd w:val="clear" w:color="auto" w:fill="FFFFFF"/>
        </w:rPr>
        <w:t>Egan, D., (2016). Educational Equity in Wales. </w:t>
      </w:r>
      <w:proofErr w:type="spellStart"/>
      <w:r w:rsidRPr="00AB1A5D">
        <w:rPr>
          <w:rFonts w:ascii="Arial" w:hAnsi="Arial" w:cs="Arial"/>
          <w:i/>
          <w:iCs/>
          <w:color w:val="222222"/>
          <w:shd w:val="clear" w:color="auto" w:fill="FFFFFF"/>
        </w:rPr>
        <w:t>Cylchgrawn</w:t>
      </w:r>
      <w:proofErr w:type="spellEnd"/>
      <w:r w:rsidRPr="00AB1A5D">
        <w:rPr>
          <w:rFonts w:ascii="Arial" w:hAnsi="Arial" w:cs="Arial"/>
          <w:i/>
          <w:iCs/>
          <w:color w:val="222222"/>
          <w:shd w:val="clear" w:color="auto" w:fill="FFFFFF"/>
        </w:rPr>
        <w:t xml:space="preserve"> </w:t>
      </w:r>
      <w:proofErr w:type="spellStart"/>
      <w:r w:rsidRPr="00AB1A5D">
        <w:rPr>
          <w:rFonts w:ascii="Arial" w:hAnsi="Arial" w:cs="Arial"/>
          <w:i/>
          <w:iCs/>
          <w:color w:val="222222"/>
          <w:shd w:val="clear" w:color="auto" w:fill="FFFFFF"/>
        </w:rPr>
        <w:t>Addysg</w:t>
      </w:r>
      <w:proofErr w:type="spellEnd"/>
      <w:r w:rsidRPr="00AB1A5D">
        <w:rPr>
          <w:rFonts w:ascii="Arial" w:hAnsi="Arial" w:cs="Arial"/>
          <w:i/>
          <w:iCs/>
          <w:color w:val="222222"/>
          <w:shd w:val="clear" w:color="auto" w:fill="FFFFFF"/>
        </w:rPr>
        <w:t xml:space="preserve"> Cymru/Wales Journal of Education</w:t>
      </w:r>
      <w:r w:rsidRPr="00AB1A5D">
        <w:rPr>
          <w:rFonts w:ascii="Arial" w:hAnsi="Arial" w:cs="Arial"/>
          <w:color w:val="222222"/>
          <w:shd w:val="clear" w:color="auto" w:fill="FFFFFF"/>
        </w:rPr>
        <w:t>, </w:t>
      </w:r>
      <w:r w:rsidRPr="00AB1A5D">
        <w:rPr>
          <w:rFonts w:ascii="Arial" w:hAnsi="Arial" w:cs="Arial"/>
          <w:i/>
          <w:iCs/>
          <w:color w:val="222222"/>
          <w:shd w:val="clear" w:color="auto" w:fill="FFFFFF"/>
        </w:rPr>
        <w:t>18</w:t>
      </w:r>
      <w:r w:rsidRPr="00AB1A5D">
        <w:rPr>
          <w:rFonts w:ascii="Arial" w:hAnsi="Arial" w:cs="Arial"/>
          <w:color w:val="222222"/>
          <w:shd w:val="clear" w:color="auto" w:fill="FFFFFF"/>
        </w:rPr>
        <w:t>(1), pp.21-44.</w:t>
      </w:r>
    </w:p>
    <w:p w14:paraId="646D3478" w14:textId="6796D268" w:rsidR="00AB1A5D" w:rsidRPr="00AB1A5D" w:rsidRDefault="00AB1A5D" w:rsidP="00AB1A5D">
      <w:pPr>
        <w:spacing w:line="360" w:lineRule="auto"/>
        <w:rPr>
          <w:rFonts w:ascii="Arial" w:hAnsi="Arial" w:cs="Arial"/>
          <w:shd w:val="clear" w:color="auto" w:fill="FFFFFF"/>
        </w:rPr>
      </w:pPr>
      <w:r w:rsidRPr="00AB1A5D">
        <w:rPr>
          <w:rFonts w:ascii="Arial" w:hAnsi="Arial" w:cs="Arial"/>
          <w:shd w:val="clear" w:color="auto" w:fill="FFFFFF"/>
        </w:rPr>
        <w:t>Estyn. 2017. School Inspection Report</w:t>
      </w:r>
    </w:p>
    <w:p w14:paraId="669CC768" w14:textId="77777777" w:rsidR="00C70D3B" w:rsidRPr="00AB1A5D" w:rsidRDefault="00C70D3B" w:rsidP="00C70D3B">
      <w:pPr>
        <w:rPr>
          <w:rFonts w:ascii="Arial" w:hAnsi="Arial" w:cs="Arial"/>
        </w:rPr>
      </w:pPr>
      <w:r w:rsidRPr="00AB1A5D">
        <w:rPr>
          <w:rFonts w:ascii="Arial" w:hAnsi="Arial" w:cs="Arial"/>
        </w:rPr>
        <w:t xml:space="preserve">Evans, G.W. and </w:t>
      </w:r>
      <w:proofErr w:type="spellStart"/>
      <w:r w:rsidRPr="00AB1A5D">
        <w:rPr>
          <w:rFonts w:ascii="Arial" w:hAnsi="Arial" w:cs="Arial"/>
        </w:rPr>
        <w:t>Schamberg</w:t>
      </w:r>
      <w:proofErr w:type="spellEnd"/>
      <w:r w:rsidRPr="00AB1A5D">
        <w:rPr>
          <w:rFonts w:ascii="Arial" w:hAnsi="Arial" w:cs="Arial"/>
        </w:rPr>
        <w:t>, M.A. (2009) Childhood poverty, chronic stress, and adult working memory, Proceedings of National Academy of Sciences of U S A, 106(16): 6545–9.</w:t>
      </w:r>
    </w:p>
    <w:p w14:paraId="279AC569" w14:textId="77777777" w:rsidR="00C70D3B" w:rsidRPr="00AB1A5D" w:rsidRDefault="00C70D3B" w:rsidP="00C70D3B">
      <w:pPr>
        <w:spacing w:line="240" w:lineRule="auto"/>
        <w:jc w:val="both"/>
        <w:rPr>
          <w:rFonts w:ascii="Arial" w:hAnsi="Arial" w:cs="Arial"/>
        </w:rPr>
      </w:pPr>
      <w:r w:rsidRPr="00AB1A5D">
        <w:rPr>
          <w:rFonts w:ascii="Arial" w:hAnsi="Arial" w:cs="Arial"/>
        </w:rPr>
        <w:t>Fidler, B., (2000). Strategic Management for School Development: Leading your School’s Improvement Strategy, Published in association with the British Educational Leadership and Management Society by Paul Chapman Publishing Ltd.</w:t>
      </w:r>
    </w:p>
    <w:p w14:paraId="095506F9" w14:textId="2C6528C4" w:rsidR="00C70D3B" w:rsidRPr="00AB1A5D" w:rsidRDefault="00C70D3B" w:rsidP="00C70D3B">
      <w:pPr>
        <w:rPr>
          <w:rFonts w:ascii="Arial" w:hAnsi="Arial" w:cs="Arial"/>
        </w:rPr>
      </w:pPr>
      <w:r w:rsidRPr="00AB1A5D">
        <w:rPr>
          <w:rFonts w:ascii="Arial" w:hAnsi="Arial" w:cs="Arial"/>
        </w:rPr>
        <w:lastRenderedPageBreak/>
        <w:t>Fullan, M. (2011). Choosing the wrong drivers for whole system reform. Centre for Strategic Education Seminar Series Paper number 24. Available at: http://www. janhylen.se/wp-content/uploads/2011/08/Fullan-Wrong-Drivers-Paper.pdf (accessed 15th April 2020).</w:t>
      </w:r>
    </w:p>
    <w:p w14:paraId="1DF935FB" w14:textId="77777777" w:rsidR="00C70D3B" w:rsidRPr="00AB1A5D" w:rsidRDefault="00C70D3B" w:rsidP="00C70D3B">
      <w:pPr>
        <w:rPr>
          <w:rFonts w:ascii="Arial" w:hAnsi="Arial" w:cs="Arial"/>
          <w:color w:val="222222"/>
          <w:shd w:val="clear" w:color="auto" w:fill="FFFFFF"/>
        </w:rPr>
      </w:pPr>
      <w:proofErr w:type="spellStart"/>
      <w:proofErr w:type="gramStart"/>
      <w:r w:rsidRPr="00AB1A5D">
        <w:rPr>
          <w:rFonts w:ascii="Arial" w:hAnsi="Arial" w:cs="Arial"/>
          <w:color w:val="222222"/>
          <w:shd w:val="clear" w:color="auto" w:fill="FFFFFF"/>
        </w:rPr>
        <w:t>Forsyth,A</w:t>
      </w:r>
      <w:proofErr w:type="spellEnd"/>
      <w:r w:rsidRPr="00AB1A5D">
        <w:rPr>
          <w:rFonts w:ascii="Arial" w:hAnsi="Arial" w:cs="Arial"/>
          <w:color w:val="222222"/>
          <w:shd w:val="clear" w:color="auto" w:fill="FFFFFF"/>
        </w:rPr>
        <w:t>.</w:t>
      </w:r>
      <w:proofErr w:type="gramEnd"/>
      <w:r w:rsidRPr="00AB1A5D">
        <w:rPr>
          <w:rFonts w:ascii="Arial" w:hAnsi="Arial" w:cs="Arial"/>
          <w:color w:val="222222"/>
          <w:shd w:val="clear" w:color="auto" w:fill="FFFFFF"/>
        </w:rPr>
        <w:t xml:space="preserve"> and Furlong, A. (2003). Access to Higher Education and Disadvantaged Young People. </w:t>
      </w:r>
      <w:r w:rsidRPr="00AB1A5D">
        <w:rPr>
          <w:rFonts w:ascii="Arial" w:hAnsi="Arial" w:cs="Arial"/>
          <w:i/>
          <w:iCs/>
          <w:color w:val="222222"/>
          <w:shd w:val="clear" w:color="auto" w:fill="FFFFFF"/>
        </w:rPr>
        <w:t>British Education Research Journal</w:t>
      </w:r>
      <w:r w:rsidRPr="00AB1A5D">
        <w:rPr>
          <w:rFonts w:ascii="Arial" w:hAnsi="Arial" w:cs="Arial"/>
          <w:color w:val="222222"/>
          <w:shd w:val="clear" w:color="auto" w:fill="FFFFFF"/>
        </w:rPr>
        <w:t>. 29, 205-225</w:t>
      </w:r>
    </w:p>
    <w:p w14:paraId="7C98A882"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Gayle, V., </w:t>
      </w:r>
      <w:proofErr w:type="spellStart"/>
      <w:r w:rsidRPr="00AB1A5D">
        <w:rPr>
          <w:rFonts w:ascii="Arial" w:hAnsi="Arial" w:cs="Arial"/>
          <w:color w:val="222222"/>
          <w:shd w:val="clear" w:color="auto" w:fill="FFFFFF"/>
        </w:rPr>
        <w:t>Berridge</w:t>
      </w:r>
      <w:proofErr w:type="spellEnd"/>
      <w:r w:rsidRPr="00AB1A5D">
        <w:rPr>
          <w:rFonts w:ascii="Arial" w:hAnsi="Arial" w:cs="Arial"/>
          <w:color w:val="222222"/>
          <w:shd w:val="clear" w:color="auto" w:fill="FFFFFF"/>
        </w:rPr>
        <w:t xml:space="preserve">, D. and Davies, D. (2002). Young People’s Entry into Higher Education: Quantifying Influential Factors. </w:t>
      </w:r>
      <w:proofErr w:type="spellStart"/>
      <w:r w:rsidRPr="00AB1A5D">
        <w:rPr>
          <w:rFonts w:ascii="Arial" w:hAnsi="Arial" w:cs="Arial"/>
          <w:color w:val="222222"/>
          <w:shd w:val="clear" w:color="auto" w:fill="FFFFFF"/>
        </w:rPr>
        <w:t>Oxf</w:t>
      </w:r>
      <w:proofErr w:type="spellEnd"/>
      <w:r w:rsidRPr="00AB1A5D">
        <w:rPr>
          <w:rFonts w:ascii="Arial" w:hAnsi="Arial" w:cs="Arial"/>
          <w:color w:val="222222"/>
          <w:shd w:val="clear" w:color="auto" w:fill="FFFFFF"/>
        </w:rPr>
        <w:t>, Rev. Educ., 28, 5-20</w:t>
      </w:r>
    </w:p>
    <w:p w14:paraId="07858AA0"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Glover, A., Harris, S., and Jones, M. (2018). An Evaluation of </w:t>
      </w:r>
      <w:proofErr w:type="gramStart"/>
      <w:r w:rsidRPr="00AB1A5D">
        <w:rPr>
          <w:rFonts w:ascii="Arial" w:hAnsi="Arial" w:cs="Arial"/>
          <w:color w:val="222222"/>
          <w:shd w:val="clear" w:color="auto" w:fill="FFFFFF"/>
        </w:rPr>
        <w:t>A</w:t>
      </w:r>
      <w:proofErr w:type="gramEnd"/>
      <w:r w:rsidRPr="00AB1A5D">
        <w:rPr>
          <w:rFonts w:ascii="Arial" w:hAnsi="Arial" w:cs="Arial"/>
          <w:color w:val="222222"/>
          <w:shd w:val="clear" w:color="auto" w:fill="FFFFFF"/>
        </w:rPr>
        <w:t xml:space="preserve"> Project Aimed at Increasing Participation of Young Women in STEM Activities and Training in Wales. </w:t>
      </w:r>
      <w:r w:rsidRPr="00AB1A5D">
        <w:rPr>
          <w:rFonts w:ascii="Arial" w:hAnsi="Arial" w:cs="Arial"/>
          <w:i/>
          <w:iCs/>
          <w:color w:val="222222"/>
          <w:shd w:val="clear" w:color="auto" w:fill="FFFFFF"/>
        </w:rPr>
        <w:t>International Journal of Gender, Science and Technology</w:t>
      </w:r>
      <w:r w:rsidRPr="00AB1A5D">
        <w:rPr>
          <w:rFonts w:ascii="Arial" w:hAnsi="Arial" w:cs="Arial"/>
          <w:color w:val="222222"/>
          <w:shd w:val="clear" w:color="auto" w:fill="FFFFFF"/>
        </w:rPr>
        <w:t>. Vol 10(3)</w:t>
      </w:r>
    </w:p>
    <w:p w14:paraId="2923D84B" w14:textId="77777777" w:rsidR="00C70D3B" w:rsidRPr="00AB1A5D" w:rsidRDefault="00C70D3B" w:rsidP="00C70D3B">
      <w:pPr>
        <w:rPr>
          <w:rFonts w:ascii="Arial" w:hAnsi="Arial" w:cs="Arial"/>
          <w:color w:val="1C1D1E"/>
          <w:shd w:val="clear" w:color="auto" w:fill="EFEFF0"/>
        </w:rPr>
      </w:pPr>
      <w:r w:rsidRPr="00AB1A5D">
        <w:rPr>
          <w:rFonts w:ascii="Arial" w:hAnsi="Arial" w:cs="Arial"/>
          <w:color w:val="222222"/>
          <w:shd w:val="clear" w:color="auto" w:fill="FFFFFF"/>
        </w:rPr>
        <w:t>Hargreaves, D. and Hopkins, D., (1991). The Empowered School (London, Cassell). </w:t>
      </w:r>
      <w:r w:rsidRPr="00AB1A5D">
        <w:rPr>
          <w:rFonts w:ascii="Arial" w:hAnsi="Arial" w:cs="Arial"/>
          <w:i/>
          <w:iCs/>
          <w:color w:val="222222"/>
          <w:shd w:val="clear" w:color="auto" w:fill="FFFFFF"/>
        </w:rPr>
        <w:t>Hargreaves D &amp; Hopkins D (1994) Development Planning for School Improvement, London</w:t>
      </w:r>
      <w:r w:rsidRPr="00AB1A5D">
        <w:rPr>
          <w:rFonts w:ascii="Arial" w:hAnsi="Arial" w:cs="Arial"/>
          <w:color w:val="222222"/>
          <w:shd w:val="clear" w:color="auto" w:fill="FFFFFF"/>
        </w:rPr>
        <w:t>.</w:t>
      </w:r>
    </w:p>
    <w:p w14:paraId="5F2D899D"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Harris, A. and Jones, M.S., (2017). Professional learning communities: a strategy for school and system </w:t>
      </w:r>
      <w:proofErr w:type="gramStart"/>
      <w:r w:rsidRPr="00AB1A5D">
        <w:rPr>
          <w:rFonts w:ascii="Arial" w:hAnsi="Arial" w:cs="Arial"/>
          <w:color w:val="222222"/>
          <w:shd w:val="clear" w:color="auto" w:fill="FFFFFF"/>
        </w:rPr>
        <w:t>improvement?.</w:t>
      </w:r>
      <w:proofErr w:type="gramEnd"/>
      <w:r w:rsidRPr="00AB1A5D">
        <w:rPr>
          <w:rFonts w:ascii="Arial" w:hAnsi="Arial" w:cs="Arial"/>
          <w:color w:val="222222"/>
          <w:shd w:val="clear" w:color="auto" w:fill="FFFFFF"/>
        </w:rPr>
        <w:t> </w:t>
      </w:r>
      <w:proofErr w:type="spellStart"/>
      <w:r w:rsidRPr="00AB1A5D">
        <w:rPr>
          <w:rFonts w:ascii="Arial" w:hAnsi="Arial" w:cs="Arial"/>
          <w:i/>
          <w:iCs/>
          <w:color w:val="222222"/>
          <w:shd w:val="clear" w:color="auto" w:fill="FFFFFF"/>
        </w:rPr>
        <w:t>Cylchgrawn</w:t>
      </w:r>
      <w:proofErr w:type="spellEnd"/>
      <w:r w:rsidRPr="00AB1A5D">
        <w:rPr>
          <w:rFonts w:ascii="Arial" w:hAnsi="Arial" w:cs="Arial"/>
          <w:i/>
          <w:iCs/>
          <w:color w:val="222222"/>
          <w:shd w:val="clear" w:color="auto" w:fill="FFFFFF"/>
        </w:rPr>
        <w:t xml:space="preserve"> </w:t>
      </w:r>
      <w:proofErr w:type="spellStart"/>
      <w:r w:rsidRPr="00AB1A5D">
        <w:rPr>
          <w:rFonts w:ascii="Arial" w:hAnsi="Arial" w:cs="Arial"/>
          <w:i/>
          <w:iCs/>
          <w:color w:val="222222"/>
          <w:shd w:val="clear" w:color="auto" w:fill="FFFFFF"/>
        </w:rPr>
        <w:t>addysg</w:t>
      </w:r>
      <w:proofErr w:type="spellEnd"/>
      <w:r w:rsidRPr="00AB1A5D">
        <w:rPr>
          <w:rFonts w:ascii="Arial" w:hAnsi="Arial" w:cs="Arial"/>
          <w:i/>
          <w:iCs/>
          <w:color w:val="222222"/>
          <w:shd w:val="clear" w:color="auto" w:fill="FFFFFF"/>
        </w:rPr>
        <w:t xml:space="preserve"> </w:t>
      </w:r>
      <w:proofErr w:type="spellStart"/>
      <w:r w:rsidRPr="00AB1A5D">
        <w:rPr>
          <w:rFonts w:ascii="Arial" w:hAnsi="Arial" w:cs="Arial"/>
          <w:i/>
          <w:iCs/>
          <w:color w:val="222222"/>
          <w:shd w:val="clear" w:color="auto" w:fill="FFFFFF"/>
        </w:rPr>
        <w:t>cymru</w:t>
      </w:r>
      <w:proofErr w:type="spellEnd"/>
      <w:r w:rsidRPr="00AB1A5D">
        <w:rPr>
          <w:rFonts w:ascii="Arial" w:hAnsi="Arial" w:cs="Arial"/>
          <w:i/>
          <w:iCs/>
          <w:color w:val="222222"/>
          <w:shd w:val="clear" w:color="auto" w:fill="FFFFFF"/>
        </w:rPr>
        <w:t>/wales journal of education</w:t>
      </w:r>
      <w:r w:rsidRPr="00AB1A5D">
        <w:rPr>
          <w:rFonts w:ascii="Arial" w:hAnsi="Arial" w:cs="Arial"/>
          <w:color w:val="222222"/>
          <w:shd w:val="clear" w:color="auto" w:fill="FFFFFF"/>
        </w:rPr>
        <w:t>, </w:t>
      </w:r>
      <w:r w:rsidRPr="00AB1A5D">
        <w:rPr>
          <w:rFonts w:ascii="Arial" w:hAnsi="Arial" w:cs="Arial"/>
          <w:i/>
          <w:iCs/>
          <w:color w:val="222222"/>
          <w:shd w:val="clear" w:color="auto" w:fill="FFFFFF"/>
        </w:rPr>
        <w:t>19</w:t>
      </w:r>
      <w:r w:rsidRPr="00AB1A5D">
        <w:rPr>
          <w:rFonts w:ascii="Arial" w:hAnsi="Arial" w:cs="Arial"/>
          <w:color w:val="222222"/>
          <w:shd w:val="clear" w:color="auto" w:fill="FFFFFF"/>
        </w:rPr>
        <w:t>(1), pp.16-38.</w:t>
      </w:r>
    </w:p>
    <w:p w14:paraId="71053A1A" w14:textId="77777777" w:rsidR="00C70D3B" w:rsidRPr="00AB1A5D" w:rsidRDefault="00C70D3B" w:rsidP="00C70D3B">
      <w:pPr>
        <w:rPr>
          <w:rFonts w:ascii="Arial" w:hAnsi="Arial" w:cs="Arial"/>
        </w:rPr>
      </w:pPr>
      <w:r w:rsidRPr="00AB1A5D">
        <w:rPr>
          <w:rFonts w:ascii="Arial" w:hAnsi="Arial" w:cs="Arial"/>
        </w:rPr>
        <w:t>Harris, A., Jones, M. and Adams, D. (2016). ‘Qualified to lead? A comparative, contextual and cultural view of educational policy borrowing’.  Educational Research, 58 (2), 166–78.</w:t>
      </w:r>
    </w:p>
    <w:p w14:paraId="7092F120" w14:textId="77777777" w:rsidR="00C70D3B" w:rsidRPr="00AB1A5D" w:rsidRDefault="00C70D3B" w:rsidP="00C70D3B">
      <w:pPr>
        <w:rPr>
          <w:rFonts w:ascii="Arial" w:hAnsi="Arial" w:cs="Arial"/>
        </w:rPr>
      </w:pPr>
      <w:r w:rsidRPr="00AB1A5D">
        <w:rPr>
          <w:rFonts w:ascii="Arial" w:hAnsi="Arial" w:cs="Arial"/>
        </w:rPr>
        <w:t>Hargreaves, A., Lieberman, A., Fullan, M., and Hopkins, D. W. (eds) (2014). International Handbook of Educational Change: Part Two (vol. 5). New York: Springer.</w:t>
      </w:r>
    </w:p>
    <w:p w14:paraId="5039583A" w14:textId="77777777" w:rsidR="00C70D3B" w:rsidRPr="00AB1A5D" w:rsidRDefault="00C70D3B" w:rsidP="00C70D3B">
      <w:pPr>
        <w:rPr>
          <w:rFonts w:ascii="Arial" w:hAnsi="Arial" w:cs="Arial"/>
          <w:color w:val="333333"/>
        </w:rPr>
      </w:pPr>
      <w:r w:rsidRPr="00AB1A5D">
        <w:rPr>
          <w:rStyle w:val="hlfld-contribauthor"/>
          <w:rFonts w:ascii="Arial" w:hAnsi="Arial" w:cs="Arial"/>
          <w:color w:val="333333"/>
        </w:rPr>
        <w:t>Hart, </w:t>
      </w:r>
      <w:r w:rsidRPr="00AB1A5D">
        <w:rPr>
          <w:rStyle w:val="nlmgiven-names"/>
          <w:rFonts w:ascii="Arial" w:hAnsi="Arial" w:cs="Arial"/>
          <w:color w:val="333333"/>
        </w:rPr>
        <w:t>C. S.</w:t>
      </w:r>
      <w:r w:rsidRPr="00AB1A5D">
        <w:rPr>
          <w:rFonts w:ascii="Arial" w:hAnsi="Arial" w:cs="Arial"/>
          <w:color w:val="333333"/>
        </w:rPr>
        <w:t> (</w:t>
      </w:r>
      <w:r w:rsidRPr="00AB1A5D">
        <w:rPr>
          <w:rStyle w:val="nlmyear"/>
          <w:rFonts w:ascii="Arial" w:hAnsi="Arial" w:cs="Arial"/>
          <w:color w:val="333333"/>
        </w:rPr>
        <w:t>2012)</w:t>
      </w:r>
      <w:r w:rsidRPr="00AB1A5D">
        <w:rPr>
          <w:rFonts w:ascii="Arial" w:hAnsi="Arial" w:cs="Arial"/>
          <w:color w:val="333333"/>
        </w:rPr>
        <w:t>. </w:t>
      </w:r>
      <w:r w:rsidRPr="00AB1A5D">
        <w:rPr>
          <w:rFonts w:ascii="Arial" w:hAnsi="Arial" w:cs="Arial"/>
          <w:i/>
          <w:iCs/>
          <w:color w:val="333333"/>
        </w:rPr>
        <w:t>Aspirations, Education &amp; Social Justice</w:t>
      </w:r>
      <w:r w:rsidRPr="00AB1A5D">
        <w:rPr>
          <w:rStyle w:val="nlmarticle-title"/>
          <w:rFonts w:ascii="Arial" w:hAnsi="Arial" w:cs="Arial"/>
          <w:color w:val="333333"/>
        </w:rPr>
        <w:t>—</w:t>
      </w:r>
      <w:r w:rsidRPr="00AB1A5D">
        <w:rPr>
          <w:rFonts w:ascii="Arial" w:hAnsi="Arial" w:cs="Arial"/>
          <w:i/>
          <w:iCs/>
          <w:color w:val="333333"/>
        </w:rPr>
        <w:t>Applying Sen &amp; Bourdieu</w:t>
      </w:r>
      <w:r w:rsidRPr="00AB1A5D">
        <w:rPr>
          <w:rFonts w:ascii="Arial" w:hAnsi="Arial" w:cs="Arial"/>
          <w:color w:val="333333"/>
        </w:rPr>
        <w:t>. </w:t>
      </w:r>
      <w:r w:rsidRPr="00AB1A5D">
        <w:rPr>
          <w:rStyle w:val="nlmpublisher-loc"/>
          <w:rFonts w:ascii="Arial" w:hAnsi="Arial" w:cs="Arial"/>
          <w:color w:val="333333"/>
        </w:rPr>
        <w:t>London</w:t>
      </w:r>
      <w:r w:rsidRPr="00AB1A5D">
        <w:rPr>
          <w:rFonts w:ascii="Arial" w:hAnsi="Arial" w:cs="Arial"/>
          <w:color w:val="333333"/>
        </w:rPr>
        <w:t>: </w:t>
      </w:r>
      <w:r w:rsidRPr="00AB1A5D">
        <w:rPr>
          <w:rStyle w:val="nlmpublisher-name"/>
          <w:rFonts w:ascii="Arial" w:hAnsi="Arial" w:cs="Arial"/>
          <w:color w:val="333333"/>
        </w:rPr>
        <w:t>Bloomsbury</w:t>
      </w:r>
      <w:r w:rsidRPr="00AB1A5D">
        <w:rPr>
          <w:rFonts w:ascii="Arial" w:hAnsi="Arial" w:cs="Arial"/>
          <w:color w:val="333333"/>
        </w:rPr>
        <w:t>.</w:t>
      </w:r>
    </w:p>
    <w:p w14:paraId="42FA8FCC"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Hart, C.S., (2016). How do aspirations </w:t>
      </w:r>
      <w:proofErr w:type="gramStart"/>
      <w:r w:rsidRPr="00AB1A5D">
        <w:rPr>
          <w:rFonts w:ascii="Arial" w:hAnsi="Arial" w:cs="Arial"/>
          <w:color w:val="222222"/>
          <w:shd w:val="clear" w:color="auto" w:fill="FFFFFF"/>
        </w:rPr>
        <w:t>matter?.</w:t>
      </w:r>
      <w:proofErr w:type="gramEnd"/>
      <w:r w:rsidRPr="00AB1A5D">
        <w:rPr>
          <w:rFonts w:ascii="Arial" w:hAnsi="Arial" w:cs="Arial"/>
          <w:color w:val="222222"/>
          <w:shd w:val="clear" w:color="auto" w:fill="FFFFFF"/>
        </w:rPr>
        <w:t> </w:t>
      </w:r>
      <w:r w:rsidRPr="00AB1A5D">
        <w:rPr>
          <w:rFonts w:ascii="Arial" w:hAnsi="Arial" w:cs="Arial"/>
          <w:i/>
          <w:iCs/>
          <w:color w:val="222222"/>
          <w:shd w:val="clear" w:color="auto" w:fill="FFFFFF"/>
        </w:rPr>
        <w:t>Journal of Human Development and Capabilities</w:t>
      </w:r>
      <w:r w:rsidRPr="00AB1A5D">
        <w:rPr>
          <w:rFonts w:ascii="Arial" w:hAnsi="Arial" w:cs="Arial"/>
          <w:color w:val="222222"/>
          <w:shd w:val="clear" w:color="auto" w:fill="FFFFFF"/>
        </w:rPr>
        <w:t>, </w:t>
      </w:r>
      <w:r w:rsidRPr="00AB1A5D">
        <w:rPr>
          <w:rFonts w:ascii="Arial" w:hAnsi="Arial" w:cs="Arial"/>
          <w:i/>
          <w:iCs/>
          <w:color w:val="222222"/>
          <w:shd w:val="clear" w:color="auto" w:fill="FFFFFF"/>
        </w:rPr>
        <w:t>17</w:t>
      </w:r>
      <w:r w:rsidRPr="00AB1A5D">
        <w:rPr>
          <w:rFonts w:ascii="Arial" w:hAnsi="Arial" w:cs="Arial"/>
          <w:color w:val="222222"/>
          <w:shd w:val="clear" w:color="auto" w:fill="FFFFFF"/>
        </w:rPr>
        <w:t>(3), pp.324-341.</w:t>
      </w:r>
    </w:p>
    <w:p w14:paraId="216B6013" w14:textId="77777777" w:rsidR="00C70D3B" w:rsidRPr="00AB1A5D" w:rsidRDefault="00C70D3B" w:rsidP="00C70D3B">
      <w:pPr>
        <w:rPr>
          <w:rFonts w:ascii="Arial" w:hAnsi="Arial" w:cs="Arial"/>
        </w:rPr>
      </w:pPr>
      <w:r w:rsidRPr="00AB1A5D">
        <w:rPr>
          <w:rFonts w:ascii="Arial" w:hAnsi="Arial" w:cs="Arial"/>
        </w:rPr>
        <w:t>Luke, A. (2011). ‘Generalizing across borders policy and the limits of educational science’. Educational researcher, 40 (8), 367–77</w:t>
      </w:r>
    </w:p>
    <w:p w14:paraId="2F518003"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Lacey, T., (2016). An exploration of the benefits of after-school club for children, focusing on their emotional and social development.</w:t>
      </w:r>
    </w:p>
    <w:p w14:paraId="64A8B506" w14:textId="77777777" w:rsidR="00C70D3B" w:rsidRPr="00AB1A5D" w:rsidRDefault="00C70D3B" w:rsidP="00C70D3B">
      <w:pPr>
        <w:rPr>
          <w:rFonts w:ascii="Arial" w:hAnsi="Arial" w:cs="Arial"/>
        </w:rPr>
      </w:pPr>
      <w:proofErr w:type="spellStart"/>
      <w:r w:rsidRPr="00AB1A5D">
        <w:rPr>
          <w:rFonts w:ascii="Arial" w:hAnsi="Arial" w:cs="Arial"/>
        </w:rPr>
        <w:t>Leffert</w:t>
      </w:r>
      <w:proofErr w:type="spellEnd"/>
      <w:r w:rsidRPr="00AB1A5D">
        <w:rPr>
          <w:rFonts w:ascii="Arial" w:hAnsi="Arial" w:cs="Arial"/>
        </w:rPr>
        <w:t xml:space="preserve">, N., Benson, P. L., Scales, P. C., Sharma, A., Drake, D., &amp; Blyth, D. A. (1998). Developmental assets: Measurement and prediction of risk </w:t>
      </w:r>
      <w:proofErr w:type="spellStart"/>
      <w:r w:rsidRPr="00AB1A5D">
        <w:rPr>
          <w:rFonts w:ascii="Arial" w:hAnsi="Arial" w:cs="Arial"/>
        </w:rPr>
        <w:t>behaviors</w:t>
      </w:r>
      <w:proofErr w:type="spellEnd"/>
      <w:r w:rsidRPr="00AB1A5D">
        <w:rPr>
          <w:rFonts w:ascii="Arial" w:hAnsi="Arial" w:cs="Arial"/>
        </w:rPr>
        <w:t xml:space="preserve"> among adolescents. Applied Developmental Science, 2, 209–230. doi:10.1207/s1532480xads0204_4</w:t>
      </w:r>
    </w:p>
    <w:p w14:paraId="3735A163" w14:textId="77777777" w:rsidR="00C70D3B" w:rsidRPr="00AB1A5D" w:rsidRDefault="00C70D3B" w:rsidP="00C70D3B">
      <w:pPr>
        <w:rPr>
          <w:rFonts w:ascii="Arial" w:hAnsi="Arial" w:cs="Arial"/>
        </w:rPr>
      </w:pPr>
      <w:proofErr w:type="spellStart"/>
      <w:r w:rsidRPr="00AB1A5D">
        <w:rPr>
          <w:rFonts w:ascii="Arial" w:hAnsi="Arial" w:cs="Arial"/>
        </w:rPr>
        <w:t>MacGilchrist</w:t>
      </w:r>
      <w:proofErr w:type="spellEnd"/>
      <w:r w:rsidRPr="00AB1A5D">
        <w:rPr>
          <w:rFonts w:ascii="Arial" w:hAnsi="Arial" w:cs="Arial"/>
        </w:rPr>
        <w:t>, B, (2004). The Intelligent School, Sage Publications</w:t>
      </w:r>
    </w:p>
    <w:p w14:paraId="1F7D369F" w14:textId="77777777" w:rsidR="00C70D3B" w:rsidRPr="00AB1A5D" w:rsidRDefault="00C70D3B" w:rsidP="00C70D3B">
      <w:pPr>
        <w:rPr>
          <w:rFonts w:ascii="Arial" w:hAnsi="Arial" w:cs="Arial"/>
        </w:rPr>
      </w:pPr>
      <w:r w:rsidRPr="00AB1A5D">
        <w:rPr>
          <w:rFonts w:ascii="Arial" w:hAnsi="Arial" w:cs="Arial"/>
          <w:color w:val="222222"/>
          <w:shd w:val="clear" w:color="auto" w:fill="FFFFFF"/>
        </w:rPr>
        <w:t>Morgan, J., 2019. The cultural economies of national curriculum-making: The cases of England and Wales. </w:t>
      </w:r>
      <w:r w:rsidRPr="00AB1A5D">
        <w:rPr>
          <w:rFonts w:ascii="Arial" w:hAnsi="Arial" w:cs="Arial"/>
          <w:i/>
          <w:iCs/>
          <w:color w:val="222222"/>
          <w:shd w:val="clear" w:color="auto" w:fill="FFFFFF"/>
        </w:rPr>
        <w:t>Curriculum Perspectives</w:t>
      </w:r>
      <w:r w:rsidRPr="00AB1A5D">
        <w:rPr>
          <w:rFonts w:ascii="Arial" w:hAnsi="Arial" w:cs="Arial"/>
          <w:color w:val="222222"/>
          <w:shd w:val="clear" w:color="auto" w:fill="FFFFFF"/>
        </w:rPr>
        <w:t>, </w:t>
      </w:r>
      <w:r w:rsidRPr="00AB1A5D">
        <w:rPr>
          <w:rFonts w:ascii="Arial" w:hAnsi="Arial" w:cs="Arial"/>
          <w:i/>
          <w:iCs/>
          <w:color w:val="222222"/>
          <w:shd w:val="clear" w:color="auto" w:fill="FFFFFF"/>
        </w:rPr>
        <w:t>39</w:t>
      </w:r>
      <w:r w:rsidRPr="00AB1A5D">
        <w:rPr>
          <w:rFonts w:ascii="Arial" w:hAnsi="Arial" w:cs="Arial"/>
          <w:color w:val="222222"/>
          <w:shd w:val="clear" w:color="auto" w:fill="FFFFFF"/>
        </w:rPr>
        <w:t>(2), pp.181-185.</w:t>
      </w:r>
    </w:p>
    <w:p w14:paraId="21A53B91" w14:textId="77777777" w:rsidR="00C70D3B" w:rsidRPr="00AB1A5D" w:rsidRDefault="00C70D3B" w:rsidP="00C70D3B">
      <w:pPr>
        <w:rPr>
          <w:rFonts w:ascii="Arial" w:hAnsi="Arial" w:cs="Arial"/>
        </w:rPr>
      </w:pPr>
      <w:r w:rsidRPr="00AB1A5D">
        <w:rPr>
          <w:rFonts w:ascii="Arial" w:hAnsi="Arial" w:cs="Arial"/>
        </w:rPr>
        <w:t>Morris, P. (2012). ‘</w:t>
      </w:r>
      <w:proofErr w:type="spellStart"/>
      <w:r w:rsidRPr="00AB1A5D">
        <w:rPr>
          <w:rFonts w:ascii="Arial" w:hAnsi="Arial" w:cs="Arial"/>
        </w:rPr>
        <w:t>Pick’n’mix</w:t>
      </w:r>
      <w:proofErr w:type="spellEnd"/>
      <w:r w:rsidRPr="00AB1A5D">
        <w:rPr>
          <w:rFonts w:ascii="Arial" w:hAnsi="Arial" w:cs="Arial"/>
        </w:rPr>
        <w:t>, select and project; policy borrowing and the quest for “world class” schooling: an analysis of the 2010 schools White Paper’. Journal of Education Policy, 27 (1), 89–107.</w:t>
      </w:r>
    </w:p>
    <w:p w14:paraId="5AEB004B" w14:textId="569A314A" w:rsidR="00C70D3B" w:rsidRPr="00AB1A5D" w:rsidRDefault="00C70D3B" w:rsidP="00C70D3B">
      <w:pPr>
        <w:rPr>
          <w:rFonts w:ascii="Arial" w:hAnsi="Arial" w:cs="Arial"/>
          <w:color w:val="333333"/>
        </w:rPr>
      </w:pPr>
      <w:r w:rsidRPr="00AB1A5D">
        <w:rPr>
          <w:rFonts w:ascii="Arial" w:hAnsi="Arial" w:cs="Arial"/>
          <w:color w:val="333333"/>
        </w:rPr>
        <w:t>National Careers Council. (</w:t>
      </w:r>
      <w:r w:rsidRPr="00AB1A5D">
        <w:rPr>
          <w:rStyle w:val="nlmyear"/>
          <w:rFonts w:ascii="Arial" w:hAnsi="Arial" w:cs="Arial"/>
          <w:color w:val="333333"/>
        </w:rPr>
        <w:t>2013)</w:t>
      </w:r>
      <w:r w:rsidRPr="00AB1A5D">
        <w:rPr>
          <w:rFonts w:ascii="Arial" w:hAnsi="Arial" w:cs="Arial"/>
          <w:color w:val="333333"/>
        </w:rPr>
        <w:t>. “An Aspirational Nation—Creating a Culture Change in Careers Provision,” June.</w:t>
      </w:r>
    </w:p>
    <w:p w14:paraId="7461DA31" w14:textId="30B0C8BF" w:rsidR="00C70D3B" w:rsidRPr="00AB1A5D" w:rsidRDefault="00C70D3B" w:rsidP="00C70D3B">
      <w:pPr>
        <w:rPr>
          <w:rFonts w:ascii="Arial" w:hAnsi="Arial" w:cs="Arial"/>
          <w:color w:val="333333"/>
        </w:rPr>
      </w:pPr>
      <w:r w:rsidRPr="00AB1A5D">
        <w:rPr>
          <w:rFonts w:ascii="Arial" w:hAnsi="Arial" w:cs="Arial"/>
          <w:color w:val="222222"/>
          <w:shd w:val="clear" w:color="auto" w:fill="FFFFFF"/>
        </w:rPr>
        <w:lastRenderedPageBreak/>
        <w:t xml:space="preserve">Naven, L., Egan, J., </w:t>
      </w:r>
      <w:proofErr w:type="spellStart"/>
      <w:r w:rsidRPr="00AB1A5D">
        <w:rPr>
          <w:rFonts w:ascii="Arial" w:hAnsi="Arial" w:cs="Arial"/>
          <w:color w:val="222222"/>
          <w:shd w:val="clear" w:color="auto" w:fill="FFFFFF"/>
        </w:rPr>
        <w:t>Sosu</w:t>
      </w:r>
      <w:proofErr w:type="spellEnd"/>
      <w:r w:rsidRPr="00AB1A5D">
        <w:rPr>
          <w:rFonts w:ascii="Arial" w:hAnsi="Arial" w:cs="Arial"/>
          <w:color w:val="222222"/>
          <w:shd w:val="clear" w:color="auto" w:fill="FFFFFF"/>
        </w:rPr>
        <w:t>, E.M. and Spencer, S., 2019. The influence of poverty on children’s school experiences: pupils’ perspectives. </w:t>
      </w:r>
      <w:r w:rsidRPr="00AB1A5D">
        <w:rPr>
          <w:rFonts w:ascii="Arial" w:hAnsi="Arial" w:cs="Arial"/>
          <w:i/>
          <w:iCs/>
          <w:color w:val="222222"/>
          <w:shd w:val="clear" w:color="auto" w:fill="FFFFFF"/>
        </w:rPr>
        <w:t>Journal of Poverty and Social Justice</w:t>
      </w:r>
      <w:r w:rsidRPr="00AB1A5D">
        <w:rPr>
          <w:rFonts w:ascii="Arial" w:hAnsi="Arial" w:cs="Arial"/>
          <w:color w:val="222222"/>
          <w:shd w:val="clear" w:color="auto" w:fill="FFFFFF"/>
        </w:rPr>
        <w:t>, </w:t>
      </w:r>
      <w:r w:rsidRPr="00AB1A5D">
        <w:rPr>
          <w:rFonts w:ascii="Arial" w:hAnsi="Arial" w:cs="Arial"/>
          <w:i/>
          <w:iCs/>
          <w:color w:val="222222"/>
          <w:shd w:val="clear" w:color="auto" w:fill="FFFFFF"/>
        </w:rPr>
        <w:t>27</w:t>
      </w:r>
      <w:r w:rsidRPr="00AB1A5D">
        <w:rPr>
          <w:rFonts w:ascii="Arial" w:hAnsi="Arial" w:cs="Arial"/>
          <w:color w:val="222222"/>
          <w:shd w:val="clear" w:color="auto" w:fill="FFFFFF"/>
        </w:rPr>
        <w:t>(3), pp.313-331.</w:t>
      </w:r>
    </w:p>
    <w:p w14:paraId="04771631" w14:textId="77777777" w:rsidR="00C70D3B" w:rsidRPr="00AB1A5D" w:rsidRDefault="00C70D3B" w:rsidP="00C70D3B">
      <w:pPr>
        <w:rPr>
          <w:rFonts w:ascii="Arial" w:hAnsi="Arial" w:cs="Arial"/>
          <w:color w:val="333333"/>
        </w:rPr>
      </w:pPr>
      <w:r w:rsidRPr="00AB1A5D">
        <w:rPr>
          <w:rFonts w:ascii="Arial" w:hAnsi="Arial" w:cs="Arial"/>
          <w:color w:val="222222"/>
          <w:shd w:val="clear" w:color="auto" w:fill="FFFFFF"/>
        </w:rPr>
        <w:t>Payne, C.M., (2008). </w:t>
      </w:r>
      <w:r w:rsidRPr="00AB1A5D">
        <w:rPr>
          <w:rFonts w:ascii="Arial" w:hAnsi="Arial" w:cs="Arial"/>
          <w:i/>
          <w:iCs/>
          <w:color w:val="222222"/>
          <w:shd w:val="clear" w:color="auto" w:fill="FFFFFF"/>
        </w:rPr>
        <w:t>So much reform, so little change: The persistence of failure in urban schools</w:t>
      </w:r>
      <w:r w:rsidRPr="00AB1A5D">
        <w:rPr>
          <w:rFonts w:ascii="Arial" w:hAnsi="Arial" w:cs="Arial"/>
          <w:color w:val="222222"/>
          <w:shd w:val="clear" w:color="auto" w:fill="FFFFFF"/>
        </w:rPr>
        <w:t>. Harvard Education Press. 8 Story Street First Floor, Cambridge, MA 02138.</w:t>
      </w:r>
    </w:p>
    <w:p w14:paraId="679AFA37" w14:textId="77777777" w:rsidR="00C70D3B" w:rsidRPr="00AB1A5D" w:rsidRDefault="00C70D3B" w:rsidP="00C70D3B">
      <w:pPr>
        <w:rPr>
          <w:rFonts w:ascii="Arial" w:hAnsi="Arial" w:cs="Arial"/>
        </w:rPr>
      </w:pPr>
      <w:r w:rsidRPr="00AB1A5D">
        <w:rPr>
          <w:rFonts w:ascii="Arial" w:hAnsi="Arial" w:cs="Arial"/>
          <w:color w:val="222222"/>
          <w:shd w:val="clear" w:color="auto" w:fill="FFFFFF"/>
        </w:rPr>
        <w:t xml:space="preserve">Priestley, M., Wilson, A., Priestley, A. and </w:t>
      </w:r>
      <w:proofErr w:type="spellStart"/>
      <w:r w:rsidRPr="00AB1A5D">
        <w:rPr>
          <w:rFonts w:ascii="Arial" w:hAnsi="Arial" w:cs="Arial"/>
          <w:color w:val="222222"/>
          <w:shd w:val="clear" w:color="auto" w:fill="FFFFFF"/>
        </w:rPr>
        <w:t>Serpa</w:t>
      </w:r>
      <w:proofErr w:type="spellEnd"/>
      <w:r w:rsidRPr="00AB1A5D">
        <w:rPr>
          <w:rFonts w:ascii="Arial" w:hAnsi="Arial" w:cs="Arial"/>
          <w:color w:val="222222"/>
          <w:shd w:val="clear" w:color="auto" w:fill="FFFFFF"/>
        </w:rPr>
        <w:t>, R., (2017). Mapping the impact of educational interventions: A report commissioned by the Education Achievement Service for South East Wales.</w:t>
      </w:r>
    </w:p>
    <w:p w14:paraId="3F7DF476"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 xml:space="preserve">Quezada, R.L., </w:t>
      </w:r>
      <w:proofErr w:type="spellStart"/>
      <w:r w:rsidRPr="00AB1A5D">
        <w:rPr>
          <w:rFonts w:ascii="Arial" w:hAnsi="Arial" w:cs="Arial"/>
          <w:color w:val="222222"/>
          <w:shd w:val="clear" w:color="auto" w:fill="FFFFFF"/>
        </w:rPr>
        <w:t>Alexandrowicz</w:t>
      </w:r>
      <w:proofErr w:type="spellEnd"/>
      <w:r w:rsidRPr="00AB1A5D">
        <w:rPr>
          <w:rFonts w:ascii="Arial" w:hAnsi="Arial" w:cs="Arial"/>
          <w:color w:val="222222"/>
          <w:shd w:val="clear" w:color="auto" w:fill="FFFFFF"/>
        </w:rPr>
        <w:t>, V. and Molina, S. eds., (2018). </w:t>
      </w:r>
      <w:r w:rsidRPr="00AB1A5D">
        <w:rPr>
          <w:rFonts w:ascii="Arial" w:hAnsi="Arial" w:cs="Arial"/>
          <w:i/>
          <w:iCs/>
          <w:color w:val="222222"/>
          <w:shd w:val="clear" w:color="auto" w:fill="FFFFFF"/>
        </w:rPr>
        <w:t xml:space="preserve">Family, school, community engagement and </w:t>
      </w:r>
      <w:proofErr w:type="spellStart"/>
      <w:r w:rsidRPr="00AB1A5D">
        <w:rPr>
          <w:rFonts w:ascii="Arial" w:hAnsi="Arial" w:cs="Arial"/>
          <w:i/>
          <w:iCs/>
          <w:color w:val="222222"/>
          <w:shd w:val="clear" w:color="auto" w:fill="FFFFFF"/>
        </w:rPr>
        <w:t>naartnerships</w:t>
      </w:r>
      <w:proofErr w:type="spellEnd"/>
      <w:r w:rsidRPr="00AB1A5D">
        <w:rPr>
          <w:rFonts w:ascii="Arial" w:hAnsi="Arial" w:cs="Arial"/>
          <w:i/>
          <w:iCs/>
          <w:color w:val="222222"/>
          <w:shd w:val="clear" w:color="auto" w:fill="FFFFFF"/>
        </w:rPr>
        <w:t>: Theory and best practices</w:t>
      </w:r>
      <w:r w:rsidRPr="00AB1A5D">
        <w:rPr>
          <w:rFonts w:ascii="Arial" w:hAnsi="Arial" w:cs="Arial"/>
          <w:color w:val="222222"/>
          <w:shd w:val="clear" w:color="auto" w:fill="FFFFFF"/>
        </w:rPr>
        <w:t>. Routledge.</w:t>
      </w:r>
    </w:p>
    <w:p w14:paraId="5E181C98" w14:textId="77777777" w:rsidR="00C70D3B" w:rsidRPr="00AB1A5D" w:rsidRDefault="00C70D3B" w:rsidP="00C70D3B">
      <w:pPr>
        <w:rPr>
          <w:rFonts w:ascii="Arial" w:hAnsi="Arial" w:cs="Arial"/>
        </w:rPr>
      </w:pPr>
      <w:r w:rsidRPr="00AB1A5D">
        <w:rPr>
          <w:rFonts w:ascii="Arial" w:hAnsi="Arial" w:cs="Arial"/>
        </w:rPr>
        <w:t>Quinn, J., (2004). Understanding Working-Class “drop-out” from Higher Education Through a Socio-cultural Lens: Cultural Narratives and Local Contexts. International Study of Sociology and Education, 14, 57-74</w:t>
      </w:r>
    </w:p>
    <w:p w14:paraId="5E0DE93B" w14:textId="77777777" w:rsidR="00C70D3B" w:rsidRPr="00AB1A5D" w:rsidRDefault="00C70D3B" w:rsidP="00C70D3B">
      <w:pPr>
        <w:rPr>
          <w:rFonts w:ascii="Arial" w:hAnsi="Arial" w:cs="Arial"/>
        </w:rPr>
      </w:pPr>
      <w:r w:rsidRPr="00AB1A5D">
        <w:rPr>
          <w:rFonts w:ascii="Arial" w:hAnsi="Arial" w:cs="Arial"/>
        </w:rPr>
        <w:t xml:space="preserve">Royal College of Paediatrics and Child Health (2017) Poverty and child health: views from the frontline, </w:t>
      </w:r>
      <w:hyperlink r:id="rId5" w:history="1">
        <w:r w:rsidRPr="00AB1A5D">
          <w:rPr>
            <w:rStyle w:val="Hyperlink"/>
            <w:rFonts w:ascii="Arial" w:hAnsi="Arial" w:cs="Arial"/>
          </w:rPr>
          <w:t>www.rcpch.ac.uk/sites/default/files/2018-04/poverty20and 20child20health20survey20-20views20from20the20frontline20-20final2008.05. 20171.pdf</w:t>
        </w:r>
      </w:hyperlink>
    </w:p>
    <w:p w14:paraId="56B9597E"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Smith, E.P., Witherspoon, D.P. and Wayne Osgood, D., (2017). Positive youth development among diverse racial–ethnic children: Quality afterschool contexts as developmental assets. </w:t>
      </w:r>
      <w:r w:rsidRPr="00AB1A5D">
        <w:rPr>
          <w:rFonts w:ascii="Arial" w:hAnsi="Arial" w:cs="Arial"/>
          <w:i/>
          <w:iCs/>
          <w:color w:val="222222"/>
          <w:shd w:val="clear" w:color="auto" w:fill="FFFFFF"/>
        </w:rPr>
        <w:t>Child development</w:t>
      </w:r>
      <w:r w:rsidRPr="00AB1A5D">
        <w:rPr>
          <w:rFonts w:ascii="Arial" w:hAnsi="Arial" w:cs="Arial"/>
          <w:color w:val="222222"/>
          <w:shd w:val="clear" w:color="auto" w:fill="FFFFFF"/>
        </w:rPr>
        <w:t>, </w:t>
      </w:r>
      <w:r w:rsidRPr="00AB1A5D">
        <w:rPr>
          <w:rFonts w:ascii="Arial" w:hAnsi="Arial" w:cs="Arial"/>
          <w:i/>
          <w:iCs/>
          <w:color w:val="222222"/>
          <w:shd w:val="clear" w:color="auto" w:fill="FFFFFF"/>
        </w:rPr>
        <w:t>88</w:t>
      </w:r>
      <w:r w:rsidRPr="00AB1A5D">
        <w:rPr>
          <w:rFonts w:ascii="Arial" w:hAnsi="Arial" w:cs="Arial"/>
          <w:color w:val="222222"/>
          <w:shd w:val="clear" w:color="auto" w:fill="FFFFFF"/>
        </w:rPr>
        <w:t>(4), pp.1063-1078.</w:t>
      </w:r>
    </w:p>
    <w:p w14:paraId="1FAB278B" w14:textId="77777777" w:rsidR="00C70D3B" w:rsidRPr="00AB1A5D" w:rsidRDefault="00C70D3B" w:rsidP="00C70D3B">
      <w:pPr>
        <w:rPr>
          <w:rFonts w:ascii="Arial" w:hAnsi="Arial" w:cs="Arial"/>
          <w:color w:val="222222"/>
          <w:shd w:val="clear" w:color="auto" w:fill="FFFFFF"/>
        </w:rPr>
      </w:pPr>
      <w:r w:rsidRPr="00AB1A5D">
        <w:rPr>
          <w:rFonts w:ascii="Arial" w:hAnsi="Arial" w:cs="Arial"/>
          <w:color w:val="222222"/>
          <w:shd w:val="clear" w:color="auto" w:fill="FFFFFF"/>
        </w:rPr>
        <w:t>Thompson, D.W., (2019). Aspirations and ambiguities–the need for focused IAG for school pupils considering progression to higher education (HE). </w:t>
      </w:r>
      <w:r w:rsidRPr="00AB1A5D">
        <w:rPr>
          <w:rFonts w:ascii="Arial" w:hAnsi="Arial" w:cs="Arial"/>
          <w:i/>
          <w:iCs/>
          <w:color w:val="222222"/>
          <w:shd w:val="clear" w:color="auto" w:fill="FFFFFF"/>
        </w:rPr>
        <w:t>Journal of Further and Higher Education</w:t>
      </w:r>
      <w:r w:rsidRPr="00AB1A5D">
        <w:rPr>
          <w:rFonts w:ascii="Arial" w:hAnsi="Arial" w:cs="Arial"/>
          <w:color w:val="222222"/>
          <w:shd w:val="clear" w:color="auto" w:fill="FFFFFF"/>
        </w:rPr>
        <w:t>, pp.1-14.</w:t>
      </w:r>
    </w:p>
    <w:p w14:paraId="0418C123" w14:textId="77777777" w:rsidR="00C70D3B" w:rsidRPr="00C34786" w:rsidRDefault="00C70D3B" w:rsidP="00C70D3B">
      <w:pPr>
        <w:rPr>
          <w:rFonts w:ascii="Arial" w:hAnsi="Arial" w:cs="Arial"/>
        </w:rPr>
      </w:pPr>
      <w:r w:rsidRPr="00C34786">
        <w:rPr>
          <w:rFonts w:ascii="Arial" w:hAnsi="Arial" w:cs="Arial"/>
        </w:rPr>
        <w:t xml:space="preserve">Whelan, F. (2009). Lessons learned: How good policies produce better schools. </w:t>
      </w:r>
      <w:proofErr w:type="spellStart"/>
      <w:r w:rsidRPr="00C34786">
        <w:rPr>
          <w:rFonts w:ascii="Arial" w:hAnsi="Arial" w:cs="Arial"/>
        </w:rPr>
        <w:t>Bodmin</w:t>
      </w:r>
      <w:proofErr w:type="spellEnd"/>
      <w:r w:rsidRPr="00C34786">
        <w:rPr>
          <w:rFonts w:ascii="Arial" w:hAnsi="Arial" w:cs="Arial"/>
        </w:rPr>
        <w:t>, UK: MPG Books.</w:t>
      </w:r>
    </w:p>
    <w:p w14:paraId="44B613B0" w14:textId="7520CDD5" w:rsidR="00C70D3B" w:rsidRPr="00C34786" w:rsidRDefault="00C34786" w:rsidP="00C70D3B">
      <w:pPr>
        <w:rPr>
          <w:rFonts w:ascii="Arial" w:hAnsi="Arial" w:cs="Arial"/>
          <w:color w:val="222222"/>
          <w:shd w:val="clear" w:color="auto" w:fill="FFFFFF"/>
        </w:rPr>
      </w:pPr>
      <w:r w:rsidRPr="00C34786">
        <w:rPr>
          <w:rFonts w:ascii="Arial" w:hAnsi="Arial" w:cs="Arial"/>
          <w:color w:val="222222"/>
          <w:shd w:val="clear" w:color="auto" w:fill="FFFFFF"/>
        </w:rPr>
        <w:t>Winston, G.C., 2008. The timing of economic activities: Firms, households and markets in time-specific analysis.</w:t>
      </w:r>
    </w:p>
    <w:p w14:paraId="4B929333" w14:textId="5BB03B8F" w:rsidR="00C70D3B" w:rsidRPr="00AB1A5D" w:rsidRDefault="00C70D3B" w:rsidP="00363102">
      <w:pPr>
        <w:rPr>
          <w:rFonts w:ascii="Arial" w:hAnsi="Arial" w:cs="Arial"/>
        </w:rPr>
      </w:pPr>
    </w:p>
    <w:p w14:paraId="724300A6" w14:textId="77777777" w:rsidR="00363102" w:rsidRPr="00AB1A5D" w:rsidRDefault="00363102">
      <w:pPr>
        <w:rPr>
          <w:rFonts w:ascii="Arial" w:hAnsi="Arial" w:cs="Arial"/>
          <w:b/>
          <w:bCs/>
        </w:rPr>
      </w:pPr>
    </w:p>
    <w:sectPr w:rsidR="00363102" w:rsidRPr="00AB1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F08B7"/>
    <w:multiLevelType w:val="hybridMultilevel"/>
    <w:tmpl w:val="2EF607F0"/>
    <w:lvl w:ilvl="0" w:tplc="E4A8C1B0">
      <w:start w:val="1"/>
      <w:numFmt w:val="bullet"/>
      <w:lvlText w:val="-"/>
      <w:lvlJc w:val="left"/>
      <w:pPr>
        <w:tabs>
          <w:tab w:val="num" w:pos="720"/>
        </w:tabs>
        <w:ind w:left="720" w:hanging="360"/>
      </w:pPr>
      <w:rPr>
        <w:rFonts w:ascii="Times New Roman" w:hAnsi="Times New Roman" w:hint="default"/>
      </w:rPr>
    </w:lvl>
    <w:lvl w:ilvl="1" w:tplc="21C85966" w:tentative="1">
      <w:start w:val="1"/>
      <w:numFmt w:val="bullet"/>
      <w:lvlText w:val="-"/>
      <w:lvlJc w:val="left"/>
      <w:pPr>
        <w:tabs>
          <w:tab w:val="num" w:pos="1440"/>
        </w:tabs>
        <w:ind w:left="1440" w:hanging="360"/>
      </w:pPr>
      <w:rPr>
        <w:rFonts w:ascii="Times New Roman" w:hAnsi="Times New Roman" w:hint="default"/>
      </w:rPr>
    </w:lvl>
    <w:lvl w:ilvl="2" w:tplc="28BC162C" w:tentative="1">
      <w:start w:val="1"/>
      <w:numFmt w:val="bullet"/>
      <w:lvlText w:val="-"/>
      <w:lvlJc w:val="left"/>
      <w:pPr>
        <w:tabs>
          <w:tab w:val="num" w:pos="2160"/>
        </w:tabs>
        <w:ind w:left="2160" w:hanging="360"/>
      </w:pPr>
      <w:rPr>
        <w:rFonts w:ascii="Times New Roman" w:hAnsi="Times New Roman" w:hint="default"/>
      </w:rPr>
    </w:lvl>
    <w:lvl w:ilvl="3" w:tplc="DF7AE522" w:tentative="1">
      <w:start w:val="1"/>
      <w:numFmt w:val="bullet"/>
      <w:lvlText w:val="-"/>
      <w:lvlJc w:val="left"/>
      <w:pPr>
        <w:tabs>
          <w:tab w:val="num" w:pos="2880"/>
        </w:tabs>
        <w:ind w:left="2880" w:hanging="360"/>
      </w:pPr>
      <w:rPr>
        <w:rFonts w:ascii="Times New Roman" w:hAnsi="Times New Roman" w:hint="default"/>
      </w:rPr>
    </w:lvl>
    <w:lvl w:ilvl="4" w:tplc="EEA28192" w:tentative="1">
      <w:start w:val="1"/>
      <w:numFmt w:val="bullet"/>
      <w:lvlText w:val="-"/>
      <w:lvlJc w:val="left"/>
      <w:pPr>
        <w:tabs>
          <w:tab w:val="num" w:pos="3600"/>
        </w:tabs>
        <w:ind w:left="3600" w:hanging="360"/>
      </w:pPr>
      <w:rPr>
        <w:rFonts w:ascii="Times New Roman" w:hAnsi="Times New Roman" w:hint="default"/>
      </w:rPr>
    </w:lvl>
    <w:lvl w:ilvl="5" w:tplc="553AE5AC" w:tentative="1">
      <w:start w:val="1"/>
      <w:numFmt w:val="bullet"/>
      <w:lvlText w:val="-"/>
      <w:lvlJc w:val="left"/>
      <w:pPr>
        <w:tabs>
          <w:tab w:val="num" w:pos="4320"/>
        </w:tabs>
        <w:ind w:left="4320" w:hanging="360"/>
      </w:pPr>
      <w:rPr>
        <w:rFonts w:ascii="Times New Roman" w:hAnsi="Times New Roman" w:hint="default"/>
      </w:rPr>
    </w:lvl>
    <w:lvl w:ilvl="6" w:tplc="A112A19A" w:tentative="1">
      <w:start w:val="1"/>
      <w:numFmt w:val="bullet"/>
      <w:lvlText w:val="-"/>
      <w:lvlJc w:val="left"/>
      <w:pPr>
        <w:tabs>
          <w:tab w:val="num" w:pos="5040"/>
        </w:tabs>
        <w:ind w:left="5040" w:hanging="360"/>
      </w:pPr>
      <w:rPr>
        <w:rFonts w:ascii="Times New Roman" w:hAnsi="Times New Roman" w:hint="default"/>
      </w:rPr>
    </w:lvl>
    <w:lvl w:ilvl="7" w:tplc="085E77B4" w:tentative="1">
      <w:start w:val="1"/>
      <w:numFmt w:val="bullet"/>
      <w:lvlText w:val="-"/>
      <w:lvlJc w:val="left"/>
      <w:pPr>
        <w:tabs>
          <w:tab w:val="num" w:pos="5760"/>
        </w:tabs>
        <w:ind w:left="5760" w:hanging="360"/>
      </w:pPr>
      <w:rPr>
        <w:rFonts w:ascii="Times New Roman" w:hAnsi="Times New Roman" w:hint="default"/>
      </w:rPr>
    </w:lvl>
    <w:lvl w:ilvl="8" w:tplc="D7B26A2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BE"/>
    <w:rsid w:val="00014AB5"/>
    <w:rsid w:val="00022641"/>
    <w:rsid w:val="000B3E11"/>
    <w:rsid w:val="000C6809"/>
    <w:rsid w:val="000C6B9E"/>
    <w:rsid w:val="000D07EF"/>
    <w:rsid w:val="00116E2F"/>
    <w:rsid w:val="001212B7"/>
    <w:rsid w:val="00160128"/>
    <w:rsid w:val="00186488"/>
    <w:rsid w:val="001A15CC"/>
    <w:rsid w:val="001C24BC"/>
    <w:rsid w:val="001D5D97"/>
    <w:rsid w:val="001F55A4"/>
    <w:rsid w:val="00223F8E"/>
    <w:rsid w:val="00281581"/>
    <w:rsid w:val="0028160A"/>
    <w:rsid w:val="002C3230"/>
    <w:rsid w:val="002D0A92"/>
    <w:rsid w:val="002D68B2"/>
    <w:rsid w:val="00340898"/>
    <w:rsid w:val="00363102"/>
    <w:rsid w:val="00377F27"/>
    <w:rsid w:val="003A41DB"/>
    <w:rsid w:val="00401007"/>
    <w:rsid w:val="004047FE"/>
    <w:rsid w:val="00437C2B"/>
    <w:rsid w:val="00445A55"/>
    <w:rsid w:val="004715B8"/>
    <w:rsid w:val="00490A37"/>
    <w:rsid w:val="00491FA1"/>
    <w:rsid w:val="00522EDA"/>
    <w:rsid w:val="00532EE0"/>
    <w:rsid w:val="00545F98"/>
    <w:rsid w:val="005705C5"/>
    <w:rsid w:val="00590FF9"/>
    <w:rsid w:val="005970DA"/>
    <w:rsid w:val="005A66A9"/>
    <w:rsid w:val="005C327C"/>
    <w:rsid w:val="00604EF4"/>
    <w:rsid w:val="00606E88"/>
    <w:rsid w:val="0066169C"/>
    <w:rsid w:val="00683820"/>
    <w:rsid w:val="00693BE4"/>
    <w:rsid w:val="00710A49"/>
    <w:rsid w:val="00730C97"/>
    <w:rsid w:val="007471A6"/>
    <w:rsid w:val="007A7C8F"/>
    <w:rsid w:val="007B2892"/>
    <w:rsid w:val="007C417D"/>
    <w:rsid w:val="007E6093"/>
    <w:rsid w:val="007F5779"/>
    <w:rsid w:val="008071E7"/>
    <w:rsid w:val="00817168"/>
    <w:rsid w:val="0082349B"/>
    <w:rsid w:val="008A4FE8"/>
    <w:rsid w:val="008C691B"/>
    <w:rsid w:val="00903E0D"/>
    <w:rsid w:val="00942339"/>
    <w:rsid w:val="009A13A3"/>
    <w:rsid w:val="009C2D4D"/>
    <w:rsid w:val="00A25706"/>
    <w:rsid w:val="00A97212"/>
    <w:rsid w:val="00AB1A5D"/>
    <w:rsid w:val="00B0331A"/>
    <w:rsid w:val="00B27251"/>
    <w:rsid w:val="00B61198"/>
    <w:rsid w:val="00B72581"/>
    <w:rsid w:val="00B76F70"/>
    <w:rsid w:val="00B87429"/>
    <w:rsid w:val="00B92D9B"/>
    <w:rsid w:val="00BE723F"/>
    <w:rsid w:val="00BF7097"/>
    <w:rsid w:val="00C34786"/>
    <w:rsid w:val="00C34CFE"/>
    <w:rsid w:val="00C44B40"/>
    <w:rsid w:val="00C65015"/>
    <w:rsid w:val="00C70D3B"/>
    <w:rsid w:val="00C77762"/>
    <w:rsid w:val="00C81906"/>
    <w:rsid w:val="00C955BB"/>
    <w:rsid w:val="00CA3569"/>
    <w:rsid w:val="00CD3D22"/>
    <w:rsid w:val="00CE5F08"/>
    <w:rsid w:val="00D12616"/>
    <w:rsid w:val="00D15F93"/>
    <w:rsid w:val="00D32EB5"/>
    <w:rsid w:val="00D71BA2"/>
    <w:rsid w:val="00DB3E4D"/>
    <w:rsid w:val="00DE15F4"/>
    <w:rsid w:val="00DE2344"/>
    <w:rsid w:val="00E1457B"/>
    <w:rsid w:val="00E36691"/>
    <w:rsid w:val="00E8276F"/>
    <w:rsid w:val="00E91CEE"/>
    <w:rsid w:val="00EA6536"/>
    <w:rsid w:val="00F111BE"/>
    <w:rsid w:val="00F33E97"/>
    <w:rsid w:val="00FE0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D794"/>
  <w15:chartTrackingRefBased/>
  <w15:docId w15:val="{91F31E05-7F43-4E18-9B15-2C540BAA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7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762"/>
    <w:rPr>
      <w:rFonts w:ascii="Segoe UI" w:hAnsi="Segoe UI" w:cs="Segoe UI"/>
      <w:sz w:val="18"/>
      <w:szCs w:val="18"/>
    </w:rPr>
  </w:style>
  <w:style w:type="character" w:customStyle="1" w:styleId="hlfld-contribauthor">
    <w:name w:val="hlfld-contribauthor"/>
    <w:basedOn w:val="DefaultParagraphFont"/>
    <w:rsid w:val="00C70D3B"/>
  </w:style>
  <w:style w:type="character" w:customStyle="1" w:styleId="nlmgiven-names">
    <w:name w:val="nlm_given-names"/>
    <w:basedOn w:val="DefaultParagraphFont"/>
    <w:rsid w:val="00C70D3B"/>
  </w:style>
  <w:style w:type="character" w:customStyle="1" w:styleId="nlmyear">
    <w:name w:val="nlm_year"/>
    <w:basedOn w:val="DefaultParagraphFont"/>
    <w:rsid w:val="00C70D3B"/>
  </w:style>
  <w:style w:type="character" w:customStyle="1" w:styleId="nlmarticle-title">
    <w:name w:val="nlm_article-title"/>
    <w:basedOn w:val="DefaultParagraphFont"/>
    <w:rsid w:val="00C70D3B"/>
  </w:style>
  <w:style w:type="character" w:customStyle="1" w:styleId="nlmpublisher-loc">
    <w:name w:val="nlm_publisher-loc"/>
    <w:basedOn w:val="DefaultParagraphFont"/>
    <w:rsid w:val="00C70D3B"/>
  </w:style>
  <w:style w:type="character" w:customStyle="1" w:styleId="nlmpublisher-name">
    <w:name w:val="nlm_publisher-name"/>
    <w:basedOn w:val="DefaultParagraphFont"/>
    <w:rsid w:val="00C70D3B"/>
  </w:style>
  <w:style w:type="character" w:styleId="Hyperlink">
    <w:name w:val="Hyperlink"/>
    <w:basedOn w:val="DefaultParagraphFont"/>
    <w:uiPriority w:val="99"/>
    <w:unhideWhenUsed/>
    <w:rsid w:val="00C70D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cpch.ac.uk/sites/default/files/2018-04/poverty20and%2020child20health20survey20-20views20from20the20frontline20-20final2008.05.%202017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1380</TotalTime>
  <Pages>9</Pages>
  <Words>3814</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Thomas (1903780)</dc:creator>
  <cp:keywords/>
  <dc:description/>
  <cp:lastModifiedBy>Bethan Thomas (1903780)</cp:lastModifiedBy>
  <cp:revision>61</cp:revision>
  <cp:lastPrinted>2020-04-17T14:10:00Z</cp:lastPrinted>
  <dcterms:created xsi:type="dcterms:W3CDTF">2020-04-15T21:36:00Z</dcterms:created>
  <dcterms:modified xsi:type="dcterms:W3CDTF">2020-04-17T18:24:00Z</dcterms:modified>
</cp:coreProperties>
</file>