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BADB1" w14:textId="77777777" w:rsidR="00B304BF" w:rsidRDefault="00B304BF" w:rsidP="00B304BF">
      <w:r>
        <w:rPr>
          <w:noProof/>
        </w:rPr>
        <w:drawing>
          <wp:inline distT="0" distB="0" distL="0" distR="0" wp14:anchorId="6F5165ED" wp14:editId="3736ED87">
            <wp:extent cx="3237230" cy="1377950"/>
            <wp:effectExtent l="0" t="0" r="1270" b="0"/>
            <wp:docPr id="1166858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858752" name="Picture 1166858752"/>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56283" cy="1386060"/>
                    </a:xfrm>
                    <a:prstGeom prst="rect">
                      <a:avLst/>
                    </a:prstGeom>
                  </pic:spPr>
                </pic:pic>
              </a:graphicData>
            </a:graphic>
          </wp:inline>
        </w:drawing>
      </w:r>
    </w:p>
    <w:p w14:paraId="12932237" w14:textId="77777777" w:rsidR="00B304BF" w:rsidRDefault="00B304BF" w:rsidP="00B304BF"/>
    <w:p w14:paraId="31945353" w14:textId="77777777" w:rsidR="00B304BF" w:rsidRPr="00DC6CEC" w:rsidRDefault="00B304BF" w:rsidP="00B304BF">
      <w:pPr>
        <w:spacing w:line="600" w:lineRule="auto"/>
        <w:rPr>
          <w:rFonts w:ascii="Arial" w:hAnsi="Arial" w:cs="Arial"/>
          <w:b/>
          <w:bCs/>
          <w:sz w:val="28"/>
          <w:szCs w:val="28"/>
        </w:rPr>
      </w:pPr>
      <w:r>
        <w:rPr>
          <w:rFonts w:ascii="Arial" w:hAnsi="Arial" w:cs="Arial"/>
          <w:b/>
          <w:bCs/>
          <w:sz w:val="28"/>
          <w:szCs w:val="28"/>
        </w:rPr>
        <w:t>TITLE:</w:t>
      </w:r>
      <w:r w:rsidRPr="007A5008">
        <w:t xml:space="preserve"> </w:t>
      </w:r>
      <w:r w:rsidRPr="00252A71">
        <w:rPr>
          <w:rFonts w:ascii="Arial" w:hAnsi="Arial" w:cs="Arial"/>
          <w:b/>
          <w:bCs/>
          <w:sz w:val="28"/>
          <w:szCs w:val="28"/>
        </w:rPr>
        <w:t>Component 2 Reflective Report</w:t>
      </w:r>
    </w:p>
    <w:p w14:paraId="224D6B99" w14:textId="77777777" w:rsidR="00B304BF" w:rsidRPr="00B72B53" w:rsidRDefault="00B304BF" w:rsidP="00B304BF">
      <w:pPr>
        <w:spacing w:line="600" w:lineRule="auto"/>
        <w:rPr>
          <w:rFonts w:ascii="Arial" w:hAnsi="Arial" w:cs="Arial"/>
          <w:b/>
          <w:bCs/>
          <w:sz w:val="28"/>
          <w:szCs w:val="28"/>
        </w:rPr>
      </w:pPr>
      <w:r>
        <w:rPr>
          <w:rFonts w:ascii="Arial" w:hAnsi="Arial" w:cs="Arial"/>
          <w:b/>
          <w:bCs/>
          <w:sz w:val="28"/>
          <w:szCs w:val="28"/>
        </w:rPr>
        <w:t xml:space="preserve">MODULE: </w:t>
      </w:r>
      <w:r w:rsidRPr="00252A71">
        <w:rPr>
          <w:rFonts w:ascii="Arial" w:hAnsi="Arial" w:cs="Arial"/>
          <w:b/>
          <w:bCs/>
          <w:sz w:val="28"/>
          <w:szCs w:val="28"/>
        </w:rPr>
        <w:t>Service Integration and Partnership Working</w:t>
      </w:r>
    </w:p>
    <w:p w14:paraId="0F259B43" w14:textId="77777777" w:rsidR="00B304BF" w:rsidRPr="00B72B53" w:rsidRDefault="00B304BF" w:rsidP="00B304BF">
      <w:pPr>
        <w:spacing w:line="600" w:lineRule="auto"/>
        <w:rPr>
          <w:rFonts w:ascii="Arial" w:hAnsi="Arial" w:cs="Arial"/>
          <w:b/>
          <w:bCs/>
          <w:sz w:val="28"/>
          <w:szCs w:val="28"/>
        </w:rPr>
      </w:pPr>
      <w:r w:rsidRPr="00B72B53">
        <w:rPr>
          <w:rFonts w:ascii="Arial" w:hAnsi="Arial" w:cs="Arial"/>
          <w:b/>
          <w:bCs/>
          <w:sz w:val="28"/>
          <w:szCs w:val="28"/>
        </w:rPr>
        <w:t>(LCHS700</w:t>
      </w:r>
      <w:r>
        <w:rPr>
          <w:rFonts w:ascii="Arial" w:hAnsi="Arial" w:cs="Arial"/>
          <w:b/>
          <w:bCs/>
          <w:sz w:val="28"/>
          <w:szCs w:val="28"/>
        </w:rPr>
        <w:t>5</w:t>
      </w:r>
      <w:r w:rsidRPr="00B72B53">
        <w:rPr>
          <w:rFonts w:ascii="Arial" w:hAnsi="Arial" w:cs="Arial"/>
          <w:b/>
          <w:bCs/>
          <w:sz w:val="28"/>
          <w:szCs w:val="28"/>
        </w:rPr>
        <w:t>)</w:t>
      </w:r>
    </w:p>
    <w:p w14:paraId="30C2022D" w14:textId="77777777" w:rsidR="00B304BF" w:rsidRPr="00B72B53" w:rsidRDefault="00B304BF" w:rsidP="00B304BF">
      <w:pPr>
        <w:spacing w:line="600" w:lineRule="auto"/>
        <w:rPr>
          <w:rFonts w:ascii="Arial" w:hAnsi="Arial" w:cs="Arial"/>
          <w:b/>
          <w:bCs/>
          <w:sz w:val="28"/>
          <w:szCs w:val="28"/>
        </w:rPr>
      </w:pPr>
      <w:r w:rsidRPr="00B72B53">
        <w:rPr>
          <w:rFonts w:ascii="Arial" w:hAnsi="Arial" w:cs="Arial"/>
          <w:b/>
          <w:bCs/>
          <w:sz w:val="28"/>
          <w:szCs w:val="28"/>
        </w:rPr>
        <w:t>STUDENT NAME: IRENE ANNA PRADEESH</w:t>
      </w:r>
    </w:p>
    <w:p w14:paraId="1DDA51F7" w14:textId="77777777" w:rsidR="00B304BF" w:rsidRPr="00B72B53" w:rsidRDefault="00B304BF" w:rsidP="00B304BF">
      <w:pPr>
        <w:spacing w:line="600" w:lineRule="auto"/>
        <w:rPr>
          <w:rFonts w:ascii="Arial" w:hAnsi="Arial" w:cs="Arial"/>
          <w:b/>
          <w:bCs/>
          <w:sz w:val="28"/>
          <w:szCs w:val="28"/>
        </w:rPr>
      </w:pPr>
      <w:r w:rsidRPr="00B72B53">
        <w:rPr>
          <w:rFonts w:ascii="Arial" w:hAnsi="Arial" w:cs="Arial"/>
          <w:b/>
          <w:bCs/>
          <w:sz w:val="28"/>
          <w:szCs w:val="28"/>
        </w:rPr>
        <w:t>STUDENT ID: 2430629</w:t>
      </w:r>
    </w:p>
    <w:p w14:paraId="3BE042FC" w14:textId="77777777" w:rsidR="00B304BF" w:rsidRDefault="00B304BF" w:rsidP="00B304BF">
      <w:pPr>
        <w:spacing w:line="600" w:lineRule="auto"/>
        <w:rPr>
          <w:rFonts w:ascii="Arial" w:hAnsi="Arial" w:cs="Arial"/>
          <w:b/>
          <w:bCs/>
          <w:sz w:val="28"/>
          <w:szCs w:val="28"/>
        </w:rPr>
      </w:pPr>
      <w:r>
        <w:rPr>
          <w:rFonts w:ascii="Arial" w:hAnsi="Arial" w:cs="Arial"/>
          <w:b/>
          <w:bCs/>
          <w:sz w:val="28"/>
          <w:szCs w:val="28"/>
        </w:rPr>
        <w:t>LECTURER: Dr</w:t>
      </w:r>
      <w:r w:rsidRPr="00DC6CEC">
        <w:rPr>
          <w:rFonts w:ascii="Arial" w:hAnsi="Arial" w:cs="Arial"/>
          <w:b/>
          <w:bCs/>
          <w:sz w:val="28"/>
          <w:szCs w:val="28"/>
        </w:rPr>
        <w:t xml:space="preserve"> Diola Bijlhout</w:t>
      </w:r>
    </w:p>
    <w:p w14:paraId="5133074B" w14:textId="77777777" w:rsidR="00B304BF" w:rsidRDefault="00B304BF" w:rsidP="00B304BF">
      <w:pPr>
        <w:spacing w:line="600" w:lineRule="auto"/>
        <w:rPr>
          <w:rFonts w:ascii="Arial" w:hAnsi="Arial" w:cs="Arial"/>
          <w:b/>
          <w:bCs/>
          <w:sz w:val="28"/>
          <w:szCs w:val="28"/>
        </w:rPr>
      </w:pPr>
    </w:p>
    <w:p w14:paraId="2BA1413C" w14:textId="77777777" w:rsidR="00B304BF" w:rsidRDefault="00B304BF" w:rsidP="00B304BF">
      <w:pPr>
        <w:spacing w:line="600" w:lineRule="auto"/>
        <w:rPr>
          <w:rFonts w:ascii="Arial" w:hAnsi="Arial" w:cs="Arial"/>
          <w:b/>
          <w:bCs/>
          <w:sz w:val="28"/>
          <w:szCs w:val="28"/>
        </w:rPr>
      </w:pPr>
    </w:p>
    <w:p w14:paraId="7D3B6706" w14:textId="77777777" w:rsidR="00B304BF" w:rsidRDefault="00B304BF" w:rsidP="00B304BF">
      <w:pPr>
        <w:spacing w:line="600" w:lineRule="auto"/>
        <w:rPr>
          <w:rFonts w:ascii="Arial" w:hAnsi="Arial" w:cs="Arial"/>
          <w:b/>
          <w:bCs/>
          <w:sz w:val="28"/>
          <w:szCs w:val="28"/>
        </w:rPr>
      </w:pPr>
    </w:p>
    <w:p w14:paraId="03ADD460" w14:textId="77777777" w:rsidR="00B304BF" w:rsidRDefault="00B304BF" w:rsidP="00B304BF">
      <w:pPr>
        <w:spacing w:line="600" w:lineRule="auto"/>
        <w:rPr>
          <w:rFonts w:ascii="Arial" w:hAnsi="Arial" w:cs="Arial"/>
          <w:b/>
          <w:bCs/>
          <w:sz w:val="28"/>
          <w:szCs w:val="28"/>
        </w:rPr>
      </w:pPr>
    </w:p>
    <w:p w14:paraId="5CCA90A9" w14:textId="77777777" w:rsidR="00B304BF" w:rsidRDefault="00B304BF" w:rsidP="00B304BF">
      <w:pPr>
        <w:spacing w:line="600" w:lineRule="auto"/>
        <w:rPr>
          <w:rFonts w:ascii="Arial" w:hAnsi="Arial" w:cs="Arial"/>
          <w:b/>
          <w:bCs/>
          <w:sz w:val="28"/>
          <w:szCs w:val="28"/>
        </w:rPr>
      </w:pPr>
    </w:p>
    <w:p w14:paraId="7CFF95CE" w14:textId="77777777" w:rsidR="00B304BF" w:rsidRDefault="00B304BF" w:rsidP="00B304BF">
      <w:pPr>
        <w:spacing w:line="600" w:lineRule="auto"/>
        <w:rPr>
          <w:rFonts w:ascii="Arial" w:hAnsi="Arial" w:cs="Arial"/>
          <w:b/>
          <w:bCs/>
          <w:sz w:val="28"/>
          <w:szCs w:val="28"/>
        </w:rPr>
      </w:pPr>
    </w:p>
    <w:p w14:paraId="1CB788E6" w14:textId="621C9150" w:rsidR="00F92E39" w:rsidRPr="00B304BF" w:rsidRDefault="00B304BF" w:rsidP="00B304BF">
      <w:pPr>
        <w:spacing w:line="600" w:lineRule="auto"/>
        <w:rPr>
          <w:rFonts w:ascii="Arial" w:hAnsi="Arial" w:cs="Arial"/>
          <w:b/>
          <w:bCs/>
          <w:sz w:val="28"/>
          <w:szCs w:val="28"/>
        </w:rPr>
      </w:pPr>
      <w:r>
        <w:rPr>
          <w:rFonts w:ascii="Arial" w:hAnsi="Arial" w:cs="Arial"/>
          <w:b/>
          <w:bCs/>
          <w:sz w:val="28"/>
          <w:szCs w:val="28"/>
          <w:u w:val="single"/>
        </w:rPr>
        <w:lastRenderedPageBreak/>
        <w:t>1. IN</w:t>
      </w:r>
      <w:r w:rsidR="00F92E39" w:rsidRPr="00B304BF">
        <w:rPr>
          <w:rFonts w:ascii="Arial" w:hAnsi="Arial" w:cs="Arial"/>
          <w:b/>
          <w:bCs/>
          <w:sz w:val="28"/>
          <w:szCs w:val="28"/>
          <w:u w:val="single"/>
        </w:rPr>
        <w:t>TRODUCTION</w:t>
      </w:r>
    </w:p>
    <w:p w14:paraId="1EEA5F53" w14:textId="2EFA0ABC" w:rsidR="006D4D29" w:rsidRPr="00F92E39" w:rsidRDefault="00F92E39" w:rsidP="0046135F">
      <w:pPr>
        <w:spacing w:line="360" w:lineRule="auto"/>
        <w:jc w:val="both"/>
        <w:rPr>
          <w:rFonts w:ascii="Arial" w:hAnsi="Arial" w:cs="Arial"/>
        </w:rPr>
      </w:pPr>
      <w:r w:rsidRPr="00F92E39">
        <w:rPr>
          <w:rFonts w:ascii="Arial" w:hAnsi="Arial" w:cs="Arial"/>
        </w:rPr>
        <w:t xml:space="preserve">This report reflects on my learning regarding the philosophy and application of multidisciplinary partnership working within the UK health and social care (HSC) sector. </w:t>
      </w:r>
      <w:r w:rsidR="00423615" w:rsidRPr="00F92E39">
        <w:rPr>
          <w:rFonts w:ascii="Arial" w:hAnsi="Arial" w:cs="Arial"/>
        </w:rPr>
        <w:t xml:space="preserve">By considering the case of DiaWell LU4, an integrated diabetes care and prevention </w:t>
      </w:r>
      <w:r w:rsidR="00F66373">
        <w:rPr>
          <w:rFonts w:ascii="Arial" w:hAnsi="Arial" w:cs="Arial"/>
        </w:rPr>
        <w:t>centre</w:t>
      </w:r>
      <w:r w:rsidR="00423615" w:rsidRPr="00F92E39">
        <w:rPr>
          <w:rFonts w:ascii="Arial" w:hAnsi="Arial" w:cs="Arial"/>
        </w:rPr>
        <w:t xml:space="preserve"> in Luton, the evaluation will examine</w:t>
      </w:r>
      <w:r w:rsidR="006D4D29" w:rsidRPr="00F92E39">
        <w:rPr>
          <w:rFonts w:ascii="Arial" w:hAnsi="Arial" w:cs="Arial"/>
        </w:rPr>
        <w:t xml:space="preserve"> how theories and current policies, including the Health and Care Act 2022, influence practices. The transition from reactive </w:t>
      </w:r>
      <w:r w:rsidR="00F66373">
        <w:rPr>
          <w:rFonts w:ascii="Arial" w:hAnsi="Arial" w:cs="Arial"/>
        </w:rPr>
        <w:t>hospital-centred</w:t>
      </w:r>
      <w:r w:rsidR="006D4D29" w:rsidRPr="00F92E39">
        <w:rPr>
          <w:rFonts w:ascii="Arial" w:hAnsi="Arial" w:cs="Arial"/>
        </w:rPr>
        <w:t xml:space="preserve"> practices to proactive </w:t>
      </w:r>
      <w:r w:rsidR="00F66373">
        <w:rPr>
          <w:rFonts w:ascii="Arial" w:hAnsi="Arial" w:cs="Arial"/>
        </w:rPr>
        <w:t>community-centred</w:t>
      </w:r>
      <w:r w:rsidR="006D4D29" w:rsidRPr="00F92E39">
        <w:rPr>
          <w:rFonts w:ascii="Arial" w:hAnsi="Arial" w:cs="Arial"/>
        </w:rPr>
        <w:t xml:space="preserve"> systems marks the evolution towards ICS (Integrated Care Systems), which is a response to the growing complexity in population needs (NHS England, 2022).</w:t>
      </w:r>
    </w:p>
    <w:p w14:paraId="17874F82" w14:textId="48B2F761" w:rsidR="00E44D60" w:rsidRDefault="006D4D29" w:rsidP="0046135F">
      <w:pPr>
        <w:spacing w:line="360" w:lineRule="auto"/>
        <w:jc w:val="both"/>
        <w:rPr>
          <w:rFonts w:ascii="Arial" w:hAnsi="Arial" w:cs="Arial"/>
        </w:rPr>
      </w:pPr>
      <w:r w:rsidRPr="000A4977">
        <w:rPr>
          <w:rFonts w:ascii="Arial" w:hAnsi="Arial" w:cs="Arial"/>
        </w:rPr>
        <w:t xml:space="preserve">As part of the reflection, the discussion will be carried out on how service integration can help in achieving better coordination and improved health outcomes while addressing health inequalities. The reflection is </w:t>
      </w:r>
      <w:r w:rsidR="00D7295E" w:rsidRPr="000A4977">
        <w:rPr>
          <w:rFonts w:ascii="Arial" w:hAnsi="Arial" w:cs="Arial"/>
        </w:rPr>
        <w:t>organised</w:t>
      </w:r>
      <w:r w:rsidRPr="000A4977">
        <w:rPr>
          <w:rFonts w:ascii="Arial" w:hAnsi="Arial" w:cs="Arial"/>
        </w:rPr>
        <w:t xml:space="preserve"> based on the four stages, namely, context, input, process, and product, thus allowing an analysis of both theoretical and applied aspects. Moreover, the findings obtained during our group assignment will play an important role here.</w:t>
      </w:r>
    </w:p>
    <w:p w14:paraId="584C8700" w14:textId="69845A40" w:rsidR="00D46D98" w:rsidRPr="00F92E39" w:rsidRDefault="00D77673" w:rsidP="0046135F">
      <w:pPr>
        <w:spacing w:line="360" w:lineRule="auto"/>
        <w:jc w:val="both"/>
        <w:rPr>
          <w:rFonts w:ascii="Arial" w:hAnsi="Arial" w:cs="Arial"/>
          <w:b/>
          <w:bCs/>
          <w:sz w:val="28"/>
          <w:szCs w:val="28"/>
          <w:u w:val="single"/>
        </w:rPr>
      </w:pPr>
      <w:r w:rsidRPr="00F92E39">
        <w:rPr>
          <w:rFonts w:ascii="Arial" w:hAnsi="Arial" w:cs="Arial"/>
          <w:b/>
          <w:bCs/>
          <w:sz w:val="28"/>
          <w:szCs w:val="28"/>
          <w:u w:val="single"/>
        </w:rPr>
        <w:t>2. CONTEXT:</w:t>
      </w:r>
      <w:r w:rsidR="00F87E54" w:rsidRPr="00F92E39">
        <w:rPr>
          <w:rFonts w:ascii="Arial" w:hAnsi="Arial" w:cs="Arial"/>
          <w:b/>
          <w:bCs/>
          <w:sz w:val="28"/>
          <w:szCs w:val="28"/>
          <w:u w:val="single"/>
        </w:rPr>
        <w:t xml:space="preserve"> IDENTIFYING AND ADDRESSING POPULATION NEEDS</w:t>
      </w:r>
    </w:p>
    <w:p w14:paraId="6E5525B9" w14:textId="1A687EF7" w:rsidR="00D46D98" w:rsidRPr="00D46D98" w:rsidRDefault="00D46D98" w:rsidP="0046135F">
      <w:pPr>
        <w:spacing w:line="360" w:lineRule="auto"/>
        <w:jc w:val="both"/>
        <w:rPr>
          <w:rFonts w:ascii="Arial" w:hAnsi="Arial" w:cs="Arial"/>
        </w:rPr>
      </w:pPr>
      <w:r w:rsidRPr="00D46D98">
        <w:rPr>
          <w:rFonts w:ascii="Arial" w:hAnsi="Arial" w:cs="Arial"/>
        </w:rPr>
        <w:t xml:space="preserve">Integration of care is supported by demographic and epidemiological trends that have seen </w:t>
      </w:r>
      <w:r w:rsidR="00F87E54">
        <w:rPr>
          <w:rFonts w:ascii="Arial" w:hAnsi="Arial" w:cs="Arial"/>
        </w:rPr>
        <w:t>an</w:t>
      </w:r>
      <w:r w:rsidRPr="00D46D98">
        <w:rPr>
          <w:rFonts w:ascii="Arial" w:hAnsi="Arial" w:cs="Arial"/>
        </w:rPr>
        <w:t xml:space="preserve"> increase </w:t>
      </w:r>
      <w:r w:rsidR="00F87E54">
        <w:rPr>
          <w:rFonts w:ascii="Arial" w:hAnsi="Arial" w:cs="Arial"/>
        </w:rPr>
        <w:t>in</w:t>
      </w:r>
      <w:r w:rsidRPr="00D46D98">
        <w:rPr>
          <w:rFonts w:ascii="Arial" w:hAnsi="Arial" w:cs="Arial"/>
        </w:rPr>
        <w:t xml:space="preserve"> conditions and multimorbidities. The health care delivery system that was initially built to attend to patients suffering from one condition is unable to address current demands (Heenan and Birrell, 2018). The concept of integration of care is based on offering comprehensive and coordinated care that revolves around the patient.</w:t>
      </w:r>
    </w:p>
    <w:p w14:paraId="742D5F40" w14:textId="2FD48376" w:rsidR="004418F9" w:rsidRPr="004418F9" w:rsidRDefault="00D46D98" w:rsidP="0046135F">
      <w:pPr>
        <w:spacing w:line="360" w:lineRule="auto"/>
        <w:jc w:val="both"/>
        <w:rPr>
          <w:rFonts w:ascii="Arial" w:hAnsi="Arial" w:cs="Arial"/>
        </w:rPr>
      </w:pPr>
      <w:r w:rsidRPr="00D46D98">
        <w:rPr>
          <w:rFonts w:ascii="Arial" w:hAnsi="Arial" w:cs="Arial"/>
        </w:rPr>
        <w:t>Within the context of the DiaWell LU4 project, the JSNA of Luton has been used to reveal a public health issue. The prevalence rate of diabetes within Luton is recorded at 9.6%, higher than the 7.5% average in the country (Luton Borough Council, 2024). The difference can be explained by the presence of certain social determinants of health, such as poverty, obesity, and lack of preventative care.</w:t>
      </w:r>
      <w:r w:rsidR="0046135F">
        <w:rPr>
          <w:rFonts w:ascii="Arial" w:hAnsi="Arial" w:cs="Arial"/>
        </w:rPr>
        <w:t xml:space="preserve"> </w:t>
      </w:r>
      <w:r w:rsidR="004418F9" w:rsidRPr="004418F9">
        <w:rPr>
          <w:rFonts w:ascii="Arial" w:hAnsi="Arial" w:cs="Arial"/>
        </w:rPr>
        <w:t xml:space="preserve">The target population for this product, people aged 17 years and older, is affected by fragmented care delivery and </w:t>
      </w:r>
      <w:r w:rsidR="00F27269">
        <w:rPr>
          <w:rFonts w:ascii="Arial" w:hAnsi="Arial" w:cs="Arial"/>
        </w:rPr>
        <w:t xml:space="preserve">a </w:t>
      </w:r>
      <w:r w:rsidR="004418F9" w:rsidRPr="004418F9">
        <w:rPr>
          <w:rFonts w:ascii="Arial" w:hAnsi="Arial" w:cs="Arial"/>
        </w:rPr>
        <w:t xml:space="preserve">lack of preventive measures. This usually results in duplicated efforts, wastage of resources, and poor outcomes (Goodwin, 2016). In conducting </w:t>
      </w:r>
      <w:r w:rsidR="00F27269">
        <w:rPr>
          <w:rFonts w:ascii="Arial" w:hAnsi="Arial" w:cs="Arial"/>
        </w:rPr>
        <w:t xml:space="preserve">a </w:t>
      </w:r>
      <w:r w:rsidR="004418F9" w:rsidRPr="004418F9">
        <w:rPr>
          <w:rFonts w:ascii="Arial" w:hAnsi="Arial" w:cs="Arial"/>
        </w:rPr>
        <w:t>critical analysis of the statistical information, there was evidence that called for intervention at a community level.</w:t>
      </w:r>
    </w:p>
    <w:p w14:paraId="5D8D3672" w14:textId="6A72735E" w:rsidR="00F87E54" w:rsidRDefault="004418F9" w:rsidP="0046135F">
      <w:pPr>
        <w:spacing w:line="360" w:lineRule="auto"/>
        <w:jc w:val="both"/>
        <w:rPr>
          <w:rFonts w:ascii="Arial" w:hAnsi="Arial" w:cs="Arial"/>
        </w:rPr>
      </w:pPr>
      <w:r w:rsidRPr="004418F9">
        <w:rPr>
          <w:rFonts w:ascii="Arial" w:hAnsi="Arial" w:cs="Arial"/>
        </w:rPr>
        <w:t xml:space="preserve">The proposed “one-stop shop” concept will solve the problem by integrating clinical, social, and community-related services within one </w:t>
      </w:r>
      <w:r w:rsidR="0046135F">
        <w:rPr>
          <w:rFonts w:ascii="Arial" w:hAnsi="Arial" w:cs="Arial"/>
        </w:rPr>
        <w:t>center.</w:t>
      </w:r>
      <w:r w:rsidRPr="004418F9">
        <w:rPr>
          <w:rFonts w:ascii="Arial" w:hAnsi="Arial" w:cs="Arial"/>
        </w:rPr>
        <w:t xml:space="preserve"> It follows the concept of the “Triple Aim,” which </w:t>
      </w:r>
      <w:r w:rsidR="00F27269">
        <w:rPr>
          <w:rFonts w:ascii="Arial" w:hAnsi="Arial" w:cs="Arial"/>
        </w:rPr>
        <w:t>emphasises</w:t>
      </w:r>
      <w:r w:rsidRPr="004418F9">
        <w:rPr>
          <w:rFonts w:ascii="Arial" w:hAnsi="Arial" w:cs="Arial"/>
        </w:rPr>
        <w:t xml:space="preserve"> better population health, improved patient experiences, and cost efficiency (Berwick et al., 2008). During the process of </w:t>
      </w:r>
      <w:r w:rsidR="00F27269">
        <w:rPr>
          <w:rFonts w:ascii="Arial" w:hAnsi="Arial" w:cs="Arial"/>
        </w:rPr>
        <w:t>analysing</w:t>
      </w:r>
      <w:r w:rsidRPr="004418F9">
        <w:rPr>
          <w:rFonts w:ascii="Arial" w:hAnsi="Arial" w:cs="Arial"/>
        </w:rPr>
        <w:t xml:space="preserve"> statistical information, I learned more about the importance of conducting an effective needs assessment to deliver quality services.</w:t>
      </w:r>
    </w:p>
    <w:p w14:paraId="679E3431" w14:textId="1CCFB4B6" w:rsidR="00F92E39" w:rsidRDefault="00F92E39" w:rsidP="0046135F">
      <w:pPr>
        <w:spacing w:line="360" w:lineRule="auto"/>
        <w:jc w:val="both"/>
        <w:rPr>
          <w:rFonts w:ascii="Arial" w:hAnsi="Arial" w:cs="Arial"/>
        </w:rPr>
      </w:pPr>
      <w:r w:rsidRPr="00F92E39">
        <w:rPr>
          <w:rFonts w:ascii="Arial" w:hAnsi="Arial" w:cs="Arial"/>
        </w:rPr>
        <w:lastRenderedPageBreak/>
        <w:t>Apart from statistics, one must take note of how health inequalities contribute to the growing trend of diabetes among Luton’s residents. Social economic deprivation, inadequate access to food products that promote good health, and limited physical activity opportunities are some of the factors that significantly affect health in these communities (Marmot et al., 2020). The problem is that all these factors are interrelated and form a vicious cycle that is very hard to break unless multiple agencies work together on it.</w:t>
      </w:r>
      <w:r w:rsidR="0046135F">
        <w:rPr>
          <w:rFonts w:ascii="Arial" w:hAnsi="Arial" w:cs="Arial"/>
        </w:rPr>
        <w:t xml:space="preserve"> </w:t>
      </w:r>
      <w:r w:rsidRPr="00F92E39">
        <w:rPr>
          <w:rFonts w:ascii="Arial" w:hAnsi="Arial" w:cs="Arial"/>
        </w:rPr>
        <w:t xml:space="preserve">On top of that, the cultural and </w:t>
      </w:r>
      <w:r w:rsidR="0046135F">
        <w:rPr>
          <w:rFonts w:ascii="Arial" w:hAnsi="Arial" w:cs="Arial"/>
        </w:rPr>
        <w:t>behaviour-related</w:t>
      </w:r>
      <w:r w:rsidRPr="00F92E39">
        <w:rPr>
          <w:rFonts w:ascii="Arial" w:hAnsi="Arial" w:cs="Arial"/>
        </w:rPr>
        <w:t xml:space="preserve"> issues must be considered when developing an integrated system. Given the diversity of people in Luton, health attitudes, language, and health literacy become essential when it comes to health care services use. All this justifies the necessity of cultural competence in health service provision, which can be effectively done only by working together with the voluntary/community sectors (Khan et al., 2023).</w:t>
      </w:r>
    </w:p>
    <w:p w14:paraId="1B4AEE89" w14:textId="1B1A38DE" w:rsidR="00F92E39" w:rsidRDefault="00F92E39" w:rsidP="0046135F">
      <w:pPr>
        <w:spacing w:line="360" w:lineRule="auto"/>
        <w:jc w:val="both"/>
        <w:rPr>
          <w:rFonts w:ascii="Arial" w:hAnsi="Arial" w:cs="Arial"/>
        </w:rPr>
      </w:pPr>
      <w:r w:rsidRPr="00F92E39">
        <w:rPr>
          <w:rFonts w:ascii="Arial" w:hAnsi="Arial" w:cs="Arial"/>
        </w:rPr>
        <w:t xml:space="preserve">From a critical perspective, the use of clinical measures alone will not be sufficient to solve the core causes of diabetes. Consequently, the focus on prevention within the DiaWell LU4 model is a better option. This is consistent with public health initiatives, which </w:t>
      </w:r>
      <w:r w:rsidR="0046135F">
        <w:rPr>
          <w:rFonts w:ascii="Arial" w:hAnsi="Arial" w:cs="Arial"/>
        </w:rPr>
        <w:t>emphasise</w:t>
      </w:r>
      <w:r w:rsidRPr="00F92E39">
        <w:rPr>
          <w:rFonts w:ascii="Arial" w:hAnsi="Arial" w:cs="Arial"/>
        </w:rPr>
        <w:t xml:space="preserve"> prevention instead of treatment (Public Health England, 2021).</w:t>
      </w:r>
    </w:p>
    <w:p w14:paraId="62CAB32E" w14:textId="7EEA842F" w:rsidR="0046135F" w:rsidRPr="00B304BF" w:rsidRDefault="009226C5" w:rsidP="00B304BF">
      <w:pPr>
        <w:tabs>
          <w:tab w:val="left" w:pos="1030"/>
        </w:tabs>
        <w:spacing w:line="360" w:lineRule="auto"/>
        <w:jc w:val="both"/>
        <w:rPr>
          <w:rFonts w:ascii="Arial" w:hAnsi="Arial" w:cs="Arial"/>
        </w:rPr>
      </w:pPr>
      <w:r w:rsidRPr="0046135F">
        <w:rPr>
          <w:rFonts w:ascii="Arial" w:hAnsi="Arial" w:cs="Arial"/>
          <w:b/>
          <w:bCs/>
          <w:sz w:val="28"/>
          <w:szCs w:val="28"/>
          <w:u w:val="single"/>
        </w:rPr>
        <w:t xml:space="preserve">3. </w:t>
      </w:r>
      <w:r w:rsidR="0046135F" w:rsidRPr="0046135F">
        <w:rPr>
          <w:rFonts w:ascii="Arial" w:hAnsi="Arial" w:cs="Arial"/>
          <w:b/>
          <w:bCs/>
          <w:sz w:val="28"/>
          <w:szCs w:val="28"/>
          <w:u w:val="single"/>
        </w:rPr>
        <w:t xml:space="preserve">INPUT: PRINCIPLES, </w:t>
      </w:r>
      <w:r w:rsidR="0046135F">
        <w:rPr>
          <w:rFonts w:ascii="Arial" w:hAnsi="Arial" w:cs="Arial"/>
          <w:b/>
          <w:bCs/>
          <w:sz w:val="28"/>
          <w:szCs w:val="28"/>
          <w:u w:val="single"/>
        </w:rPr>
        <w:t>MODELS,</w:t>
      </w:r>
      <w:r w:rsidR="0046135F" w:rsidRPr="0046135F">
        <w:rPr>
          <w:rFonts w:ascii="Arial" w:hAnsi="Arial" w:cs="Arial"/>
          <w:b/>
          <w:bCs/>
          <w:sz w:val="28"/>
          <w:szCs w:val="28"/>
          <w:u w:val="single"/>
        </w:rPr>
        <w:t xml:space="preserve"> AND PARTNERS</w:t>
      </w:r>
    </w:p>
    <w:p w14:paraId="3AE3AC87" w14:textId="4AD37B7A" w:rsidR="009226C5" w:rsidRPr="009226C5" w:rsidRDefault="009226C5" w:rsidP="0046135F">
      <w:pPr>
        <w:spacing w:line="360" w:lineRule="auto"/>
        <w:jc w:val="both"/>
        <w:rPr>
          <w:rFonts w:ascii="Arial" w:hAnsi="Arial" w:cs="Arial"/>
        </w:rPr>
      </w:pPr>
      <w:r w:rsidRPr="009226C5">
        <w:rPr>
          <w:rFonts w:ascii="Arial" w:hAnsi="Arial" w:cs="Arial"/>
        </w:rPr>
        <w:t xml:space="preserve">One of the most important elements that I gained through learning related to the principles and models behind service integration. Integrated care services should be focused on person-centredness, collaboration and coordination across </w:t>
      </w:r>
      <w:r w:rsidR="0046135F">
        <w:rPr>
          <w:rFonts w:ascii="Arial" w:hAnsi="Arial" w:cs="Arial"/>
        </w:rPr>
        <w:t>organisational</w:t>
      </w:r>
      <w:r w:rsidRPr="009226C5">
        <w:rPr>
          <w:rFonts w:ascii="Arial" w:hAnsi="Arial" w:cs="Arial"/>
        </w:rPr>
        <w:t xml:space="preserve"> boundaries (World Health </w:t>
      </w:r>
      <w:r w:rsidR="0046135F">
        <w:rPr>
          <w:rFonts w:ascii="Arial" w:hAnsi="Arial" w:cs="Arial"/>
        </w:rPr>
        <w:t>Organisation</w:t>
      </w:r>
      <w:r w:rsidRPr="009226C5">
        <w:rPr>
          <w:rFonts w:ascii="Arial" w:hAnsi="Arial" w:cs="Arial"/>
        </w:rPr>
        <w:t>, 2016). These principles were used while creating the DiaWell LU4 model.</w:t>
      </w:r>
    </w:p>
    <w:p w14:paraId="070E3296" w14:textId="77777777" w:rsidR="009226C5" w:rsidRPr="009226C5" w:rsidRDefault="009226C5" w:rsidP="0046135F">
      <w:pPr>
        <w:spacing w:line="360" w:lineRule="auto"/>
        <w:jc w:val="both"/>
        <w:rPr>
          <w:rFonts w:ascii="Arial" w:hAnsi="Arial" w:cs="Arial"/>
        </w:rPr>
      </w:pPr>
      <w:r w:rsidRPr="009226C5">
        <w:rPr>
          <w:rFonts w:ascii="Arial" w:hAnsi="Arial" w:cs="Arial"/>
        </w:rPr>
        <w:t>For the implementation of the project, a tri-sector partnership was used. Four main partners were involved:</w:t>
      </w:r>
    </w:p>
    <w:p w14:paraId="02E494B3" w14:textId="77777777" w:rsidR="009226C5" w:rsidRPr="009226C5" w:rsidRDefault="009226C5" w:rsidP="0046135F">
      <w:pPr>
        <w:spacing w:line="360" w:lineRule="auto"/>
        <w:jc w:val="both"/>
        <w:rPr>
          <w:rFonts w:ascii="Arial" w:hAnsi="Arial" w:cs="Arial"/>
        </w:rPr>
      </w:pPr>
      <w:r w:rsidRPr="009226C5">
        <w:rPr>
          <w:rFonts w:ascii="Arial" w:hAnsi="Arial" w:cs="Arial"/>
        </w:rPr>
        <w:t>- Primary Care (LU4 GP Consortia), focused on diagnostic, therapeutic and prevention of the disease.</w:t>
      </w:r>
    </w:p>
    <w:p w14:paraId="162954D9" w14:textId="77777777" w:rsidR="009226C5" w:rsidRPr="009226C5" w:rsidRDefault="009226C5" w:rsidP="0046135F">
      <w:pPr>
        <w:spacing w:line="360" w:lineRule="auto"/>
        <w:jc w:val="both"/>
        <w:rPr>
          <w:rFonts w:ascii="Arial" w:hAnsi="Arial" w:cs="Arial"/>
        </w:rPr>
      </w:pPr>
      <w:r w:rsidRPr="009226C5">
        <w:rPr>
          <w:rFonts w:ascii="Arial" w:hAnsi="Arial" w:cs="Arial"/>
        </w:rPr>
        <w:t>- Luton Borough Council, working on issues like housing, lifestyle and obesity.</w:t>
      </w:r>
    </w:p>
    <w:p w14:paraId="4AA8B6B1" w14:textId="77777777" w:rsidR="009226C5" w:rsidRPr="009226C5" w:rsidRDefault="009226C5" w:rsidP="0046135F">
      <w:pPr>
        <w:spacing w:line="360" w:lineRule="auto"/>
        <w:jc w:val="both"/>
        <w:rPr>
          <w:rFonts w:ascii="Arial" w:hAnsi="Arial" w:cs="Arial"/>
        </w:rPr>
      </w:pPr>
      <w:r w:rsidRPr="009226C5">
        <w:rPr>
          <w:rFonts w:ascii="Arial" w:hAnsi="Arial" w:cs="Arial"/>
        </w:rPr>
        <w:t>- Integrated Care Board (ICB) of Bedfordshire, Luton, and Milton Keynes, providing strategic leadership and funding.</w:t>
      </w:r>
    </w:p>
    <w:p w14:paraId="292CFB94" w14:textId="0B88EA51" w:rsidR="00F27269" w:rsidRDefault="009226C5" w:rsidP="0046135F">
      <w:pPr>
        <w:spacing w:line="360" w:lineRule="auto"/>
        <w:jc w:val="both"/>
        <w:rPr>
          <w:rFonts w:ascii="Arial" w:hAnsi="Arial" w:cs="Arial"/>
        </w:rPr>
      </w:pPr>
      <w:r w:rsidRPr="009226C5">
        <w:rPr>
          <w:rFonts w:ascii="Arial" w:hAnsi="Arial" w:cs="Arial"/>
        </w:rPr>
        <w:t xml:space="preserve">- Active Luton and other </w:t>
      </w:r>
      <w:r w:rsidR="00034E26">
        <w:rPr>
          <w:rFonts w:ascii="Arial" w:hAnsi="Arial" w:cs="Arial"/>
        </w:rPr>
        <w:t>organisations</w:t>
      </w:r>
      <w:r w:rsidRPr="009226C5">
        <w:rPr>
          <w:rFonts w:ascii="Arial" w:hAnsi="Arial" w:cs="Arial"/>
        </w:rPr>
        <w:t xml:space="preserve"> from the voluntary sector.</w:t>
      </w:r>
    </w:p>
    <w:p w14:paraId="06EE4151" w14:textId="3A6AE422" w:rsidR="006B5C22" w:rsidRPr="006B5C22" w:rsidRDefault="006B5C22" w:rsidP="0046135F">
      <w:pPr>
        <w:spacing w:line="360" w:lineRule="auto"/>
        <w:jc w:val="both"/>
        <w:rPr>
          <w:rFonts w:ascii="Arial" w:hAnsi="Arial" w:cs="Arial"/>
        </w:rPr>
      </w:pPr>
      <w:r w:rsidRPr="006B5C22">
        <w:rPr>
          <w:rFonts w:ascii="Arial" w:hAnsi="Arial" w:cs="Arial"/>
        </w:rPr>
        <w:t xml:space="preserve">This collaboration demonstrates the Universal Personalised Care Model, where the focus is on personalisation and joint </w:t>
      </w:r>
      <w:r w:rsidR="0046135F">
        <w:rPr>
          <w:rFonts w:ascii="Arial" w:hAnsi="Arial" w:cs="Arial"/>
        </w:rPr>
        <w:t>decision-making</w:t>
      </w:r>
      <w:r w:rsidRPr="006B5C22">
        <w:rPr>
          <w:rFonts w:ascii="Arial" w:hAnsi="Arial" w:cs="Arial"/>
        </w:rPr>
        <w:t xml:space="preserve"> (NHS England, 2019). In particular, within this model, it became obvious that achieving organisational alignment in healthcare services provision, despite all its benefits, requires considering patients' needs.</w:t>
      </w:r>
    </w:p>
    <w:p w14:paraId="765275C1" w14:textId="24B7A5E6" w:rsidR="006B5C22" w:rsidRPr="006B5C22" w:rsidRDefault="006B5C22" w:rsidP="0046135F">
      <w:pPr>
        <w:spacing w:line="360" w:lineRule="auto"/>
        <w:jc w:val="both"/>
        <w:rPr>
          <w:rFonts w:ascii="Arial" w:hAnsi="Arial" w:cs="Arial"/>
        </w:rPr>
      </w:pPr>
      <w:r w:rsidRPr="006B5C22">
        <w:rPr>
          <w:rFonts w:ascii="Arial" w:hAnsi="Arial" w:cs="Arial"/>
        </w:rPr>
        <w:lastRenderedPageBreak/>
        <w:t>Nevertheless, there are many difficulties in this process. In particular, human resources and other organisational resources represent one of the biggest obstacles in integrating various organisations into a collaboration, especially in light of staff shortages and lack of funds (Glasby and Dickinson, 2014). Another important factor relates to the adoption of joint technologies, which require addressing the problem of data protection and information management issues.</w:t>
      </w:r>
    </w:p>
    <w:p w14:paraId="71031929" w14:textId="27F0F1C8" w:rsidR="009226C5" w:rsidRDefault="006B5C22" w:rsidP="0046135F">
      <w:pPr>
        <w:spacing w:line="360" w:lineRule="auto"/>
        <w:jc w:val="both"/>
        <w:rPr>
          <w:rFonts w:ascii="Arial" w:hAnsi="Arial" w:cs="Arial"/>
        </w:rPr>
      </w:pPr>
      <w:r w:rsidRPr="006B5C22">
        <w:rPr>
          <w:rFonts w:ascii="Arial" w:hAnsi="Arial" w:cs="Arial"/>
        </w:rPr>
        <w:t xml:space="preserve">The problem of organisational silos represents a challenge as well. Organisations usually have different </w:t>
      </w:r>
      <w:r w:rsidR="0046135F">
        <w:rPr>
          <w:rFonts w:ascii="Arial" w:hAnsi="Arial" w:cs="Arial"/>
        </w:rPr>
        <w:t>cultures</w:t>
      </w:r>
      <w:r w:rsidRPr="006B5C22">
        <w:rPr>
          <w:rFonts w:ascii="Arial" w:hAnsi="Arial" w:cs="Arial"/>
        </w:rPr>
        <w:t xml:space="preserve"> and values, which can complicate the cooperation process considerably. That is why the DiaWell LU4 model offers developing joint digital information systems to provide a "single source of truth" for patient-related information. Thinking about it further, it became clear that technological solutions require organisational and cultural changes as well.</w:t>
      </w:r>
    </w:p>
    <w:p w14:paraId="46404B6C" w14:textId="00ACD70D" w:rsidR="00F92E39" w:rsidRPr="00F92E39" w:rsidRDefault="00F92E39" w:rsidP="0046135F">
      <w:pPr>
        <w:spacing w:line="360" w:lineRule="auto"/>
        <w:jc w:val="both"/>
        <w:rPr>
          <w:rFonts w:ascii="Arial" w:hAnsi="Arial" w:cs="Arial"/>
        </w:rPr>
      </w:pPr>
      <w:r w:rsidRPr="00F92E39">
        <w:rPr>
          <w:rFonts w:ascii="Arial" w:hAnsi="Arial" w:cs="Arial"/>
        </w:rPr>
        <w:t>The next important theoretical framework that I considered in order to develop an understanding of service integration is systems thinking. In simple terms, it means that health care systems are complex and connected and therefore the effect that occurs in one part will inevitably affect other parts (Sterman, 2006). With the help of this theory, I gained insight into the necessity of coordination between different parties and the consideration of the system as a whole during intervention development.</w:t>
      </w:r>
    </w:p>
    <w:p w14:paraId="3B6B6CF2" w14:textId="0DDC85A6" w:rsidR="00F92E39" w:rsidRDefault="00F92E39" w:rsidP="0046135F">
      <w:pPr>
        <w:spacing w:line="360" w:lineRule="auto"/>
        <w:jc w:val="both"/>
        <w:rPr>
          <w:rFonts w:ascii="Arial" w:hAnsi="Arial" w:cs="Arial"/>
        </w:rPr>
      </w:pPr>
      <w:r w:rsidRPr="00F92E39">
        <w:rPr>
          <w:rFonts w:ascii="Arial" w:hAnsi="Arial" w:cs="Arial"/>
        </w:rPr>
        <w:t>Furthermore, the theory of relational coordination explains that high-level relationships and communication between employees are the key to integrated care. In order to achieve this, it is necessary to maintain certain conditions within organisations</w:t>
      </w:r>
      <w:r w:rsidR="0046135F">
        <w:rPr>
          <w:rFonts w:ascii="Arial" w:hAnsi="Arial" w:cs="Arial"/>
        </w:rPr>
        <w:t>,</w:t>
      </w:r>
      <w:r w:rsidRPr="00F92E39">
        <w:rPr>
          <w:rFonts w:ascii="Arial" w:hAnsi="Arial" w:cs="Arial"/>
        </w:rPr>
        <w:t xml:space="preserve"> such as high levels of trust and mutual respect.</w:t>
      </w:r>
    </w:p>
    <w:p w14:paraId="22D131DB" w14:textId="77777777" w:rsidR="00F92E39" w:rsidRPr="00F92E39" w:rsidRDefault="00F92E39" w:rsidP="0046135F">
      <w:pPr>
        <w:spacing w:line="360" w:lineRule="auto"/>
        <w:jc w:val="both"/>
        <w:rPr>
          <w:rFonts w:ascii="Arial" w:hAnsi="Arial" w:cs="Arial"/>
        </w:rPr>
      </w:pPr>
      <w:r w:rsidRPr="00F92E39">
        <w:rPr>
          <w:rFonts w:ascii="Arial" w:hAnsi="Arial" w:cs="Arial"/>
        </w:rPr>
        <w:t>Yet another significant theory that has contributed to my understanding of service integration is systems thinking. This theory appreciates the fact that health systems are complex and interdependent, whereby any change in one part of the system affects other parts (Sterman, 2006). The application of this theory within the context of the DiaWell LU4 model enabled me to appreciate the need for coordination across various sectors.</w:t>
      </w:r>
    </w:p>
    <w:p w14:paraId="1EB63642" w14:textId="14D89CE4" w:rsidR="00F92E39" w:rsidRDefault="00F92E39" w:rsidP="0046135F">
      <w:pPr>
        <w:spacing w:line="360" w:lineRule="auto"/>
        <w:jc w:val="both"/>
        <w:rPr>
          <w:rFonts w:ascii="Arial" w:hAnsi="Arial" w:cs="Arial"/>
        </w:rPr>
      </w:pPr>
      <w:r w:rsidRPr="00F92E39">
        <w:rPr>
          <w:rFonts w:ascii="Arial" w:hAnsi="Arial" w:cs="Arial"/>
        </w:rPr>
        <w:t>Additionally, the notion of relational coordination is key in highlighting the importance of having good relations among health professionals to achieve integration (Gittell, 2016). Trust, common purpose, and mutual respect are vital in overcoming organisational challenges to ensure integration.</w:t>
      </w:r>
    </w:p>
    <w:p w14:paraId="7788902E" w14:textId="77777777" w:rsidR="00B304BF" w:rsidRDefault="00B304BF" w:rsidP="0046135F">
      <w:pPr>
        <w:spacing w:line="360" w:lineRule="auto"/>
        <w:jc w:val="both"/>
        <w:rPr>
          <w:rFonts w:ascii="Arial" w:hAnsi="Arial" w:cs="Arial"/>
          <w:b/>
          <w:bCs/>
          <w:sz w:val="28"/>
          <w:szCs w:val="28"/>
          <w:u w:val="single"/>
        </w:rPr>
      </w:pPr>
    </w:p>
    <w:p w14:paraId="7F2D04F5" w14:textId="77777777" w:rsidR="00B304BF" w:rsidRDefault="00B304BF" w:rsidP="0046135F">
      <w:pPr>
        <w:spacing w:line="360" w:lineRule="auto"/>
        <w:jc w:val="both"/>
        <w:rPr>
          <w:rFonts w:ascii="Arial" w:hAnsi="Arial" w:cs="Arial"/>
          <w:b/>
          <w:bCs/>
          <w:sz w:val="28"/>
          <w:szCs w:val="28"/>
          <w:u w:val="single"/>
        </w:rPr>
      </w:pPr>
    </w:p>
    <w:p w14:paraId="71CAE8DB" w14:textId="77777777" w:rsidR="00B304BF" w:rsidRDefault="00B304BF" w:rsidP="0046135F">
      <w:pPr>
        <w:spacing w:line="360" w:lineRule="auto"/>
        <w:jc w:val="both"/>
        <w:rPr>
          <w:rFonts w:ascii="Arial" w:hAnsi="Arial" w:cs="Arial"/>
          <w:b/>
          <w:bCs/>
          <w:sz w:val="28"/>
          <w:szCs w:val="28"/>
          <w:u w:val="single"/>
        </w:rPr>
      </w:pPr>
    </w:p>
    <w:p w14:paraId="0FFBC5CD" w14:textId="7D2439D0" w:rsidR="00CC4AFE" w:rsidRPr="0046135F" w:rsidRDefault="00CC4AFE" w:rsidP="0046135F">
      <w:pPr>
        <w:spacing w:line="360" w:lineRule="auto"/>
        <w:jc w:val="both"/>
        <w:rPr>
          <w:rFonts w:ascii="Arial" w:hAnsi="Arial" w:cs="Arial"/>
          <w:b/>
          <w:bCs/>
          <w:sz w:val="28"/>
          <w:szCs w:val="28"/>
          <w:u w:val="single"/>
        </w:rPr>
      </w:pPr>
      <w:r w:rsidRPr="0046135F">
        <w:rPr>
          <w:rFonts w:ascii="Arial" w:hAnsi="Arial" w:cs="Arial"/>
          <w:b/>
          <w:bCs/>
          <w:sz w:val="28"/>
          <w:szCs w:val="28"/>
          <w:u w:val="single"/>
        </w:rPr>
        <w:lastRenderedPageBreak/>
        <w:t>4.</w:t>
      </w:r>
      <w:r w:rsidR="0046135F" w:rsidRPr="0046135F">
        <w:rPr>
          <w:rFonts w:ascii="Arial" w:hAnsi="Arial" w:cs="Arial"/>
          <w:b/>
          <w:bCs/>
          <w:sz w:val="28"/>
          <w:szCs w:val="28"/>
          <w:u w:val="single"/>
        </w:rPr>
        <w:t xml:space="preserve"> STRATEGY AND POLICY ENABLING</w:t>
      </w:r>
      <w:r w:rsidRPr="0046135F">
        <w:rPr>
          <w:rFonts w:ascii="Arial" w:hAnsi="Arial" w:cs="Arial"/>
          <w:b/>
          <w:bCs/>
          <w:sz w:val="28"/>
          <w:szCs w:val="28"/>
          <w:u w:val="single"/>
        </w:rPr>
        <w:t xml:space="preserve"> </w:t>
      </w:r>
    </w:p>
    <w:p w14:paraId="52C3DF16" w14:textId="77777777" w:rsidR="00B304BF" w:rsidRDefault="00CC4AFE" w:rsidP="0046135F">
      <w:pPr>
        <w:spacing w:line="360" w:lineRule="auto"/>
        <w:jc w:val="both"/>
        <w:rPr>
          <w:rFonts w:ascii="Arial" w:hAnsi="Arial" w:cs="Arial"/>
        </w:rPr>
      </w:pPr>
      <w:r w:rsidRPr="00CC4AFE">
        <w:rPr>
          <w:rFonts w:ascii="Arial" w:hAnsi="Arial" w:cs="Arial"/>
        </w:rPr>
        <w:t>A good example of a policy that facilitates the integration of services is the Health and Care Act 2022. Under the provisions of this policy, ICSs have been established as statutory bodies with the mandate to provide integrated care services (Department of Health and Social Care, 2022).</w:t>
      </w:r>
      <w:r w:rsidR="00B304BF">
        <w:rPr>
          <w:rFonts w:ascii="Arial" w:hAnsi="Arial" w:cs="Arial"/>
        </w:rPr>
        <w:t xml:space="preserve">  </w:t>
      </w:r>
    </w:p>
    <w:p w14:paraId="7B8C5A34" w14:textId="020346E8" w:rsidR="00CC4AFE" w:rsidRPr="00CC4AFE" w:rsidRDefault="00CC4AFE" w:rsidP="0046135F">
      <w:pPr>
        <w:spacing w:line="360" w:lineRule="auto"/>
        <w:jc w:val="both"/>
        <w:rPr>
          <w:rFonts w:ascii="Arial" w:hAnsi="Arial" w:cs="Arial"/>
        </w:rPr>
      </w:pPr>
      <w:r w:rsidRPr="00CC4AFE">
        <w:rPr>
          <w:rFonts w:ascii="Arial" w:hAnsi="Arial" w:cs="Arial"/>
        </w:rPr>
        <w:t>The DiaWell LU4 strategy was developed considering national and regional policies. In the case of this specific initiative, some of the strategies were based on the NHS Long Term Plan (NHS England, 2019). In terms of short-term goals, the plan was to establish partnership agreements and develop multidisciplinary teams, whereas the long-term objectives related to decreasing the number of complications and hospital admissions among diabetic patients.</w:t>
      </w:r>
    </w:p>
    <w:p w14:paraId="5A803B81" w14:textId="0120CF3E" w:rsidR="00034E26" w:rsidRDefault="00CC4AFE" w:rsidP="0046135F">
      <w:pPr>
        <w:spacing w:line="360" w:lineRule="auto"/>
        <w:jc w:val="both"/>
        <w:rPr>
          <w:rFonts w:ascii="Arial" w:hAnsi="Arial" w:cs="Arial"/>
        </w:rPr>
      </w:pPr>
      <w:r w:rsidRPr="00CC4AFE">
        <w:rPr>
          <w:rFonts w:ascii="Arial" w:hAnsi="Arial" w:cs="Arial"/>
        </w:rPr>
        <w:t>As part of the research that supported the development of the strategy, we reviewed real-life case studies of integrated care. One of the examples is the Mid and South Essex Urgent Community Response Team</w:t>
      </w:r>
      <w:r w:rsidR="0046135F">
        <w:rPr>
          <w:rFonts w:ascii="Arial" w:hAnsi="Arial" w:cs="Arial"/>
        </w:rPr>
        <w:t>,</w:t>
      </w:r>
      <w:r w:rsidRPr="00CC4AFE">
        <w:rPr>
          <w:rFonts w:ascii="Arial" w:hAnsi="Arial" w:cs="Arial"/>
        </w:rPr>
        <w:t xml:space="preserve"> which was found to save on average 2.7 acute bed days per referral (NHS Confederation, 2023).</w:t>
      </w:r>
    </w:p>
    <w:p w14:paraId="67149771" w14:textId="77777777" w:rsidR="00075DE1" w:rsidRDefault="00075DE1" w:rsidP="0046135F">
      <w:pPr>
        <w:spacing w:line="360" w:lineRule="auto"/>
        <w:jc w:val="both"/>
        <w:rPr>
          <w:rFonts w:ascii="Arial" w:hAnsi="Arial" w:cs="Arial"/>
        </w:rPr>
      </w:pPr>
      <w:r w:rsidRPr="00DB28E2">
        <w:rPr>
          <w:rFonts w:ascii="Arial" w:hAnsi="Arial" w:cs="Arial"/>
        </w:rPr>
        <w:t>Similarly, DiaWell LU4 aims to achieve “best value” by prioritising prevention and early intervention. Preventative approaches are widely recognised as more cost-effective than treating advanced complications such as cardiovascular disease or kidney failure (Nolte and Pitchforth, 2014). Reflecting on this, I developed a greater appreciation for the economic dimension of service integration.</w:t>
      </w:r>
    </w:p>
    <w:p w14:paraId="510BCD5F" w14:textId="35541892" w:rsidR="001C1A37" w:rsidRPr="0046135F" w:rsidRDefault="001C1A37" w:rsidP="0046135F">
      <w:pPr>
        <w:spacing w:line="360" w:lineRule="auto"/>
        <w:jc w:val="both"/>
        <w:rPr>
          <w:rFonts w:ascii="Arial" w:hAnsi="Arial" w:cs="Arial"/>
          <w:b/>
          <w:bCs/>
          <w:sz w:val="28"/>
          <w:szCs w:val="28"/>
          <w:u w:val="single"/>
        </w:rPr>
      </w:pPr>
      <w:r w:rsidRPr="0046135F">
        <w:rPr>
          <w:rFonts w:ascii="Arial" w:hAnsi="Arial" w:cs="Arial"/>
          <w:b/>
          <w:bCs/>
          <w:sz w:val="28"/>
          <w:szCs w:val="28"/>
          <w:u w:val="single"/>
        </w:rPr>
        <w:t xml:space="preserve">5. </w:t>
      </w:r>
      <w:r w:rsidR="0046135F" w:rsidRPr="0046135F">
        <w:rPr>
          <w:rFonts w:ascii="Arial" w:hAnsi="Arial" w:cs="Arial"/>
          <w:b/>
          <w:bCs/>
          <w:sz w:val="28"/>
          <w:szCs w:val="28"/>
          <w:u w:val="single"/>
        </w:rPr>
        <w:t xml:space="preserve">PROCESS: REFLECTIONS ON COLLABORATION IN THE GROUP </w:t>
      </w:r>
    </w:p>
    <w:p w14:paraId="44902457" w14:textId="1F3B0779" w:rsidR="001C1A37" w:rsidRPr="001C1A37" w:rsidRDefault="001C1A37" w:rsidP="0046135F">
      <w:pPr>
        <w:spacing w:line="360" w:lineRule="auto"/>
        <w:jc w:val="both"/>
        <w:rPr>
          <w:rFonts w:ascii="Arial" w:hAnsi="Arial" w:cs="Arial"/>
        </w:rPr>
      </w:pPr>
      <w:r w:rsidRPr="001C1A37">
        <w:rPr>
          <w:rFonts w:ascii="Arial" w:hAnsi="Arial" w:cs="Arial"/>
        </w:rPr>
        <w:t xml:space="preserve">Working in groups for this assignment has been very instructive in understanding partnership working from </w:t>
      </w:r>
      <w:r w:rsidR="0046135F">
        <w:rPr>
          <w:rFonts w:ascii="Arial" w:hAnsi="Arial" w:cs="Arial"/>
        </w:rPr>
        <w:t>a</w:t>
      </w:r>
      <w:r w:rsidRPr="001C1A37">
        <w:rPr>
          <w:rFonts w:ascii="Arial" w:hAnsi="Arial" w:cs="Arial"/>
        </w:rPr>
        <w:t xml:space="preserve"> practical aspect. Working with five people meant that I had to make sure that communication and coordination were efficient in order to get the job done successfully.</w:t>
      </w:r>
    </w:p>
    <w:p w14:paraId="699B23B1" w14:textId="27F5E0A0" w:rsidR="001C1A37" w:rsidRPr="001C1A37" w:rsidRDefault="001C1A37" w:rsidP="0046135F">
      <w:pPr>
        <w:spacing w:line="360" w:lineRule="auto"/>
        <w:jc w:val="both"/>
        <w:rPr>
          <w:rFonts w:ascii="Arial" w:hAnsi="Arial" w:cs="Arial"/>
        </w:rPr>
      </w:pPr>
      <w:r w:rsidRPr="001C1A37">
        <w:rPr>
          <w:rFonts w:ascii="Arial" w:hAnsi="Arial" w:cs="Arial"/>
        </w:rPr>
        <w:t xml:space="preserve">A group leader was chosen for accountability purposes and </w:t>
      </w:r>
      <w:r w:rsidR="0046135F">
        <w:rPr>
          <w:rFonts w:ascii="Arial" w:hAnsi="Arial" w:cs="Arial"/>
        </w:rPr>
        <w:t>to keep</w:t>
      </w:r>
      <w:r w:rsidRPr="001C1A37">
        <w:rPr>
          <w:rFonts w:ascii="Arial" w:hAnsi="Arial" w:cs="Arial"/>
        </w:rPr>
        <w:t xml:space="preserve"> track of what had been completed, which reflects how governance works in integrated care. In addition, everyone had his/her particular role, which allowed us to organise ourselves better. In my case, the task was to assess </w:t>
      </w:r>
      <w:r w:rsidR="0046135F">
        <w:rPr>
          <w:rFonts w:ascii="Arial" w:hAnsi="Arial" w:cs="Arial"/>
        </w:rPr>
        <w:t xml:space="preserve">the </w:t>
      </w:r>
      <w:r w:rsidRPr="001C1A37">
        <w:rPr>
          <w:rFonts w:ascii="Arial" w:hAnsi="Arial" w:cs="Arial"/>
        </w:rPr>
        <w:t>target population's needs using JSNA statistics, which meant that I needed to analyse and interpret the data available while taking into account national trends.</w:t>
      </w:r>
    </w:p>
    <w:p w14:paraId="6E8D844E" w14:textId="658CC07A" w:rsidR="00075DE1" w:rsidRDefault="001C1A37" w:rsidP="0046135F">
      <w:pPr>
        <w:spacing w:line="360" w:lineRule="auto"/>
        <w:jc w:val="both"/>
        <w:rPr>
          <w:rFonts w:ascii="Arial" w:hAnsi="Arial" w:cs="Arial"/>
        </w:rPr>
      </w:pPr>
      <w:r w:rsidRPr="001C1A37">
        <w:rPr>
          <w:rFonts w:ascii="Arial" w:hAnsi="Arial" w:cs="Arial"/>
        </w:rPr>
        <w:t>At the same time, we had our challenges with coordinating our work, which is also something that happens when organizations try to integrate. The theories that we discussed during the course helped me see how important it is to have various skills in the group. One of them that could be applied in this situation would be Belbin's team roles model (Belbin, 2010).</w:t>
      </w:r>
    </w:p>
    <w:p w14:paraId="67D7669B" w14:textId="21CFF062" w:rsidR="00D87BE8" w:rsidRPr="00D87BE8" w:rsidRDefault="00D87BE8" w:rsidP="0046135F">
      <w:pPr>
        <w:spacing w:line="360" w:lineRule="auto"/>
        <w:jc w:val="both"/>
        <w:rPr>
          <w:rFonts w:ascii="Arial" w:hAnsi="Arial" w:cs="Arial"/>
        </w:rPr>
      </w:pPr>
      <w:r w:rsidRPr="00D87BE8">
        <w:rPr>
          <w:rFonts w:ascii="Arial" w:hAnsi="Arial" w:cs="Arial"/>
        </w:rPr>
        <w:lastRenderedPageBreak/>
        <w:t xml:space="preserve">Being part of such a team made me </w:t>
      </w:r>
      <w:r w:rsidR="0046135F">
        <w:rPr>
          <w:rFonts w:ascii="Arial" w:hAnsi="Arial" w:cs="Arial"/>
        </w:rPr>
        <w:t>realise</w:t>
      </w:r>
      <w:r w:rsidRPr="00D87BE8">
        <w:rPr>
          <w:rFonts w:ascii="Arial" w:hAnsi="Arial" w:cs="Arial"/>
        </w:rPr>
        <w:t xml:space="preserve"> how important interpersonal relations and respect were for accomplishing common goals. All group members were supportive, cooperative, and highly motivated to see the project succeed. Such positive interaction allowed for free exchange of ideas and constructive criticism. Thus, teamwork was efficient.</w:t>
      </w:r>
    </w:p>
    <w:p w14:paraId="0886BBD5" w14:textId="7BC66FA3" w:rsidR="00D87BE8" w:rsidRDefault="00D87BE8" w:rsidP="0046135F">
      <w:pPr>
        <w:spacing w:line="360" w:lineRule="auto"/>
        <w:jc w:val="both"/>
        <w:rPr>
          <w:rFonts w:ascii="Arial" w:hAnsi="Arial" w:cs="Arial"/>
        </w:rPr>
      </w:pPr>
      <w:r w:rsidRPr="00D87BE8">
        <w:rPr>
          <w:rFonts w:ascii="Arial" w:hAnsi="Arial" w:cs="Arial"/>
        </w:rPr>
        <w:t>Another strength of our team was the ability to communicate effectively regardless of different working hours and academic commitments. We used various online means of communication to maintain contact, discuss achievements, and solve potential conflicts. It demonstrates the reality of integrated care settings, where constant communication between professionals from diverse disciplines is crucial (Glasby and Dickinson, 2014).</w:t>
      </w:r>
    </w:p>
    <w:p w14:paraId="1E9DBECE" w14:textId="77777777" w:rsidR="00D87BE8" w:rsidRPr="00D87BE8" w:rsidRDefault="00D87BE8" w:rsidP="0046135F">
      <w:pPr>
        <w:spacing w:line="360" w:lineRule="auto"/>
        <w:jc w:val="both"/>
        <w:rPr>
          <w:rFonts w:ascii="Arial" w:hAnsi="Arial" w:cs="Arial"/>
        </w:rPr>
      </w:pPr>
      <w:r w:rsidRPr="00D87BE8">
        <w:rPr>
          <w:rFonts w:ascii="Arial" w:hAnsi="Arial" w:cs="Arial"/>
        </w:rPr>
        <w:t>In addition, the flexibility and adaptability of my team members were evident when they faced any problems. For instance, in case there was a need for more information for certain areas, team members were willing to assist each other through resource sharing even if it was not within their scope of work. This type of collaboration illustrates the essence of partnership working where teamwork and shared responsibility play a vital role (Ansell and Gash, 2008).</w:t>
      </w:r>
    </w:p>
    <w:p w14:paraId="02BB1C0B" w14:textId="353487FE" w:rsidR="00D87BE8" w:rsidRDefault="00D87BE8" w:rsidP="0046135F">
      <w:pPr>
        <w:spacing w:line="360" w:lineRule="auto"/>
        <w:jc w:val="both"/>
        <w:rPr>
          <w:rFonts w:ascii="Arial" w:hAnsi="Arial" w:cs="Arial"/>
        </w:rPr>
      </w:pPr>
      <w:r w:rsidRPr="00D87BE8">
        <w:rPr>
          <w:rFonts w:ascii="Arial" w:hAnsi="Arial" w:cs="Arial"/>
        </w:rPr>
        <w:t>One of the significant lessons learned from the process of group work was related to leadership. Even though we had a specific group leader, there was also some form of leadership in the group depending on the task at hand. In other words, this illustrates collaborative leadership, where decision</w:t>
      </w:r>
      <w:r>
        <w:rPr>
          <w:rFonts w:ascii="Arial" w:hAnsi="Arial" w:cs="Arial"/>
        </w:rPr>
        <w:t>-making</w:t>
      </w:r>
      <w:r w:rsidRPr="00D87BE8">
        <w:rPr>
          <w:rFonts w:ascii="Arial" w:hAnsi="Arial" w:cs="Arial"/>
        </w:rPr>
        <w:t xml:space="preserve"> is based on a collaborative approach rather than a hierarchical one.</w:t>
      </w:r>
    </w:p>
    <w:p w14:paraId="5C484C10" w14:textId="72AD3A71" w:rsidR="00BB6DE1" w:rsidRPr="00BB6DE1" w:rsidRDefault="00BB6DE1" w:rsidP="0046135F">
      <w:pPr>
        <w:spacing w:line="360" w:lineRule="auto"/>
        <w:jc w:val="both"/>
        <w:rPr>
          <w:rFonts w:ascii="Arial" w:hAnsi="Arial" w:cs="Arial"/>
        </w:rPr>
      </w:pPr>
      <w:r w:rsidRPr="00BB6DE1">
        <w:rPr>
          <w:rFonts w:ascii="Arial" w:hAnsi="Arial" w:cs="Arial"/>
        </w:rPr>
        <w:t xml:space="preserve">Nonetheless, it was not without difficulties in the course of completing the task. Sometimes conflicting views resulted in delays in making </w:t>
      </w:r>
      <w:r>
        <w:rPr>
          <w:rFonts w:ascii="Arial" w:hAnsi="Arial" w:cs="Arial"/>
        </w:rPr>
        <w:t>decisions,</w:t>
      </w:r>
      <w:r w:rsidRPr="00BB6DE1">
        <w:rPr>
          <w:rFonts w:ascii="Arial" w:hAnsi="Arial" w:cs="Arial"/>
        </w:rPr>
        <w:t xml:space="preserve"> especially concerning the format and contents of the report. However, it is clear from real-life partnerships that </w:t>
      </w:r>
      <w:r w:rsidR="0014341E">
        <w:rPr>
          <w:rFonts w:ascii="Arial" w:hAnsi="Arial" w:cs="Arial"/>
        </w:rPr>
        <w:t>organisations</w:t>
      </w:r>
      <w:r w:rsidRPr="00BB6DE1">
        <w:rPr>
          <w:rFonts w:ascii="Arial" w:hAnsi="Arial" w:cs="Arial"/>
        </w:rPr>
        <w:t xml:space="preserve"> have different perspectives and priorities. Nevertheless, we managed to resolve any conflicts arising through discussion and negotiation, thus improving our skills of teamwork.</w:t>
      </w:r>
    </w:p>
    <w:p w14:paraId="7B9CFF3E" w14:textId="0587C885" w:rsidR="00BB6DE1" w:rsidRDefault="00BB6DE1" w:rsidP="0046135F">
      <w:pPr>
        <w:spacing w:line="360" w:lineRule="auto"/>
        <w:jc w:val="both"/>
        <w:rPr>
          <w:rFonts w:ascii="Arial" w:hAnsi="Arial" w:cs="Arial"/>
        </w:rPr>
      </w:pPr>
      <w:r w:rsidRPr="00BB6DE1">
        <w:rPr>
          <w:rFonts w:ascii="Arial" w:hAnsi="Arial" w:cs="Arial"/>
        </w:rPr>
        <w:t xml:space="preserve">In conclusion, it can be stated that this assignment provided me with an opportunity to gain experience </w:t>
      </w:r>
      <w:r w:rsidR="0014341E">
        <w:rPr>
          <w:rFonts w:ascii="Arial" w:hAnsi="Arial" w:cs="Arial"/>
        </w:rPr>
        <w:t>in</w:t>
      </w:r>
      <w:r w:rsidRPr="00BB6DE1">
        <w:rPr>
          <w:rFonts w:ascii="Arial" w:hAnsi="Arial" w:cs="Arial"/>
        </w:rPr>
        <w:t xml:space="preserve"> the importance of effective teamwork for </w:t>
      </w:r>
      <w:r w:rsidR="0014341E">
        <w:rPr>
          <w:rFonts w:ascii="Arial" w:hAnsi="Arial" w:cs="Arial"/>
        </w:rPr>
        <w:t xml:space="preserve">the </w:t>
      </w:r>
      <w:r w:rsidRPr="00BB6DE1">
        <w:rPr>
          <w:rFonts w:ascii="Arial" w:hAnsi="Arial" w:cs="Arial"/>
        </w:rPr>
        <w:t>successful integration of services. At the same time, it helped me develop my teamwork, time management, and communication skills.</w:t>
      </w:r>
    </w:p>
    <w:p w14:paraId="2804C3CE" w14:textId="1CE64FAD" w:rsidR="00BD2CF7" w:rsidRPr="0014341E" w:rsidRDefault="00BD2CF7" w:rsidP="0046135F">
      <w:pPr>
        <w:spacing w:line="360" w:lineRule="auto"/>
        <w:jc w:val="both"/>
        <w:rPr>
          <w:rFonts w:ascii="Arial" w:hAnsi="Arial" w:cs="Arial"/>
          <w:b/>
          <w:bCs/>
          <w:sz w:val="28"/>
          <w:szCs w:val="28"/>
          <w:u w:val="single"/>
        </w:rPr>
      </w:pPr>
      <w:r w:rsidRPr="0014341E">
        <w:rPr>
          <w:rFonts w:ascii="Arial" w:hAnsi="Arial" w:cs="Arial"/>
          <w:b/>
          <w:bCs/>
          <w:sz w:val="28"/>
          <w:szCs w:val="28"/>
          <w:u w:val="single"/>
        </w:rPr>
        <w:t xml:space="preserve">6. </w:t>
      </w:r>
      <w:r w:rsidR="0014341E" w:rsidRPr="0014341E">
        <w:rPr>
          <w:rFonts w:ascii="Arial" w:hAnsi="Arial" w:cs="Arial"/>
          <w:b/>
          <w:bCs/>
          <w:sz w:val="28"/>
          <w:szCs w:val="28"/>
          <w:u w:val="single"/>
        </w:rPr>
        <w:t xml:space="preserve">PRODUCT: SUCCESS AND PROFESSIONAL COMPETENCIES </w:t>
      </w:r>
    </w:p>
    <w:p w14:paraId="63B0B5A8" w14:textId="3EF2067E" w:rsidR="00BD2CF7" w:rsidRPr="00BD2CF7" w:rsidRDefault="00BD2CF7" w:rsidP="0046135F">
      <w:pPr>
        <w:spacing w:line="360" w:lineRule="auto"/>
        <w:jc w:val="both"/>
        <w:rPr>
          <w:rFonts w:ascii="Arial" w:hAnsi="Arial" w:cs="Arial"/>
        </w:rPr>
      </w:pPr>
      <w:r w:rsidRPr="00BD2CF7">
        <w:rPr>
          <w:rFonts w:ascii="Arial" w:hAnsi="Arial" w:cs="Arial"/>
        </w:rPr>
        <w:t xml:space="preserve">In my opinion, the DiaWell LU4 project can be viewed as a successful one from the point of </w:t>
      </w:r>
      <w:r w:rsidR="00B304BF">
        <w:rPr>
          <w:rFonts w:ascii="Arial" w:hAnsi="Arial" w:cs="Arial"/>
        </w:rPr>
        <w:t xml:space="preserve">view of </w:t>
      </w:r>
      <w:r w:rsidR="0014341E">
        <w:rPr>
          <w:rFonts w:ascii="Arial" w:hAnsi="Arial" w:cs="Arial"/>
        </w:rPr>
        <w:t>creating</w:t>
      </w:r>
      <w:r w:rsidRPr="00BD2CF7">
        <w:rPr>
          <w:rFonts w:ascii="Arial" w:hAnsi="Arial" w:cs="Arial"/>
        </w:rPr>
        <w:t xml:space="preserve"> an integrated care model. This model not only considered issues related to clinical management but also took into account social determinants of health, which means that its development was comprehensive and evidence-based.</w:t>
      </w:r>
    </w:p>
    <w:p w14:paraId="0D35D835" w14:textId="77777777" w:rsidR="00BD2CF7" w:rsidRPr="00BD2CF7" w:rsidRDefault="00BD2CF7" w:rsidP="0046135F">
      <w:pPr>
        <w:spacing w:line="360" w:lineRule="auto"/>
        <w:jc w:val="both"/>
        <w:rPr>
          <w:rFonts w:ascii="Arial" w:hAnsi="Arial" w:cs="Arial"/>
        </w:rPr>
      </w:pPr>
    </w:p>
    <w:p w14:paraId="04D4BCF8" w14:textId="65B42B7D" w:rsidR="001C1A37" w:rsidRDefault="00BD2CF7" w:rsidP="0046135F">
      <w:pPr>
        <w:spacing w:line="360" w:lineRule="auto"/>
        <w:jc w:val="both"/>
        <w:rPr>
          <w:rFonts w:ascii="Arial" w:hAnsi="Arial" w:cs="Arial"/>
        </w:rPr>
      </w:pPr>
      <w:r w:rsidRPr="00BD2CF7">
        <w:rPr>
          <w:rFonts w:ascii="Arial" w:hAnsi="Arial" w:cs="Arial"/>
        </w:rPr>
        <w:t>The inclusion of MDTs, care planning, and digital technology into the model is consistent with the current approaches to the management of chronic diseases (Chen et al., 2024).</w:t>
      </w:r>
    </w:p>
    <w:p w14:paraId="189909BB" w14:textId="076A9D75" w:rsidR="0048021D" w:rsidRPr="0048021D" w:rsidRDefault="0048021D" w:rsidP="0046135F">
      <w:pPr>
        <w:spacing w:line="360" w:lineRule="auto"/>
        <w:jc w:val="both"/>
        <w:rPr>
          <w:rFonts w:ascii="Arial" w:hAnsi="Arial" w:cs="Arial"/>
        </w:rPr>
      </w:pPr>
      <w:r w:rsidRPr="0048021D">
        <w:rPr>
          <w:rFonts w:ascii="Arial" w:hAnsi="Arial" w:cs="Arial"/>
        </w:rPr>
        <w:t>By doing this assignment, I gained many vital competencies for HSC professionals, namely:</w:t>
      </w:r>
    </w:p>
    <w:p w14:paraId="42170993" w14:textId="77777777" w:rsidR="0048021D" w:rsidRPr="0048021D" w:rsidRDefault="0048021D" w:rsidP="0046135F">
      <w:pPr>
        <w:spacing w:line="360" w:lineRule="auto"/>
        <w:jc w:val="both"/>
        <w:rPr>
          <w:rFonts w:ascii="Arial" w:hAnsi="Arial" w:cs="Arial"/>
        </w:rPr>
      </w:pPr>
      <w:r w:rsidRPr="0048021D">
        <w:rPr>
          <w:rFonts w:ascii="Arial" w:hAnsi="Arial" w:cs="Arial"/>
        </w:rPr>
        <w:t>- The ability to create strategic plans by being aware of the changes in policy and making services consistent with the nation’s priorities.</w:t>
      </w:r>
    </w:p>
    <w:p w14:paraId="08D7208D" w14:textId="77777777" w:rsidR="0048021D" w:rsidRPr="0048021D" w:rsidRDefault="0048021D" w:rsidP="0046135F">
      <w:pPr>
        <w:spacing w:line="360" w:lineRule="auto"/>
        <w:jc w:val="both"/>
        <w:rPr>
          <w:rFonts w:ascii="Arial" w:hAnsi="Arial" w:cs="Arial"/>
        </w:rPr>
      </w:pPr>
      <w:r w:rsidRPr="0048021D">
        <w:rPr>
          <w:rFonts w:ascii="Arial" w:hAnsi="Arial" w:cs="Arial"/>
        </w:rPr>
        <w:t>- Cultural competency that allows for working with culturally diverse communities and solving inequalities.</w:t>
      </w:r>
    </w:p>
    <w:p w14:paraId="40087406" w14:textId="77777777" w:rsidR="0048021D" w:rsidRPr="0048021D" w:rsidRDefault="0048021D" w:rsidP="0046135F">
      <w:pPr>
        <w:spacing w:line="360" w:lineRule="auto"/>
        <w:jc w:val="both"/>
        <w:rPr>
          <w:rFonts w:ascii="Arial" w:hAnsi="Arial" w:cs="Arial"/>
        </w:rPr>
      </w:pPr>
      <w:r w:rsidRPr="0048021D">
        <w:rPr>
          <w:rFonts w:ascii="Arial" w:hAnsi="Arial" w:cs="Arial"/>
        </w:rPr>
        <w:t xml:space="preserve">- Collaborative leadership that facilitates teamwork and common decision-making.  </w:t>
      </w:r>
    </w:p>
    <w:p w14:paraId="5A244F99" w14:textId="1D96C278" w:rsidR="00BD2CF7" w:rsidRDefault="0048021D" w:rsidP="0046135F">
      <w:pPr>
        <w:spacing w:line="360" w:lineRule="auto"/>
        <w:jc w:val="both"/>
        <w:rPr>
          <w:rFonts w:ascii="Arial" w:hAnsi="Arial" w:cs="Arial"/>
        </w:rPr>
      </w:pPr>
      <w:r w:rsidRPr="0048021D">
        <w:rPr>
          <w:rFonts w:ascii="Arial" w:hAnsi="Arial" w:cs="Arial"/>
        </w:rPr>
        <w:t xml:space="preserve">- Critical thinking that makes it possible to critically </w:t>
      </w:r>
      <w:r w:rsidR="00B304BF">
        <w:rPr>
          <w:rFonts w:ascii="Arial" w:hAnsi="Arial" w:cs="Arial"/>
        </w:rPr>
        <w:t>analyse</w:t>
      </w:r>
      <w:r w:rsidRPr="0048021D">
        <w:rPr>
          <w:rFonts w:ascii="Arial" w:hAnsi="Arial" w:cs="Arial"/>
        </w:rPr>
        <w:t xml:space="preserve"> information and theories.</w:t>
      </w:r>
    </w:p>
    <w:p w14:paraId="16FF08D6" w14:textId="01D33235" w:rsidR="00D87BE8" w:rsidRPr="00D87BE8" w:rsidRDefault="00D87BE8" w:rsidP="0046135F">
      <w:pPr>
        <w:spacing w:line="360" w:lineRule="auto"/>
        <w:jc w:val="both"/>
        <w:rPr>
          <w:rFonts w:ascii="Arial" w:hAnsi="Arial" w:cs="Arial"/>
        </w:rPr>
      </w:pPr>
      <w:r w:rsidRPr="00D87BE8">
        <w:rPr>
          <w:rFonts w:ascii="Arial" w:hAnsi="Arial" w:cs="Arial"/>
        </w:rPr>
        <w:t>Other skills acquired during the process include reflective practice, a concept that entails critically analysing experiences and making improvements. In an integrated care environment, there is a need for individuals to constantly reflect on the situations to improve and adapt accordingly. Reflective practice plays an integral role in helping professionals develop and grow.</w:t>
      </w:r>
    </w:p>
    <w:p w14:paraId="5102B71C" w14:textId="77777777" w:rsidR="00D87BE8" w:rsidRPr="00D87BE8" w:rsidRDefault="00D87BE8" w:rsidP="0046135F">
      <w:pPr>
        <w:spacing w:line="360" w:lineRule="auto"/>
        <w:jc w:val="both"/>
        <w:rPr>
          <w:rFonts w:ascii="Arial" w:hAnsi="Arial" w:cs="Arial"/>
        </w:rPr>
      </w:pPr>
      <w:r w:rsidRPr="00D87BE8">
        <w:rPr>
          <w:rFonts w:ascii="Arial" w:hAnsi="Arial" w:cs="Arial"/>
        </w:rPr>
        <w:t>Further, the DiaWell LU4 model proved that integration could be a sustainable way of delivering health care. The model is focused on ensuring that the burden of health problems in the population is reduced by preventing them. This strategy of providing health care is also backed by literature indicating that integrated care is efficient and leads to fewer hospitalisations (Nolte and Pitchforth, 2014).</w:t>
      </w:r>
    </w:p>
    <w:p w14:paraId="4FA008F4" w14:textId="0ECA70C4" w:rsidR="00D87BE8" w:rsidRDefault="00D87BE8" w:rsidP="0046135F">
      <w:pPr>
        <w:spacing w:line="360" w:lineRule="auto"/>
        <w:jc w:val="both"/>
        <w:rPr>
          <w:rFonts w:ascii="Arial" w:hAnsi="Arial" w:cs="Arial"/>
        </w:rPr>
      </w:pPr>
      <w:r w:rsidRPr="00D87BE8">
        <w:rPr>
          <w:rFonts w:ascii="Arial" w:hAnsi="Arial" w:cs="Arial"/>
        </w:rPr>
        <w:t xml:space="preserve">It should be noted that empowering patients is key to helping them manage their conditions. Individuals suffering from diseases such as diabetes can benefit from the education, training, and involvement of the community. </w:t>
      </w:r>
      <w:r>
        <w:rPr>
          <w:rFonts w:ascii="Arial" w:hAnsi="Arial" w:cs="Arial"/>
        </w:rPr>
        <w:t>Person-centred</w:t>
      </w:r>
      <w:r w:rsidRPr="00D87BE8">
        <w:rPr>
          <w:rFonts w:ascii="Arial" w:hAnsi="Arial" w:cs="Arial"/>
        </w:rPr>
        <w:t xml:space="preserve"> care is the best way of addressing diseases such as diabetes and other chronic illnesses.</w:t>
      </w:r>
    </w:p>
    <w:p w14:paraId="199D67CE" w14:textId="6C68F6AF" w:rsidR="001769D4" w:rsidRPr="00B304BF" w:rsidRDefault="001769D4" w:rsidP="0046135F">
      <w:pPr>
        <w:spacing w:line="360" w:lineRule="auto"/>
        <w:jc w:val="both"/>
        <w:rPr>
          <w:rFonts w:ascii="Arial" w:hAnsi="Arial" w:cs="Arial"/>
          <w:b/>
          <w:bCs/>
          <w:sz w:val="28"/>
          <w:szCs w:val="28"/>
          <w:u w:val="single"/>
        </w:rPr>
      </w:pPr>
      <w:r w:rsidRPr="00B304BF">
        <w:rPr>
          <w:rFonts w:ascii="Arial" w:hAnsi="Arial" w:cs="Arial"/>
          <w:b/>
          <w:bCs/>
          <w:sz w:val="28"/>
          <w:szCs w:val="28"/>
          <w:u w:val="single"/>
        </w:rPr>
        <w:t xml:space="preserve">7. </w:t>
      </w:r>
      <w:r w:rsidR="00B304BF" w:rsidRPr="00B304BF">
        <w:rPr>
          <w:rFonts w:ascii="Arial" w:hAnsi="Arial" w:cs="Arial"/>
          <w:b/>
          <w:bCs/>
          <w:sz w:val="28"/>
          <w:szCs w:val="28"/>
          <w:u w:val="single"/>
        </w:rPr>
        <w:t xml:space="preserve">CONCLUSIONS AND RECOMMENDATIONS </w:t>
      </w:r>
    </w:p>
    <w:p w14:paraId="1DD4C53E" w14:textId="03AC6475" w:rsidR="001769D4" w:rsidRPr="001769D4" w:rsidRDefault="00B304BF" w:rsidP="0046135F">
      <w:pPr>
        <w:spacing w:line="360" w:lineRule="auto"/>
        <w:jc w:val="both"/>
        <w:rPr>
          <w:rFonts w:ascii="Arial" w:hAnsi="Arial" w:cs="Arial"/>
        </w:rPr>
      </w:pPr>
      <w:r>
        <w:rPr>
          <w:rFonts w:ascii="Arial" w:hAnsi="Arial" w:cs="Arial"/>
        </w:rPr>
        <w:t>Conclusively</w:t>
      </w:r>
      <w:r w:rsidR="001769D4" w:rsidRPr="001769D4">
        <w:rPr>
          <w:rFonts w:ascii="Arial" w:hAnsi="Arial" w:cs="Arial"/>
        </w:rPr>
        <w:t>, the project on DiaWell LU4 has shown that integrated care and partnerships are crucial in dealing with complex health issues such as diabetes. Although integration has its challenges</w:t>
      </w:r>
      <w:r>
        <w:rPr>
          <w:rFonts w:ascii="Arial" w:hAnsi="Arial" w:cs="Arial"/>
        </w:rPr>
        <w:t>,</w:t>
      </w:r>
      <w:r w:rsidR="001769D4" w:rsidRPr="001769D4">
        <w:rPr>
          <w:rFonts w:ascii="Arial" w:hAnsi="Arial" w:cs="Arial"/>
        </w:rPr>
        <w:t xml:space="preserve"> which include organisational resistance and resource shortages, it has numerous advantages as well.</w:t>
      </w:r>
    </w:p>
    <w:p w14:paraId="069FA70E" w14:textId="77777777" w:rsidR="001769D4" w:rsidRPr="001769D4" w:rsidRDefault="001769D4" w:rsidP="0046135F">
      <w:pPr>
        <w:spacing w:line="360" w:lineRule="auto"/>
        <w:jc w:val="both"/>
        <w:rPr>
          <w:rFonts w:ascii="Arial" w:hAnsi="Arial" w:cs="Arial"/>
        </w:rPr>
      </w:pPr>
    </w:p>
    <w:p w14:paraId="6ACF1B25" w14:textId="1E3C03E7" w:rsidR="001769D4" w:rsidRPr="001769D4" w:rsidRDefault="001769D4" w:rsidP="0046135F">
      <w:pPr>
        <w:spacing w:line="360" w:lineRule="auto"/>
        <w:jc w:val="both"/>
        <w:rPr>
          <w:rFonts w:ascii="Arial" w:hAnsi="Arial" w:cs="Arial"/>
        </w:rPr>
      </w:pPr>
      <w:r w:rsidRPr="001769D4">
        <w:rPr>
          <w:rFonts w:ascii="Arial" w:hAnsi="Arial" w:cs="Arial"/>
        </w:rPr>
        <w:lastRenderedPageBreak/>
        <w:t>Undoubtedly, through this reflection, my knowledge of integrated care and its processes has been enriched. Not only have theoretical ideas been clarified, but practical recommendations have been outlined as well.</w:t>
      </w:r>
      <w:r w:rsidR="00B304BF">
        <w:rPr>
          <w:rFonts w:ascii="Arial" w:hAnsi="Arial" w:cs="Arial"/>
        </w:rPr>
        <w:t xml:space="preserve"> </w:t>
      </w:r>
      <w:r w:rsidRPr="001769D4">
        <w:rPr>
          <w:rFonts w:ascii="Arial" w:hAnsi="Arial" w:cs="Arial"/>
        </w:rPr>
        <w:t>The following recommendations</w:t>
      </w:r>
      <w:r w:rsidR="00B304BF">
        <w:rPr>
          <w:rFonts w:ascii="Arial" w:hAnsi="Arial" w:cs="Arial"/>
        </w:rPr>
        <w:t>,</w:t>
      </w:r>
      <w:r w:rsidRPr="001769D4">
        <w:rPr>
          <w:rFonts w:ascii="Arial" w:hAnsi="Arial" w:cs="Arial"/>
        </w:rPr>
        <w:t xml:space="preserve"> based on the reflection</w:t>
      </w:r>
      <w:r w:rsidR="00B304BF">
        <w:rPr>
          <w:rFonts w:ascii="Arial" w:hAnsi="Arial" w:cs="Arial"/>
        </w:rPr>
        <w:t>,</w:t>
      </w:r>
      <w:r w:rsidRPr="001769D4">
        <w:rPr>
          <w:rFonts w:ascii="Arial" w:hAnsi="Arial" w:cs="Arial"/>
        </w:rPr>
        <w:t xml:space="preserve"> can be provided to those who seek to integrate services in the future:</w:t>
      </w:r>
    </w:p>
    <w:p w14:paraId="26513CF9" w14:textId="77777777" w:rsidR="001769D4" w:rsidRPr="001769D4" w:rsidRDefault="001769D4" w:rsidP="0046135F">
      <w:pPr>
        <w:spacing w:line="360" w:lineRule="auto"/>
        <w:jc w:val="both"/>
        <w:rPr>
          <w:rFonts w:ascii="Arial" w:hAnsi="Arial" w:cs="Arial"/>
        </w:rPr>
      </w:pPr>
      <w:r w:rsidRPr="001769D4">
        <w:rPr>
          <w:rFonts w:ascii="Arial" w:hAnsi="Arial" w:cs="Arial"/>
        </w:rPr>
        <w:t>- Introduction of digital tools that would enable coordination and information exchange.</w:t>
      </w:r>
    </w:p>
    <w:p w14:paraId="159CF0E7" w14:textId="77777777" w:rsidR="001769D4" w:rsidRPr="001769D4" w:rsidRDefault="001769D4" w:rsidP="0046135F">
      <w:pPr>
        <w:spacing w:line="360" w:lineRule="auto"/>
        <w:jc w:val="both"/>
        <w:rPr>
          <w:rFonts w:ascii="Arial" w:hAnsi="Arial" w:cs="Arial"/>
        </w:rPr>
      </w:pPr>
      <w:r w:rsidRPr="001769D4">
        <w:rPr>
          <w:rFonts w:ascii="Arial" w:hAnsi="Arial" w:cs="Arial"/>
        </w:rPr>
        <w:t>- Developing a strategy for workforce training to ensure cooperation.</w:t>
      </w:r>
    </w:p>
    <w:p w14:paraId="40D29C98" w14:textId="7F6E70B5" w:rsidR="001769D4" w:rsidRPr="001769D4" w:rsidRDefault="001769D4" w:rsidP="0046135F">
      <w:pPr>
        <w:spacing w:line="360" w:lineRule="auto"/>
        <w:jc w:val="both"/>
        <w:rPr>
          <w:rFonts w:ascii="Arial" w:hAnsi="Arial" w:cs="Arial"/>
        </w:rPr>
      </w:pPr>
      <w:r w:rsidRPr="001769D4">
        <w:rPr>
          <w:rFonts w:ascii="Arial" w:hAnsi="Arial" w:cs="Arial"/>
        </w:rPr>
        <w:t xml:space="preserve">- Enhancing </w:t>
      </w:r>
      <w:r w:rsidR="00B304BF">
        <w:rPr>
          <w:rFonts w:ascii="Arial" w:hAnsi="Arial" w:cs="Arial"/>
        </w:rPr>
        <w:t xml:space="preserve">the </w:t>
      </w:r>
      <w:r w:rsidRPr="001769D4">
        <w:rPr>
          <w:rFonts w:ascii="Arial" w:hAnsi="Arial" w:cs="Arial"/>
        </w:rPr>
        <w:t>involvement of the community in the integration process.</w:t>
      </w:r>
    </w:p>
    <w:p w14:paraId="0CBDAE5F" w14:textId="05D6DC7D" w:rsidR="0048021D" w:rsidRDefault="001769D4" w:rsidP="0046135F">
      <w:pPr>
        <w:spacing w:line="360" w:lineRule="auto"/>
        <w:jc w:val="both"/>
        <w:rPr>
          <w:rFonts w:ascii="Arial" w:hAnsi="Arial" w:cs="Arial"/>
        </w:rPr>
      </w:pPr>
      <w:r w:rsidRPr="001769D4">
        <w:rPr>
          <w:rFonts w:ascii="Arial" w:hAnsi="Arial" w:cs="Arial"/>
        </w:rPr>
        <w:t>Overall, it is safe to conclude that integrated care is a natural step in the development of HSC practices.</w:t>
      </w:r>
    </w:p>
    <w:p w14:paraId="26D0AB85" w14:textId="455D51AA" w:rsidR="00D87BE8" w:rsidRPr="00D87BE8" w:rsidRDefault="00D87BE8" w:rsidP="0046135F">
      <w:pPr>
        <w:spacing w:line="360" w:lineRule="auto"/>
        <w:jc w:val="both"/>
        <w:rPr>
          <w:rFonts w:ascii="Arial" w:hAnsi="Arial" w:cs="Arial"/>
        </w:rPr>
      </w:pPr>
      <w:r w:rsidRPr="00D87BE8">
        <w:rPr>
          <w:rFonts w:ascii="Arial" w:hAnsi="Arial" w:cs="Arial"/>
        </w:rPr>
        <w:t xml:space="preserve">Importantly, although the benefits of integration are apparent, its delivery demands a consistent commitment from all parties involved. The lack of funding, human resources, and </w:t>
      </w:r>
      <w:r w:rsidR="00B304BF">
        <w:rPr>
          <w:rFonts w:ascii="Arial" w:hAnsi="Arial" w:cs="Arial"/>
        </w:rPr>
        <w:t>organisational</w:t>
      </w:r>
      <w:r w:rsidRPr="00D87BE8">
        <w:rPr>
          <w:rFonts w:ascii="Arial" w:hAnsi="Arial" w:cs="Arial"/>
        </w:rPr>
        <w:t xml:space="preserve"> cooperation may impede the attainment of the desired results. Thus, effective leadership and good governance play an important role in the process of successful integration (Goodwin, 2016).</w:t>
      </w:r>
    </w:p>
    <w:p w14:paraId="45272DFF" w14:textId="6E98D408" w:rsidR="00D87BE8" w:rsidRDefault="00D87BE8" w:rsidP="0046135F">
      <w:pPr>
        <w:spacing w:line="360" w:lineRule="auto"/>
        <w:jc w:val="both"/>
        <w:rPr>
          <w:rFonts w:ascii="Arial" w:hAnsi="Arial" w:cs="Arial"/>
        </w:rPr>
      </w:pPr>
      <w:r w:rsidRPr="00D87BE8">
        <w:rPr>
          <w:rFonts w:ascii="Arial" w:hAnsi="Arial" w:cs="Arial"/>
        </w:rPr>
        <w:t>Furthermore, any further integration plans should be focused on health inequalities, which implies targeting disadvantaged groups and guaranteeing their equal access to the provision of health-related services. To do so, apart from health and social care agencies, cooperation is necessary in other domains, including education, housing, and labor markets. According to Marmot et al. (2020), a comprehensive approach is crucial for better health outcomes.</w:t>
      </w:r>
    </w:p>
    <w:p w14:paraId="5F14D886" w14:textId="77777777" w:rsidR="00D87BE8" w:rsidRPr="00DB28E2" w:rsidRDefault="00D87BE8" w:rsidP="0046135F">
      <w:pPr>
        <w:spacing w:line="360" w:lineRule="auto"/>
        <w:jc w:val="both"/>
        <w:rPr>
          <w:rFonts w:ascii="Arial" w:hAnsi="Arial" w:cs="Arial"/>
        </w:rPr>
      </w:pPr>
    </w:p>
    <w:p w14:paraId="1AA48386" w14:textId="5450DEA4" w:rsidR="00B304BF" w:rsidRDefault="00B304BF" w:rsidP="0046135F">
      <w:pPr>
        <w:spacing w:line="360" w:lineRule="auto"/>
        <w:jc w:val="both"/>
        <w:rPr>
          <w:rFonts w:ascii="Arial" w:hAnsi="Arial" w:cs="Arial"/>
        </w:rPr>
      </w:pPr>
    </w:p>
    <w:p w14:paraId="3D7A0CAD" w14:textId="77777777" w:rsidR="00B304BF" w:rsidRDefault="00B304BF">
      <w:pPr>
        <w:rPr>
          <w:rFonts w:ascii="Arial" w:hAnsi="Arial" w:cs="Arial"/>
        </w:rPr>
      </w:pPr>
      <w:r>
        <w:rPr>
          <w:rFonts w:ascii="Arial" w:hAnsi="Arial" w:cs="Arial"/>
        </w:rPr>
        <w:br w:type="page"/>
      </w:r>
    </w:p>
    <w:p w14:paraId="518772ED" w14:textId="0D2B5BF5" w:rsidR="00CC4AFE" w:rsidRDefault="00B304BF" w:rsidP="0046135F">
      <w:pPr>
        <w:spacing w:line="360" w:lineRule="auto"/>
        <w:jc w:val="both"/>
        <w:rPr>
          <w:rFonts w:ascii="Arial" w:hAnsi="Arial" w:cs="Arial"/>
          <w:b/>
          <w:bCs/>
          <w:sz w:val="28"/>
          <w:szCs w:val="28"/>
          <w:u w:val="single"/>
        </w:rPr>
      </w:pPr>
      <w:r w:rsidRPr="00B304BF">
        <w:rPr>
          <w:rFonts w:ascii="Arial" w:hAnsi="Arial" w:cs="Arial"/>
          <w:b/>
          <w:bCs/>
          <w:sz w:val="28"/>
          <w:szCs w:val="28"/>
          <w:u w:val="single"/>
        </w:rPr>
        <w:lastRenderedPageBreak/>
        <w:t>REFERENCES</w:t>
      </w:r>
    </w:p>
    <w:p w14:paraId="69FE4EE1" w14:textId="77777777" w:rsidR="00F66373" w:rsidRPr="00F66373" w:rsidRDefault="00F66373" w:rsidP="00F66373">
      <w:pPr>
        <w:spacing w:line="276" w:lineRule="auto"/>
        <w:jc w:val="both"/>
        <w:rPr>
          <w:rFonts w:ascii="Arial" w:hAnsi="Arial" w:cs="Arial"/>
        </w:rPr>
      </w:pPr>
      <w:r w:rsidRPr="00F66373">
        <w:rPr>
          <w:rFonts w:ascii="Arial" w:hAnsi="Arial" w:cs="Arial"/>
        </w:rPr>
        <w:t>1. Ansell, C. and Gash, A. (2008) ‘Collaborative governance’, JPART, 18(4), pp. 543–571.</w:t>
      </w:r>
    </w:p>
    <w:p w14:paraId="5C2502B3" w14:textId="77777777" w:rsidR="00F66373" w:rsidRPr="00F66373" w:rsidRDefault="00F66373" w:rsidP="00F66373">
      <w:pPr>
        <w:spacing w:line="276" w:lineRule="auto"/>
        <w:jc w:val="both"/>
        <w:rPr>
          <w:rFonts w:ascii="Arial" w:hAnsi="Arial" w:cs="Arial"/>
        </w:rPr>
      </w:pPr>
      <w:r w:rsidRPr="00F66373">
        <w:rPr>
          <w:rFonts w:ascii="Arial" w:hAnsi="Arial" w:cs="Arial"/>
        </w:rPr>
        <w:t>2. Belbin, R.M. (2010) Team Roles at Work.</w:t>
      </w:r>
    </w:p>
    <w:p w14:paraId="12E57BA0" w14:textId="77777777" w:rsidR="00F66373" w:rsidRPr="00F66373" w:rsidRDefault="00F66373" w:rsidP="00F66373">
      <w:pPr>
        <w:spacing w:line="276" w:lineRule="auto"/>
        <w:jc w:val="both"/>
        <w:rPr>
          <w:rFonts w:ascii="Arial" w:hAnsi="Arial" w:cs="Arial"/>
        </w:rPr>
      </w:pPr>
      <w:r w:rsidRPr="00F66373">
        <w:rPr>
          <w:rFonts w:ascii="Arial" w:hAnsi="Arial" w:cs="Arial"/>
        </w:rPr>
        <w:t>3. Berwick, D.M. et al. (2008) ‘Triple Aim’, Health Affairs.</w:t>
      </w:r>
    </w:p>
    <w:p w14:paraId="08C46080" w14:textId="77777777" w:rsidR="00F66373" w:rsidRPr="00F66373" w:rsidRDefault="00F66373" w:rsidP="00F66373">
      <w:pPr>
        <w:spacing w:line="276" w:lineRule="auto"/>
        <w:jc w:val="both"/>
        <w:rPr>
          <w:rFonts w:ascii="Arial" w:hAnsi="Arial" w:cs="Arial"/>
        </w:rPr>
      </w:pPr>
      <w:r w:rsidRPr="00F66373">
        <w:rPr>
          <w:rFonts w:ascii="Arial" w:hAnsi="Arial" w:cs="Arial"/>
        </w:rPr>
        <w:t>4. Chen, T.T. et al. (2024) World Journal of Diabetes.</w:t>
      </w:r>
    </w:p>
    <w:p w14:paraId="70B6CAE4" w14:textId="77777777" w:rsidR="00F66373" w:rsidRPr="00F66373" w:rsidRDefault="00F66373" w:rsidP="00F66373">
      <w:pPr>
        <w:spacing w:line="276" w:lineRule="auto"/>
        <w:jc w:val="both"/>
        <w:rPr>
          <w:rFonts w:ascii="Arial" w:hAnsi="Arial" w:cs="Arial"/>
        </w:rPr>
      </w:pPr>
      <w:r w:rsidRPr="00F66373">
        <w:rPr>
          <w:rFonts w:ascii="Arial" w:hAnsi="Arial" w:cs="Arial"/>
        </w:rPr>
        <w:t>5. Department of Health and Social Care (2022) Health and Care Act.</w:t>
      </w:r>
    </w:p>
    <w:p w14:paraId="2F92761B" w14:textId="77777777" w:rsidR="00F66373" w:rsidRPr="00F66373" w:rsidRDefault="00F66373" w:rsidP="00F66373">
      <w:pPr>
        <w:spacing w:line="276" w:lineRule="auto"/>
        <w:jc w:val="both"/>
        <w:rPr>
          <w:rFonts w:ascii="Arial" w:hAnsi="Arial" w:cs="Arial"/>
        </w:rPr>
      </w:pPr>
      <w:r w:rsidRPr="00F66373">
        <w:rPr>
          <w:rFonts w:ascii="Arial" w:hAnsi="Arial" w:cs="Arial"/>
        </w:rPr>
        <w:t>6. Diabetes UK (2023).</w:t>
      </w:r>
    </w:p>
    <w:p w14:paraId="20C9A53B" w14:textId="77777777" w:rsidR="00F66373" w:rsidRPr="00F66373" w:rsidRDefault="00F66373" w:rsidP="00F66373">
      <w:pPr>
        <w:spacing w:line="276" w:lineRule="auto"/>
        <w:jc w:val="both"/>
        <w:rPr>
          <w:rFonts w:ascii="Arial" w:hAnsi="Arial" w:cs="Arial"/>
        </w:rPr>
      </w:pPr>
      <w:r w:rsidRPr="00F66373">
        <w:rPr>
          <w:rFonts w:ascii="Arial" w:hAnsi="Arial" w:cs="Arial"/>
        </w:rPr>
        <w:t>7. Gherasim, A. et al. (2023) Metabolites.</w:t>
      </w:r>
    </w:p>
    <w:p w14:paraId="72D47D7B" w14:textId="77777777" w:rsidR="00F66373" w:rsidRPr="00F66373" w:rsidRDefault="00F66373" w:rsidP="00F66373">
      <w:pPr>
        <w:spacing w:line="276" w:lineRule="auto"/>
        <w:jc w:val="both"/>
        <w:rPr>
          <w:rFonts w:ascii="Arial" w:hAnsi="Arial" w:cs="Arial"/>
        </w:rPr>
      </w:pPr>
      <w:r w:rsidRPr="00F66373">
        <w:rPr>
          <w:rFonts w:ascii="Arial" w:hAnsi="Arial" w:cs="Arial"/>
        </w:rPr>
        <w:t>8. Gittell, J.H. (2016) Relational Coordination.</w:t>
      </w:r>
    </w:p>
    <w:p w14:paraId="5CDEC899" w14:textId="77777777" w:rsidR="00F66373" w:rsidRPr="00F66373" w:rsidRDefault="00F66373" w:rsidP="00F66373">
      <w:pPr>
        <w:spacing w:line="276" w:lineRule="auto"/>
        <w:jc w:val="both"/>
        <w:rPr>
          <w:rFonts w:ascii="Arial" w:hAnsi="Arial" w:cs="Arial"/>
        </w:rPr>
      </w:pPr>
      <w:r w:rsidRPr="00F66373">
        <w:rPr>
          <w:rFonts w:ascii="Arial" w:hAnsi="Arial" w:cs="Arial"/>
        </w:rPr>
        <w:t>9. Glasby, J. and Dickinson, H. (2014).</w:t>
      </w:r>
    </w:p>
    <w:p w14:paraId="69C28B98" w14:textId="77777777" w:rsidR="00F66373" w:rsidRPr="00F66373" w:rsidRDefault="00F66373" w:rsidP="00F66373">
      <w:pPr>
        <w:spacing w:line="276" w:lineRule="auto"/>
        <w:jc w:val="both"/>
        <w:rPr>
          <w:rFonts w:ascii="Arial" w:hAnsi="Arial" w:cs="Arial"/>
        </w:rPr>
      </w:pPr>
      <w:r w:rsidRPr="00F66373">
        <w:rPr>
          <w:rFonts w:ascii="Arial" w:hAnsi="Arial" w:cs="Arial"/>
        </w:rPr>
        <w:t>10. Goodwin, N. (2016).</w:t>
      </w:r>
    </w:p>
    <w:p w14:paraId="67722347" w14:textId="77777777" w:rsidR="00F66373" w:rsidRPr="00F66373" w:rsidRDefault="00F66373" w:rsidP="00F66373">
      <w:pPr>
        <w:spacing w:line="276" w:lineRule="auto"/>
        <w:jc w:val="both"/>
        <w:rPr>
          <w:rFonts w:ascii="Arial" w:hAnsi="Arial" w:cs="Arial"/>
        </w:rPr>
      </w:pPr>
      <w:r w:rsidRPr="00F66373">
        <w:rPr>
          <w:rFonts w:ascii="Arial" w:hAnsi="Arial" w:cs="Arial"/>
        </w:rPr>
        <w:t>11. Ham, C. and Alderwick, H. (2015) The King’s Fund.</w:t>
      </w:r>
    </w:p>
    <w:p w14:paraId="20C04B90" w14:textId="77777777" w:rsidR="00F66373" w:rsidRPr="00F66373" w:rsidRDefault="00F66373" w:rsidP="00F66373">
      <w:pPr>
        <w:spacing w:line="276" w:lineRule="auto"/>
        <w:jc w:val="both"/>
        <w:rPr>
          <w:rFonts w:ascii="Arial" w:hAnsi="Arial" w:cs="Arial"/>
        </w:rPr>
      </w:pPr>
      <w:r w:rsidRPr="00F66373">
        <w:rPr>
          <w:rFonts w:ascii="Arial" w:hAnsi="Arial" w:cs="Arial"/>
        </w:rPr>
        <w:t>12. Heenan, D. and Birrell, D. (2018).</w:t>
      </w:r>
    </w:p>
    <w:p w14:paraId="0C1F94F4" w14:textId="77777777" w:rsidR="00F66373" w:rsidRPr="00F66373" w:rsidRDefault="00F66373" w:rsidP="00F66373">
      <w:pPr>
        <w:spacing w:line="276" w:lineRule="auto"/>
        <w:jc w:val="both"/>
        <w:rPr>
          <w:rFonts w:ascii="Arial" w:hAnsi="Arial" w:cs="Arial"/>
        </w:rPr>
      </w:pPr>
      <w:r w:rsidRPr="00F66373">
        <w:rPr>
          <w:rFonts w:ascii="Arial" w:hAnsi="Arial" w:cs="Arial"/>
        </w:rPr>
        <w:t>13. Khan, N. et al. (2023).</w:t>
      </w:r>
    </w:p>
    <w:p w14:paraId="32A20C9D" w14:textId="77777777" w:rsidR="00F66373" w:rsidRPr="00F66373" w:rsidRDefault="00F66373" w:rsidP="00F66373">
      <w:pPr>
        <w:spacing w:line="276" w:lineRule="auto"/>
        <w:jc w:val="both"/>
        <w:rPr>
          <w:rFonts w:ascii="Arial" w:hAnsi="Arial" w:cs="Arial"/>
        </w:rPr>
      </w:pPr>
      <w:r w:rsidRPr="00F66373">
        <w:rPr>
          <w:rFonts w:ascii="Arial" w:hAnsi="Arial" w:cs="Arial"/>
        </w:rPr>
        <w:t>14. King’s Fund (2022).</w:t>
      </w:r>
    </w:p>
    <w:p w14:paraId="0DCAB0D0" w14:textId="77777777" w:rsidR="00F66373" w:rsidRPr="00F66373" w:rsidRDefault="00F66373" w:rsidP="00F66373">
      <w:pPr>
        <w:spacing w:line="276" w:lineRule="auto"/>
        <w:jc w:val="both"/>
        <w:rPr>
          <w:rFonts w:ascii="Arial" w:hAnsi="Arial" w:cs="Arial"/>
        </w:rPr>
      </w:pPr>
      <w:r w:rsidRPr="00F66373">
        <w:rPr>
          <w:rFonts w:ascii="Arial" w:hAnsi="Arial" w:cs="Arial"/>
        </w:rPr>
        <w:t>15. Luton Borough Council (2024).</w:t>
      </w:r>
    </w:p>
    <w:p w14:paraId="33EDE3DF" w14:textId="77777777" w:rsidR="00F66373" w:rsidRPr="00F66373" w:rsidRDefault="00F66373" w:rsidP="00F66373">
      <w:pPr>
        <w:spacing w:line="276" w:lineRule="auto"/>
        <w:jc w:val="both"/>
        <w:rPr>
          <w:rFonts w:ascii="Arial" w:hAnsi="Arial" w:cs="Arial"/>
        </w:rPr>
      </w:pPr>
      <w:r w:rsidRPr="00F66373">
        <w:rPr>
          <w:rFonts w:ascii="Arial" w:hAnsi="Arial" w:cs="Arial"/>
        </w:rPr>
        <w:t>16. Marmot, M. et al. (2020).</w:t>
      </w:r>
    </w:p>
    <w:p w14:paraId="484BA05A" w14:textId="77777777" w:rsidR="00F66373" w:rsidRPr="00F66373" w:rsidRDefault="00F66373" w:rsidP="00F66373">
      <w:pPr>
        <w:spacing w:line="276" w:lineRule="auto"/>
        <w:jc w:val="both"/>
        <w:rPr>
          <w:rFonts w:ascii="Arial" w:hAnsi="Arial" w:cs="Arial"/>
        </w:rPr>
      </w:pPr>
      <w:r w:rsidRPr="00F66373">
        <w:rPr>
          <w:rFonts w:ascii="Arial" w:hAnsi="Arial" w:cs="Arial"/>
        </w:rPr>
        <w:t>17. Minkman, M. (2017).</w:t>
      </w:r>
    </w:p>
    <w:p w14:paraId="18537B55" w14:textId="77777777" w:rsidR="00F66373" w:rsidRPr="00F66373" w:rsidRDefault="00F66373" w:rsidP="00F66373">
      <w:pPr>
        <w:spacing w:line="276" w:lineRule="auto"/>
        <w:jc w:val="both"/>
        <w:rPr>
          <w:rFonts w:ascii="Arial" w:hAnsi="Arial" w:cs="Arial"/>
        </w:rPr>
      </w:pPr>
      <w:r w:rsidRPr="00F66373">
        <w:rPr>
          <w:rFonts w:ascii="Arial" w:hAnsi="Arial" w:cs="Arial"/>
        </w:rPr>
        <w:t>18. NHS Confederation (2023).</w:t>
      </w:r>
    </w:p>
    <w:p w14:paraId="55AF2F2A" w14:textId="77777777" w:rsidR="00F66373" w:rsidRPr="00F66373" w:rsidRDefault="00F66373" w:rsidP="00F66373">
      <w:pPr>
        <w:spacing w:line="276" w:lineRule="auto"/>
        <w:jc w:val="both"/>
        <w:rPr>
          <w:rFonts w:ascii="Arial" w:hAnsi="Arial" w:cs="Arial"/>
        </w:rPr>
      </w:pPr>
      <w:r w:rsidRPr="00F66373">
        <w:rPr>
          <w:rFonts w:ascii="Arial" w:hAnsi="Arial" w:cs="Arial"/>
        </w:rPr>
        <w:t>19. NHS England (2019).</w:t>
      </w:r>
    </w:p>
    <w:p w14:paraId="3CB13C71" w14:textId="77777777" w:rsidR="00F66373" w:rsidRPr="00F66373" w:rsidRDefault="00F66373" w:rsidP="00F66373">
      <w:pPr>
        <w:spacing w:line="276" w:lineRule="auto"/>
        <w:jc w:val="both"/>
        <w:rPr>
          <w:rFonts w:ascii="Arial" w:hAnsi="Arial" w:cs="Arial"/>
        </w:rPr>
      </w:pPr>
      <w:r w:rsidRPr="00F66373">
        <w:rPr>
          <w:rFonts w:ascii="Arial" w:hAnsi="Arial" w:cs="Arial"/>
        </w:rPr>
        <w:t>20. NHS England (2022).</w:t>
      </w:r>
    </w:p>
    <w:p w14:paraId="7668A140" w14:textId="77777777" w:rsidR="00F66373" w:rsidRPr="00F66373" w:rsidRDefault="00F66373" w:rsidP="00F66373">
      <w:pPr>
        <w:spacing w:line="276" w:lineRule="auto"/>
        <w:jc w:val="both"/>
        <w:rPr>
          <w:rFonts w:ascii="Arial" w:hAnsi="Arial" w:cs="Arial"/>
        </w:rPr>
      </w:pPr>
      <w:r w:rsidRPr="00F66373">
        <w:rPr>
          <w:rFonts w:ascii="Arial" w:hAnsi="Arial" w:cs="Arial"/>
        </w:rPr>
        <w:t>21. Nolte, E. and Pitchforth, E. (2014).</w:t>
      </w:r>
    </w:p>
    <w:p w14:paraId="26FF0B2A" w14:textId="77777777" w:rsidR="00F66373" w:rsidRPr="00F66373" w:rsidRDefault="00F66373" w:rsidP="00F66373">
      <w:pPr>
        <w:spacing w:line="276" w:lineRule="auto"/>
        <w:jc w:val="both"/>
        <w:rPr>
          <w:rFonts w:ascii="Arial" w:hAnsi="Arial" w:cs="Arial"/>
        </w:rPr>
      </w:pPr>
      <w:r w:rsidRPr="00F66373">
        <w:rPr>
          <w:rFonts w:ascii="Arial" w:hAnsi="Arial" w:cs="Arial"/>
        </w:rPr>
        <w:t>22. Porter, M.E. (2010) Value-Based Healthcare.</w:t>
      </w:r>
    </w:p>
    <w:p w14:paraId="215C07ED" w14:textId="77777777" w:rsidR="00F66373" w:rsidRPr="00F66373" w:rsidRDefault="00F66373" w:rsidP="00F66373">
      <w:pPr>
        <w:spacing w:line="276" w:lineRule="auto"/>
        <w:jc w:val="both"/>
        <w:rPr>
          <w:rFonts w:ascii="Arial" w:hAnsi="Arial" w:cs="Arial"/>
        </w:rPr>
      </w:pPr>
      <w:r w:rsidRPr="00F66373">
        <w:rPr>
          <w:rFonts w:ascii="Arial" w:hAnsi="Arial" w:cs="Arial"/>
        </w:rPr>
        <w:t>23. Public Health England (2021) Diabetes Prevention Programme.</w:t>
      </w:r>
    </w:p>
    <w:p w14:paraId="62A8D561" w14:textId="77777777" w:rsidR="00F66373" w:rsidRPr="00F66373" w:rsidRDefault="00F66373" w:rsidP="00F66373">
      <w:pPr>
        <w:spacing w:line="276" w:lineRule="auto"/>
        <w:jc w:val="both"/>
        <w:rPr>
          <w:rFonts w:ascii="Arial" w:hAnsi="Arial" w:cs="Arial"/>
        </w:rPr>
      </w:pPr>
      <w:r w:rsidRPr="00F66373">
        <w:rPr>
          <w:rFonts w:ascii="Arial" w:hAnsi="Arial" w:cs="Arial"/>
        </w:rPr>
        <w:t>24. Sterman, J.D. (2006) Systems Thinking.</w:t>
      </w:r>
    </w:p>
    <w:p w14:paraId="020ED29E" w14:textId="77777777" w:rsidR="00F66373" w:rsidRPr="00F66373" w:rsidRDefault="00F66373" w:rsidP="00F66373">
      <w:pPr>
        <w:spacing w:line="276" w:lineRule="auto"/>
        <w:jc w:val="both"/>
        <w:rPr>
          <w:rFonts w:ascii="Arial" w:hAnsi="Arial" w:cs="Arial"/>
        </w:rPr>
      </w:pPr>
      <w:r w:rsidRPr="00F66373">
        <w:rPr>
          <w:rFonts w:ascii="Arial" w:hAnsi="Arial" w:cs="Arial"/>
        </w:rPr>
        <w:t>25. Topol, E. (2019) The Digital Future of Healthcare.</w:t>
      </w:r>
    </w:p>
    <w:p w14:paraId="6DE64D78" w14:textId="0DB2ABDA" w:rsidR="00B304BF" w:rsidRPr="00F66373" w:rsidRDefault="00F66373" w:rsidP="00F66373">
      <w:pPr>
        <w:spacing w:line="276" w:lineRule="auto"/>
        <w:jc w:val="both"/>
        <w:rPr>
          <w:rFonts w:ascii="Arial" w:hAnsi="Arial" w:cs="Arial"/>
        </w:rPr>
      </w:pPr>
      <w:r w:rsidRPr="00F66373">
        <w:rPr>
          <w:rFonts w:ascii="Arial" w:hAnsi="Arial" w:cs="Arial"/>
        </w:rPr>
        <w:t>26. World Health Organization (2016).</w:t>
      </w:r>
    </w:p>
    <w:sectPr w:rsidR="00B304BF" w:rsidRPr="00F663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98714E"/>
    <w:multiLevelType w:val="hybridMultilevel"/>
    <w:tmpl w:val="EABCAB9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38F596E"/>
    <w:multiLevelType w:val="hybridMultilevel"/>
    <w:tmpl w:val="8530EF1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7D45D67"/>
    <w:multiLevelType w:val="hybridMultilevel"/>
    <w:tmpl w:val="E0F249B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78800998"/>
    <w:multiLevelType w:val="hybridMultilevel"/>
    <w:tmpl w:val="F1B0707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79592C4C"/>
    <w:multiLevelType w:val="hybridMultilevel"/>
    <w:tmpl w:val="0AA840B0"/>
    <w:lvl w:ilvl="0" w:tplc="FA58B752">
      <w:start w:val="1"/>
      <w:numFmt w:val="decimal"/>
      <w:lvlText w:val="%1."/>
      <w:lvlJc w:val="left"/>
      <w:pPr>
        <w:ind w:left="720" w:hanging="360"/>
      </w:pPr>
      <w:rPr>
        <w:rFonts w:hint="default"/>
        <w:b/>
        <w:bCs/>
        <w:u w:val="single"/>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82566607">
    <w:abstractNumId w:val="1"/>
  </w:num>
  <w:num w:numId="2" w16cid:durableId="284509685">
    <w:abstractNumId w:val="3"/>
  </w:num>
  <w:num w:numId="3" w16cid:durableId="1803385298">
    <w:abstractNumId w:val="4"/>
  </w:num>
  <w:num w:numId="4" w16cid:durableId="1567449200">
    <w:abstractNumId w:val="0"/>
  </w:num>
  <w:num w:numId="5" w16cid:durableId="13304777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761"/>
    <w:rsid w:val="00034E26"/>
    <w:rsid w:val="00075DE1"/>
    <w:rsid w:val="000A4977"/>
    <w:rsid w:val="0014341E"/>
    <w:rsid w:val="001769D4"/>
    <w:rsid w:val="001C1A37"/>
    <w:rsid w:val="002B473F"/>
    <w:rsid w:val="00376C54"/>
    <w:rsid w:val="00423615"/>
    <w:rsid w:val="004418F9"/>
    <w:rsid w:val="0046135F"/>
    <w:rsid w:val="0048021D"/>
    <w:rsid w:val="006B5C22"/>
    <w:rsid w:val="006D4D29"/>
    <w:rsid w:val="00814761"/>
    <w:rsid w:val="009226C5"/>
    <w:rsid w:val="00AD6B03"/>
    <w:rsid w:val="00B304BF"/>
    <w:rsid w:val="00BB6DE1"/>
    <w:rsid w:val="00BD2CF7"/>
    <w:rsid w:val="00CC4AFE"/>
    <w:rsid w:val="00D46D98"/>
    <w:rsid w:val="00D7295E"/>
    <w:rsid w:val="00D77673"/>
    <w:rsid w:val="00D87BE8"/>
    <w:rsid w:val="00E44D60"/>
    <w:rsid w:val="00F27269"/>
    <w:rsid w:val="00F66373"/>
    <w:rsid w:val="00F87E54"/>
    <w:rsid w:val="00F92E3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48A96"/>
  <w15:chartTrackingRefBased/>
  <w15:docId w15:val="{AAC97DCA-1716-43C9-8EEA-FDB700497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47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147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1476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1476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476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47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47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47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47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76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1476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1476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1476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1476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147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47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47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4761"/>
    <w:rPr>
      <w:rFonts w:eastAsiaTheme="majorEastAsia" w:cstheme="majorBidi"/>
      <w:color w:val="272727" w:themeColor="text1" w:themeTint="D8"/>
    </w:rPr>
  </w:style>
  <w:style w:type="paragraph" w:styleId="Title">
    <w:name w:val="Title"/>
    <w:basedOn w:val="Normal"/>
    <w:next w:val="Normal"/>
    <w:link w:val="TitleChar"/>
    <w:uiPriority w:val="10"/>
    <w:qFormat/>
    <w:rsid w:val="008147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47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47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47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4761"/>
    <w:pPr>
      <w:spacing w:before="160"/>
      <w:jc w:val="center"/>
    </w:pPr>
    <w:rPr>
      <w:i/>
      <w:iCs/>
      <w:color w:val="404040" w:themeColor="text1" w:themeTint="BF"/>
    </w:rPr>
  </w:style>
  <w:style w:type="character" w:customStyle="1" w:styleId="QuoteChar">
    <w:name w:val="Quote Char"/>
    <w:basedOn w:val="DefaultParagraphFont"/>
    <w:link w:val="Quote"/>
    <w:uiPriority w:val="29"/>
    <w:rsid w:val="00814761"/>
    <w:rPr>
      <w:i/>
      <w:iCs/>
      <w:color w:val="404040" w:themeColor="text1" w:themeTint="BF"/>
    </w:rPr>
  </w:style>
  <w:style w:type="paragraph" w:styleId="ListParagraph">
    <w:name w:val="List Paragraph"/>
    <w:basedOn w:val="Normal"/>
    <w:uiPriority w:val="34"/>
    <w:qFormat/>
    <w:rsid w:val="00814761"/>
    <w:pPr>
      <w:ind w:left="720"/>
      <w:contextualSpacing/>
    </w:pPr>
  </w:style>
  <w:style w:type="character" w:styleId="IntenseEmphasis">
    <w:name w:val="Intense Emphasis"/>
    <w:basedOn w:val="DefaultParagraphFont"/>
    <w:uiPriority w:val="21"/>
    <w:qFormat/>
    <w:rsid w:val="00814761"/>
    <w:rPr>
      <w:i/>
      <w:iCs/>
      <w:color w:val="2F5496" w:themeColor="accent1" w:themeShade="BF"/>
    </w:rPr>
  </w:style>
  <w:style w:type="paragraph" w:styleId="IntenseQuote">
    <w:name w:val="Intense Quote"/>
    <w:basedOn w:val="Normal"/>
    <w:next w:val="Normal"/>
    <w:link w:val="IntenseQuoteChar"/>
    <w:uiPriority w:val="30"/>
    <w:qFormat/>
    <w:rsid w:val="008147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4761"/>
    <w:rPr>
      <w:i/>
      <w:iCs/>
      <w:color w:val="2F5496" w:themeColor="accent1" w:themeShade="BF"/>
    </w:rPr>
  </w:style>
  <w:style w:type="character" w:styleId="IntenseReference">
    <w:name w:val="Intense Reference"/>
    <w:basedOn w:val="DefaultParagraphFont"/>
    <w:uiPriority w:val="32"/>
    <w:qFormat/>
    <w:rsid w:val="0081476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9</Pages>
  <Words>2716</Words>
  <Characters>15482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Anna Pradeesh</dc:creator>
  <cp:keywords/>
  <dc:description/>
  <cp:lastModifiedBy>Irene Anna Pradeesh</cp:lastModifiedBy>
  <cp:revision>4</cp:revision>
  <dcterms:created xsi:type="dcterms:W3CDTF">2026-04-26T19:08:00Z</dcterms:created>
  <dcterms:modified xsi:type="dcterms:W3CDTF">2026-04-26T20:24:00Z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2463851e-d394-4471-a763-60cd209b81de</vt:lpwstr>
  </property>
</Properties>
</file>