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8137EB" w14:textId="75C78C86" w:rsidR="009C0523" w:rsidRDefault="007D71B5" w:rsidP="009C0523">
      <w:pPr>
        <w:spacing w:line="259" w:lineRule="auto"/>
        <w:jc w:val="center"/>
        <w:rPr>
          <w:b/>
          <w:bCs/>
          <w:sz w:val="32"/>
          <w:szCs w:val="32"/>
        </w:rPr>
      </w:pPr>
      <w:r>
        <w:rPr>
          <w:noProof/>
        </w:rPr>
        <w:drawing>
          <wp:inline distT="0" distB="0" distL="0" distR="0" wp14:anchorId="0366ECB1" wp14:editId="7E292B6D">
            <wp:extent cx="4800600" cy="1002030"/>
            <wp:effectExtent l="0" t="0" r="0" b="7620"/>
            <wp:docPr id="576500901" name="Picture 576500901" descr="Logo of UWTSD Moodle 202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of UWTSD Moodle 2021/22"/>
                    <pic:cNvPicPr>
                      <a:picLocks noChangeAspect="1" noChangeArrowheads="1"/>
                    </pic:cNvPicPr>
                  </pic:nvPicPr>
                  <pic:blipFill>
                    <a:blip r:embed="rId5"/>
                    <a:srcRect/>
                    <a:stretch>
                      <a:fillRect/>
                    </a:stretch>
                  </pic:blipFill>
                  <pic:spPr bwMode="auto">
                    <a:xfrm>
                      <a:off x="0" y="0"/>
                      <a:ext cx="4843991" cy="1011087"/>
                    </a:xfrm>
                    <a:prstGeom prst="rect">
                      <a:avLst/>
                    </a:prstGeom>
                    <a:noFill/>
                    <a:ln w="9525">
                      <a:noFill/>
                      <a:miter lim="800000"/>
                      <a:headEnd/>
                      <a:tailEnd/>
                    </a:ln>
                  </pic:spPr>
                </pic:pic>
              </a:graphicData>
            </a:graphic>
          </wp:inline>
        </w:drawing>
      </w:r>
    </w:p>
    <w:p w14:paraId="454B0398" w14:textId="77777777" w:rsidR="009C0523" w:rsidRDefault="009C0523" w:rsidP="00271D07">
      <w:pPr>
        <w:spacing w:line="259" w:lineRule="auto"/>
        <w:rPr>
          <w:b/>
          <w:bCs/>
          <w:sz w:val="32"/>
          <w:szCs w:val="32"/>
        </w:rPr>
      </w:pPr>
    </w:p>
    <w:p w14:paraId="1D91DCC2" w14:textId="77777777" w:rsidR="009C0523" w:rsidRDefault="009C0523" w:rsidP="00271D07">
      <w:pPr>
        <w:spacing w:line="259" w:lineRule="auto"/>
        <w:rPr>
          <w:b/>
          <w:bCs/>
          <w:sz w:val="32"/>
          <w:szCs w:val="32"/>
        </w:rPr>
      </w:pPr>
    </w:p>
    <w:p w14:paraId="3923C7FB" w14:textId="77777777" w:rsidR="00271D07" w:rsidRPr="00271D07" w:rsidRDefault="00271D07" w:rsidP="00271D07">
      <w:pPr>
        <w:spacing w:after="200" w:line="276" w:lineRule="auto"/>
        <w:jc w:val="left"/>
        <w:rPr>
          <w:rFonts w:cs="Times New Roman"/>
          <w:b/>
          <w:sz w:val="48"/>
          <w:szCs w:val="48"/>
          <w:lang w:val="en-US"/>
        </w:rPr>
      </w:pPr>
      <w:proofErr w:type="spellStart"/>
      <w:r w:rsidRPr="00271D07">
        <w:rPr>
          <w:rFonts w:cs="Times New Roman"/>
          <w:b/>
          <w:sz w:val="48"/>
          <w:szCs w:val="48"/>
          <w:lang w:val="en-US"/>
        </w:rPr>
        <w:t>Programme</w:t>
      </w:r>
      <w:proofErr w:type="spellEnd"/>
      <w:r w:rsidRPr="00271D07">
        <w:rPr>
          <w:rFonts w:cs="Times New Roman"/>
          <w:b/>
          <w:sz w:val="48"/>
          <w:szCs w:val="48"/>
          <w:lang w:val="en-US"/>
        </w:rPr>
        <w:t>: BA Business Management</w:t>
      </w:r>
    </w:p>
    <w:p w14:paraId="4806E5F3" w14:textId="7FAA7365" w:rsidR="009C0523" w:rsidRPr="00271D07" w:rsidRDefault="007D71B5" w:rsidP="009E60CD">
      <w:pPr>
        <w:spacing w:line="259" w:lineRule="auto"/>
        <w:jc w:val="left"/>
        <w:rPr>
          <w:b/>
          <w:bCs/>
          <w:sz w:val="40"/>
          <w:szCs w:val="40"/>
        </w:rPr>
      </w:pPr>
      <w:r w:rsidRPr="00271D07">
        <w:rPr>
          <w:b/>
          <w:bCs/>
          <w:sz w:val="40"/>
          <w:szCs w:val="40"/>
        </w:rPr>
        <w:t xml:space="preserve">Module: </w:t>
      </w:r>
      <w:r w:rsidR="009E60CD" w:rsidRPr="00271D07">
        <w:rPr>
          <w:b/>
          <w:bCs/>
          <w:sz w:val="40"/>
          <w:szCs w:val="40"/>
        </w:rPr>
        <w:t>International Business Communications</w:t>
      </w:r>
    </w:p>
    <w:p w14:paraId="5B2FE558" w14:textId="4919F49C" w:rsidR="009E60CD" w:rsidRPr="00271D07" w:rsidRDefault="007D71B5" w:rsidP="009E60CD">
      <w:pPr>
        <w:spacing w:line="259" w:lineRule="auto"/>
        <w:jc w:val="left"/>
        <w:rPr>
          <w:b/>
          <w:bCs/>
          <w:sz w:val="40"/>
          <w:szCs w:val="40"/>
        </w:rPr>
      </w:pPr>
      <w:r w:rsidRPr="00271D07">
        <w:rPr>
          <w:b/>
          <w:bCs/>
          <w:sz w:val="40"/>
          <w:szCs w:val="40"/>
        </w:rPr>
        <w:t xml:space="preserve">Module code: </w:t>
      </w:r>
      <w:r w:rsidR="009E60CD" w:rsidRPr="00271D07">
        <w:rPr>
          <w:b/>
          <w:bCs/>
          <w:sz w:val="40"/>
          <w:szCs w:val="40"/>
        </w:rPr>
        <w:t>LCBB6001</w:t>
      </w:r>
    </w:p>
    <w:p w14:paraId="3BF42E09" w14:textId="03C9D586" w:rsidR="009E60CD" w:rsidRPr="00271D07" w:rsidRDefault="009E60CD" w:rsidP="009E60CD">
      <w:pPr>
        <w:spacing w:line="259" w:lineRule="auto"/>
        <w:jc w:val="left"/>
        <w:rPr>
          <w:b/>
          <w:bCs/>
          <w:sz w:val="40"/>
          <w:szCs w:val="40"/>
        </w:rPr>
      </w:pPr>
      <w:r w:rsidRPr="00271D07">
        <w:rPr>
          <w:b/>
          <w:bCs/>
          <w:sz w:val="40"/>
          <w:szCs w:val="40"/>
        </w:rPr>
        <w:t>Lecture</w:t>
      </w:r>
      <w:r w:rsidR="007D71B5" w:rsidRPr="00271D07">
        <w:rPr>
          <w:b/>
          <w:bCs/>
          <w:sz w:val="40"/>
          <w:szCs w:val="40"/>
        </w:rPr>
        <w:t>r</w:t>
      </w:r>
      <w:r w:rsidRPr="00271D07">
        <w:rPr>
          <w:b/>
          <w:bCs/>
          <w:sz w:val="40"/>
          <w:szCs w:val="40"/>
        </w:rPr>
        <w:t xml:space="preserve">: Dr Charles </w:t>
      </w:r>
      <w:proofErr w:type="spellStart"/>
      <w:r w:rsidRPr="00271D07">
        <w:rPr>
          <w:b/>
          <w:bCs/>
          <w:sz w:val="40"/>
          <w:szCs w:val="40"/>
        </w:rPr>
        <w:t>Nwaogwugwu</w:t>
      </w:r>
      <w:proofErr w:type="spellEnd"/>
    </w:p>
    <w:p w14:paraId="5CBD0473" w14:textId="7357A84B" w:rsidR="009E60CD" w:rsidRPr="00271D07" w:rsidRDefault="009E60CD" w:rsidP="009E60CD">
      <w:pPr>
        <w:spacing w:line="259" w:lineRule="auto"/>
        <w:jc w:val="left"/>
        <w:rPr>
          <w:b/>
          <w:bCs/>
          <w:sz w:val="40"/>
          <w:szCs w:val="40"/>
        </w:rPr>
      </w:pPr>
      <w:proofErr w:type="spellStart"/>
      <w:r w:rsidRPr="00271D07">
        <w:rPr>
          <w:b/>
          <w:bCs/>
          <w:sz w:val="40"/>
          <w:szCs w:val="40"/>
        </w:rPr>
        <w:t>Asssessment</w:t>
      </w:r>
      <w:proofErr w:type="spellEnd"/>
      <w:r w:rsidRPr="00271D07">
        <w:rPr>
          <w:b/>
          <w:bCs/>
          <w:sz w:val="40"/>
          <w:szCs w:val="40"/>
        </w:rPr>
        <w:t xml:space="preserve"> 1: </w:t>
      </w:r>
    </w:p>
    <w:p w14:paraId="283A3C88" w14:textId="77777777" w:rsidR="009E60CD" w:rsidRPr="00271D07" w:rsidRDefault="009C0523" w:rsidP="009E60CD">
      <w:pPr>
        <w:spacing w:line="259" w:lineRule="auto"/>
        <w:jc w:val="left"/>
        <w:rPr>
          <w:b/>
          <w:bCs/>
          <w:sz w:val="40"/>
          <w:szCs w:val="40"/>
        </w:rPr>
      </w:pPr>
      <w:r w:rsidRPr="00271D07">
        <w:rPr>
          <w:b/>
          <w:bCs/>
          <w:sz w:val="40"/>
          <w:szCs w:val="40"/>
        </w:rPr>
        <w:t>Analysis of the EU countries for the Expansion of Tesco</w:t>
      </w:r>
    </w:p>
    <w:p w14:paraId="175E8756" w14:textId="77777777" w:rsidR="009E60CD" w:rsidRPr="00271D07" w:rsidRDefault="009E60CD" w:rsidP="009E60CD">
      <w:pPr>
        <w:spacing w:line="259" w:lineRule="auto"/>
        <w:jc w:val="left"/>
        <w:rPr>
          <w:b/>
          <w:bCs/>
          <w:sz w:val="40"/>
          <w:szCs w:val="40"/>
        </w:rPr>
      </w:pPr>
      <w:r w:rsidRPr="00271D07">
        <w:rPr>
          <w:b/>
          <w:bCs/>
          <w:sz w:val="40"/>
          <w:szCs w:val="40"/>
        </w:rPr>
        <w:t>Student: Aysidora Stavreva</w:t>
      </w:r>
    </w:p>
    <w:p w14:paraId="2941C5AE" w14:textId="77777777" w:rsidR="009E60CD" w:rsidRPr="00271D07" w:rsidRDefault="009E60CD" w:rsidP="009E60CD">
      <w:pPr>
        <w:spacing w:line="259" w:lineRule="auto"/>
        <w:jc w:val="left"/>
        <w:rPr>
          <w:b/>
          <w:bCs/>
          <w:sz w:val="40"/>
          <w:szCs w:val="40"/>
        </w:rPr>
      </w:pPr>
      <w:r w:rsidRPr="00271D07">
        <w:rPr>
          <w:b/>
          <w:bCs/>
          <w:sz w:val="40"/>
          <w:szCs w:val="40"/>
        </w:rPr>
        <w:t>Student Number: 2030536</w:t>
      </w:r>
    </w:p>
    <w:p w14:paraId="28BB60D8" w14:textId="77777777" w:rsidR="009E60CD" w:rsidRPr="00271D07" w:rsidRDefault="009E60CD" w:rsidP="009E60CD">
      <w:pPr>
        <w:spacing w:line="259" w:lineRule="auto"/>
        <w:jc w:val="left"/>
        <w:rPr>
          <w:b/>
          <w:bCs/>
          <w:sz w:val="40"/>
          <w:szCs w:val="40"/>
        </w:rPr>
      </w:pPr>
    </w:p>
    <w:p w14:paraId="1D4DF47E" w14:textId="77777777" w:rsidR="009E60CD" w:rsidRPr="00271D07" w:rsidRDefault="009E60CD" w:rsidP="009E60CD">
      <w:pPr>
        <w:spacing w:line="259" w:lineRule="auto"/>
        <w:jc w:val="left"/>
        <w:rPr>
          <w:b/>
          <w:bCs/>
          <w:sz w:val="40"/>
          <w:szCs w:val="40"/>
        </w:rPr>
      </w:pPr>
    </w:p>
    <w:p w14:paraId="4BB08633" w14:textId="779E9BCC" w:rsidR="009C0523" w:rsidRPr="00E30A57" w:rsidRDefault="009E60CD" w:rsidP="009E60CD">
      <w:pPr>
        <w:spacing w:line="259" w:lineRule="auto"/>
        <w:jc w:val="left"/>
        <w:rPr>
          <w:rFonts w:eastAsia="Times New Roman" w:cs="Times New Roman"/>
          <w:b/>
          <w:bCs/>
          <w:kern w:val="36"/>
          <w:sz w:val="32"/>
          <w:szCs w:val="32"/>
          <w:lang w:eastAsia="en-GB"/>
        </w:rPr>
      </w:pPr>
      <w:r w:rsidRPr="00271D07">
        <w:rPr>
          <w:b/>
          <w:bCs/>
          <w:sz w:val="40"/>
          <w:szCs w:val="40"/>
        </w:rPr>
        <w:t>City: London</w:t>
      </w:r>
      <w:r w:rsidR="007D71B5" w:rsidRPr="00271D07">
        <w:rPr>
          <w:b/>
          <w:bCs/>
          <w:sz w:val="40"/>
          <w:szCs w:val="40"/>
        </w:rPr>
        <w:t xml:space="preserve">           Date:26.04.2024</w:t>
      </w:r>
      <w:r w:rsidR="009C0523" w:rsidRPr="00E30A57">
        <w:rPr>
          <w:b/>
          <w:bCs/>
          <w:sz w:val="32"/>
          <w:szCs w:val="32"/>
        </w:rPr>
        <w:br w:type="page"/>
      </w:r>
    </w:p>
    <w:sdt>
      <w:sdtPr>
        <w:rPr>
          <w:rFonts w:ascii="Times New Roman" w:eastAsiaTheme="minorHAnsi" w:hAnsi="Times New Roman" w:cstheme="minorBidi"/>
          <w:color w:val="auto"/>
          <w:sz w:val="24"/>
          <w:szCs w:val="22"/>
        </w:rPr>
        <w:id w:val="844903382"/>
        <w:docPartObj>
          <w:docPartGallery w:val="Table of Contents"/>
          <w:docPartUnique/>
        </w:docPartObj>
      </w:sdtPr>
      <w:sdtEndPr>
        <w:rPr>
          <w:b/>
          <w:bCs/>
          <w:noProof/>
        </w:rPr>
      </w:sdtEndPr>
      <w:sdtContent>
        <w:p w14:paraId="4E193415" w14:textId="77777777" w:rsidR="009C0523" w:rsidRPr="00E30A57" w:rsidRDefault="009C0523" w:rsidP="009C0523">
          <w:pPr>
            <w:pStyle w:val="TOCHeading"/>
            <w:jc w:val="center"/>
            <w:rPr>
              <w:rFonts w:ascii="Times New Roman" w:hAnsi="Times New Roman" w:cs="Times New Roman"/>
              <w:b/>
              <w:bCs/>
            </w:rPr>
          </w:pPr>
          <w:r w:rsidRPr="00E30A57">
            <w:rPr>
              <w:rFonts w:ascii="Times New Roman" w:hAnsi="Times New Roman" w:cs="Times New Roman"/>
              <w:b/>
              <w:bCs/>
            </w:rPr>
            <w:t>Table of Contents</w:t>
          </w:r>
        </w:p>
        <w:p w14:paraId="37EFF680" w14:textId="77777777" w:rsidR="009C0523" w:rsidRDefault="009C0523" w:rsidP="009C0523">
          <w:pPr>
            <w:pStyle w:val="TOC1"/>
            <w:tabs>
              <w:tab w:val="right" w:leader="dot" w:pos="9016"/>
            </w:tabs>
            <w:rPr>
              <w:noProof/>
            </w:rPr>
          </w:pPr>
          <w:r>
            <w:fldChar w:fldCharType="begin"/>
          </w:r>
          <w:r>
            <w:instrText xml:space="preserve"> TOC \o "1-3" \h \z \u </w:instrText>
          </w:r>
          <w:r>
            <w:fldChar w:fldCharType="separate"/>
          </w:r>
          <w:hyperlink w:anchor="_Toc164642140" w:history="1">
            <w:r w:rsidRPr="002B59CD">
              <w:rPr>
                <w:rStyle w:val="Hyperlink"/>
                <w:noProof/>
              </w:rPr>
              <w:t>Introduction of British business communication:</w:t>
            </w:r>
            <w:r>
              <w:rPr>
                <w:noProof/>
                <w:webHidden/>
              </w:rPr>
              <w:tab/>
            </w:r>
            <w:r>
              <w:rPr>
                <w:noProof/>
                <w:webHidden/>
              </w:rPr>
              <w:fldChar w:fldCharType="begin"/>
            </w:r>
            <w:r>
              <w:rPr>
                <w:noProof/>
                <w:webHidden/>
              </w:rPr>
              <w:instrText xml:space="preserve"> PAGEREF _Toc164642140 \h </w:instrText>
            </w:r>
            <w:r>
              <w:rPr>
                <w:noProof/>
                <w:webHidden/>
              </w:rPr>
            </w:r>
            <w:r>
              <w:rPr>
                <w:noProof/>
                <w:webHidden/>
              </w:rPr>
              <w:fldChar w:fldCharType="separate"/>
            </w:r>
            <w:r>
              <w:rPr>
                <w:noProof/>
                <w:webHidden/>
              </w:rPr>
              <w:t>3</w:t>
            </w:r>
            <w:r>
              <w:rPr>
                <w:noProof/>
                <w:webHidden/>
              </w:rPr>
              <w:fldChar w:fldCharType="end"/>
            </w:r>
          </w:hyperlink>
        </w:p>
        <w:p w14:paraId="0BD0636C" w14:textId="7EF6C96D" w:rsidR="009C0523" w:rsidRDefault="00DF2E02" w:rsidP="009C0523">
          <w:pPr>
            <w:pStyle w:val="TOC1"/>
            <w:tabs>
              <w:tab w:val="right" w:leader="dot" w:pos="9016"/>
            </w:tabs>
            <w:rPr>
              <w:noProof/>
            </w:rPr>
          </w:pPr>
          <w:hyperlink w:anchor="_Toc164642141" w:history="1">
            <w:r w:rsidR="009C0523" w:rsidRPr="002B59CD">
              <w:rPr>
                <w:rStyle w:val="Hyperlink"/>
                <w:noProof/>
              </w:rPr>
              <w:t>Introduction of the organisation</w:t>
            </w:r>
            <w:r w:rsidR="00681133">
              <w:rPr>
                <w:noProof/>
                <w:webHidden/>
              </w:rPr>
              <w:t>……………………………………………………………….</w:t>
            </w:r>
          </w:hyperlink>
          <w:r w:rsidR="00681133">
            <w:rPr>
              <w:noProof/>
            </w:rPr>
            <w:t>4</w:t>
          </w:r>
        </w:p>
        <w:p w14:paraId="5482CE52" w14:textId="77777777" w:rsidR="009C0523" w:rsidRDefault="00DF2E02" w:rsidP="009C0523">
          <w:pPr>
            <w:pStyle w:val="TOC1"/>
            <w:tabs>
              <w:tab w:val="right" w:leader="dot" w:pos="9016"/>
            </w:tabs>
            <w:rPr>
              <w:noProof/>
            </w:rPr>
          </w:pPr>
          <w:hyperlink w:anchor="_Toc164642142" w:history="1">
            <w:r w:rsidR="009C0523" w:rsidRPr="002B59CD">
              <w:rPr>
                <w:rStyle w:val="Hyperlink"/>
                <w:noProof/>
              </w:rPr>
              <w:t>Evaluation of two EU countries</w:t>
            </w:r>
            <w:r w:rsidR="009C0523">
              <w:rPr>
                <w:noProof/>
                <w:webHidden/>
              </w:rPr>
              <w:tab/>
            </w:r>
            <w:r w:rsidR="009C0523">
              <w:rPr>
                <w:noProof/>
                <w:webHidden/>
              </w:rPr>
              <w:fldChar w:fldCharType="begin"/>
            </w:r>
            <w:r w:rsidR="009C0523">
              <w:rPr>
                <w:noProof/>
                <w:webHidden/>
              </w:rPr>
              <w:instrText xml:space="preserve"> PAGEREF _Toc164642142 \h </w:instrText>
            </w:r>
            <w:r w:rsidR="009C0523">
              <w:rPr>
                <w:noProof/>
                <w:webHidden/>
              </w:rPr>
            </w:r>
            <w:r w:rsidR="009C0523">
              <w:rPr>
                <w:noProof/>
                <w:webHidden/>
              </w:rPr>
              <w:fldChar w:fldCharType="separate"/>
            </w:r>
            <w:r w:rsidR="009C0523">
              <w:rPr>
                <w:noProof/>
                <w:webHidden/>
              </w:rPr>
              <w:t>4</w:t>
            </w:r>
            <w:r w:rsidR="009C0523">
              <w:rPr>
                <w:noProof/>
                <w:webHidden/>
              </w:rPr>
              <w:fldChar w:fldCharType="end"/>
            </w:r>
          </w:hyperlink>
        </w:p>
        <w:p w14:paraId="39320073" w14:textId="26F0CF5D" w:rsidR="009C0523" w:rsidRDefault="00DF2E02" w:rsidP="009C0523">
          <w:pPr>
            <w:pStyle w:val="TOC1"/>
            <w:tabs>
              <w:tab w:val="right" w:leader="dot" w:pos="9016"/>
            </w:tabs>
            <w:rPr>
              <w:noProof/>
            </w:rPr>
          </w:pPr>
          <w:hyperlink w:anchor="_Toc164642143" w:history="1">
            <w:r w:rsidR="009C0523" w:rsidRPr="002B59CD">
              <w:rPr>
                <w:rStyle w:val="Hyperlink"/>
                <w:noProof/>
              </w:rPr>
              <w:t>Comparative Hofstede analysis of Sweden and Denmark:</w:t>
            </w:r>
            <w:r w:rsidR="009C0523">
              <w:rPr>
                <w:noProof/>
                <w:webHidden/>
              </w:rPr>
              <w:tab/>
            </w:r>
            <w:r w:rsidR="00681133">
              <w:rPr>
                <w:noProof/>
                <w:webHidden/>
              </w:rPr>
              <w:t>7</w:t>
            </w:r>
          </w:hyperlink>
        </w:p>
        <w:p w14:paraId="4E47FB64" w14:textId="7B50B8B9" w:rsidR="009C0523" w:rsidRDefault="00DF2E02" w:rsidP="009C0523">
          <w:pPr>
            <w:pStyle w:val="TOC1"/>
            <w:tabs>
              <w:tab w:val="right" w:leader="dot" w:pos="9016"/>
            </w:tabs>
            <w:rPr>
              <w:noProof/>
            </w:rPr>
          </w:pPr>
          <w:hyperlink w:anchor="_Toc164642144" w:history="1">
            <w:r w:rsidR="009C0523" w:rsidRPr="002B59CD">
              <w:rPr>
                <w:rStyle w:val="Hyperlink"/>
                <w:noProof/>
              </w:rPr>
              <w:t>Communication barriers faced by Tesco in the two EU countries</w:t>
            </w:r>
            <w:r w:rsidR="009C0523">
              <w:rPr>
                <w:noProof/>
                <w:webHidden/>
              </w:rPr>
              <w:tab/>
            </w:r>
            <w:r w:rsidR="00681133">
              <w:rPr>
                <w:noProof/>
                <w:webHidden/>
              </w:rPr>
              <w:t>10</w:t>
            </w:r>
          </w:hyperlink>
        </w:p>
        <w:p w14:paraId="3A840D56" w14:textId="37DB0C34" w:rsidR="009C0523" w:rsidRDefault="00DF2E02" w:rsidP="009C0523">
          <w:pPr>
            <w:pStyle w:val="TOC1"/>
            <w:tabs>
              <w:tab w:val="right" w:leader="dot" w:pos="9016"/>
            </w:tabs>
            <w:rPr>
              <w:noProof/>
            </w:rPr>
          </w:pPr>
          <w:hyperlink w:anchor="_Toc164642145" w:history="1">
            <w:r w:rsidR="009C0523" w:rsidRPr="002B59CD">
              <w:rPr>
                <w:rStyle w:val="Hyperlink"/>
                <w:noProof/>
              </w:rPr>
              <w:t>Recommendation on the country and overcoming the communication barriers</w:t>
            </w:r>
            <w:r w:rsidR="009C0523">
              <w:rPr>
                <w:noProof/>
                <w:webHidden/>
              </w:rPr>
              <w:tab/>
            </w:r>
            <w:r w:rsidR="009C0523">
              <w:rPr>
                <w:noProof/>
                <w:webHidden/>
              </w:rPr>
              <w:fldChar w:fldCharType="begin"/>
            </w:r>
            <w:r w:rsidR="009C0523">
              <w:rPr>
                <w:noProof/>
                <w:webHidden/>
              </w:rPr>
              <w:instrText xml:space="preserve"> PAGEREF _Toc164642145 \h </w:instrText>
            </w:r>
            <w:r w:rsidR="009C0523">
              <w:rPr>
                <w:noProof/>
                <w:webHidden/>
              </w:rPr>
            </w:r>
            <w:r w:rsidR="009C0523">
              <w:rPr>
                <w:noProof/>
                <w:webHidden/>
              </w:rPr>
              <w:fldChar w:fldCharType="separate"/>
            </w:r>
            <w:r w:rsidR="009C0523">
              <w:rPr>
                <w:noProof/>
                <w:webHidden/>
              </w:rPr>
              <w:t>1</w:t>
            </w:r>
            <w:r w:rsidR="00681133">
              <w:rPr>
                <w:noProof/>
                <w:webHidden/>
              </w:rPr>
              <w:t>1</w:t>
            </w:r>
            <w:r w:rsidR="009C0523">
              <w:rPr>
                <w:noProof/>
                <w:webHidden/>
              </w:rPr>
              <w:fldChar w:fldCharType="end"/>
            </w:r>
          </w:hyperlink>
        </w:p>
        <w:p w14:paraId="77006632" w14:textId="07FB8191" w:rsidR="009C0523" w:rsidRDefault="00DF2E02" w:rsidP="007D71B5">
          <w:pPr>
            <w:pStyle w:val="TOC2"/>
            <w:tabs>
              <w:tab w:val="right" w:leader="dot" w:pos="9016"/>
            </w:tabs>
            <w:ind w:left="0"/>
            <w:rPr>
              <w:noProof/>
            </w:rPr>
          </w:pPr>
          <w:hyperlink w:anchor="_Toc164642146" w:history="1">
            <w:r w:rsidR="009C0523" w:rsidRPr="002B59CD">
              <w:rPr>
                <w:rStyle w:val="Hyperlink"/>
                <w:noProof/>
              </w:rPr>
              <w:t>Recommendations:</w:t>
            </w:r>
            <w:r w:rsidR="009C0523">
              <w:rPr>
                <w:noProof/>
                <w:webHidden/>
              </w:rPr>
              <w:tab/>
            </w:r>
            <w:r w:rsidR="009C0523">
              <w:rPr>
                <w:noProof/>
                <w:webHidden/>
              </w:rPr>
              <w:fldChar w:fldCharType="begin"/>
            </w:r>
            <w:r w:rsidR="009C0523">
              <w:rPr>
                <w:noProof/>
                <w:webHidden/>
              </w:rPr>
              <w:instrText xml:space="preserve"> PAGEREF _Toc164642146 \h </w:instrText>
            </w:r>
            <w:r w:rsidR="009C0523">
              <w:rPr>
                <w:noProof/>
                <w:webHidden/>
              </w:rPr>
            </w:r>
            <w:r w:rsidR="009C0523">
              <w:rPr>
                <w:noProof/>
                <w:webHidden/>
              </w:rPr>
              <w:fldChar w:fldCharType="separate"/>
            </w:r>
            <w:r w:rsidR="009C0523">
              <w:rPr>
                <w:noProof/>
                <w:webHidden/>
              </w:rPr>
              <w:t>1</w:t>
            </w:r>
            <w:r w:rsidR="00681133">
              <w:rPr>
                <w:noProof/>
                <w:webHidden/>
              </w:rPr>
              <w:t>2</w:t>
            </w:r>
            <w:r w:rsidR="009C0523">
              <w:rPr>
                <w:noProof/>
                <w:webHidden/>
              </w:rPr>
              <w:fldChar w:fldCharType="end"/>
            </w:r>
          </w:hyperlink>
        </w:p>
        <w:p w14:paraId="655D70B7" w14:textId="502AE399" w:rsidR="009C0523" w:rsidRDefault="00DF2E02" w:rsidP="009C0523">
          <w:pPr>
            <w:pStyle w:val="TOC1"/>
            <w:tabs>
              <w:tab w:val="right" w:leader="dot" w:pos="9016"/>
            </w:tabs>
            <w:rPr>
              <w:noProof/>
            </w:rPr>
          </w:pPr>
          <w:hyperlink w:anchor="_Toc164642147" w:history="1">
            <w:r w:rsidR="009C0523" w:rsidRPr="002B59CD">
              <w:rPr>
                <w:rStyle w:val="Hyperlink"/>
                <w:noProof/>
              </w:rPr>
              <w:t>Conclusion</w:t>
            </w:r>
            <w:r w:rsidR="009C0523">
              <w:rPr>
                <w:noProof/>
                <w:webHidden/>
              </w:rPr>
              <w:tab/>
            </w:r>
            <w:r w:rsidR="009C0523">
              <w:rPr>
                <w:noProof/>
                <w:webHidden/>
              </w:rPr>
              <w:fldChar w:fldCharType="begin"/>
            </w:r>
            <w:r w:rsidR="009C0523">
              <w:rPr>
                <w:noProof/>
                <w:webHidden/>
              </w:rPr>
              <w:instrText xml:space="preserve"> PAGEREF _Toc164642147 \h </w:instrText>
            </w:r>
            <w:r w:rsidR="009C0523">
              <w:rPr>
                <w:noProof/>
                <w:webHidden/>
              </w:rPr>
            </w:r>
            <w:r w:rsidR="009C0523">
              <w:rPr>
                <w:noProof/>
                <w:webHidden/>
              </w:rPr>
              <w:fldChar w:fldCharType="separate"/>
            </w:r>
            <w:r w:rsidR="009C0523">
              <w:rPr>
                <w:noProof/>
                <w:webHidden/>
              </w:rPr>
              <w:t>1</w:t>
            </w:r>
            <w:r w:rsidR="00434D22">
              <w:rPr>
                <w:noProof/>
                <w:webHidden/>
              </w:rPr>
              <w:t>3</w:t>
            </w:r>
            <w:r w:rsidR="009C0523">
              <w:rPr>
                <w:noProof/>
                <w:webHidden/>
              </w:rPr>
              <w:fldChar w:fldCharType="end"/>
            </w:r>
          </w:hyperlink>
        </w:p>
        <w:p w14:paraId="4CBA13B1" w14:textId="3DDB5310" w:rsidR="009C0523" w:rsidRDefault="00DF2E02" w:rsidP="009C0523">
          <w:pPr>
            <w:pStyle w:val="TOC1"/>
            <w:tabs>
              <w:tab w:val="right" w:leader="dot" w:pos="9016"/>
            </w:tabs>
            <w:rPr>
              <w:noProof/>
            </w:rPr>
          </w:pPr>
          <w:hyperlink w:anchor="_Toc164642148" w:history="1">
            <w:r w:rsidR="009C0523" w:rsidRPr="002B59CD">
              <w:rPr>
                <w:rStyle w:val="Hyperlink"/>
                <w:noProof/>
              </w:rPr>
              <w:t>References</w:t>
            </w:r>
            <w:r w:rsidR="009C0523">
              <w:rPr>
                <w:noProof/>
                <w:webHidden/>
              </w:rPr>
              <w:tab/>
            </w:r>
            <w:r w:rsidR="009C0523">
              <w:rPr>
                <w:noProof/>
                <w:webHidden/>
              </w:rPr>
              <w:fldChar w:fldCharType="begin"/>
            </w:r>
            <w:r w:rsidR="009C0523">
              <w:rPr>
                <w:noProof/>
                <w:webHidden/>
              </w:rPr>
              <w:instrText xml:space="preserve"> PAGEREF _Toc164642148 \h </w:instrText>
            </w:r>
            <w:r w:rsidR="009C0523">
              <w:rPr>
                <w:noProof/>
                <w:webHidden/>
              </w:rPr>
            </w:r>
            <w:r w:rsidR="009C0523">
              <w:rPr>
                <w:noProof/>
                <w:webHidden/>
              </w:rPr>
              <w:fldChar w:fldCharType="separate"/>
            </w:r>
            <w:r w:rsidR="009C0523">
              <w:rPr>
                <w:noProof/>
                <w:webHidden/>
              </w:rPr>
              <w:t>1</w:t>
            </w:r>
            <w:r w:rsidR="00434D22">
              <w:rPr>
                <w:noProof/>
                <w:webHidden/>
              </w:rPr>
              <w:t>4</w:t>
            </w:r>
            <w:r w:rsidR="009C0523">
              <w:rPr>
                <w:noProof/>
                <w:webHidden/>
              </w:rPr>
              <w:fldChar w:fldCharType="end"/>
            </w:r>
          </w:hyperlink>
        </w:p>
        <w:p w14:paraId="199246C5" w14:textId="77777777" w:rsidR="009C0523" w:rsidRDefault="009C0523" w:rsidP="009C0523">
          <w:r>
            <w:rPr>
              <w:b/>
              <w:bCs/>
              <w:noProof/>
            </w:rPr>
            <w:fldChar w:fldCharType="end"/>
          </w:r>
        </w:p>
      </w:sdtContent>
    </w:sdt>
    <w:p w14:paraId="1BB1A266" w14:textId="77777777" w:rsidR="009C0523" w:rsidRDefault="009C0523" w:rsidP="009C0523">
      <w:pPr>
        <w:spacing w:line="259" w:lineRule="auto"/>
        <w:jc w:val="left"/>
        <w:rPr>
          <w:rFonts w:eastAsia="Times New Roman" w:cs="Times New Roman"/>
          <w:b/>
          <w:bCs/>
          <w:kern w:val="36"/>
          <w:sz w:val="28"/>
          <w:szCs w:val="48"/>
          <w:lang w:eastAsia="en-GB"/>
        </w:rPr>
      </w:pPr>
      <w:r>
        <w:br w:type="page"/>
      </w:r>
    </w:p>
    <w:p w14:paraId="08AFEAB1" w14:textId="77777777" w:rsidR="009C0523" w:rsidRDefault="009C0523" w:rsidP="009C0523">
      <w:pPr>
        <w:pStyle w:val="Heading1"/>
      </w:pPr>
      <w:bookmarkStart w:id="0" w:name="_Toc164642140"/>
      <w:r>
        <w:lastRenderedPageBreak/>
        <w:t>Introduction of British business communication:</w:t>
      </w:r>
      <w:bookmarkEnd w:id="0"/>
    </w:p>
    <w:p w14:paraId="5FCB2E4A" w14:textId="77777777" w:rsidR="009C0523" w:rsidRDefault="009C0523" w:rsidP="009C0523">
      <w:r>
        <w:t>Business communication is integral for any country or organisation, and it is referred to as the method of sharing information between people in the context of a workplace and outside the workplace. Business communication is important for the growth of a business, improvement of productivity and creation of meaningful relationships between different business entities (</w:t>
      </w:r>
      <w:proofErr w:type="spellStart"/>
      <w:r>
        <w:t>Dignen</w:t>
      </w:r>
      <w:proofErr w:type="spellEnd"/>
      <w:r>
        <w:t xml:space="preserve"> and McMaster 2013). It also aims at establishing a harmonious organisational culture. The British business communication focuses on </w:t>
      </w:r>
      <w:proofErr w:type="gramStart"/>
      <w:r>
        <w:t>face to face</w:t>
      </w:r>
      <w:proofErr w:type="gramEnd"/>
      <w:r>
        <w:t xml:space="preserve"> communication, personal titles, language matters and making meaningful business relationships. The verbal or face-to-face communication involves discussing neutral topics and open questions as the ice breaker and the business communication in the UK has a strong liking for the understatements. Apart from that, the people in Britain value clarity and precision in communication style, and they value indirectness and politeness as well. A balanced approach to politeness and candidness should be maintained while communicating ideas and concepts in the context of Britain. UK English is the dominant language of British business culture. On the other hand, the brutish people have poor knowledge of the foreign </w:t>
      </w:r>
      <w:proofErr w:type="gramStart"/>
      <w:r>
        <w:t>languages</w:t>
      </w:r>
      <w:proofErr w:type="gramEnd"/>
      <w:r>
        <w:t xml:space="preserve"> and they also have an inhibition to talk in or learn other languages. The hierarchies are becoming flatter, leaving limited and restricted communication scope due to fewer differences between the responsibilities and the differences. Apart from that, the business communication in Britain further avoids expression of emotion in the public communication. In the British culture and communications, the meetings and gatherings are directed by a structured agenda with a focus on ensuring collaboration and agreement. However, the communication styles in British business communication vary based on the types and geographical regions of the organisation.</w:t>
      </w:r>
    </w:p>
    <w:p w14:paraId="10BBAA3F" w14:textId="77777777" w:rsidR="009C0523" w:rsidRDefault="009C0523" w:rsidP="009C0523">
      <w:pPr>
        <w:pStyle w:val="Heading1"/>
      </w:pPr>
      <w:bookmarkStart w:id="1" w:name="_Toc164642141"/>
      <w:r>
        <w:lastRenderedPageBreak/>
        <w:t>Introduction of the organisation</w:t>
      </w:r>
      <w:bookmarkEnd w:id="1"/>
      <w:r>
        <w:t xml:space="preserve"> </w:t>
      </w:r>
    </w:p>
    <w:p w14:paraId="0A7EF2CE" w14:textId="77777777" w:rsidR="009C0523" w:rsidRDefault="009C0523" w:rsidP="009C0523">
      <w:r>
        <w:t>Tesco is a leading multinational grocery based in the UK. It deals with a huge range of offerings starting from the Groceries and home appliances to financial services and fashion or clothing items. Apart from that, the organisation ensures constant commitment to quality and affordability which further increases the brand recognition and brand loyalty of Tesco. As a result, the annual revenue of Tesco reached more than 60 billion pounds in the UK in 2023 (Statista 2023). On the other hand, the customer service and impeccable brand promotion measures have further developed a positive brand image for Tesco in the minds of consumers. The total number of employees at Tesco is 326000 as per the data received in 2022 (Statista 2023). Employees are at the heart of Tesco, and the brand ensures the wellbeing of the employees through various financial and non-financial measures, which has further ensured constant thriving for the betterment and growth of the organisation. Apart from that, the technological disruption has further enhanced the business process of Tesco and streamlined the business operations. The brand is also committed to the social and environmental responsibilities which have further developed the brand as a socially responsible brand. The philanthropic activities and sustainability measures are further strengthening the brand image of Tesco.</w:t>
      </w:r>
    </w:p>
    <w:p w14:paraId="433579FD" w14:textId="77777777" w:rsidR="009C0523" w:rsidRDefault="009C0523" w:rsidP="009C0523">
      <w:pPr>
        <w:pStyle w:val="Heading1"/>
      </w:pPr>
      <w:bookmarkStart w:id="2" w:name="_Toc164642142"/>
      <w:r>
        <w:t>Evaluation of two EU countries</w:t>
      </w:r>
      <w:bookmarkEnd w:id="2"/>
      <w:r>
        <w:t xml:space="preserve"> </w:t>
      </w:r>
    </w:p>
    <w:p w14:paraId="7595BEBE" w14:textId="77777777" w:rsidR="009C0523" w:rsidRDefault="009C0523" w:rsidP="009C0523">
      <w:r>
        <w:t>The countries which are chosen for the comparison and selection for the most suitable country for the expansion of Tesco are the Sweden and Denmark and both are the EU countries. A comparison of different cultural factors is discussed below:</w:t>
      </w:r>
    </w:p>
    <w:p w14:paraId="4BF19184" w14:textId="77777777" w:rsidR="00271D07" w:rsidRDefault="00271D07" w:rsidP="009C0523">
      <w:pPr>
        <w:rPr>
          <w:b/>
          <w:bCs/>
        </w:rPr>
      </w:pPr>
    </w:p>
    <w:p w14:paraId="0CC36514" w14:textId="70B43210" w:rsidR="009C0523" w:rsidRPr="00E30A57" w:rsidRDefault="009C0523" w:rsidP="009C0523">
      <w:pPr>
        <w:rPr>
          <w:b/>
          <w:bCs/>
        </w:rPr>
      </w:pPr>
      <w:r w:rsidRPr="00E30A57">
        <w:rPr>
          <w:b/>
          <w:bCs/>
        </w:rPr>
        <w:lastRenderedPageBreak/>
        <w:t>Social context and profile:</w:t>
      </w:r>
    </w:p>
    <w:p w14:paraId="3F097307" w14:textId="77777777" w:rsidR="009C0523" w:rsidRDefault="009C0523" w:rsidP="009C0523">
      <w:r>
        <w:t xml:space="preserve">The social context of Sweden is inclined towards equality and individualism. The country also has a separate gender equality policy that advocates for the elimination of gender discrimination in all the sector starting from the household to formal organisations (Lane and Jordansson 2020). Apart from that, the even though demark values equality, the societal norms and hierarchy restrict the equality to some extent. The cultural expression of Sweden does not support the expression of emotion in public, while the situation is completely opposite in Denmark. The organisational culture of Sweden is more of an authoritative and formal hierarchical type with multiple layers. On the other hand, the </w:t>
      </w:r>
      <w:proofErr w:type="gramStart"/>
      <w:r>
        <w:t>organisations</w:t>
      </w:r>
      <w:proofErr w:type="gramEnd"/>
      <w:r>
        <w:t xml:space="preserve"> in Denmark keeps a more relaxed approach towards the organisational hierarchy by maintaining a flat hierarchy and a balance of the power (Career Denmark 2022). Organisations in both Sweden and Denmark prioritise the time spent with families and aim to strike a balance between the personal and professional lives of employees. However, Denmark is known for preferring shorter working hours of 27 hours in a week (Denmark 2024). On the other hand, Sweden is known for improving effectiveness and incorporation of innovation and creativity in the workplace. </w:t>
      </w:r>
    </w:p>
    <w:p w14:paraId="688EA750" w14:textId="77777777" w:rsidR="009C0523" w:rsidRPr="00E30A57" w:rsidRDefault="009C0523" w:rsidP="009C0523">
      <w:pPr>
        <w:rPr>
          <w:b/>
          <w:bCs/>
        </w:rPr>
      </w:pPr>
      <w:r w:rsidRPr="00E30A57">
        <w:rPr>
          <w:b/>
          <w:bCs/>
        </w:rPr>
        <w:t>Language</w:t>
      </w:r>
    </w:p>
    <w:p w14:paraId="43B584C0" w14:textId="77777777" w:rsidR="009C0523" w:rsidRDefault="009C0523" w:rsidP="009C0523">
      <w:r>
        <w:t>The language difference is the most important part of the comparative evaluation of both the countries. The official language used in Sweden is Swedish, while the population of Denmark speak Danish. There are significant differences in pronunciation, grammar, dialect, and vocabulary of both the languages. Therefore, the differences in the language will create a communication barrier for Tesco in these countries since it is based in the UK, where British English is used as the official language.</w:t>
      </w:r>
    </w:p>
    <w:p w14:paraId="25B287AD" w14:textId="77777777" w:rsidR="009C0523" w:rsidRPr="00E30A57" w:rsidRDefault="009C0523" w:rsidP="009C0523">
      <w:pPr>
        <w:rPr>
          <w:b/>
          <w:bCs/>
        </w:rPr>
      </w:pPr>
      <w:r w:rsidRPr="00E30A57">
        <w:rPr>
          <w:b/>
          <w:bCs/>
        </w:rPr>
        <w:lastRenderedPageBreak/>
        <w:t>Possible risks</w:t>
      </w:r>
    </w:p>
    <w:p w14:paraId="4D0BCE17" w14:textId="77777777" w:rsidR="009C0523" w:rsidRDefault="009C0523" w:rsidP="009C0523">
      <w:r>
        <w:t>The risks related to the language have already been discussed in the previous section, which can create a potential communication barrier for Tesco. Apart from that, the possible risk for Tesco can also involve the changing consumer preferences of the consumers. The number of users of E-commerce shopping facilities in Sweden was expected to increase in 2029 by almost 30 per cent (Statista 2024). The online presence of Tesco has not been developed yet properly which can create a problem for Tesco. The situation is more challenging in Denmark, considering the increasing number of e-commerce shoppers. Almost 90 per cent of the shoppers were estimated to purchase from e-commerce websites and even outside the EU (Statista 2024). Apart from that, the</w:t>
      </w:r>
    </w:p>
    <w:p w14:paraId="58EE24D1" w14:textId="77777777" w:rsidR="009C0523" w:rsidRPr="00E30A57" w:rsidRDefault="009C0523" w:rsidP="009C0523">
      <w:pPr>
        <w:rPr>
          <w:b/>
          <w:bCs/>
        </w:rPr>
      </w:pPr>
      <w:r w:rsidRPr="00E30A57">
        <w:rPr>
          <w:b/>
          <w:bCs/>
        </w:rPr>
        <w:t>Labour diversity</w:t>
      </w:r>
    </w:p>
    <w:p w14:paraId="4307454F" w14:textId="77777777" w:rsidR="009C0523" w:rsidRDefault="009C0523" w:rsidP="009C0523">
      <w:r>
        <w:t xml:space="preserve">The diversity of ethnic groups of Denmark consists of people from various cultures, including the Greenlandic and the Faroese, and other cultures, including Polish, Romanian, Syrian, and Ukrainian, along with Iraqi and German (CIA Factbook 2023). On the other hand, the cultural diversity of Sweden is relatively limited and consists of Swedish, Syrian, Iraqi, and Finnish people (CIA, 2021). However, the cultural gap among the workers should be </w:t>
      </w:r>
      <w:proofErr w:type="spellStart"/>
      <w:r>
        <w:t>briege</w:t>
      </w:r>
      <w:proofErr w:type="spellEnd"/>
      <w:r>
        <w:t xml:space="preserve"> to obtain better outcome in the organisation (</w:t>
      </w:r>
      <w:r>
        <w:rPr>
          <w:shd w:val="clear" w:color="auto" w:fill="FFFFFF"/>
        </w:rPr>
        <w:t>Carté and Fox 2008)</w:t>
      </w:r>
    </w:p>
    <w:p w14:paraId="08FACA4F" w14:textId="77777777" w:rsidR="009C0523" w:rsidRDefault="009C0523" w:rsidP="009C0523">
      <w:pPr>
        <w:pStyle w:val="Heading1"/>
      </w:pPr>
      <w:bookmarkStart w:id="3" w:name="_Toc164642143"/>
      <w:r>
        <w:lastRenderedPageBreak/>
        <w:t>Comparative Hofstede analysis of Sweden and Denmark:</w:t>
      </w:r>
      <w:bookmarkEnd w:id="3"/>
    </w:p>
    <w:p w14:paraId="182FEDAD" w14:textId="77777777" w:rsidR="009C0523" w:rsidRDefault="009C0523" w:rsidP="009C0523">
      <w:r>
        <w:rPr>
          <w:noProof/>
        </w:rPr>
        <w:drawing>
          <wp:inline distT="0" distB="0" distL="0" distR="0" wp14:anchorId="022AA78B" wp14:editId="396A35F8">
            <wp:extent cx="5731510" cy="2733675"/>
            <wp:effectExtent l="0" t="0" r="2540" b="9525"/>
            <wp:docPr id="1" name="Picture 1" descr="A graph of numbers and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of numbers and a number of people&#10;&#10;Description automatically generated with medium confidence"/>
                    <pic:cNvPicPr/>
                  </pic:nvPicPr>
                  <pic:blipFill>
                    <a:blip r:embed="rId6"/>
                    <a:stretch>
                      <a:fillRect/>
                    </a:stretch>
                  </pic:blipFill>
                  <pic:spPr>
                    <a:xfrm>
                      <a:off x="0" y="0"/>
                      <a:ext cx="5731510" cy="2733675"/>
                    </a:xfrm>
                    <a:prstGeom prst="rect">
                      <a:avLst/>
                    </a:prstGeom>
                  </pic:spPr>
                </pic:pic>
              </a:graphicData>
            </a:graphic>
          </wp:inline>
        </w:drawing>
      </w:r>
    </w:p>
    <w:p w14:paraId="01BDC970" w14:textId="77777777" w:rsidR="009C0523" w:rsidRPr="00E30A57" w:rsidRDefault="009C0523" w:rsidP="009C0523">
      <w:pPr>
        <w:jc w:val="center"/>
        <w:rPr>
          <w:rFonts w:cs="Times New Roman"/>
          <w:b/>
          <w:bCs/>
        </w:rPr>
      </w:pPr>
      <w:r w:rsidRPr="00E30A57">
        <w:rPr>
          <w:rFonts w:cs="Times New Roman"/>
          <w:b/>
          <w:bCs/>
        </w:rPr>
        <w:t>Figure-1: Hofstede analysis of Sweden and Denmark</w:t>
      </w:r>
    </w:p>
    <w:p w14:paraId="68E57B04" w14:textId="77777777" w:rsidR="009C0523" w:rsidRPr="00E30A57" w:rsidRDefault="009C0523" w:rsidP="009C0523">
      <w:pPr>
        <w:jc w:val="center"/>
        <w:rPr>
          <w:rFonts w:cs="Times New Roman"/>
          <w:b/>
          <w:bCs/>
        </w:rPr>
      </w:pPr>
      <w:r w:rsidRPr="00E30A57">
        <w:rPr>
          <w:rFonts w:cs="Times New Roman"/>
          <w:b/>
          <w:bCs/>
        </w:rPr>
        <w:t>Source-</w:t>
      </w:r>
      <w:r w:rsidRPr="00E30A57">
        <w:rPr>
          <w:rFonts w:cs="Times New Roman"/>
          <w:b/>
          <w:bCs/>
          <w:color w:val="222222"/>
          <w:sz w:val="20"/>
          <w:szCs w:val="20"/>
          <w:shd w:val="clear" w:color="auto" w:fill="FFFFFF"/>
        </w:rPr>
        <w:t xml:space="preserve"> Hofstede Insights. Com 2024</w:t>
      </w:r>
    </w:p>
    <w:p w14:paraId="46AD4489" w14:textId="77777777" w:rsidR="009C0523" w:rsidRDefault="009C0523" w:rsidP="009C0523">
      <w:r>
        <w:t>The above pictorial representation portrays the Hofstede cultural dimension analysis for the countries Denmark and Sweden. The Hofstede analysis further provides the organisations with the cultural insights of different countries through several parameters, which are the power distance, Individualism, motivation towards achievement and success, uncertainty avoidance, long-term orientation, and Indulgence (</w:t>
      </w:r>
      <w:r>
        <w:rPr>
          <w:shd w:val="clear" w:color="auto" w:fill="FFFFFF"/>
        </w:rPr>
        <w:t>Bukowski and Rudnicki 2019)</w:t>
      </w:r>
      <w:r>
        <w:t>. Therefore, the parameters are discussed below in the context of expansion for Tesco:</w:t>
      </w:r>
    </w:p>
    <w:p w14:paraId="740B65C8" w14:textId="77777777" w:rsidR="00271D07" w:rsidRDefault="00271D07" w:rsidP="009C0523">
      <w:pPr>
        <w:rPr>
          <w:b/>
          <w:bCs/>
        </w:rPr>
      </w:pPr>
    </w:p>
    <w:p w14:paraId="37C1E0D9" w14:textId="77777777" w:rsidR="00271D07" w:rsidRDefault="00271D07" w:rsidP="009C0523">
      <w:pPr>
        <w:rPr>
          <w:b/>
          <w:bCs/>
        </w:rPr>
      </w:pPr>
    </w:p>
    <w:p w14:paraId="002B24D3" w14:textId="744C8CC9" w:rsidR="009C0523" w:rsidRPr="00E30A57" w:rsidRDefault="009C0523" w:rsidP="009C0523">
      <w:pPr>
        <w:rPr>
          <w:b/>
          <w:bCs/>
        </w:rPr>
      </w:pPr>
      <w:r w:rsidRPr="00E30A57">
        <w:rPr>
          <w:b/>
          <w:bCs/>
        </w:rPr>
        <w:lastRenderedPageBreak/>
        <w:t>Power distance:</w:t>
      </w:r>
    </w:p>
    <w:p w14:paraId="12305918" w14:textId="77777777" w:rsidR="009C0523" w:rsidRDefault="009C0523" w:rsidP="009C0523">
      <w:r>
        <w:t>Power distance is defined as the unequal distribution of power among the individuals in a society. The power distance score of Denmark is 18, which means that the leaders in Denmark believe in training and coaching employees by providing them with the utmost autonomy</w:t>
      </w:r>
      <w:r w:rsidRPr="00BC3CF7">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(Hofstede Insights. Com 2024)</w:t>
      </w:r>
      <w:r>
        <w:t>. Denmark was also ranked as the highest in terms of providing employee autonomy among all the EU countries. It further believes in accessibility to the supervisors along with the rights and responsibilities. On the other hand, Sweden has a higher score of 31 than Denmark when it comes to power distance. It further depicts that in terms of providing employee autonomy, Sweden still needs to work on the organisational culture.</w:t>
      </w:r>
    </w:p>
    <w:p w14:paraId="63D6A82A" w14:textId="77777777" w:rsidR="009C0523" w:rsidRPr="00E30A57" w:rsidRDefault="009C0523" w:rsidP="009C0523">
      <w:pPr>
        <w:rPr>
          <w:b/>
          <w:bCs/>
        </w:rPr>
      </w:pPr>
      <w:r w:rsidRPr="00E30A57">
        <w:rPr>
          <w:b/>
          <w:bCs/>
        </w:rPr>
        <w:t>Individualism:</w:t>
      </w:r>
    </w:p>
    <w:p w14:paraId="3CFE2F2D" w14:textId="77777777" w:rsidR="009C0523" w:rsidRDefault="009C0523" w:rsidP="009C0523">
      <w:r>
        <w:t>In the case of Individualism, the difference between the scores of Denmark and Sweden is quite small. Individualism stands for the interdependence of the people within a society while the collectivism supports the development of a group or community (</w:t>
      </w:r>
      <w:r>
        <w:rPr>
          <w:rFonts w:ascii="Arial" w:hAnsi="Arial" w:cs="Arial"/>
          <w:color w:val="222222"/>
          <w:sz w:val="20"/>
          <w:szCs w:val="20"/>
          <w:shd w:val="clear" w:color="auto" w:fill="FFFFFF"/>
        </w:rPr>
        <w:t>Cheng et al. 2020)</w:t>
      </w:r>
      <w:r>
        <w:t>. With a score of 89 in Individualism, Denmark is a preferable country to establish a business as it does not require building strong relationships first while starting the business since people in the individualistic community tend to think of themselves and their families.  On the other hand, Sweden has a score of 87 on the same parameters, which means a significant level of challenge would be faced by Tesco in this country regarding developing relationships before the business expansion.</w:t>
      </w:r>
    </w:p>
    <w:p w14:paraId="7E64AE2E" w14:textId="77777777" w:rsidR="009C0523" w:rsidRPr="00E30A57" w:rsidRDefault="009C0523" w:rsidP="009C0523">
      <w:pPr>
        <w:rPr>
          <w:b/>
          <w:bCs/>
        </w:rPr>
      </w:pPr>
      <w:r w:rsidRPr="00E30A57">
        <w:rPr>
          <w:b/>
          <w:bCs/>
        </w:rPr>
        <w:t>Motivation towards achievement and success:</w:t>
      </w:r>
    </w:p>
    <w:p w14:paraId="777B1CEF" w14:textId="77777777" w:rsidR="009C0523" w:rsidRDefault="009C0523" w:rsidP="009C0523">
      <w:r>
        <w:t xml:space="preserve">This aspect represents whether a society is driven by success, achievement, and competitive situation or not, along with the factors of motivation for people. Apart from that, Denmark's score for this segment is 16, which is relatively low. It further signifies that work life balance is </w:t>
      </w:r>
      <w:r>
        <w:lastRenderedPageBreak/>
        <w:t>prioritised and the employees expect inclusion in the decision-making process of the organisation. The consensus along with the equality is the prime preference of the employees. The score of Sweden is 5 for this parameter, which is even lower than Denmark. The score further reflects that the consensus and conflict resolution through discussion are prioritised in Sweden along with the work-life balance. Apart from that, the culture of Sweden revolves around the concept of Lagom, which believes in moderation (</w:t>
      </w:r>
      <w:r>
        <w:rPr>
          <w:shd w:val="clear" w:color="auto" w:fill="FFFFFF"/>
        </w:rPr>
        <w:t>Johansson 2023)</w:t>
      </w:r>
      <w:r>
        <w:t>. It is further implemented by the Jante Law, which believes in keeping people in place by motivating each other and not trying to boast in front of others.</w:t>
      </w:r>
    </w:p>
    <w:p w14:paraId="4911F156" w14:textId="77777777" w:rsidR="009C0523" w:rsidRPr="00E30A57" w:rsidRDefault="009C0523" w:rsidP="009C0523">
      <w:pPr>
        <w:rPr>
          <w:b/>
          <w:bCs/>
          <w:i/>
          <w:iCs/>
        </w:rPr>
      </w:pPr>
      <w:r w:rsidRPr="00E30A57">
        <w:rPr>
          <w:b/>
          <w:bCs/>
          <w:i/>
          <w:iCs/>
        </w:rPr>
        <w:t>Uncertainty avoidance:</w:t>
      </w:r>
    </w:p>
    <w:p w14:paraId="50645B77" w14:textId="77777777" w:rsidR="009C0523" w:rsidRDefault="009C0523" w:rsidP="009C0523">
      <w:r>
        <w:t>The different societies deal with the uncertainty around the future in different manners. The score of Sweden in this parameter is 29 which represents a relaxed approach towards the avoidance of uncertainties and more tolerance towards the innovation and deviation from the traditional norms. It further represents more flexibility and adaptability. On the other hand, the culture of Denmark is more flexible and adaptive to innovations, which is reflected through its score in this parameter, which is 23.</w:t>
      </w:r>
    </w:p>
    <w:p w14:paraId="3515BB4C" w14:textId="77777777" w:rsidR="009C0523" w:rsidRPr="00E30A57" w:rsidRDefault="009C0523" w:rsidP="009C0523">
      <w:pPr>
        <w:rPr>
          <w:b/>
          <w:bCs/>
        </w:rPr>
      </w:pPr>
      <w:r w:rsidRPr="00E30A57">
        <w:rPr>
          <w:b/>
          <w:bCs/>
        </w:rPr>
        <w:t>Long-term orientation:</w:t>
      </w:r>
    </w:p>
    <w:p w14:paraId="1DBF2F00" w14:textId="77777777" w:rsidR="009C0523" w:rsidRDefault="009C0523" w:rsidP="009C0523">
      <w:r>
        <w:t>This dimension signifies the way in which each society takes inspiration from the past while resolving the complex problems of the present and future. Denmark has a score of 59 in this segment, which signifies the pragmatic approach of Denmark towards the situation and time while they have an ability to adapt to the changing situations. On the other hand, the situation is quite similar in Sweden, where the score is 53.</w:t>
      </w:r>
    </w:p>
    <w:p w14:paraId="3F5427FC" w14:textId="77777777" w:rsidR="00271D07" w:rsidRDefault="00271D07" w:rsidP="009C0523">
      <w:pPr>
        <w:rPr>
          <w:b/>
          <w:bCs/>
        </w:rPr>
      </w:pPr>
    </w:p>
    <w:p w14:paraId="4A7AC50D" w14:textId="23DBB8FB" w:rsidR="009C0523" w:rsidRPr="00E30A57" w:rsidRDefault="009C0523" w:rsidP="009C0523">
      <w:pPr>
        <w:rPr>
          <w:b/>
          <w:bCs/>
        </w:rPr>
      </w:pPr>
      <w:r w:rsidRPr="00E30A57">
        <w:rPr>
          <w:b/>
          <w:bCs/>
        </w:rPr>
        <w:lastRenderedPageBreak/>
        <w:t>Indulgence:</w:t>
      </w:r>
    </w:p>
    <w:p w14:paraId="62E66A73" w14:textId="77777777" w:rsidR="009C0523" w:rsidRDefault="009C0523" w:rsidP="009C0523">
      <w:r>
        <w:t xml:space="preserve">The indulgence signifies for the extent to which the desires and the emotions are controlled by the </w:t>
      </w:r>
      <w:proofErr w:type="gramStart"/>
      <w:r>
        <w:t>people</w:t>
      </w:r>
      <w:proofErr w:type="gramEnd"/>
      <w:r>
        <w:t xml:space="preserve"> and it is also called as restraint. Denmark has a high score of 70 in terms of Indulgence which facilitates the willing ness to follow the impulses and enjoy the process of living. On the other hand, the people of Sweden are more indulgent than the people of Denmark as Sweden have a score of 78 in this dimension.</w:t>
      </w:r>
    </w:p>
    <w:p w14:paraId="3C8E98BE" w14:textId="77777777" w:rsidR="009C0523" w:rsidRDefault="009C0523" w:rsidP="009C0523">
      <w:pPr>
        <w:pStyle w:val="Heading1"/>
      </w:pPr>
      <w:bookmarkStart w:id="4" w:name="_Toc164642144"/>
      <w:r>
        <w:t xml:space="preserve">Communication barriers faced by Tesco in the two EU </w:t>
      </w:r>
      <w:proofErr w:type="gramStart"/>
      <w:r>
        <w:t>countries</w:t>
      </w:r>
      <w:bookmarkEnd w:id="4"/>
      <w:proofErr w:type="gramEnd"/>
    </w:p>
    <w:p w14:paraId="45867821" w14:textId="77777777" w:rsidR="009C0523" w:rsidRDefault="009C0523" w:rsidP="009C0523">
      <w:r>
        <w:t>The communication barriers which can be faced by Tesco in Sweden and Denmark are portrayed below:</w:t>
      </w:r>
    </w:p>
    <w:p w14:paraId="52BB724A" w14:textId="77777777" w:rsidR="009C0523" w:rsidRPr="00E30A57" w:rsidRDefault="009C0523" w:rsidP="009C0523">
      <w:pPr>
        <w:rPr>
          <w:b/>
          <w:bCs/>
        </w:rPr>
      </w:pPr>
      <w:r w:rsidRPr="00E30A57">
        <w:rPr>
          <w:b/>
          <w:bCs/>
        </w:rPr>
        <w:t>Language barriers:</w:t>
      </w:r>
    </w:p>
    <w:p w14:paraId="7C1C54B9" w14:textId="77777777" w:rsidR="009C0523" w:rsidRDefault="009C0523" w:rsidP="009C0523">
      <w:r>
        <w:t>The language barriers and cultural barriers are the prime challenge which would be faced by Tesco while expanding to these two countries. Danish is the official language of Denmark while Swedish is used as the official language of Sweden. Apart from that, the language barriers in addition to the cultural diversity in the work force can further create barriers in business communication in both the countries for Tesco. However, Tesco is based in the UK, and the UK has almost 45 thousand Swedish residents (Statista 2024). Therefore, Tesco will be more familiar with the Swedish culture and people than Danish culture.</w:t>
      </w:r>
    </w:p>
    <w:p w14:paraId="738A858C" w14:textId="77777777" w:rsidR="00271D07" w:rsidRDefault="00271D07" w:rsidP="009C0523">
      <w:pPr>
        <w:rPr>
          <w:b/>
          <w:bCs/>
        </w:rPr>
      </w:pPr>
    </w:p>
    <w:p w14:paraId="365DED6D" w14:textId="77777777" w:rsidR="00271D07" w:rsidRDefault="00271D07" w:rsidP="009C0523">
      <w:pPr>
        <w:rPr>
          <w:b/>
          <w:bCs/>
        </w:rPr>
      </w:pPr>
    </w:p>
    <w:p w14:paraId="65EB4739" w14:textId="24323D14" w:rsidR="009C0523" w:rsidRPr="00E30A57" w:rsidRDefault="009C0523" w:rsidP="009C0523">
      <w:pPr>
        <w:rPr>
          <w:b/>
          <w:bCs/>
        </w:rPr>
      </w:pPr>
      <w:r w:rsidRPr="00E30A57">
        <w:rPr>
          <w:b/>
          <w:bCs/>
        </w:rPr>
        <w:lastRenderedPageBreak/>
        <w:t>Style of communication:</w:t>
      </w:r>
    </w:p>
    <w:p w14:paraId="0E184607" w14:textId="77777777" w:rsidR="009C0523" w:rsidRDefault="009C0523" w:rsidP="009C0523">
      <w:r>
        <w:t xml:space="preserve">The business culture and communication style in the </w:t>
      </w:r>
      <w:proofErr w:type="spellStart"/>
      <w:r>
        <w:t>danish</w:t>
      </w:r>
      <w:proofErr w:type="spellEnd"/>
      <w:r>
        <w:t xml:space="preserve"> organisations tend to be more informal than the Swedish organisation as </w:t>
      </w:r>
      <w:proofErr w:type="spellStart"/>
      <w:r>
        <w:t>danish</w:t>
      </w:r>
      <w:proofErr w:type="spellEnd"/>
      <w:r>
        <w:t xml:space="preserve"> organisations have a flat hierarchy. On the other hand, the Swedish organisational culture follows the hierarchies with several layers of commands and communication. Therefore, the communication style followed in Sweden is more formal in nature. Therefore, maintaining a strictly formal or informal culture can be a communication barrier for Tesco.</w:t>
      </w:r>
    </w:p>
    <w:p w14:paraId="544338BC" w14:textId="77777777" w:rsidR="009C0523" w:rsidRDefault="009C0523" w:rsidP="009C0523">
      <w:pPr>
        <w:pStyle w:val="Heading1"/>
      </w:pPr>
      <w:bookmarkStart w:id="5" w:name="_Toc164642145"/>
      <w:r>
        <w:t xml:space="preserve">Recommendation on the country and overcoming the communication </w:t>
      </w:r>
      <w:proofErr w:type="gramStart"/>
      <w:r>
        <w:t>barriers</w:t>
      </w:r>
      <w:bookmarkEnd w:id="5"/>
      <w:proofErr w:type="gramEnd"/>
      <w:r>
        <w:t xml:space="preserve"> </w:t>
      </w:r>
    </w:p>
    <w:p w14:paraId="31E454FF" w14:textId="77777777" w:rsidR="009C0523" w:rsidRDefault="009C0523" w:rsidP="009C0523">
      <w:r>
        <w:t>The final verdict goes in favour of Denmark, considering all the aspects and challenges. Firstly, Denmark has a flat hierarchical organisational structure which facilitates active participation and exchange of feedback, which is preferred by the employees in contemporary organisations nowadays. Apart from that, the prioritisation of diversity, inclusion and work-life balance are some of the key reasons behind expanding the business to this country. On the other hand, Denmark is a preferable country to establish a business as it does not require building strong relationships first while starting the business since people in the individualistic community tend to think of themselves and their families. It has further created a favourable condition for Tesco to expand its operations in Denmark. However, a few recommendations can be suggested to overcome the barriers related to the expansion in Denmark.</w:t>
      </w:r>
    </w:p>
    <w:p w14:paraId="1F9D862B" w14:textId="77777777" w:rsidR="009C0523" w:rsidRDefault="009C0523" w:rsidP="009C0523">
      <w:pPr>
        <w:pStyle w:val="Heading2"/>
      </w:pPr>
      <w:bookmarkStart w:id="6" w:name="_Toc164642146"/>
      <w:r>
        <w:lastRenderedPageBreak/>
        <w:t>Recommendations:</w:t>
      </w:r>
      <w:bookmarkEnd w:id="6"/>
    </w:p>
    <w:p w14:paraId="7930D6B1" w14:textId="77777777" w:rsidR="009C0523" w:rsidRPr="00E30A57" w:rsidRDefault="009C0523" w:rsidP="009C0523">
      <w:pPr>
        <w:rPr>
          <w:b/>
          <w:bCs/>
        </w:rPr>
      </w:pPr>
      <w:r w:rsidRPr="00E30A57">
        <w:rPr>
          <w:b/>
          <w:bCs/>
        </w:rPr>
        <w:t>Language and cultural diversity training:</w:t>
      </w:r>
    </w:p>
    <w:p w14:paraId="61A9318B" w14:textId="77777777" w:rsidR="009C0523" w:rsidRDefault="009C0523" w:rsidP="009C0523">
      <w:r>
        <w:t>The language training sessions should be conducted in Tesco, and active participation of all the employees should be ensured. Apart from that, the formal or informal discussion sessions regarding the culture, traditions and values can further make the employees familiar with the culture and language of each other. On the other hand, the cultural engagement programmes can further be conducted in Tesco to enhance the engagement and interaction among the diverse group of employees. Cultural communication is integral for business growth (Larry et al. 2017)</w:t>
      </w:r>
    </w:p>
    <w:p w14:paraId="32DE9B68" w14:textId="77777777" w:rsidR="009C0523" w:rsidRPr="00E30A57" w:rsidRDefault="009C0523" w:rsidP="009C0523">
      <w:pPr>
        <w:rPr>
          <w:b/>
          <w:bCs/>
        </w:rPr>
      </w:pPr>
      <w:r w:rsidRPr="00E30A57">
        <w:rPr>
          <w:b/>
          <w:bCs/>
        </w:rPr>
        <w:t>Online presence and e-commerce</w:t>
      </w:r>
    </w:p>
    <w:p w14:paraId="20FCAC91" w14:textId="77777777" w:rsidR="009C0523" w:rsidRDefault="009C0523" w:rsidP="009C0523">
      <w:r>
        <w:t xml:space="preserve">Tye online presence of Tesco should be improved in Denmark since the population of this country is highly active on social media and a major percentage of the population are E commerce shoppers. Therefore, the brand should develop the order placing features on the website or create its new online application to cater to the </w:t>
      </w:r>
      <w:proofErr w:type="spellStart"/>
      <w:r>
        <w:t>danish</w:t>
      </w:r>
      <w:proofErr w:type="spellEnd"/>
      <w:r>
        <w:t xml:space="preserve"> consumers and create an informal mode of communication through engaging social media posts. Social media can develop a deep emotional connection between the consumers and the organisation.</w:t>
      </w:r>
    </w:p>
    <w:p w14:paraId="1874EA9B" w14:textId="77777777" w:rsidR="009C0523" w:rsidRPr="00E30A57" w:rsidRDefault="009C0523" w:rsidP="009C0523">
      <w:pPr>
        <w:rPr>
          <w:b/>
          <w:bCs/>
        </w:rPr>
      </w:pPr>
      <w:r w:rsidRPr="00E30A57">
        <w:rPr>
          <w:b/>
          <w:bCs/>
        </w:rPr>
        <w:t>Autonomy and inclusion:</w:t>
      </w:r>
    </w:p>
    <w:p w14:paraId="5858EB10" w14:textId="77777777" w:rsidR="009C0523" w:rsidRPr="00E30A57" w:rsidRDefault="009C0523" w:rsidP="009C0523">
      <w:r>
        <w:t>The employees at Tesco should be provided with the autonomy to put forward their own opinion to assimilate the employees with the culture of Denmark. Apart from that, the people should also feel included and valued within the organisational culture of Tesco by encouraging them to take part in the decision-making process to overcome ethe communication barriers. Effective communication can further be used to reduce conflicts (</w:t>
      </w:r>
      <w:r w:rsidRPr="00E30A57">
        <w:t>Effective communication skills 2010)</w:t>
      </w:r>
    </w:p>
    <w:p w14:paraId="663EABD6" w14:textId="77777777" w:rsidR="009C0523" w:rsidRDefault="009C0523" w:rsidP="009C0523">
      <w:pPr>
        <w:pStyle w:val="Heading1"/>
      </w:pPr>
      <w:bookmarkStart w:id="7" w:name="_Toc164642147"/>
      <w:r>
        <w:lastRenderedPageBreak/>
        <w:t>Conclusion</w:t>
      </w:r>
      <w:bookmarkEnd w:id="7"/>
    </w:p>
    <w:p w14:paraId="0D532795" w14:textId="77777777" w:rsidR="009C0523" w:rsidRDefault="009C0523" w:rsidP="009C0523">
      <w:r>
        <w:t xml:space="preserve">This essay has aimed at recommending a potential EU based country for Expansion of Tesco and it has checked the fit between the company and the designated country in addition to evaluation of the opportunity and the atmosphere. The essay started with a brief description of the British Business Communication and provided a brief introduction of Tesco. After that, the two countries have been selected for expansion which are Sweden and Denmark. In the next section, the facts related to the country are discussed to evaluate the suitability of expansion starting from the social context and profile to language and labour outlook. Apart from that, the Hofstede cultural model has been used to explore the various cultural dimensions of the country. The parameters used in the model are the power distance, Individualism, motivation towards achievement and success, uncertainty avoidance, long-term orientation, and Indulgence. Apart from that, the challenges are portrayed regarding the communication barriers to be faced in both the countries. In the next section, the final verdict is given in the favour of expansion to Denmark considering the favourable communication organisational structure and efforts in building relationships. A few recommendations are also provided to deal with the challenges which can be faced by Tesco in that country. If implemented properly, the recommendations can be a huge competitive advantage for the expansion of Tesco. </w:t>
      </w:r>
    </w:p>
    <w:p w14:paraId="4A2235C0" w14:textId="77777777" w:rsidR="009C0523" w:rsidRDefault="009C0523" w:rsidP="009C0523">
      <w:r>
        <w:br w:type="page"/>
      </w:r>
    </w:p>
    <w:p w14:paraId="1D74F08D" w14:textId="1D583762" w:rsidR="009C0523" w:rsidRDefault="009C0523" w:rsidP="009C0523">
      <w:pPr>
        <w:pStyle w:val="Heading1"/>
      </w:pPr>
      <w:bookmarkStart w:id="8" w:name="_Toc164642148"/>
      <w:r>
        <w:lastRenderedPageBreak/>
        <w:t>References</w:t>
      </w:r>
      <w:bookmarkEnd w:id="8"/>
      <w:r w:rsidR="00271D07">
        <w:t>:</w:t>
      </w:r>
    </w:p>
    <w:p w14:paraId="236C6E6C" w14:textId="61B3E6CD" w:rsidR="00434D22" w:rsidRPr="00434D22" w:rsidRDefault="00434D22" w:rsidP="00434D22">
      <w:pPr>
        <w:spacing w:after="0" w:line="240" w:lineRule="auto"/>
        <w:contextualSpacing/>
        <w:jc w:val="left"/>
        <w:rPr>
          <w:rFonts w:eastAsia="Times New Roman" w:cs="Times New Roman"/>
          <w:color w:val="B31166"/>
          <w:szCs w:val="24"/>
          <w:lang w:val="en-150" w:eastAsia="en-150"/>
        </w:rPr>
      </w:pPr>
      <w:r w:rsidRPr="00434D22">
        <w:rPr>
          <w:rFonts w:eastAsiaTheme="minorEastAsia" w:cs="Times New Roman"/>
          <w:color w:val="404040" w:themeColor="text1" w:themeTint="BF"/>
          <w:kern w:val="24"/>
          <w:szCs w:val="24"/>
          <w:lang w:val="en-US" w:eastAsia="en-150"/>
        </w:rPr>
        <w:t>1.</w:t>
      </w:r>
      <w:r w:rsidRPr="00434D22">
        <w:rPr>
          <w:rFonts w:eastAsiaTheme="minorEastAsia" w:cs="Times New Roman"/>
          <w:color w:val="404040" w:themeColor="text1" w:themeTint="BF"/>
          <w:kern w:val="24"/>
          <w:szCs w:val="24"/>
          <w:lang w:val="en-US" w:eastAsia="en-150"/>
        </w:rPr>
        <w:t xml:space="preserve">Bailey, S., 2015. </w:t>
      </w:r>
      <w:r w:rsidRPr="00434D22">
        <w:rPr>
          <w:rFonts w:eastAsiaTheme="minorEastAsia" w:cs="Times New Roman"/>
          <w:i/>
          <w:iCs/>
          <w:color w:val="404040" w:themeColor="text1" w:themeTint="BF"/>
          <w:kern w:val="24"/>
          <w:szCs w:val="24"/>
          <w:lang w:val="en-US" w:eastAsia="en-150"/>
        </w:rPr>
        <w:t>Academic writing for international students of business</w:t>
      </w:r>
      <w:r w:rsidRPr="00434D22">
        <w:rPr>
          <w:rFonts w:eastAsiaTheme="minorEastAsia" w:cs="Times New Roman"/>
          <w:color w:val="404040" w:themeColor="text1" w:themeTint="BF"/>
          <w:kern w:val="24"/>
          <w:szCs w:val="24"/>
          <w:lang w:val="en-US" w:eastAsia="en-150"/>
        </w:rPr>
        <w:t xml:space="preserve">. London: Routledge. </w:t>
      </w:r>
    </w:p>
    <w:p w14:paraId="42097A30" w14:textId="77777777" w:rsidR="00434D22" w:rsidRDefault="00434D22" w:rsidP="00434D22">
      <w:pPr>
        <w:spacing w:after="0" w:line="240" w:lineRule="auto"/>
        <w:contextualSpacing/>
        <w:jc w:val="left"/>
        <w:rPr>
          <w:rFonts w:eastAsiaTheme="minorEastAsia" w:cs="Times New Roman"/>
          <w:color w:val="404040" w:themeColor="text1" w:themeTint="BF"/>
          <w:kern w:val="24"/>
          <w:szCs w:val="24"/>
          <w:lang w:val="en-US" w:eastAsia="en-150"/>
        </w:rPr>
      </w:pPr>
    </w:p>
    <w:p w14:paraId="11D4F3FD" w14:textId="1E6C7677" w:rsidR="00434D22" w:rsidRPr="00434D22" w:rsidRDefault="00434D22" w:rsidP="00434D22">
      <w:pPr>
        <w:spacing w:after="0" w:line="240" w:lineRule="auto"/>
        <w:contextualSpacing/>
        <w:jc w:val="left"/>
        <w:rPr>
          <w:rFonts w:eastAsia="Times New Roman" w:cs="Times New Roman"/>
          <w:color w:val="B31166"/>
          <w:szCs w:val="24"/>
          <w:lang w:val="en-150" w:eastAsia="en-150"/>
        </w:rPr>
      </w:pPr>
      <w:r w:rsidRPr="00434D22">
        <w:rPr>
          <w:rFonts w:eastAsiaTheme="minorEastAsia" w:cs="Times New Roman"/>
          <w:color w:val="404040" w:themeColor="text1" w:themeTint="BF"/>
          <w:kern w:val="24"/>
          <w:szCs w:val="24"/>
          <w:lang w:val="en-US" w:eastAsia="en-150"/>
        </w:rPr>
        <w:t>2.</w:t>
      </w:r>
      <w:r w:rsidRPr="00434D22">
        <w:rPr>
          <w:rFonts w:eastAsiaTheme="minorEastAsia" w:cs="Times New Roman"/>
          <w:color w:val="404040" w:themeColor="text1" w:themeTint="BF"/>
          <w:kern w:val="24"/>
          <w:szCs w:val="24"/>
          <w:lang w:val="en-US" w:eastAsia="en-150"/>
        </w:rPr>
        <w:t xml:space="preserve">Bocij, P., Greasley, A. and Hickie, S.,2019. </w:t>
      </w:r>
      <w:r w:rsidRPr="00434D22">
        <w:rPr>
          <w:rFonts w:eastAsiaTheme="minorEastAsia" w:cs="Times New Roman"/>
          <w:i/>
          <w:iCs/>
          <w:color w:val="404040" w:themeColor="text1" w:themeTint="BF"/>
          <w:kern w:val="24"/>
          <w:szCs w:val="24"/>
          <w:lang w:val="en-US" w:eastAsia="en-150"/>
        </w:rPr>
        <w:t xml:space="preserve">Business Information Systems: Technology, </w:t>
      </w:r>
      <w:proofErr w:type="gramStart"/>
      <w:r w:rsidRPr="00434D22">
        <w:rPr>
          <w:rFonts w:eastAsiaTheme="minorEastAsia" w:cs="Times New Roman"/>
          <w:i/>
          <w:iCs/>
          <w:color w:val="404040" w:themeColor="text1" w:themeTint="BF"/>
          <w:kern w:val="24"/>
          <w:szCs w:val="24"/>
          <w:lang w:val="en-US" w:eastAsia="en-150"/>
        </w:rPr>
        <w:t>Development</w:t>
      </w:r>
      <w:proofErr w:type="gramEnd"/>
      <w:r w:rsidRPr="00434D22">
        <w:rPr>
          <w:rFonts w:eastAsiaTheme="minorEastAsia" w:cs="Times New Roman"/>
          <w:i/>
          <w:iCs/>
          <w:color w:val="404040" w:themeColor="text1" w:themeTint="BF"/>
          <w:kern w:val="24"/>
          <w:szCs w:val="24"/>
          <w:lang w:val="en-US" w:eastAsia="en-150"/>
        </w:rPr>
        <w:t xml:space="preserve"> and management for the modern business</w:t>
      </w:r>
      <w:r w:rsidRPr="00434D22">
        <w:rPr>
          <w:rFonts w:eastAsiaTheme="minorEastAsia" w:cs="Times New Roman"/>
          <w:color w:val="404040" w:themeColor="text1" w:themeTint="BF"/>
          <w:kern w:val="24"/>
          <w:szCs w:val="24"/>
          <w:lang w:val="en-US" w:eastAsia="en-150"/>
        </w:rPr>
        <w:t xml:space="preserve">. Harlow: Pearson Education Limited. </w:t>
      </w:r>
    </w:p>
    <w:p w14:paraId="49985D8F" w14:textId="77777777" w:rsidR="00434D22" w:rsidRDefault="00434D22" w:rsidP="00434D22">
      <w:pPr>
        <w:spacing w:after="0" w:line="240" w:lineRule="auto"/>
        <w:contextualSpacing/>
        <w:jc w:val="left"/>
        <w:rPr>
          <w:rFonts w:eastAsiaTheme="minorEastAsia" w:cs="Times New Roman"/>
          <w:color w:val="404040" w:themeColor="text1" w:themeTint="BF"/>
          <w:kern w:val="24"/>
          <w:szCs w:val="24"/>
          <w:lang w:val="en-US" w:eastAsia="en-150"/>
        </w:rPr>
      </w:pPr>
    </w:p>
    <w:p w14:paraId="2A3D16FC" w14:textId="4605C6BC" w:rsidR="009C0523" w:rsidRPr="00E30A57" w:rsidRDefault="00901D01" w:rsidP="009C0523">
      <w:pPr>
        <w:rPr>
          <w:rFonts w:cs="Times New Roman"/>
          <w:szCs w:val="24"/>
          <w:shd w:val="clear" w:color="auto" w:fill="FFFFFF"/>
        </w:rPr>
      </w:pPr>
      <w:r>
        <w:rPr>
          <w:rFonts w:cs="Times New Roman"/>
          <w:szCs w:val="24"/>
          <w:shd w:val="clear" w:color="auto" w:fill="FFFFFF"/>
        </w:rPr>
        <w:t>3</w:t>
      </w:r>
      <w:r w:rsidR="00271D07">
        <w:rPr>
          <w:rFonts w:cs="Times New Roman"/>
          <w:szCs w:val="24"/>
          <w:shd w:val="clear" w:color="auto" w:fill="FFFFFF"/>
        </w:rPr>
        <w:t>.</w:t>
      </w:r>
      <w:r w:rsidR="009C0523" w:rsidRPr="00E30A57">
        <w:rPr>
          <w:rFonts w:cs="Times New Roman"/>
          <w:szCs w:val="24"/>
          <w:shd w:val="clear" w:color="auto" w:fill="FFFFFF"/>
        </w:rPr>
        <w:t>Bukowski, A. and Rudnicki, S., 2019. Not only individualism: The effects of long-term orientation and other cultural variables on national innovation success. </w:t>
      </w:r>
      <w:r w:rsidR="009C0523" w:rsidRPr="00E30A57">
        <w:rPr>
          <w:rFonts w:cs="Times New Roman"/>
          <w:i/>
          <w:iCs/>
          <w:szCs w:val="24"/>
          <w:shd w:val="clear" w:color="auto" w:fill="FFFFFF"/>
        </w:rPr>
        <w:t>Cross-Cultural Research</w:t>
      </w:r>
      <w:r w:rsidR="009C0523" w:rsidRPr="00E30A57">
        <w:rPr>
          <w:rFonts w:cs="Times New Roman"/>
          <w:szCs w:val="24"/>
          <w:shd w:val="clear" w:color="auto" w:fill="FFFFFF"/>
        </w:rPr>
        <w:t>, </w:t>
      </w:r>
      <w:r w:rsidR="009C0523" w:rsidRPr="00E30A57">
        <w:rPr>
          <w:rFonts w:cs="Times New Roman"/>
          <w:i/>
          <w:iCs/>
          <w:szCs w:val="24"/>
          <w:shd w:val="clear" w:color="auto" w:fill="FFFFFF"/>
        </w:rPr>
        <w:t>53</w:t>
      </w:r>
      <w:r w:rsidR="009C0523" w:rsidRPr="00E30A57">
        <w:rPr>
          <w:rFonts w:cs="Times New Roman"/>
          <w:szCs w:val="24"/>
          <w:shd w:val="clear" w:color="auto" w:fill="FFFFFF"/>
        </w:rPr>
        <w:t>(2), pp.119-162.</w:t>
      </w:r>
    </w:p>
    <w:p w14:paraId="04A77926" w14:textId="09821E25" w:rsidR="009C0523" w:rsidRPr="00E30A57" w:rsidRDefault="00901D01" w:rsidP="009C0523">
      <w:pPr>
        <w:rPr>
          <w:rFonts w:cs="Times New Roman"/>
          <w:szCs w:val="24"/>
        </w:rPr>
      </w:pPr>
      <w:r>
        <w:rPr>
          <w:rFonts w:cs="Times New Roman"/>
          <w:szCs w:val="24"/>
        </w:rPr>
        <w:t>4</w:t>
      </w:r>
      <w:r w:rsidR="00271D07">
        <w:rPr>
          <w:rFonts w:cs="Times New Roman"/>
          <w:szCs w:val="24"/>
        </w:rPr>
        <w:t>.</w:t>
      </w:r>
      <w:r w:rsidR="009C0523" w:rsidRPr="00E30A57">
        <w:rPr>
          <w:rFonts w:cs="Times New Roman"/>
          <w:szCs w:val="24"/>
        </w:rPr>
        <w:t>Business culture 2024. Business communication.</w:t>
      </w:r>
      <w:r w:rsidR="009C0523" w:rsidRPr="00E30A57">
        <w:rPr>
          <w:rFonts w:cs="Times New Roman"/>
          <w:color w:val="222222"/>
          <w:szCs w:val="24"/>
          <w:shd w:val="clear" w:color="auto" w:fill="FFFFFF"/>
        </w:rPr>
        <w:t xml:space="preserve"> Available at:</w:t>
      </w:r>
      <w:hyperlink r:id="rId7" w:history="1">
        <w:r w:rsidR="009C0523" w:rsidRPr="00E30A57">
          <w:rPr>
            <w:rStyle w:val="Hyperlink"/>
            <w:rFonts w:cs="Times New Roman"/>
            <w:szCs w:val="24"/>
          </w:rPr>
          <w:t>https://businessculture.org/northern-europe/united-kingdom-business-culture/business-communication/</w:t>
        </w:r>
      </w:hyperlink>
      <w:r w:rsidR="009C0523" w:rsidRPr="00E30A57">
        <w:rPr>
          <w:rFonts w:cs="Times New Roman"/>
          <w:color w:val="222222"/>
          <w:szCs w:val="24"/>
          <w:shd w:val="clear" w:color="auto" w:fill="FFFFFF"/>
        </w:rPr>
        <w:t>[accessed on: 21</w:t>
      </w:r>
      <w:r w:rsidR="009C0523" w:rsidRPr="00E30A57">
        <w:rPr>
          <w:rFonts w:cs="Times New Roman"/>
          <w:color w:val="222222"/>
          <w:szCs w:val="24"/>
          <w:shd w:val="clear" w:color="auto" w:fill="FFFFFF"/>
          <w:vertAlign w:val="superscript"/>
        </w:rPr>
        <w:t>st</w:t>
      </w:r>
      <w:r w:rsidR="009C0523" w:rsidRPr="00E30A57">
        <w:rPr>
          <w:rFonts w:cs="Times New Roman"/>
          <w:color w:val="222222"/>
          <w:szCs w:val="24"/>
          <w:shd w:val="clear" w:color="auto" w:fill="FFFFFF"/>
        </w:rPr>
        <w:t xml:space="preserve"> April 2024] </w:t>
      </w:r>
      <w:r w:rsidR="009C0523" w:rsidRPr="00E30A57">
        <w:rPr>
          <w:rFonts w:cs="Times New Roman"/>
          <w:szCs w:val="24"/>
        </w:rPr>
        <w:t xml:space="preserve"> </w:t>
      </w:r>
    </w:p>
    <w:p w14:paraId="39DD33A5" w14:textId="12453B2A" w:rsidR="00901D01" w:rsidRDefault="00901D01" w:rsidP="009C0523">
      <w:pPr>
        <w:rPr>
          <w:rFonts w:cs="Times New Roman"/>
          <w:color w:val="222222"/>
          <w:szCs w:val="24"/>
          <w:shd w:val="clear" w:color="auto" w:fill="FFFFFF"/>
        </w:rPr>
      </w:pPr>
      <w:r>
        <w:rPr>
          <w:rFonts w:cs="Times New Roman"/>
          <w:szCs w:val="24"/>
        </w:rPr>
        <w:t>5</w:t>
      </w:r>
      <w:r w:rsidR="00271D07">
        <w:rPr>
          <w:rFonts w:cs="Times New Roman"/>
          <w:szCs w:val="24"/>
        </w:rPr>
        <w:t>.</w:t>
      </w:r>
      <w:r w:rsidR="009C0523" w:rsidRPr="00E30A57">
        <w:rPr>
          <w:rFonts w:cs="Times New Roman"/>
          <w:szCs w:val="24"/>
        </w:rPr>
        <w:t xml:space="preserve">Career Denmark 2022. A guide to </w:t>
      </w:r>
      <w:proofErr w:type="spellStart"/>
      <w:r w:rsidR="009C0523" w:rsidRPr="00E30A57">
        <w:rPr>
          <w:rFonts w:cs="Times New Roman"/>
          <w:szCs w:val="24"/>
        </w:rPr>
        <w:t>danish</w:t>
      </w:r>
      <w:proofErr w:type="spellEnd"/>
      <w:r w:rsidR="009C0523" w:rsidRPr="00E30A57">
        <w:rPr>
          <w:rFonts w:cs="Times New Roman"/>
          <w:szCs w:val="24"/>
        </w:rPr>
        <w:t xml:space="preserve"> work culture</w:t>
      </w:r>
      <w:r w:rsidR="009C0523" w:rsidRPr="00E30A57">
        <w:rPr>
          <w:rFonts w:cs="Times New Roman"/>
          <w:color w:val="222222"/>
          <w:szCs w:val="24"/>
          <w:shd w:val="clear" w:color="auto" w:fill="FFFFFF"/>
        </w:rPr>
        <w:t xml:space="preserve"> Available at:</w:t>
      </w:r>
      <w:r w:rsidR="009C0523" w:rsidRPr="00E30A57">
        <w:rPr>
          <w:rFonts w:cs="Times New Roman"/>
          <w:szCs w:val="24"/>
        </w:rPr>
        <w:t xml:space="preserve"> </w:t>
      </w:r>
      <w:hyperlink r:id="rId8" w:history="1">
        <w:r w:rsidR="009C0523" w:rsidRPr="00E30A57">
          <w:rPr>
            <w:rStyle w:val="Hyperlink"/>
            <w:rFonts w:cs="Times New Roman"/>
            <w:szCs w:val="24"/>
          </w:rPr>
          <w:t>https://careerdenmark.dk/a-guide-to-danish-work-culture/</w:t>
        </w:r>
      </w:hyperlink>
      <w:r w:rsidR="009C0523" w:rsidRPr="00E30A57">
        <w:rPr>
          <w:rFonts w:cs="Times New Roman"/>
          <w:color w:val="222222"/>
          <w:szCs w:val="24"/>
          <w:shd w:val="clear" w:color="auto" w:fill="FFFFFF"/>
        </w:rPr>
        <w:t>[accessed on: 21</w:t>
      </w:r>
      <w:r w:rsidR="009C0523" w:rsidRPr="00E30A57">
        <w:rPr>
          <w:rFonts w:cs="Times New Roman"/>
          <w:color w:val="222222"/>
          <w:szCs w:val="24"/>
          <w:shd w:val="clear" w:color="auto" w:fill="FFFFFF"/>
          <w:vertAlign w:val="superscript"/>
        </w:rPr>
        <w:t>st</w:t>
      </w:r>
      <w:r w:rsidR="009C0523" w:rsidRPr="00E30A57">
        <w:rPr>
          <w:rFonts w:cs="Times New Roman"/>
          <w:color w:val="222222"/>
          <w:szCs w:val="24"/>
          <w:shd w:val="clear" w:color="auto" w:fill="FFFFFF"/>
        </w:rPr>
        <w:t xml:space="preserve"> April 2024] </w:t>
      </w:r>
    </w:p>
    <w:p w14:paraId="0009C367" w14:textId="3BC7A151" w:rsidR="00434D22" w:rsidRPr="00434D22" w:rsidRDefault="009C0523" w:rsidP="00901D01">
      <w:pPr>
        <w:spacing w:after="0" w:line="240" w:lineRule="auto"/>
        <w:contextualSpacing/>
        <w:jc w:val="left"/>
        <w:rPr>
          <w:rFonts w:eastAsia="Times New Roman" w:cs="Times New Roman"/>
          <w:color w:val="B31166"/>
          <w:szCs w:val="24"/>
          <w:lang w:val="en-150" w:eastAsia="en-150"/>
        </w:rPr>
      </w:pPr>
      <w:r w:rsidRPr="00E30A57">
        <w:rPr>
          <w:rFonts w:cs="Times New Roman"/>
          <w:szCs w:val="24"/>
        </w:rPr>
        <w:t xml:space="preserve"> </w:t>
      </w:r>
      <w:r w:rsidR="00901D01">
        <w:rPr>
          <w:rFonts w:eastAsiaTheme="minorEastAsia" w:cs="Times New Roman"/>
          <w:color w:val="404040" w:themeColor="text1" w:themeTint="BF"/>
          <w:kern w:val="24"/>
          <w:szCs w:val="24"/>
          <w:lang w:val="en-US" w:eastAsia="en-150"/>
        </w:rPr>
        <w:t>6</w:t>
      </w:r>
      <w:r w:rsidR="00901D01" w:rsidRPr="00434D22">
        <w:rPr>
          <w:rFonts w:eastAsiaTheme="minorEastAsia" w:cs="Times New Roman"/>
          <w:color w:val="404040" w:themeColor="text1" w:themeTint="BF"/>
          <w:kern w:val="24"/>
          <w:szCs w:val="24"/>
          <w:lang w:val="en-US" w:eastAsia="en-150"/>
        </w:rPr>
        <w:t>.</w:t>
      </w:r>
      <w:r w:rsidR="00434D22" w:rsidRPr="00434D22">
        <w:rPr>
          <w:rFonts w:eastAsiaTheme="minorEastAsia" w:cs="Times New Roman"/>
          <w:color w:val="404040" w:themeColor="text1" w:themeTint="BF"/>
          <w:kern w:val="24"/>
          <w:szCs w:val="24"/>
          <w:lang w:val="en-US" w:eastAsia="en-150"/>
        </w:rPr>
        <w:t xml:space="preserve">Carté, P. and Fox, C., 2008. </w:t>
      </w:r>
      <w:r w:rsidR="00434D22" w:rsidRPr="00434D22">
        <w:rPr>
          <w:rFonts w:eastAsiaTheme="minorEastAsia" w:cs="Times New Roman"/>
          <w:i/>
          <w:iCs/>
          <w:color w:val="404040" w:themeColor="text1" w:themeTint="BF"/>
          <w:kern w:val="24"/>
          <w:szCs w:val="24"/>
          <w:lang w:val="en-US" w:eastAsia="en-150"/>
        </w:rPr>
        <w:t>Bridging the culture gap: A practical guide to international business communication</w:t>
      </w:r>
      <w:r w:rsidR="00434D22" w:rsidRPr="00434D22">
        <w:rPr>
          <w:rFonts w:eastAsiaTheme="minorEastAsia" w:cs="Times New Roman"/>
          <w:color w:val="404040" w:themeColor="text1" w:themeTint="BF"/>
          <w:kern w:val="24"/>
          <w:szCs w:val="24"/>
          <w:lang w:val="en-US" w:eastAsia="en-150"/>
        </w:rPr>
        <w:t xml:space="preserve">. London, United Kingdom: Kogan Page. </w:t>
      </w:r>
    </w:p>
    <w:p w14:paraId="27DF51BE" w14:textId="1199F840" w:rsidR="009C0523" w:rsidRPr="00E30A57" w:rsidRDefault="009C0523" w:rsidP="009C0523">
      <w:pPr>
        <w:rPr>
          <w:rFonts w:cs="Times New Roman"/>
          <w:szCs w:val="24"/>
        </w:rPr>
      </w:pPr>
    </w:p>
    <w:p w14:paraId="3D4F9C92" w14:textId="16EC300E" w:rsidR="009C0523" w:rsidRPr="00E30A57" w:rsidRDefault="00901D01" w:rsidP="009C0523">
      <w:pPr>
        <w:rPr>
          <w:rFonts w:cs="Times New Roman"/>
          <w:b/>
          <w:bCs/>
          <w:color w:val="222222"/>
          <w:szCs w:val="24"/>
          <w:shd w:val="clear" w:color="auto" w:fill="FFFFFF"/>
        </w:rPr>
      </w:pPr>
      <w:r>
        <w:rPr>
          <w:rFonts w:cs="Times New Roman"/>
          <w:szCs w:val="24"/>
          <w:shd w:val="clear" w:color="auto" w:fill="FFFFFF"/>
        </w:rPr>
        <w:t>7</w:t>
      </w:r>
      <w:r w:rsidR="00271D07">
        <w:rPr>
          <w:rFonts w:cs="Times New Roman"/>
          <w:szCs w:val="24"/>
          <w:shd w:val="clear" w:color="auto" w:fill="FFFFFF"/>
        </w:rPr>
        <w:t>.</w:t>
      </w:r>
      <w:r w:rsidR="009C0523" w:rsidRPr="00E30A57">
        <w:rPr>
          <w:rFonts w:cs="Times New Roman"/>
          <w:szCs w:val="24"/>
          <w:shd w:val="clear" w:color="auto" w:fill="FFFFFF"/>
        </w:rPr>
        <w:t xml:space="preserve">Carté, P., and Fox, C., 2008. Bridging the culture </w:t>
      </w:r>
      <w:proofErr w:type="gramStart"/>
      <w:r w:rsidR="009C0523" w:rsidRPr="00E30A57">
        <w:rPr>
          <w:rFonts w:cs="Times New Roman"/>
          <w:szCs w:val="24"/>
          <w:shd w:val="clear" w:color="auto" w:fill="FFFFFF"/>
        </w:rPr>
        <w:t>gap :</w:t>
      </w:r>
      <w:proofErr w:type="gramEnd"/>
      <w:r w:rsidR="009C0523" w:rsidRPr="00E30A57">
        <w:rPr>
          <w:rFonts w:cs="Times New Roman"/>
          <w:szCs w:val="24"/>
          <w:shd w:val="clear" w:color="auto" w:fill="FFFFFF"/>
        </w:rPr>
        <w:t xml:space="preserve"> a practical guide to international business communication. Kogan Page.</w:t>
      </w:r>
    </w:p>
    <w:p w14:paraId="32366FDF" w14:textId="5089B389" w:rsidR="009C0523" w:rsidRPr="00E30A57" w:rsidRDefault="00901D01" w:rsidP="009C0523">
      <w:pPr>
        <w:rPr>
          <w:rFonts w:cs="Times New Roman"/>
          <w:color w:val="222222"/>
          <w:szCs w:val="24"/>
          <w:shd w:val="clear" w:color="auto" w:fill="FFFFFF"/>
        </w:rPr>
      </w:pPr>
      <w:r>
        <w:rPr>
          <w:rFonts w:cs="Times New Roman"/>
          <w:color w:val="222222"/>
          <w:szCs w:val="24"/>
          <w:shd w:val="clear" w:color="auto" w:fill="FFFFFF"/>
        </w:rPr>
        <w:t>8</w:t>
      </w:r>
      <w:r w:rsidR="00271D07">
        <w:rPr>
          <w:rFonts w:cs="Times New Roman"/>
          <w:color w:val="222222"/>
          <w:szCs w:val="24"/>
          <w:shd w:val="clear" w:color="auto" w:fill="FFFFFF"/>
        </w:rPr>
        <w:t>.</w:t>
      </w:r>
      <w:r w:rsidR="009C0523" w:rsidRPr="00E30A57">
        <w:rPr>
          <w:rFonts w:cs="Times New Roman"/>
          <w:color w:val="222222"/>
          <w:szCs w:val="24"/>
          <w:shd w:val="clear" w:color="auto" w:fill="FFFFFF"/>
        </w:rPr>
        <w:t xml:space="preserve">Cheng, A.W., Rizkallah, S. and </w:t>
      </w:r>
      <w:proofErr w:type="spellStart"/>
      <w:r w:rsidR="009C0523" w:rsidRPr="00E30A57">
        <w:rPr>
          <w:rFonts w:cs="Times New Roman"/>
          <w:color w:val="222222"/>
          <w:szCs w:val="24"/>
          <w:shd w:val="clear" w:color="auto" w:fill="FFFFFF"/>
        </w:rPr>
        <w:t>Narizhnaya</w:t>
      </w:r>
      <w:proofErr w:type="spellEnd"/>
      <w:r w:rsidR="009C0523" w:rsidRPr="00E30A57">
        <w:rPr>
          <w:rFonts w:cs="Times New Roman"/>
          <w:color w:val="222222"/>
          <w:szCs w:val="24"/>
          <w:shd w:val="clear" w:color="auto" w:fill="FFFFFF"/>
        </w:rPr>
        <w:t>, M., 2020. Individualism vs. collectivism. </w:t>
      </w:r>
      <w:r w:rsidR="009C0523" w:rsidRPr="00E30A57">
        <w:rPr>
          <w:rFonts w:cs="Times New Roman"/>
          <w:i/>
          <w:iCs/>
          <w:color w:val="222222"/>
          <w:szCs w:val="24"/>
          <w:shd w:val="clear" w:color="auto" w:fill="FFFFFF"/>
        </w:rPr>
        <w:t xml:space="preserve">The Wiley </w:t>
      </w:r>
      <w:proofErr w:type="spellStart"/>
      <w:r w:rsidR="009C0523" w:rsidRPr="00E30A57">
        <w:rPr>
          <w:rFonts w:cs="Times New Roman"/>
          <w:i/>
          <w:iCs/>
          <w:color w:val="222222"/>
          <w:szCs w:val="24"/>
          <w:shd w:val="clear" w:color="auto" w:fill="FFFFFF"/>
        </w:rPr>
        <w:t>Encyclopedia</w:t>
      </w:r>
      <w:proofErr w:type="spellEnd"/>
      <w:r w:rsidR="009C0523" w:rsidRPr="00E30A57">
        <w:rPr>
          <w:rFonts w:cs="Times New Roman"/>
          <w:i/>
          <w:iCs/>
          <w:color w:val="222222"/>
          <w:szCs w:val="24"/>
          <w:shd w:val="clear" w:color="auto" w:fill="FFFFFF"/>
        </w:rPr>
        <w:t xml:space="preserve"> of Personality and Individual Differences: Clinical, Applied, and Cross‐Cultural Research</w:t>
      </w:r>
      <w:r w:rsidR="009C0523" w:rsidRPr="00E30A57">
        <w:rPr>
          <w:rFonts w:cs="Times New Roman"/>
          <w:color w:val="222222"/>
          <w:szCs w:val="24"/>
          <w:shd w:val="clear" w:color="auto" w:fill="FFFFFF"/>
        </w:rPr>
        <w:t>, pp.287-297.</w:t>
      </w:r>
    </w:p>
    <w:p w14:paraId="6D6E87E3" w14:textId="5E8CE7B8" w:rsidR="009C0523" w:rsidRPr="00E30A57" w:rsidRDefault="00901D01" w:rsidP="009C0523">
      <w:pPr>
        <w:rPr>
          <w:rFonts w:cs="Times New Roman"/>
          <w:szCs w:val="24"/>
        </w:rPr>
      </w:pPr>
      <w:r>
        <w:rPr>
          <w:rFonts w:cs="Times New Roman"/>
          <w:szCs w:val="24"/>
        </w:rPr>
        <w:lastRenderedPageBreak/>
        <w:t>9</w:t>
      </w:r>
      <w:r w:rsidR="00271D07">
        <w:rPr>
          <w:rFonts w:cs="Times New Roman"/>
          <w:szCs w:val="24"/>
        </w:rPr>
        <w:t>.</w:t>
      </w:r>
      <w:r w:rsidR="009C0523" w:rsidRPr="00E30A57">
        <w:rPr>
          <w:rFonts w:cs="Times New Roman"/>
          <w:szCs w:val="24"/>
        </w:rPr>
        <w:t>CIA 2021. Sweden.</w:t>
      </w:r>
      <w:r w:rsidR="009C0523" w:rsidRPr="00E30A57">
        <w:rPr>
          <w:rFonts w:cs="Times New Roman"/>
          <w:color w:val="222222"/>
          <w:szCs w:val="24"/>
          <w:shd w:val="clear" w:color="auto" w:fill="FFFFFF"/>
        </w:rPr>
        <w:t xml:space="preserve"> Available at:</w:t>
      </w:r>
      <w:hyperlink r:id="rId9" w:anchor=":~:text=Church%20of%20Sweden%20(Lutheran)%2053.9,37.2%25%20(2021%20est.)" w:history="1">
        <w:r w:rsidR="009C0523" w:rsidRPr="00E30A57">
          <w:rPr>
            <w:rStyle w:val="Hyperlink"/>
            <w:rFonts w:cs="Times New Roman"/>
            <w:szCs w:val="24"/>
          </w:rPr>
          <w:t>https://www.cia.gov/the-world-factbook/countries/sweden/#:~:text=Church%20of%20Sweden%20(Lutheran)%2053.9,37.2%25%20(2021%20est.)</w:t>
        </w:r>
      </w:hyperlink>
      <w:r w:rsidR="009C0523" w:rsidRPr="00E30A57">
        <w:rPr>
          <w:rFonts w:cs="Times New Roman"/>
          <w:color w:val="222222"/>
          <w:szCs w:val="24"/>
          <w:shd w:val="clear" w:color="auto" w:fill="FFFFFF"/>
        </w:rPr>
        <w:t>[accessed on: 21</w:t>
      </w:r>
      <w:r w:rsidR="009C0523" w:rsidRPr="00E30A57">
        <w:rPr>
          <w:rFonts w:cs="Times New Roman"/>
          <w:color w:val="222222"/>
          <w:szCs w:val="24"/>
          <w:shd w:val="clear" w:color="auto" w:fill="FFFFFF"/>
          <w:vertAlign w:val="superscript"/>
        </w:rPr>
        <w:t>st</w:t>
      </w:r>
      <w:r w:rsidR="009C0523" w:rsidRPr="00E30A57">
        <w:rPr>
          <w:rFonts w:cs="Times New Roman"/>
          <w:color w:val="222222"/>
          <w:szCs w:val="24"/>
          <w:shd w:val="clear" w:color="auto" w:fill="FFFFFF"/>
        </w:rPr>
        <w:t xml:space="preserve"> April 2024] </w:t>
      </w:r>
      <w:r w:rsidR="009C0523" w:rsidRPr="00E30A57">
        <w:rPr>
          <w:rFonts w:cs="Times New Roman"/>
          <w:szCs w:val="24"/>
        </w:rPr>
        <w:t xml:space="preserve"> </w:t>
      </w:r>
    </w:p>
    <w:p w14:paraId="4460136A" w14:textId="69C29F31" w:rsidR="009C0523" w:rsidRPr="00E30A57" w:rsidRDefault="00901D01" w:rsidP="009C0523">
      <w:pPr>
        <w:rPr>
          <w:rFonts w:cs="Times New Roman"/>
          <w:szCs w:val="24"/>
        </w:rPr>
      </w:pPr>
      <w:r>
        <w:rPr>
          <w:rFonts w:cs="Times New Roman"/>
          <w:szCs w:val="24"/>
        </w:rPr>
        <w:t>10</w:t>
      </w:r>
      <w:r w:rsidR="00271D07">
        <w:rPr>
          <w:rFonts w:cs="Times New Roman"/>
          <w:szCs w:val="24"/>
        </w:rPr>
        <w:t>.</w:t>
      </w:r>
      <w:r w:rsidR="009C0523" w:rsidRPr="00E30A57">
        <w:rPr>
          <w:rFonts w:cs="Times New Roman"/>
          <w:szCs w:val="24"/>
        </w:rPr>
        <w:t>CIA 2023. Denmark.</w:t>
      </w:r>
      <w:r w:rsidR="009C0523" w:rsidRPr="00E30A57">
        <w:rPr>
          <w:rFonts w:cs="Times New Roman"/>
          <w:color w:val="222222"/>
          <w:szCs w:val="24"/>
          <w:shd w:val="clear" w:color="auto" w:fill="FFFFFF"/>
        </w:rPr>
        <w:t xml:space="preserve"> Available at:</w:t>
      </w:r>
      <w:hyperlink r:id="rId10" w:history="1">
        <w:r w:rsidR="009C0523" w:rsidRPr="00E30A57">
          <w:rPr>
            <w:rStyle w:val="Hyperlink"/>
            <w:rFonts w:cs="Times New Roman"/>
            <w:szCs w:val="24"/>
          </w:rPr>
          <w:t>https://www.cia.gov/the-world-factbook/countries/denmark/summaries/</w:t>
        </w:r>
      </w:hyperlink>
      <w:r w:rsidR="009C0523" w:rsidRPr="00E30A57">
        <w:rPr>
          <w:rFonts w:cs="Times New Roman"/>
          <w:color w:val="222222"/>
          <w:szCs w:val="24"/>
          <w:shd w:val="clear" w:color="auto" w:fill="FFFFFF"/>
        </w:rPr>
        <w:t>[accessed on: 21</w:t>
      </w:r>
      <w:r w:rsidR="009C0523" w:rsidRPr="00E30A57">
        <w:rPr>
          <w:rFonts w:cs="Times New Roman"/>
          <w:color w:val="222222"/>
          <w:szCs w:val="24"/>
          <w:shd w:val="clear" w:color="auto" w:fill="FFFFFF"/>
          <w:vertAlign w:val="superscript"/>
        </w:rPr>
        <w:t>st</w:t>
      </w:r>
      <w:r w:rsidR="009C0523" w:rsidRPr="00E30A57">
        <w:rPr>
          <w:rFonts w:cs="Times New Roman"/>
          <w:color w:val="222222"/>
          <w:szCs w:val="24"/>
          <w:shd w:val="clear" w:color="auto" w:fill="FFFFFF"/>
        </w:rPr>
        <w:t xml:space="preserve"> April 2024] </w:t>
      </w:r>
      <w:r w:rsidR="009C0523" w:rsidRPr="00E30A57">
        <w:rPr>
          <w:rFonts w:cs="Times New Roman"/>
          <w:szCs w:val="24"/>
        </w:rPr>
        <w:t xml:space="preserve"> </w:t>
      </w:r>
    </w:p>
    <w:p w14:paraId="34D59E67" w14:textId="743F2B20" w:rsidR="009C0523" w:rsidRPr="00E30A57" w:rsidRDefault="00901D01" w:rsidP="009C0523">
      <w:pPr>
        <w:rPr>
          <w:rFonts w:cs="Times New Roman"/>
          <w:szCs w:val="24"/>
        </w:rPr>
      </w:pPr>
      <w:r>
        <w:rPr>
          <w:rFonts w:cs="Times New Roman"/>
          <w:szCs w:val="24"/>
        </w:rPr>
        <w:t>11</w:t>
      </w:r>
      <w:r w:rsidR="00271D07">
        <w:rPr>
          <w:rFonts w:cs="Times New Roman"/>
          <w:szCs w:val="24"/>
        </w:rPr>
        <w:t>.</w:t>
      </w:r>
      <w:r w:rsidR="009C0523" w:rsidRPr="00E30A57">
        <w:rPr>
          <w:rFonts w:cs="Times New Roman"/>
          <w:szCs w:val="24"/>
        </w:rPr>
        <w:t>Denmark 2024. Work Life balance.</w:t>
      </w:r>
      <w:r w:rsidR="009C0523" w:rsidRPr="00E30A57">
        <w:rPr>
          <w:rFonts w:cs="Times New Roman"/>
          <w:color w:val="222222"/>
          <w:szCs w:val="24"/>
          <w:shd w:val="clear" w:color="auto" w:fill="FFFFFF"/>
        </w:rPr>
        <w:t xml:space="preserve"> Available at:</w:t>
      </w:r>
      <w:hyperlink r:id="rId11" w:history="1">
        <w:r w:rsidR="009C0523" w:rsidRPr="00E30A57">
          <w:rPr>
            <w:rStyle w:val="Hyperlink"/>
            <w:rFonts w:cs="Times New Roman"/>
            <w:szCs w:val="24"/>
          </w:rPr>
          <w:t>https://denmark.dk/society-and-business/work-life-balance</w:t>
        </w:r>
      </w:hyperlink>
      <w:r w:rsidR="009C0523" w:rsidRPr="00E30A57">
        <w:rPr>
          <w:rFonts w:cs="Times New Roman"/>
          <w:color w:val="222222"/>
          <w:szCs w:val="24"/>
          <w:shd w:val="clear" w:color="auto" w:fill="FFFFFF"/>
        </w:rPr>
        <w:t>[accessed on: 21</w:t>
      </w:r>
      <w:r w:rsidR="009C0523" w:rsidRPr="00E30A57">
        <w:rPr>
          <w:rFonts w:cs="Times New Roman"/>
          <w:color w:val="222222"/>
          <w:szCs w:val="24"/>
          <w:shd w:val="clear" w:color="auto" w:fill="FFFFFF"/>
          <w:vertAlign w:val="superscript"/>
        </w:rPr>
        <w:t>st</w:t>
      </w:r>
      <w:r w:rsidR="009C0523" w:rsidRPr="00E30A57">
        <w:rPr>
          <w:rFonts w:cs="Times New Roman"/>
          <w:color w:val="222222"/>
          <w:szCs w:val="24"/>
          <w:shd w:val="clear" w:color="auto" w:fill="FFFFFF"/>
        </w:rPr>
        <w:t xml:space="preserve"> April 2024]</w:t>
      </w:r>
    </w:p>
    <w:p w14:paraId="513F9D2D" w14:textId="77777777" w:rsidR="00C22D6D" w:rsidRDefault="00C22D6D"/>
    <w:sectPr w:rsidR="00C22D6D">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62D0F45"/>
    <w:multiLevelType w:val="hybridMultilevel"/>
    <w:tmpl w:val="0A860DF4"/>
    <w:lvl w:ilvl="0" w:tplc="BB4837EE">
      <w:start w:val="1"/>
      <w:numFmt w:val="bullet"/>
      <w:lvlText w:val=""/>
      <w:lvlJc w:val="left"/>
      <w:pPr>
        <w:tabs>
          <w:tab w:val="num" w:pos="720"/>
        </w:tabs>
        <w:ind w:left="720" w:hanging="360"/>
      </w:pPr>
      <w:rPr>
        <w:rFonts w:ascii="Wingdings" w:hAnsi="Wingdings" w:hint="default"/>
      </w:rPr>
    </w:lvl>
    <w:lvl w:ilvl="1" w:tplc="2B8E4B18" w:tentative="1">
      <w:start w:val="1"/>
      <w:numFmt w:val="bullet"/>
      <w:lvlText w:val=""/>
      <w:lvlJc w:val="left"/>
      <w:pPr>
        <w:tabs>
          <w:tab w:val="num" w:pos="1440"/>
        </w:tabs>
        <w:ind w:left="1440" w:hanging="360"/>
      </w:pPr>
      <w:rPr>
        <w:rFonts w:ascii="Wingdings" w:hAnsi="Wingdings" w:hint="default"/>
      </w:rPr>
    </w:lvl>
    <w:lvl w:ilvl="2" w:tplc="45A8A96A" w:tentative="1">
      <w:start w:val="1"/>
      <w:numFmt w:val="bullet"/>
      <w:lvlText w:val=""/>
      <w:lvlJc w:val="left"/>
      <w:pPr>
        <w:tabs>
          <w:tab w:val="num" w:pos="2160"/>
        </w:tabs>
        <w:ind w:left="2160" w:hanging="360"/>
      </w:pPr>
      <w:rPr>
        <w:rFonts w:ascii="Wingdings" w:hAnsi="Wingdings" w:hint="default"/>
      </w:rPr>
    </w:lvl>
    <w:lvl w:ilvl="3" w:tplc="D20C9372" w:tentative="1">
      <w:start w:val="1"/>
      <w:numFmt w:val="bullet"/>
      <w:lvlText w:val=""/>
      <w:lvlJc w:val="left"/>
      <w:pPr>
        <w:tabs>
          <w:tab w:val="num" w:pos="2880"/>
        </w:tabs>
        <w:ind w:left="2880" w:hanging="360"/>
      </w:pPr>
      <w:rPr>
        <w:rFonts w:ascii="Wingdings" w:hAnsi="Wingdings" w:hint="default"/>
      </w:rPr>
    </w:lvl>
    <w:lvl w:ilvl="4" w:tplc="DF487370" w:tentative="1">
      <w:start w:val="1"/>
      <w:numFmt w:val="bullet"/>
      <w:lvlText w:val=""/>
      <w:lvlJc w:val="left"/>
      <w:pPr>
        <w:tabs>
          <w:tab w:val="num" w:pos="3600"/>
        </w:tabs>
        <w:ind w:left="3600" w:hanging="360"/>
      </w:pPr>
      <w:rPr>
        <w:rFonts w:ascii="Wingdings" w:hAnsi="Wingdings" w:hint="default"/>
      </w:rPr>
    </w:lvl>
    <w:lvl w:ilvl="5" w:tplc="135CFDA4" w:tentative="1">
      <w:start w:val="1"/>
      <w:numFmt w:val="bullet"/>
      <w:lvlText w:val=""/>
      <w:lvlJc w:val="left"/>
      <w:pPr>
        <w:tabs>
          <w:tab w:val="num" w:pos="4320"/>
        </w:tabs>
        <w:ind w:left="4320" w:hanging="360"/>
      </w:pPr>
      <w:rPr>
        <w:rFonts w:ascii="Wingdings" w:hAnsi="Wingdings" w:hint="default"/>
      </w:rPr>
    </w:lvl>
    <w:lvl w:ilvl="6" w:tplc="0D9C73FE" w:tentative="1">
      <w:start w:val="1"/>
      <w:numFmt w:val="bullet"/>
      <w:lvlText w:val=""/>
      <w:lvlJc w:val="left"/>
      <w:pPr>
        <w:tabs>
          <w:tab w:val="num" w:pos="5040"/>
        </w:tabs>
        <w:ind w:left="5040" w:hanging="360"/>
      </w:pPr>
      <w:rPr>
        <w:rFonts w:ascii="Wingdings" w:hAnsi="Wingdings" w:hint="default"/>
      </w:rPr>
    </w:lvl>
    <w:lvl w:ilvl="7" w:tplc="689459A8" w:tentative="1">
      <w:start w:val="1"/>
      <w:numFmt w:val="bullet"/>
      <w:lvlText w:val=""/>
      <w:lvlJc w:val="left"/>
      <w:pPr>
        <w:tabs>
          <w:tab w:val="num" w:pos="5760"/>
        </w:tabs>
        <w:ind w:left="5760" w:hanging="360"/>
      </w:pPr>
      <w:rPr>
        <w:rFonts w:ascii="Wingdings" w:hAnsi="Wingdings" w:hint="default"/>
      </w:rPr>
    </w:lvl>
    <w:lvl w:ilvl="8" w:tplc="ECF07878" w:tentative="1">
      <w:start w:val="1"/>
      <w:numFmt w:val="bullet"/>
      <w:lvlText w:val=""/>
      <w:lvlJc w:val="left"/>
      <w:pPr>
        <w:tabs>
          <w:tab w:val="num" w:pos="6480"/>
        </w:tabs>
        <w:ind w:left="6480" w:hanging="360"/>
      </w:pPr>
      <w:rPr>
        <w:rFonts w:ascii="Wingdings" w:hAnsi="Wingdings" w:hint="default"/>
      </w:rPr>
    </w:lvl>
  </w:abstractNum>
  <w:num w:numId="1" w16cid:durableId="20230489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523"/>
    <w:rsid w:val="000B7B89"/>
    <w:rsid w:val="00271D07"/>
    <w:rsid w:val="00434D22"/>
    <w:rsid w:val="00681133"/>
    <w:rsid w:val="007D71B5"/>
    <w:rsid w:val="00882126"/>
    <w:rsid w:val="00901D01"/>
    <w:rsid w:val="009C0523"/>
    <w:rsid w:val="009E60CD"/>
    <w:rsid w:val="00C22D6D"/>
    <w:rsid w:val="00DF2E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30490"/>
  <w15:chartTrackingRefBased/>
  <w15:docId w15:val="{9CE6A926-B432-4CCD-ACE2-C858CD740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0523"/>
    <w:pPr>
      <w:spacing w:after="160"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C0523"/>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9C0523"/>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9C0523"/>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9C0523"/>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9C0523"/>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9C05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05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05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05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0523"/>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9C0523"/>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9C0523"/>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9C0523"/>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9C0523"/>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9C05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05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05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0523"/>
    <w:rPr>
      <w:rFonts w:eastAsiaTheme="majorEastAsia" w:cstheme="majorBidi"/>
      <w:color w:val="272727" w:themeColor="text1" w:themeTint="D8"/>
    </w:rPr>
  </w:style>
  <w:style w:type="paragraph" w:styleId="Title">
    <w:name w:val="Title"/>
    <w:basedOn w:val="Normal"/>
    <w:next w:val="Normal"/>
    <w:link w:val="TitleChar"/>
    <w:uiPriority w:val="10"/>
    <w:qFormat/>
    <w:rsid w:val="009C05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05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05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05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0523"/>
    <w:pPr>
      <w:spacing w:before="160"/>
      <w:jc w:val="center"/>
    </w:pPr>
    <w:rPr>
      <w:i/>
      <w:iCs/>
      <w:color w:val="404040" w:themeColor="text1" w:themeTint="BF"/>
    </w:rPr>
  </w:style>
  <w:style w:type="character" w:customStyle="1" w:styleId="QuoteChar">
    <w:name w:val="Quote Char"/>
    <w:basedOn w:val="DefaultParagraphFont"/>
    <w:link w:val="Quote"/>
    <w:uiPriority w:val="29"/>
    <w:rsid w:val="009C0523"/>
    <w:rPr>
      <w:i/>
      <w:iCs/>
      <w:color w:val="404040" w:themeColor="text1" w:themeTint="BF"/>
    </w:rPr>
  </w:style>
  <w:style w:type="paragraph" w:styleId="ListParagraph">
    <w:name w:val="List Paragraph"/>
    <w:basedOn w:val="Normal"/>
    <w:uiPriority w:val="34"/>
    <w:qFormat/>
    <w:rsid w:val="009C0523"/>
    <w:pPr>
      <w:ind w:left="720"/>
      <w:contextualSpacing/>
    </w:pPr>
  </w:style>
  <w:style w:type="character" w:styleId="IntenseEmphasis">
    <w:name w:val="Intense Emphasis"/>
    <w:basedOn w:val="DefaultParagraphFont"/>
    <w:uiPriority w:val="21"/>
    <w:qFormat/>
    <w:rsid w:val="009C0523"/>
    <w:rPr>
      <w:i/>
      <w:iCs/>
      <w:color w:val="365F91" w:themeColor="accent1" w:themeShade="BF"/>
    </w:rPr>
  </w:style>
  <w:style w:type="paragraph" w:styleId="IntenseQuote">
    <w:name w:val="Intense Quote"/>
    <w:basedOn w:val="Normal"/>
    <w:next w:val="Normal"/>
    <w:link w:val="IntenseQuoteChar"/>
    <w:uiPriority w:val="30"/>
    <w:qFormat/>
    <w:rsid w:val="009C0523"/>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9C0523"/>
    <w:rPr>
      <w:i/>
      <w:iCs/>
      <w:color w:val="365F91" w:themeColor="accent1" w:themeShade="BF"/>
    </w:rPr>
  </w:style>
  <w:style w:type="character" w:styleId="IntenseReference">
    <w:name w:val="Intense Reference"/>
    <w:basedOn w:val="DefaultParagraphFont"/>
    <w:uiPriority w:val="32"/>
    <w:qFormat/>
    <w:rsid w:val="009C0523"/>
    <w:rPr>
      <w:b/>
      <w:bCs/>
      <w:smallCaps/>
      <w:color w:val="365F91" w:themeColor="accent1" w:themeShade="BF"/>
      <w:spacing w:val="5"/>
    </w:rPr>
  </w:style>
  <w:style w:type="character" w:styleId="Hyperlink">
    <w:name w:val="Hyperlink"/>
    <w:basedOn w:val="DefaultParagraphFont"/>
    <w:uiPriority w:val="99"/>
    <w:unhideWhenUsed/>
    <w:rsid w:val="009C0523"/>
    <w:rPr>
      <w:color w:val="0000FF" w:themeColor="hyperlink"/>
      <w:u w:val="single"/>
    </w:rPr>
  </w:style>
  <w:style w:type="paragraph" w:styleId="TOCHeading">
    <w:name w:val="TOC Heading"/>
    <w:basedOn w:val="Heading1"/>
    <w:next w:val="Normal"/>
    <w:uiPriority w:val="39"/>
    <w:unhideWhenUsed/>
    <w:qFormat/>
    <w:rsid w:val="009C0523"/>
    <w:pPr>
      <w:spacing w:before="240" w:after="0" w:line="259" w:lineRule="auto"/>
      <w:outlineLvl w:val="9"/>
    </w:pPr>
    <w:rPr>
      <w:sz w:val="32"/>
      <w:szCs w:val="32"/>
    </w:rPr>
  </w:style>
  <w:style w:type="paragraph" w:styleId="TOC1">
    <w:name w:val="toc 1"/>
    <w:basedOn w:val="Normal"/>
    <w:next w:val="Normal"/>
    <w:autoRedefine/>
    <w:uiPriority w:val="39"/>
    <w:unhideWhenUsed/>
    <w:rsid w:val="009C0523"/>
    <w:pPr>
      <w:spacing w:after="100"/>
    </w:pPr>
  </w:style>
  <w:style w:type="paragraph" w:styleId="TOC2">
    <w:name w:val="toc 2"/>
    <w:basedOn w:val="Normal"/>
    <w:next w:val="Normal"/>
    <w:autoRedefine/>
    <w:uiPriority w:val="39"/>
    <w:unhideWhenUsed/>
    <w:rsid w:val="009C052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0348717">
      <w:bodyDiv w:val="1"/>
      <w:marLeft w:val="0"/>
      <w:marRight w:val="0"/>
      <w:marTop w:val="0"/>
      <w:marBottom w:val="0"/>
      <w:divBdr>
        <w:top w:val="none" w:sz="0" w:space="0" w:color="auto"/>
        <w:left w:val="none" w:sz="0" w:space="0" w:color="auto"/>
        <w:bottom w:val="none" w:sz="0" w:space="0" w:color="auto"/>
        <w:right w:val="none" w:sz="0" w:space="0" w:color="auto"/>
      </w:divBdr>
      <w:divsChild>
        <w:div w:id="1080951190">
          <w:marLeft w:val="547"/>
          <w:marRight w:val="0"/>
          <w:marTop w:val="200"/>
          <w:marBottom w:val="0"/>
          <w:divBdr>
            <w:top w:val="none" w:sz="0" w:space="0" w:color="auto"/>
            <w:left w:val="none" w:sz="0" w:space="0" w:color="auto"/>
            <w:bottom w:val="none" w:sz="0" w:space="0" w:color="auto"/>
            <w:right w:val="none" w:sz="0" w:space="0" w:color="auto"/>
          </w:divBdr>
        </w:div>
        <w:div w:id="697313407">
          <w:marLeft w:val="547"/>
          <w:marRight w:val="0"/>
          <w:marTop w:val="200"/>
          <w:marBottom w:val="0"/>
          <w:divBdr>
            <w:top w:val="none" w:sz="0" w:space="0" w:color="auto"/>
            <w:left w:val="none" w:sz="0" w:space="0" w:color="auto"/>
            <w:bottom w:val="none" w:sz="0" w:space="0" w:color="auto"/>
            <w:right w:val="none" w:sz="0" w:space="0" w:color="auto"/>
          </w:divBdr>
        </w:div>
        <w:div w:id="448283580">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erdenmark.dk/a-guide-to-danish-work-cultur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usinessculture.org/northern-europe/united-kingdom-business-culture/business-communicatio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enmark.dk/society-and-business/work-life-balance" TargetMode="External"/><Relationship Id="rId5" Type="http://schemas.openxmlformats.org/officeDocument/2006/relationships/image" Target="media/image1.png"/><Relationship Id="rId10" Type="http://schemas.openxmlformats.org/officeDocument/2006/relationships/hyperlink" Target="https://www.cia.gov/the-world-factbook/countries/denmark/summaries/" TargetMode="External"/><Relationship Id="rId4" Type="http://schemas.openxmlformats.org/officeDocument/2006/relationships/webSettings" Target="webSettings.xml"/><Relationship Id="rId9" Type="http://schemas.openxmlformats.org/officeDocument/2006/relationships/hyperlink" Target="https://www.cia.gov/the-world-factbook/countries/swed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15</Pages>
  <Words>3030</Words>
  <Characters>17272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20262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Aysidora Asenova Stavreva (2030536)</dc:creator>
  <cp:keywords/>
  <dc:description/>
  <cp:lastModifiedBy>Aysidora Asenova Stavreva (2030536)</cp:lastModifiedBy>
  <cp:revision>2</cp:revision>
  <dcterms:created xsi:type="dcterms:W3CDTF">2024-04-26T14:21:00Z</dcterms:created>
  <dcterms:modified xsi:type="dcterms:W3CDTF">2024-04-26T14:21:00Z</dcterms:modified>
</cp:coreProperties>
</file>