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957A55" w14:textId="18095470" w:rsidR="0001542A" w:rsidRPr="00412FA6" w:rsidRDefault="00373A78" w:rsidP="00EE3CBD">
      <w:pPr>
        <w:spacing w:line="360" w:lineRule="auto"/>
        <w:rPr>
          <w:rFonts w:asciiTheme="minorBidi" w:hAnsiTheme="minorBidi" w:cstheme="minorBidi"/>
          <w:b/>
          <w:bCs/>
          <w:sz w:val="56"/>
          <w:szCs w:val="56"/>
        </w:rPr>
      </w:pPr>
      <w:r w:rsidRPr="00412FA6">
        <w:rPr>
          <w:rFonts w:asciiTheme="minorBidi" w:hAnsiTheme="minorBidi" w:cstheme="minorBidi"/>
          <w:b/>
          <w:bCs/>
          <w:sz w:val="56"/>
          <w:szCs w:val="56"/>
        </w:rPr>
        <w:t>T</w:t>
      </w:r>
      <w:r w:rsidR="00B125F6" w:rsidRPr="00412FA6">
        <w:rPr>
          <w:rFonts w:asciiTheme="minorBidi" w:hAnsiTheme="minorBidi" w:cstheme="minorBidi"/>
          <w:b/>
          <w:bCs/>
          <w:sz w:val="56"/>
          <w:szCs w:val="56"/>
        </w:rPr>
        <w:t>ASK:1</w:t>
      </w:r>
    </w:p>
    <w:p w14:paraId="02C18138" w14:textId="5E2CCBE3" w:rsidR="00CD4045" w:rsidRPr="004539F6" w:rsidRDefault="00CD4045" w:rsidP="00EE3CBD">
      <w:pPr>
        <w:spacing w:line="360" w:lineRule="auto"/>
        <w:rPr>
          <w:rFonts w:asciiTheme="minorBidi" w:hAnsiTheme="minorBidi" w:cstheme="minorBidi"/>
          <w:b/>
          <w:bCs/>
          <w:sz w:val="52"/>
          <w:szCs w:val="52"/>
        </w:rPr>
      </w:pPr>
      <w:r w:rsidRPr="00412FA6">
        <w:rPr>
          <w:rFonts w:asciiTheme="minorBidi" w:hAnsiTheme="minorBidi" w:cstheme="minorBidi"/>
          <w:b/>
          <w:bCs/>
          <w:sz w:val="56"/>
          <w:szCs w:val="56"/>
        </w:rPr>
        <w:t>Community</w:t>
      </w:r>
      <w:r w:rsidR="007B543B" w:rsidRPr="00412FA6">
        <w:rPr>
          <w:rFonts w:asciiTheme="minorBidi" w:hAnsiTheme="minorBidi" w:cstheme="minorBidi"/>
          <w:b/>
          <w:bCs/>
          <w:sz w:val="56"/>
          <w:szCs w:val="56"/>
        </w:rPr>
        <w:t xml:space="preserve"> disability services</w:t>
      </w:r>
    </w:p>
    <w:p w14:paraId="5BEDC7D8" w14:textId="77777777" w:rsidR="0001542A" w:rsidRDefault="0001542A">
      <w:pPr>
        <w:spacing w:after="160" w:line="278" w:lineRule="auto"/>
        <w:rPr>
          <w:rFonts w:asciiTheme="minorBidi" w:hAnsiTheme="minorBidi" w:cstheme="minorBidi"/>
          <w:b/>
          <w:bCs/>
          <w:sz w:val="22"/>
          <w:szCs w:val="22"/>
        </w:rPr>
      </w:pPr>
      <w:r>
        <w:rPr>
          <w:rFonts w:asciiTheme="minorBidi" w:hAnsiTheme="minorBidi" w:cstheme="minorBidi"/>
          <w:b/>
          <w:bCs/>
          <w:sz w:val="22"/>
          <w:szCs w:val="22"/>
        </w:rPr>
        <w:br w:type="page"/>
      </w:r>
    </w:p>
    <w:p w14:paraId="663D282A" w14:textId="25F8F34F" w:rsidR="001C50BF" w:rsidRPr="00EE3CBD" w:rsidRDefault="00CD4045" w:rsidP="001C50BF">
      <w:pPr>
        <w:spacing w:line="360" w:lineRule="auto"/>
        <w:rPr>
          <w:rFonts w:asciiTheme="minorBidi" w:hAnsiTheme="minorBidi" w:cstheme="minorBidi"/>
          <w:sz w:val="22"/>
          <w:szCs w:val="22"/>
        </w:rPr>
      </w:pPr>
      <w:r>
        <w:rPr>
          <w:rFonts w:asciiTheme="minorBidi" w:hAnsiTheme="minorBidi" w:cstheme="minorBidi"/>
          <w:b/>
          <w:bCs/>
          <w:sz w:val="22"/>
          <w:szCs w:val="22"/>
        </w:rPr>
        <w:lastRenderedPageBreak/>
        <w:t>T</w:t>
      </w:r>
      <w:r w:rsidRPr="00EE3CBD">
        <w:rPr>
          <w:rFonts w:asciiTheme="minorBidi" w:hAnsiTheme="minorBidi" w:cstheme="minorBidi"/>
          <w:b/>
          <w:bCs/>
          <w:sz w:val="22"/>
          <w:szCs w:val="22"/>
        </w:rPr>
        <w:t>o</w:t>
      </w:r>
      <w:r w:rsidR="001C50BF" w:rsidRPr="00EE3CBD">
        <w:rPr>
          <w:rFonts w:asciiTheme="minorBidi" w:hAnsiTheme="minorBidi" w:cstheme="minorBidi"/>
          <w:b/>
          <w:bCs/>
          <w:sz w:val="22"/>
          <w:szCs w:val="22"/>
        </w:rPr>
        <w:t>:</w:t>
      </w:r>
      <w:r w:rsidR="001C50BF" w:rsidRPr="00EE3CBD">
        <w:rPr>
          <w:rFonts w:asciiTheme="minorBidi" w:hAnsiTheme="minorBidi" w:cstheme="minorBidi"/>
          <w:sz w:val="22"/>
          <w:szCs w:val="22"/>
        </w:rPr>
        <w:t xml:space="preserve"> Councillor Timothy Huxtable, Hall Green South Ward, Birmingham City Council</w:t>
      </w:r>
      <w:r w:rsidR="001C50BF" w:rsidRPr="00EE3CBD">
        <w:rPr>
          <w:rFonts w:asciiTheme="minorBidi" w:hAnsiTheme="minorBidi" w:cstheme="minorBidi"/>
          <w:sz w:val="22"/>
          <w:szCs w:val="22"/>
        </w:rPr>
        <w:br/>
      </w:r>
      <w:r w:rsidR="001C50BF" w:rsidRPr="00EE3CBD">
        <w:rPr>
          <w:rFonts w:asciiTheme="minorBidi" w:hAnsiTheme="minorBidi" w:cstheme="minorBidi"/>
          <w:b/>
          <w:bCs/>
          <w:sz w:val="22"/>
          <w:szCs w:val="22"/>
        </w:rPr>
        <w:t>From:</w:t>
      </w:r>
      <w:r w:rsidR="001C50BF" w:rsidRPr="00EE3CBD">
        <w:rPr>
          <w:rFonts w:asciiTheme="minorBidi" w:hAnsiTheme="minorBidi" w:cstheme="minorBidi"/>
          <w:sz w:val="22"/>
          <w:szCs w:val="22"/>
        </w:rPr>
        <w:t xml:space="preserve"> Marwa Mohammed</w:t>
      </w:r>
      <w:r w:rsidR="001C50BF" w:rsidRPr="00EE3CBD">
        <w:rPr>
          <w:rFonts w:asciiTheme="minorBidi" w:hAnsiTheme="minorBidi" w:cstheme="minorBidi"/>
          <w:sz w:val="22"/>
          <w:szCs w:val="22"/>
        </w:rPr>
        <w:br/>
      </w:r>
      <w:r w:rsidR="001C50BF" w:rsidRPr="00EE3CBD">
        <w:rPr>
          <w:rFonts w:asciiTheme="minorBidi" w:hAnsiTheme="minorBidi" w:cstheme="minorBidi"/>
          <w:b/>
          <w:bCs/>
          <w:sz w:val="22"/>
          <w:szCs w:val="22"/>
        </w:rPr>
        <w:t>Date:</w:t>
      </w:r>
      <w:r w:rsidR="001C50BF" w:rsidRPr="00EE3CBD">
        <w:rPr>
          <w:rFonts w:asciiTheme="minorBidi" w:hAnsiTheme="minorBidi" w:cstheme="minorBidi"/>
          <w:sz w:val="22"/>
          <w:szCs w:val="22"/>
        </w:rPr>
        <w:t xml:space="preserve"> 04/10/2026</w:t>
      </w:r>
      <w:r w:rsidR="001C50BF" w:rsidRPr="00EE3CBD">
        <w:rPr>
          <w:rFonts w:asciiTheme="minorBidi" w:hAnsiTheme="minorBidi" w:cstheme="minorBidi"/>
          <w:sz w:val="22"/>
          <w:szCs w:val="22"/>
        </w:rPr>
        <w:br/>
      </w:r>
      <w:r w:rsidR="001C50BF" w:rsidRPr="00EE3CBD">
        <w:rPr>
          <w:rFonts w:asciiTheme="minorBidi" w:hAnsiTheme="minorBidi" w:cstheme="minorBidi"/>
          <w:b/>
          <w:bCs/>
          <w:sz w:val="22"/>
          <w:szCs w:val="22"/>
        </w:rPr>
        <w:t>Subject:</w:t>
      </w:r>
      <w:r w:rsidR="001C50BF" w:rsidRPr="00EE3CBD">
        <w:rPr>
          <w:rFonts w:asciiTheme="minorBidi" w:hAnsiTheme="minorBidi" w:cstheme="minorBidi"/>
          <w:sz w:val="22"/>
          <w:szCs w:val="22"/>
        </w:rPr>
        <w:t xml:space="preserve"> Addressing the Shortage of Community Disability Services in Hall Green, Birmingham</w:t>
      </w:r>
      <w:r w:rsidR="001C50BF">
        <w:rPr>
          <w:rFonts w:asciiTheme="minorBidi" w:hAnsiTheme="minorBidi" w:cstheme="minorBidi"/>
          <w:sz w:val="22"/>
          <w:szCs w:val="22"/>
        </w:rPr>
        <w:t xml:space="preserve">       </w:t>
      </w:r>
    </w:p>
    <w:p w14:paraId="7A6ABF30" w14:textId="77777777" w:rsidR="005972B5" w:rsidRDefault="005972B5" w:rsidP="00EE3CBD">
      <w:pPr>
        <w:spacing w:line="360" w:lineRule="auto"/>
        <w:rPr>
          <w:rFonts w:asciiTheme="minorBidi" w:hAnsiTheme="minorBidi" w:cstheme="minorBidi"/>
          <w:b/>
          <w:bCs/>
          <w:sz w:val="22"/>
          <w:szCs w:val="22"/>
        </w:rPr>
      </w:pPr>
    </w:p>
    <w:p w14:paraId="54D0F2ED" w14:textId="77777777" w:rsidR="005972B5" w:rsidRDefault="005972B5">
      <w:pPr>
        <w:spacing w:after="160" w:line="278" w:lineRule="auto"/>
        <w:rPr>
          <w:rFonts w:asciiTheme="minorBidi" w:hAnsiTheme="minorBidi" w:cstheme="minorBidi"/>
          <w:b/>
          <w:bCs/>
          <w:sz w:val="22"/>
          <w:szCs w:val="22"/>
        </w:rPr>
      </w:pPr>
      <w:r>
        <w:rPr>
          <w:rFonts w:asciiTheme="minorBidi" w:hAnsiTheme="minorBidi" w:cstheme="minorBidi"/>
          <w:b/>
          <w:bCs/>
          <w:sz w:val="22"/>
          <w:szCs w:val="22"/>
        </w:rPr>
        <w:br w:type="page"/>
      </w:r>
    </w:p>
    <w:p w14:paraId="5BBB2A1E" w14:textId="77777777" w:rsidR="000B0BA9" w:rsidRPr="000B0BA9" w:rsidRDefault="000B0BA9" w:rsidP="000B0BA9">
      <w:pPr>
        <w:spacing w:before="120" w:after="120" w:line="360" w:lineRule="auto"/>
        <w:outlineLvl w:val="2"/>
        <w:rPr>
          <w:b/>
          <w:bCs/>
          <w:sz w:val="27"/>
          <w:szCs w:val="27"/>
        </w:rPr>
      </w:pPr>
      <w:r w:rsidRPr="000B0BA9">
        <w:rPr>
          <w:b/>
          <w:bCs/>
          <w:sz w:val="27"/>
          <w:szCs w:val="27"/>
        </w:rPr>
        <w:lastRenderedPageBreak/>
        <w:t>Introduction</w:t>
      </w:r>
    </w:p>
    <w:p w14:paraId="364BA11B" w14:textId="77777777" w:rsidR="000B0BA9" w:rsidRPr="000B0BA9" w:rsidRDefault="000B0BA9" w:rsidP="000B0BA9">
      <w:pPr>
        <w:spacing w:line="360" w:lineRule="auto"/>
        <w:rPr>
          <w:rFonts w:asciiTheme="minorBidi" w:hAnsiTheme="minorBidi" w:cstheme="minorBidi"/>
          <w:sz w:val="22"/>
          <w:szCs w:val="22"/>
        </w:rPr>
      </w:pPr>
      <w:r w:rsidRPr="000B0BA9">
        <w:rPr>
          <w:rFonts w:asciiTheme="minorBidi" w:hAnsiTheme="minorBidi" w:cstheme="minorBidi"/>
          <w:sz w:val="22"/>
          <w:szCs w:val="22"/>
        </w:rPr>
        <w:t xml:space="preserve">This report examines the shortage of community disability services for adults in Hall Green, Birmingham, and recommends actions for Birmingham City Council under the </w:t>
      </w:r>
      <w:r w:rsidRPr="000B0BA9">
        <w:rPr>
          <w:rFonts w:asciiTheme="minorBidi" w:hAnsiTheme="minorBidi" w:cstheme="minorBidi"/>
          <w:b/>
          <w:bCs/>
          <w:sz w:val="22"/>
          <w:szCs w:val="22"/>
        </w:rPr>
        <w:t>Care Act 2014, Part 1: Care and Support</w:t>
      </w:r>
      <w:r w:rsidRPr="000B0BA9">
        <w:rPr>
          <w:rFonts w:asciiTheme="minorBidi" w:hAnsiTheme="minorBidi" w:cstheme="minorBidi"/>
          <w:sz w:val="22"/>
          <w:szCs w:val="22"/>
        </w:rPr>
        <w:t>. Community disability services are vital because they support individuals with physical disabilities, learning disabilities, and other long-term support needs in achieving greater independence. Such services may include day opportunities, employment or education support, personal assistance, social activities, advocacy, respite services, transport support, and independent living assistance.</w:t>
      </w:r>
    </w:p>
    <w:p w14:paraId="0E706B58" w14:textId="77777777" w:rsidR="000B0BA9" w:rsidRPr="000B0BA9" w:rsidRDefault="000B0BA9" w:rsidP="000B0BA9">
      <w:pPr>
        <w:spacing w:line="360" w:lineRule="auto"/>
        <w:rPr>
          <w:rFonts w:asciiTheme="minorBidi" w:hAnsiTheme="minorBidi" w:cstheme="minorBidi"/>
          <w:sz w:val="22"/>
          <w:szCs w:val="22"/>
        </w:rPr>
      </w:pPr>
      <w:r w:rsidRPr="000B0BA9">
        <w:rPr>
          <w:rFonts w:asciiTheme="minorBidi" w:hAnsiTheme="minorBidi" w:cstheme="minorBidi"/>
          <w:sz w:val="22"/>
          <w:szCs w:val="22"/>
        </w:rPr>
        <w:t>Substantial evidence demonstrates a significant need for appropriate disability support in Hall Green. Economic activity data from Birmingham City Council's 2021 Census indicate that 838 individuals</w:t>
      </w:r>
      <w:r w:rsidRPr="000B0BA9">
        <w:rPr>
          <w:rFonts w:asciiTheme="minorBidi" w:hAnsiTheme="minorBidi" w:cstheme="minorBidi"/>
          <w:b/>
          <w:bCs/>
          <w:sz w:val="22"/>
          <w:szCs w:val="22"/>
        </w:rPr>
        <w:t xml:space="preserve"> aged 16 and above in Hall Green North and 224 in Hall Green South were classified as economically inactive due to long-term illness or disability. While these figures do not encompass all individuals with disabilities, they highlight</w:t>
      </w:r>
      <w:r w:rsidRPr="000B0BA9">
        <w:rPr>
          <w:rFonts w:asciiTheme="minorBidi" w:hAnsiTheme="minorBidi" w:cstheme="minorBidi"/>
          <w:sz w:val="22"/>
          <w:szCs w:val="22"/>
        </w:rPr>
        <w:t xml:space="preserve"> that disability and long-term health conditions impact a considerable portion of the local population.</w:t>
      </w:r>
    </w:p>
    <w:p w14:paraId="09D2BCFA" w14:textId="77777777" w:rsidR="000B0BA9" w:rsidRPr="000B0BA9" w:rsidRDefault="000B0BA9" w:rsidP="000B0BA9">
      <w:pPr>
        <w:spacing w:before="240" w:after="120" w:line="360" w:lineRule="auto"/>
        <w:outlineLvl w:val="2"/>
        <w:rPr>
          <w:rFonts w:asciiTheme="minorBidi" w:hAnsiTheme="minorBidi" w:cstheme="minorBidi"/>
          <w:b/>
          <w:bCs/>
          <w:sz w:val="22"/>
          <w:szCs w:val="22"/>
        </w:rPr>
      </w:pPr>
      <w:r w:rsidRPr="000B0BA9">
        <w:rPr>
          <w:rFonts w:asciiTheme="minorBidi" w:hAnsiTheme="minorBidi" w:cstheme="minorBidi"/>
          <w:b/>
          <w:bCs/>
          <w:sz w:val="22"/>
          <w:szCs w:val="22"/>
        </w:rPr>
        <w:t>Impact of the Issue on the Community</w:t>
      </w:r>
    </w:p>
    <w:p w14:paraId="74A88A86" w14:textId="77777777" w:rsidR="000B0BA9" w:rsidRPr="000B0BA9" w:rsidRDefault="000B0BA9" w:rsidP="000B0BA9">
      <w:pPr>
        <w:spacing w:line="360" w:lineRule="auto"/>
        <w:rPr>
          <w:rFonts w:asciiTheme="minorBidi" w:hAnsiTheme="minorBidi" w:cstheme="minorBidi"/>
          <w:sz w:val="22"/>
          <w:szCs w:val="22"/>
        </w:rPr>
      </w:pPr>
      <w:r w:rsidRPr="000B0BA9">
        <w:rPr>
          <w:rFonts w:asciiTheme="minorBidi" w:hAnsiTheme="minorBidi" w:cstheme="minorBidi"/>
          <w:sz w:val="22"/>
          <w:szCs w:val="22"/>
        </w:rPr>
        <w:t>Insufficient community disability services can have significant consequences for disabled individuals, their families, and unpaid carers. Inadequate local provision may lead to social isolation, reduced independence, and less participation in employment, education, training, and recreational activities. Additionally, families may have to provide more unpaid care, increasing the risk of stress and carer fatigue.</w:t>
      </w:r>
    </w:p>
    <w:p w14:paraId="00D7305E" w14:textId="77777777" w:rsidR="000B0BA9" w:rsidRPr="000B0BA9" w:rsidRDefault="000B0BA9" w:rsidP="000B0BA9">
      <w:pPr>
        <w:spacing w:line="360" w:lineRule="auto"/>
        <w:rPr>
          <w:rFonts w:asciiTheme="minorBidi" w:hAnsiTheme="minorBidi" w:cstheme="minorBidi"/>
          <w:sz w:val="22"/>
          <w:szCs w:val="22"/>
        </w:rPr>
      </w:pPr>
      <w:r w:rsidRPr="000B0BA9">
        <w:rPr>
          <w:rFonts w:asciiTheme="minorBidi" w:hAnsiTheme="minorBidi" w:cstheme="minorBidi"/>
          <w:sz w:val="22"/>
          <w:szCs w:val="22"/>
        </w:rPr>
        <w:t xml:space="preserve">These problems are directly connected with </w:t>
      </w:r>
      <w:r w:rsidRPr="000B0BA9">
        <w:rPr>
          <w:rFonts w:asciiTheme="minorBidi" w:hAnsiTheme="minorBidi" w:cstheme="minorBidi"/>
          <w:b/>
          <w:bCs/>
          <w:sz w:val="22"/>
          <w:szCs w:val="22"/>
        </w:rPr>
        <w:t>Section 1 of the Care Act 2014</w:t>
      </w:r>
      <w:r w:rsidRPr="000B0BA9">
        <w:rPr>
          <w:rFonts w:asciiTheme="minorBidi" w:hAnsiTheme="minorBidi" w:cstheme="minorBidi"/>
          <w:sz w:val="22"/>
          <w:szCs w:val="22"/>
        </w:rPr>
        <w:t>, which places on local authorities a general obligation to promote individual well-being. The Act specifies that well-being includes personal dignity, physical and mental health, autonomy in everyday life, participation in work, education and recreation, social and economic well-being, relationships, and personal contributions to society. As a result, inadequate community disability services may prevent certain Hall Green residents from achieving the outcomes the Care Act is intended to protect.</w:t>
      </w:r>
    </w:p>
    <w:p w14:paraId="5A673906" w14:textId="77777777" w:rsidR="000B0BA9" w:rsidRPr="000B0BA9" w:rsidRDefault="000B0BA9" w:rsidP="000B0BA9">
      <w:pPr>
        <w:spacing w:line="360" w:lineRule="auto"/>
        <w:rPr>
          <w:rFonts w:asciiTheme="minorBidi" w:hAnsiTheme="minorBidi" w:cstheme="minorBidi"/>
          <w:sz w:val="22"/>
          <w:szCs w:val="22"/>
        </w:rPr>
      </w:pPr>
      <w:r w:rsidRPr="000B0BA9">
        <w:rPr>
          <w:rFonts w:asciiTheme="minorBidi" w:hAnsiTheme="minorBidi" w:cstheme="minorBidi"/>
          <w:sz w:val="22"/>
          <w:szCs w:val="22"/>
        </w:rPr>
        <w:t xml:space="preserve">The lack of services can also lead to greater pressure being placed on the health and social care systems. If people's needs go unmet, they may worsen and require more intensive, expensive interventions later. This issue is especially relevant to </w:t>
      </w:r>
      <w:r w:rsidRPr="000B0BA9">
        <w:rPr>
          <w:rFonts w:asciiTheme="minorBidi" w:hAnsiTheme="minorBidi" w:cstheme="minorBidi"/>
          <w:b/>
          <w:bCs/>
          <w:sz w:val="22"/>
          <w:szCs w:val="22"/>
        </w:rPr>
        <w:t>Section 2 of the Care Act</w:t>
      </w:r>
      <w:r w:rsidRPr="000B0BA9">
        <w:rPr>
          <w:rFonts w:asciiTheme="minorBidi" w:hAnsiTheme="minorBidi" w:cstheme="minorBidi"/>
          <w:sz w:val="22"/>
          <w:szCs w:val="22"/>
        </w:rPr>
        <w:t>, since it requires local authorities to provide or arrange services, facilities, or resources that prevent, delay, or reduce the need for care and support for adults and carers.</w:t>
      </w:r>
    </w:p>
    <w:p w14:paraId="47BEB9AB" w14:textId="77777777" w:rsidR="00373A78" w:rsidRDefault="00373A78" w:rsidP="000B0BA9">
      <w:pPr>
        <w:spacing w:before="240" w:after="120" w:line="360" w:lineRule="auto"/>
        <w:outlineLvl w:val="2"/>
        <w:rPr>
          <w:rFonts w:asciiTheme="minorBidi" w:hAnsiTheme="minorBidi" w:cstheme="minorBidi"/>
          <w:b/>
          <w:bCs/>
          <w:sz w:val="22"/>
          <w:szCs w:val="22"/>
        </w:rPr>
      </w:pPr>
    </w:p>
    <w:p w14:paraId="450381D5" w14:textId="57E35848" w:rsidR="000B0BA9" w:rsidRPr="000B0BA9" w:rsidRDefault="000B0BA9" w:rsidP="000B0BA9">
      <w:pPr>
        <w:spacing w:before="240" w:after="120" w:line="360" w:lineRule="auto"/>
        <w:outlineLvl w:val="2"/>
        <w:rPr>
          <w:rFonts w:asciiTheme="minorBidi" w:hAnsiTheme="minorBidi" w:cstheme="minorBidi"/>
          <w:b/>
          <w:bCs/>
          <w:sz w:val="22"/>
          <w:szCs w:val="22"/>
        </w:rPr>
      </w:pPr>
      <w:r w:rsidRPr="000B0BA9">
        <w:rPr>
          <w:rFonts w:asciiTheme="minorBidi" w:hAnsiTheme="minorBidi" w:cstheme="minorBidi"/>
          <w:b/>
          <w:bCs/>
          <w:sz w:val="22"/>
          <w:szCs w:val="22"/>
        </w:rPr>
        <w:lastRenderedPageBreak/>
        <w:t>Recommended Response</w:t>
      </w:r>
    </w:p>
    <w:p w14:paraId="3298A7D7" w14:textId="77777777" w:rsidR="000B0BA9" w:rsidRPr="000B0BA9" w:rsidRDefault="000B0BA9" w:rsidP="000B0BA9">
      <w:pPr>
        <w:spacing w:line="360" w:lineRule="auto"/>
        <w:rPr>
          <w:rFonts w:asciiTheme="minorBidi" w:hAnsiTheme="minorBidi" w:cstheme="minorBidi"/>
          <w:sz w:val="22"/>
          <w:szCs w:val="22"/>
        </w:rPr>
      </w:pPr>
      <w:r w:rsidRPr="000B0BA9">
        <w:rPr>
          <w:rFonts w:asciiTheme="minorBidi" w:hAnsiTheme="minorBidi" w:cstheme="minorBidi"/>
          <w:sz w:val="22"/>
          <w:szCs w:val="22"/>
        </w:rPr>
        <w:t>Birmingham City Council should conduct a targeted review of community disability services in Hall Green. This process should engage disabled residents, carers, community organisations, NHS partners, and current care providers to identify gaps in service provision. Such an approach aligns with the Council's Joint Strategic Needs Assessment, which aims to determine current and future health and social care needs and inform service planning.</w:t>
      </w:r>
    </w:p>
    <w:p w14:paraId="256BA651" w14:textId="77777777" w:rsidR="000B0BA9" w:rsidRPr="000B0BA9" w:rsidRDefault="000B0BA9" w:rsidP="000B0BA9">
      <w:pPr>
        <w:spacing w:line="360" w:lineRule="auto"/>
        <w:rPr>
          <w:rFonts w:asciiTheme="minorBidi" w:hAnsiTheme="minorBidi" w:cstheme="minorBidi"/>
          <w:sz w:val="22"/>
          <w:szCs w:val="22"/>
        </w:rPr>
      </w:pPr>
      <w:r w:rsidRPr="000B0BA9">
        <w:rPr>
          <w:rFonts w:asciiTheme="minorBidi" w:hAnsiTheme="minorBidi" w:cstheme="minorBidi"/>
          <w:sz w:val="22"/>
          <w:szCs w:val="22"/>
        </w:rPr>
        <w:t xml:space="preserve">The Council should enhance access to </w:t>
      </w:r>
      <w:r w:rsidRPr="000B0BA9">
        <w:rPr>
          <w:rFonts w:asciiTheme="minorBidi" w:hAnsiTheme="minorBidi" w:cstheme="minorBidi"/>
          <w:b/>
          <w:bCs/>
          <w:sz w:val="22"/>
          <w:szCs w:val="22"/>
        </w:rPr>
        <w:t>needs assessments</w:t>
      </w:r>
      <w:r w:rsidRPr="000B0BA9">
        <w:rPr>
          <w:rFonts w:asciiTheme="minorBidi" w:hAnsiTheme="minorBidi" w:cstheme="minorBidi"/>
          <w:sz w:val="22"/>
          <w:szCs w:val="22"/>
        </w:rPr>
        <w:t>. Section 9 of the Care Act 2014 stipulat</w:t>
      </w:r>
      <w:r w:rsidRPr="000B0BA9">
        <w:rPr>
          <w:rFonts w:asciiTheme="minorBidi" w:hAnsiTheme="minorBidi" w:cstheme="minorBidi"/>
          <w:b/>
          <w:bCs/>
          <w:sz w:val="22"/>
          <w:szCs w:val="22"/>
        </w:rPr>
        <w:t>es that when</w:t>
      </w:r>
      <w:r w:rsidRPr="000B0BA9">
        <w:rPr>
          <w:rFonts w:asciiTheme="minorBidi" w:hAnsiTheme="minorBidi" w:cstheme="minorBidi"/>
          <w:sz w:val="22"/>
          <w:szCs w:val="22"/>
        </w:rPr>
        <w:t xml:space="preserve"> an adult is believed to have care and support needs, the local authority must assess whether such needs exist and determine their nature. This assessment should consider the individual's desired daily outcomes and involve the person and, where appropriate, their carer. To support this, the Council could organise outreach sessions at accessible community venues in Hall Green, enabling residents who do not currently engage with Adult Social Care to seek advice and request an assessment.</w:t>
      </w:r>
    </w:p>
    <w:p w14:paraId="2DD848A5" w14:textId="77777777" w:rsidR="000B0BA9" w:rsidRPr="000B0BA9" w:rsidRDefault="000B0BA9" w:rsidP="000B0BA9">
      <w:pPr>
        <w:spacing w:line="360" w:lineRule="auto"/>
        <w:rPr>
          <w:rFonts w:asciiTheme="minorBidi" w:hAnsiTheme="minorBidi" w:cstheme="minorBidi"/>
          <w:sz w:val="22"/>
          <w:szCs w:val="22"/>
        </w:rPr>
      </w:pPr>
      <w:r w:rsidRPr="000B0BA9">
        <w:rPr>
          <w:rFonts w:asciiTheme="minorBidi" w:hAnsiTheme="minorBidi" w:cstheme="minorBidi"/>
          <w:sz w:val="22"/>
          <w:szCs w:val="22"/>
        </w:rPr>
        <w:t>Additionally, the Council should expand its preventative community services. These may include accessible social and recreational programmes, support for independent living, initiatives to develop skills and secure employment, befriending schemes, and short-break opportunities for carers. Birmingham currently offers community support facilities for individuals with learning disabilities, such as the community asset database and the Community Neighbourhood Support Team. The Council should systematically assess existing resources against residents' needs and strengthen identified gaps.</w:t>
      </w:r>
    </w:p>
    <w:p w14:paraId="5D67A5E6" w14:textId="77777777" w:rsidR="000B0BA9" w:rsidRPr="000B0BA9" w:rsidRDefault="000B0BA9" w:rsidP="000B0BA9">
      <w:pPr>
        <w:spacing w:line="360" w:lineRule="auto"/>
        <w:rPr>
          <w:rFonts w:asciiTheme="minorBidi" w:hAnsiTheme="minorBidi" w:cstheme="minorBidi"/>
          <w:sz w:val="22"/>
          <w:szCs w:val="22"/>
        </w:rPr>
      </w:pPr>
      <w:r w:rsidRPr="000B0BA9">
        <w:rPr>
          <w:rFonts w:asciiTheme="minorBidi" w:hAnsiTheme="minorBidi" w:cstheme="minorBidi"/>
          <w:sz w:val="22"/>
          <w:szCs w:val="22"/>
        </w:rPr>
        <w:t xml:space="preserve">Furthermore, Birmingham City Council should collaborate with voluntary, community, and social care organisations to increase both the number and diversity of local service providers. </w:t>
      </w:r>
      <w:r w:rsidRPr="000B0BA9">
        <w:rPr>
          <w:rFonts w:asciiTheme="minorBidi" w:hAnsiTheme="minorBidi" w:cstheme="minorBidi"/>
          <w:b/>
          <w:bCs/>
          <w:sz w:val="22"/>
          <w:szCs w:val="22"/>
        </w:rPr>
        <w:t>Section 5 of the Care Act</w:t>
      </w:r>
      <w:r w:rsidRPr="000B0BA9">
        <w:rPr>
          <w:rFonts w:asciiTheme="minorBidi" w:hAnsiTheme="minorBidi" w:cstheme="minorBidi"/>
          <w:sz w:val="22"/>
          <w:szCs w:val="22"/>
        </w:rPr>
        <w:t xml:space="preserve"> requires local authorities to promote an effective care and support market, ensuring access to a broad range of providers and high-quality services. Commissioning should prioritise accessible, culturally appropriate, and person-centred services that reflect the diversity of Hall Green's population.</w:t>
      </w:r>
    </w:p>
    <w:p w14:paraId="6C545F17" w14:textId="77777777" w:rsidR="000B0BA9" w:rsidRPr="000B0BA9" w:rsidRDefault="000B0BA9" w:rsidP="000B0BA9">
      <w:pPr>
        <w:spacing w:line="360" w:lineRule="auto"/>
        <w:rPr>
          <w:rFonts w:asciiTheme="minorBidi" w:hAnsiTheme="minorBidi" w:cstheme="minorBidi"/>
          <w:sz w:val="22"/>
          <w:szCs w:val="22"/>
        </w:rPr>
      </w:pPr>
      <w:r w:rsidRPr="000B0BA9">
        <w:rPr>
          <w:rFonts w:asciiTheme="minorBidi" w:hAnsiTheme="minorBidi" w:cstheme="minorBidi"/>
          <w:sz w:val="22"/>
          <w:szCs w:val="22"/>
        </w:rPr>
        <w:t>Finally, residents and their carers should have access to clear and comprehensible information. S</w:t>
      </w:r>
      <w:r w:rsidRPr="000B0BA9">
        <w:rPr>
          <w:rFonts w:asciiTheme="minorBidi" w:hAnsiTheme="minorBidi" w:cstheme="minorBidi"/>
          <w:b/>
          <w:bCs/>
          <w:sz w:val="22"/>
          <w:szCs w:val="22"/>
        </w:rPr>
        <w:t>ection 4 of the Care Act requires</w:t>
      </w:r>
      <w:r w:rsidRPr="000B0BA9">
        <w:rPr>
          <w:rFonts w:asciiTheme="minorBidi" w:hAnsiTheme="minorBidi" w:cstheme="minorBidi"/>
          <w:sz w:val="22"/>
          <w:szCs w:val="22"/>
        </w:rPr>
        <w:t xml:space="preserve"> local authorities to maintain an information and advice service covering available care and support, providers, and methods of accessing services. Local authorities should share this information through community centres, general practitioner practices, council services, and accessible online formats, with consideration for language and communication needs.</w:t>
      </w:r>
    </w:p>
    <w:p w14:paraId="10ACF20B" w14:textId="77777777" w:rsidR="00373A78" w:rsidRDefault="00373A78" w:rsidP="000B0BA9">
      <w:pPr>
        <w:spacing w:before="240" w:after="120" w:line="360" w:lineRule="auto"/>
        <w:outlineLvl w:val="2"/>
        <w:rPr>
          <w:rFonts w:asciiTheme="minorBidi" w:hAnsiTheme="minorBidi" w:cstheme="minorBidi"/>
          <w:b/>
          <w:bCs/>
          <w:sz w:val="22"/>
          <w:szCs w:val="22"/>
        </w:rPr>
      </w:pPr>
    </w:p>
    <w:p w14:paraId="643333CF" w14:textId="77777777" w:rsidR="00373A78" w:rsidRDefault="00373A78" w:rsidP="000B0BA9">
      <w:pPr>
        <w:spacing w:before="240" w:after="120" w:line="360" w:lineRule="auto"/>
        <w:outlineLvl w:val="2"/>
        <w:rPr>
          <w:rFonts w:asciiTheme="minorBidi" w:hAnsiTheme="minorBidi" w:cstheme="minorBidi"/>
          <w:b/>
          <w:bCs/>
          <w:sz w:val="22"/>
          <w:szCs w:val="22"/>
        </w:rPr>
      </w:pPr>
    </w:p>
    <w:p w14:paraId="067BD692" w14:textId="77777777" w:rsidR="00373A78" w:rsidRDefault="00373A78" w:rsidP="000B0BA9">
      <w:pPr>
        <w:spacing w:before="240" w:after="120" w:line="360" w:lineRule="auto"/>
        <w:outlineLvl w:val="2"/>
        <w:rPr>
          <w:rFonts w:asciiTheme="minorBidi" w:hAnsiTheme="minorBidi" w:cstheme="minorBidi"/>
          <w:b/>
          <w:bCs/>
          <w:sz w:val="22"/>
          <w:szCs w:val="22"/>
        </w:rPr>
      </w:pPr>
    </w:p>
    <w:p w14:paraId="7BD0DCD4" w14:textId="1B577DA5" w:rsidR="000B0BA9" w:rsidRPr="000B0BA9" w:rsidRDefault="000B0BA9" w:rsidP="000B0BA9">
      <w:pPr>
        <w:spacing w:before="240" w:after="120" w:line="360" w:lineRule="auto"/>
        <w:outlineLvl w:val="2"/>
        <w:rPr>
          <w:rFonts w:asciiTheme="minorBidi" w:hAnsiTheme="minorBidi" w:cstheme="minorBidi"/>
          <w:b/>
          <w:bCs/>
          <w:sz w:val="22"/>
          <w:szCs w:val="22"/>
        </w:rPr>
      </w:pPr>
      <w:r w:rsidRPr="000B0BA9">
        <w:rPr>
          <w:rFonts w:asciiTheme="minorBidi" w:hAnsiTheme="minorBidi" w:cstheme="minorBidi"/>
          <w:b/>
          <w:bCs/>
          <w:sz w:val="22"/>
          <w:szCs w:val="22"/>
        </w:rPr>
        <w:t>Conclusion</w:t>
      </w:r>
    </w:p>
    <w:p w14:paraId="16B4AB60" w14:textId="77777777" w:rsidR="000B0BA9" w:rsidRPr="000B0BA9" w:rsidRDefault="000B0BA9" w:rsidP="000B0BA9">
      <w:pPr>
        <w:spacing w:line="360" w:lineRule="auto"/>
        <w:rPr>
          <w:rFonts w:asciiTheme="minorBidi" w:hAnsiTheme="minorBidi" w:cstheme="minorBidi"/>
          <w:sz w:val="22"/>
          <w:szCs w:val="22"/>
        </w:rPr>
      </w:pPr>
      <w:r w:rsidRPr="000B0BA9">
        <w:rPr>
          <w:rFonts w:asciiTheme="minorBidi" w:hAnsiTheme="minorBidi" w:cstheme="minorBidi"/>
          <w:sz w:val="22"/>
          <w:szCs w:val="22"/>
        </w:rPr>
        <w:t>Hall Green's shortage of community disability services should be recognised as both a community well-being concern and a social care priority. The Care Act 2014 offers Birmingham City Council an extensive framework centred on well-being, prevention, assessment, information, and choice. By assessing local needs, involving disabled individuals and carers in decision-making, expanding preventative services, and strengthening local provision, the Council can enhance independence and quality of life while reducing the risk of escalating needs. Therefore, it is recommended that Councillor Huxtable support a local review of disability services and advocate for accessible, person-centred community services in Hall Green.</w:t>
      </w:r>
    </w:p>
    <w:p w14:paraId="2C1F4D2E" w14:textId="77777777" w:rsidR="000B0BA9" w:rsidRDefault="000B0BA9" w:rsidP="000B0BA9">
      <w:pPr>
        <w:spacing w:line="360" w:lineRule="auto"/>
        <w:rPr>
          <w:rFonts w:asciiTheme="minorBidi" w:hAnsiTheme="minorBidi" w:cstheme="minorBidi"/>
          <w:sz w:val="22"/>
          <w:szCs w:val="22"/>
        </w:rPr>
      </w:pPr>
    </w:p>
    <w:p w14:paraId="3B3477EE" w14:textId="77777777" w:rsidR="000B0BA9" w:rsidRDefault="000B0BA9" w:rsidP="000B0BA9">
      <w:pPr>
        <w:spacing w:line="360" w:lineRule="auto"/>
        <w:rPr>
          <w:rFonts w:asciiTheme="minorBidi" w:hAnsiTheme="minorBidi" w:cstheme="minorBidi"/>
          <w:sz w:val="22"/>
          <w:szCs w:val="22"/>
        </w:rPr>
      </w:pPr>
    </w:p>
    <w:p w14:paraId="2DB09D6D" w14:textId="77777777" w:rsidR="000B0BA9" w:rsidRDefault="000B0BA9" w:rsidP="000B0BA9">
      <w:pPr>
        <w:spacing w:line="360" w:lineRule="auto"/>
        <w:rPr>
          <w:rFonts w:asciiTheme="minorBidi" w:hAnsiTheme="minorBidi" w:cstheme="minorBidi"/>
          <w:sz w:val="22"/>
          <w:szCs w:val="22"/>
        </w:rPr>
      </w:pPr>
    </w:p>
    <w:p w14:paraId="2DB68FD9" w14:textId="77777777" w:rsidR="000B0BA9" w:rsidRDefault="000B0BA9" w:rsidP="000B0BA9">
      <w:pPr>
        <w:spacing w:line="360" w:lineRule="auto"/>
        <w:rPr>
          <w:rFonts w:asciiTheme="minorBidi" w:hAnsiTheme="minorBidi" w:cstheme="minorBidi"/>
          <w:sz w:val="22"/>
          <w:szCs w:val="22"/>
        </w:rPr>
      </w:pPr>
    </w:p>
    <w:p w14:paraId="1088274D" w14:textId="77777777" w:rsidR="000B0BA9" w:rsidRDefault="000B0BA9" w:rsidP="000B0BA9">
      <w:pPr>
        <w:spacing w:line="360" w:lineRule="auto"/>
        <w:rPr>
          <w:rFonts w:asciiTheme="minorBidi" w:hAnsiTheme="minorBidi" w:cstheme="minorBidi"/>
          <w:sz w:val="22"/>
          <w:szCs w:val="22"/>
        </w:rPr>
      </w:pPr>
    </w:p>
    <w:p w14:paraId="26AB7E6E" w14:textId="77777777" w:rsidR="000B0BA9" w:rsidRDefault="000B0BA9" w:rsidP="000B0BA9">
      <w:pPr>
        <w:spacing w:line="360" w:lineRule="auto"/>
        <w:rPr>
          <w:rFonts w:asciiTheme="minorBidi" w:hAnsiTheme="minorBidi" w:cstheme="minorBidi"/>
          <w:sz w:val="22"/>
          <w:szCs w:val="22"/>
        </w:rPr>
      </w:pPr>
    </w:p>
    <w:p w14:paraId="4959E1F0" w14:textId="77777777" w:rsidR="000B0BA9" w:rsidRDefault="000B0BA9" w:rsidP="000B0BA9">
      <w:pPr>
        <w:spacing w:line="360" w:lineRule="auto"/>
        <w:rPr>
          <w:rFonts w:asciiTheme="minorBidi" w:hAnsiTheme="minorBidi" w:cstheme="minorBidi"/>
          <w:sz w:val="22"/>
          <w:szCs w:val="22"/>
        </w:rPr>
      </w:pPr>
    </w:p>
    <w:p w14:paraId="0E2DA0D2" w14:textId="77777777" w:rsidR="000B0BA9" w:rsidRDefault="000B0BA9" w:rsidP="000B0BA9">
      <w:pPr>
        <w:spacing w:line="360" w:lineRule="auto"/>
        <w:rPr>
          <w:rFonts w:asciiTheme="minorBidi" w:hAnsiTheme="minorBidi" w:cstheme="minorBidi"/>
          <w:sz w:val="22"/>
          <w:szCs w:val="22"/>
        </w:rPr>
      </w:pPr>
    </w:p>
    <w:p w14:paraId="38D27827" w14:textId="77777777" w:rsidR="000B0BA9" w:rsidRDefault="000B0BA9" w:rsidP="000B0BA9">
      <w:pPr>
        <w:spacing w:line="360" w:lineRule="auto"/>
        <w:rPr>
          <w:rFonts w:asciiTheme="minorBidi" w:hAnsiTheme="minorBidi" w:cstheme="minorBidi"/>
          <w:sz w:val="22"/>
          <w:szCs w:val="22"/>
        </w:rPr>
      </w:pPr>
    </w:p>
    <w:p w14:paraId="3E52C974" w14:textId="77777777" w:rsidR="000B0BA9" w:rsidRDefault="000B0BA9" w:rsidP="000B0BA9">
      <w:pPr>
        <w:spacing w:line="360" w:lineRule="auto"/>
        <w:rPr>
          <w:rFonts w:asciiTheme="minorBidi" w:hAnsiTheme="minorBidi" w:cstheme="minorBidi"/>
          <w:sz w:val="22"/>
          <w:szCs w:val="22"/>
        </w:rPr>
      </w:pPr>
    </w:p>
    <w:p w14:paraId="73804F71" w14:textId="77777777" w:rsidR="000B0BA9" w:rsidRDefault="000B0BA9" w:rsidP="000B0BA9">
      <w:pPr>
        <w:spacing w:line="360" w:lineRule="auto"/>
        <w:rPr>
          <w:rFonts w:asciiTheme="minorBidi" w:hAnsiTheme="minorBidi" w:cstheme="minorBidi"/>
          <w:sz w:val="22"/>
          <w:szCs w:val="22"/>
        </w:rPr>
      </w:pPr>
    </w:p>
    <w:p w14:paraId="41D7A57B" w14:textId="77777777" w:rsidR="000B0BA9" w:rsidRDefault="000B0BA9" w:rsidP="000B0BA9">
      <w:pPr>
        <w:spacing w:line="360" w:lineRule="auto"/>
        <w:rPr>
          <w:rFonts w:asciiTheme="minorBidi" w:hAnsiTheme="minorBidi" w:cstheme="minorBidi"/>
          <w:sz w:val="22"/>
          <w:szCs w:val="22"/>
        </w:rPr>
      </w:pPr>
    </w:p>
    <w:p w14:paraId="1C01FED9" w14:textId="77777777" w:rsidR="000B0BA9" w:rsidRDefault="000B0BA9" w:rsidP="000B0BA9">
      <w:pPr>
        <w:spacing w:line="360" w:lineRule="auto"/>
        <w:rPr>
          <w:rFonts w:asciiTheme="minorBidi" w:hAnsiTheme="minorBidi" w:cstheme="minorBidi"/>
          <w:sz w:val="22"/>
          <w:szCs w:val="22"/>
        </w:rPr>
      </w:pPr>
    </w:p>
    <w:p w14:paraId="284895BF" w14:textId="77777777" w:rsidR="000B0BA9" w:rsidRDefault="000B0BA9" w:rsidP="000B0BA9">
      <w:pPr>
        <w:spacing w:line="360" w:lineRule="auto"/>
        <w:rPr>
          <w:rFonts w:asciiTheme="minorBidi" w:hAnsiTheme="minorBidi" w:cstheme="minorBidi"/>
          <w:sz w:val="22"/>
          <w:szCs w:val="22"/>
        </w:rPr>
      </w:pPr>
    </w:p>
    <w:p w14:paraId="7DFE8F95" w14:textId="77777777" w:rsidR="000B0BA9" w:rsidRDefault="000B0BA9" w:rsidP="000B0BA9">
      <w:pPr>
        <w:spacing w:line="360" w:lineRule="auto"/>
        <w:rPr>
          <w:rFonts w:asciiTheme="minorBidi" w:hAnsiTheme="minorBidi" w:cstheme="minorBidi"/>
          <w:sz w:val="22"/>
          <w:szCs w:val="22"/>
        </w:rPr>
      </w:pPr>
    </w:p>
    <w:p w14:paraId="421202A0" w14:textId="77777777" w:rsidR="000B0BA9" w:rsidRDefault="000B0BA9" w:rsidP="000B0BA9">
      <w:pPr>
        <w:spacing w:line="360" w:lineRule="auto"/>
        <w:rPr>
          <w:rFonts w:asciiTheme="minorBidi" w:hAnsiTheme="minorBidi" w:cstheme="minorBidi"/>
          <w:sz w:val="22"/>
          <w:szCs w:val="22"/>
        </w:rPr>
      </w:pPr>
    </w:p>
    <w:p w14:paraId="17263E0E" w14:textId="77777777" w:rsidR="000B0BA9" w:rsidRDefault="000B0BA9" w:rsidP="000B0BA9">
      <w:pPr>
        <w:spacing w:line="360" w:lineRule="auto"/>
        <w:rPr>
          <w:rFonts w:asciiTheme="minorBidi" w:hAnsiTheme="minorBidi" w:cstheme="minorBidi"/>
          <w:sz w:val="22"/>
          <w:szCs w:val="22"/>
        </w:rPr>
      </w:pPr>
    </w:p>
    <w:p w14:paraId="4C8310E4" w14:textId="77777777" w:rsidR="000B0BA9" w:rsidRDefault="000B0BA9" w:rsidP="000B0BA9">
      <w:pPr>
        <w:spacing w:line="360" w:lineRule="auto"/>
        <w:rPr>
          <w:rFonts w:asciiTheme="minorBidi" w:hAnsiTheme="minorBidi" w:cstheme="minorBidi"/>
          <w:sz w:val="22"/>
          <w:szCs w:val="22"/>
        </w:rPr>
      </w:pPr>
    </w:p>
    <w:p w14:paraId="3A0C26FE" w14:textId="77777777" w:rsidR="000B0BA9" w:rsidRDefault="000B0BA9" w:rsidP="000B0BA9">
      <w:pPr>
        <w:spacing w:line="360" w:lineRule="auto"/>
        <w:rPr>
          <w:rFonts w:asciiTheme="minorBidi" w:hAnsiTheme="minorBidi" w:cstheme="minorBidi"/>
          <w:sz w:val="22"/>
          <w:szCs w:val="22"/>
        </w:rPr>
      </w:pPr>
    </w:p>
    <w:p w14:paraId="72794FF8" w14:textId="77777777" w:rsidR="000B0BA9" w:rsidRDefault="000B0BA9" w:rsidP="000B0BA9">
      <w:pPr>
        <w:spacing w:line="360" w:lineRule="auto"/>
        <w:rPr>
          <w:rFonts w:asciiTheme="minorBidi" w:hAnsiTheme="minorBidi" w:cstheme="minorBidi"/>
          <w:sz w:val="22"/>
          <w:szCs w:val="22"/>
        </w:rPr>
      </w:pPr>
    </w:p>
    <w:p w14:paraId="4F3988B4" w14:textId="77777777" w:rsidR="000B0BA9" w:rsidRDefault="000B0BA9" w:rsidP="000B0BA9">
      <w:pPr>
        <w:spacing w:line="360" w:lineRule="auto"/>
        <w:rPr>
          <w:rFonts w:asciiTheme="minorBidi" w:hAnsiTheme="minorBidi" w:cstheme="minorBidi"/>
          <w:sz w:val="22"/>
          <w:szCs w:val="22"/>
        </w:rPr>
      </w:pPr>
    </w:p>
    <w:p w14:paraId="061747C2" w14:textId="77777777" w:rsidR="000B0BA9" w:rsidRDefault="000B0BA9" w:rsidP="000B0BA9">
      <w:pPr>
        <w:spacing w:line="360" w:lineRule="auto"/>
        <w:rPr>
          <w:rFonts w:asciiTheme="minorBidi" w:hAnsiTheme="minorBidi" w:cstheme="minorBidi"/>
          <w:sz w:val="22"/>
          <w:szCs w:val="22"/>
        </w:rPr>
      </w:pPr>
    </w:p>
    <w:p w14:paraId="1D3C7317" w14:textId="77777777" w:rsidR="000B0BA9" w:rsidRDefault="000B0BA9" w:rsidP="000B0BA9">
      <w:pPr>
        <w:spacing w:line="360" w:lineRule="auto"/>
        <w:rPr>
          <w:rFonts w:asciiTheme="minorBidi" w:hAnsiTheme="minorBidi" w:cstheme="minorBidi"/>
          <w:sz w:val="22"/>
          <w:szCs w:val="22"/>
        </w:rPr>
      </w:pPr>
    </w:p>
    <w:p w14:paraId="3B88CF26" w14:textId="77777777" w:rsidR="000B0BA9" w:rsidRDefault="000B0BA9" w:rsidP="000B0BA9">
      <w:pPr>
        <w:spacing w:line="360" w:lineRule="auto"/>
        <w:rPr>
          <w:rFonts w:asciiTheme="minorBidi" w:hAnsiTheme="minorBidi" w:cstheme="minorBidi"/>
          <w:sz w:val="22"/>
          <w:szCs w:val="22"/>
        </w:rPr>
      </w:pPr>
    </w:p>
    <w:p w14:paraId="62CFC574" w14:textId="77777777" w:rsidR="000B0BA9" w:rsidRDefault="000B0BA9" w:rsidP="000B0BA9">
      <w:pPr>
        <w:spacing w:line="360" w:lineRule="auto"/>
        <w:rPr>
          <w:rFonts w:asciiTheme="minorBidi" w:hAnsiTheme="minorBidi" w:cstheme="minorBidi"/>
          <w:sz w:val="22"/>
          <w:szCs w:val="22"/>
        </w:rPr>
      </w:pPr>
    </w:p>
    <w:p w14:paraId="6BA14FE1" w14:textId="77777777" w:rsidR="000B0BA9" w:rsidRDefault="000B0BA9" w:rsidP="000B0BA9">
      <w:pPr>
        <w:spacing w:line="360" w:lineRule="auto"/>
        <w:rPr>
          <w:rFonts w:asciiTheme="minorBidi" w:hAnsiTheme="minorBidi" w:cstheme="minorBidi"/>
          <w:sz w:val="22"/>
          <w:szCs w:val="22"/>
        </w:rPr>
      </w:pPr>
    </w:p>
    <w:p w14:paraId="74533109" w14:textId="77777777" w:rsidR="000B0BA9" w:rsidRDefault="000B0BA9" w:rsidP="000B0BA9">
      <w:pPr>
        <w:spacing w:line="360" w:lineRule="auto"/>
        <w:rPr>
          <w:rFonts w:asciiTheme="minorBidi" w:hAnsiTheme="minorBidi" w:cstheme="minorBidi"/>
          <w:sz w:val="22"/>
          <w:szCs w:val="22"/>
        </w:rPr>
      </w:pPr>
    </w:p>
    <w:p w14:paraId="5FC7A49A" w14:textId="77777777" w:rsidR="000B0BA9" w:rsidRDefault="000B0BA9" w:rsidP="000B0BA9">
      <w:pPr>
        <w:spacing w:line="360" w:lineRule="auto"/>
        <w:rPr>
          <w:rFonts w:asciiTheme="minorBidi" w:hAnsiTheme="minorBidi" w:cstheme="minorBidi"/>
          <w:sz w:val="22"/>
          <w:szCs w:val="22"/>
        </w:rPr>
      </w:pPr>
    </w:p>
    <w:p w14:paraId="42DD4F4D" w14:textId="77777777" w:rsidR="000B0BA9" w:rsidRDefault="000B0BA9" w:rsidP="000B0BA9">
      <w:pPr>
        <w:spacing w:line="360" w:lineRule="auto"/>
        <w:rPr>
          <w:rFonts w:asciiTheme="minorBidi" w:hAnsiTheme="minorBidi" w:cstheme="minorBidi"/>
          <w:sz w:val="22"/>
          <w:szCs w:val="22"/>
        </w:rPr>
      </w:pPr>
    </w:p>
    <w:p w14:paraId="64576C2D" w14:textId="77777777" w:rsidR="000B0BA9" w:rsidRDefault="000B0BA9" w:rsidP="000B0BA9">
      <w:pPr>
        <w:spacing w:line="360" w:lineRule="auto"/>
        <w:rPr>
          <w:rFonts w:asciiTheme="minorBidi" w:hAnsiTheme="minorBidi" w:cstheme="minorBidi"/>
          <w:sz w:val="22"/>
          <w:szCs w:val="22"/>
        </w:rPr>
      </w:pPr>
    </w:p>
    <w:p w14:paraId="417B231A" w14:textId="77777777" w:rsidR="000B0BA9" w:rsidRDefault="000B0BA9" w:rsidP="000B0BA9">
      <w:pPr>
        <w:spacing w:line="360" w:lineRule="auto"/>
        <w:rPr>
          <w:rFonts w:asciiTheme="minorBidi" w:hAnsiTheme="minorBidi" w:cstheme="minorBidi"/>
          <w:sz w:val="22"/>
          <w:szCs w:val="22"/>
        </w:rPr>
      </w:pPr>
    </w:p>
    <w:p w14:paraId="5A1596D2" w14:textId="77777777" w:rsidR="000B0BA9" w:rsidRDefault="000B0BA9" w:rsidP="000B0BA9">
      <w:pPr>
        <w:spacing w:line="360" w:lineRule="auto"/>
        <w:rPr>
          <w:rFonts w:asciiTheme="minorBidi" w:hAnsiTheme="minorBidi" w:cstheme="minorBidi"/>
          <w:sz w:val="22"/>
          <w:szCs w:val="22"/>
        </w:rPr>
      </w:pPr>
    </w:p>
    <w:p w14:paraId="278EBF8B" w14:textId="77777777" w:rsidR="000B0BA9" w:rsidRPr="000B0BA9" w:rsidRDefault="000B0BA9" w:rsidP="000B0BA9">
      <w:pPr>
        <w:spacing w:line="360" w:lineRule="auto"/>
        <w:rPr>
          <w:rFonts w:asciiTheme="minorBidi" w:hAnsiTheme="minorBidi" w:cstheme="minorBidi"/>
          <w:sz w:val="22"/>
          <w:szCs w:val="22"/>
        </w:rPr>
      </w:pPr>
    </w:p>
    <w:p w14:paraId="38519A84" w14:textId="00CFCD11" w:rsidR="000B0BA9" w:rsidRDefault="000766BC" w:rsidP="000766BC">
      <w:pPr>
        <w:spacing w:line="360" w:lineRule="auto"/>
        <w:rPr>
          <w:b/>
          <w:bCs/>
          <w:sz w:val="72"/>
          <w:szCs w:val="72"/>
        </w:rPr>
      </w:pPr>
      <w:r w:rsidRPr="000766BC">
        <w:rPr>
          <w:b/>
          <w:bCs/>
          <w:sz w:val="72"/>
          <w:szCs w:val="72"/>
        </w:rPr>
        <w:t>Task:2</w:t>
      </w:r>
    </w:p>
    <w:p w14:paraId="3C3FF141" w14:textId="25CCC28B" w:rsidR="00755D4F" w:rsidRPr="000766BC" w:rsidRDefault="00755D4F" w:rsidP="000766BC">
      <w:pPr>
        <w:spacing w:line="360" w:lineRule="auto"/>
        <w:rPr>
          <w:sz w:val="72"/>
          <w:szCs w:val="72"/>
        </w:rPr>
      </w:pPr>
      <w:r>
        <w:rPr>
          <w:b/>
          <w:bCs/>
          <w:sz w:val="72"/>
          <w:szCs w:val="72"/>
        </w:rPr>
        <w:t>Pharmacy service</w:t>
      </w:r>
      <w:r w:rsidR="001A4B30">
        <w:rPr>
          <w:b/>
          <w:bCs/>
          <w:sz w:val="72"/>
          <w:szCs w:val="72"/>
        </w:rPr>
        <w:t>s</w:t>
      </w:r>
    </w:p>
    <w:p w14:paraId="5B3E7A7C" w14:textId="77777777" w:rsidR="0001542A" w:rsidRPr="00830C4C" w:rsidRDefault="0001542A">
      <w:pPr>
        <w:spacing w:after="160" w:line="278" w:lineRule="auto"/>
        <w:rPr>
          <w:rFonts w:asciiTheme="minorBidi" w:hAnsiTheme="minorBidi" w:cstheme="minorBidi"/>
          <w:sz w:val="22"/>
          <w:szCs w:val="22"/>
        </w:rPr>
      </w:pPr>
      <w:r w:rsidRPr="00830C4C">
        <w:rPr>
          <w:rFonts w:asciiTheme="minorBidi" w:hAnsiTheme="minorBidi" w:cstheme="minorBidi"/>
          <w:sz w:val="22"/>
          <w:szCs w:val="22"/>
        </w:rPr>
        <w:br w:type="page"/>
      </w:r>
    </w:p>
    <w:p w14:paraId="416CAD90" w14:textId="7B9954B3" w:rsidR="0001542A" w:rsidRPr="002410F5" w:rsidRDefault="001A4B30" w:rsidP="002410F5">
      <w:pPr>
        <w:spacing w:before="120" w:after="120" w:line="360" w:lineRule="auto"/>
        <w:outlineLvl w:val="1"/>
        <w:rPr>
          <w:rFonts w:asciiTheme="minorBidi" w:hAnsiTheme="minorBidi" w:cstheme="minorBidi"/>
          <w:b/>
          <w:bCs/>
          <w:sz w:val="22"/>
          <w:szCs w:val="22"/>
        </w:rPr>
      </w:pPr>
      <w:r>
        <w:rPr>
          <w:rFonts w:asciiTheme="minorBidi" w:hAnsiTheme="minorBidi" w:cstheme="minorBidi"/>
          <w:b/>
          <w:bCs/>
          <w:sz w:val="22"/>
          <w:szCs w:val="22"/>
        </w:rPr>
        <w:lastRenderedPageBreak/>
        <w:t>I</w:t>
      </w:r>
      <w:r w:rsidRPr="002410F5">
        <w:rPr>
          <w:rFonts w:asciiTheme="minorBidi" w:hAnsiTheme="minorBidi" w:cstheme="minorBidi"/>
          <w:b/>
          <w:bCs/>
          <w:sz w:val="22"/>
          <w:szCs w:val="22"/>
        </w:rPr>
        <w:t>ntroduction</w:t>
      </w:r>
      <w:r w:rsidR="0001542A" w:rsidRPr="002410F5">
        <w:rPr>
          <w:rFonts w:asciiTheme="minorBidi" w:hAnsiTheme="minorBidi" w:cstheme="minorBidi"/>
          <w:b/>
          <w:bCs/>
          <w:sz w:val="22"/>
          <w:szCs w:val="22"/>
        </w:rPr>
        <w:t xml:space="preserve"> </w:t>
      </w:r>
    </w:p>
    <w:p w14:paraId="014B3FF6" w14:textId="080FEB21" w:rsidR="0001542A" w:rsidRPr="002410F5" w:rsidRDefault="0001542A" w:rsidP="002410F5">
      <w:pPr>
        <w:spacing w:line="360" w:lineRule="auto"/>
        <w:rPr>
          <w:rFonts w:asciiTheme="minorBidi" w:hAnsiTheme="minorBidi" w:cstheme="minorBidi"/>
          <w:sz w:val="22"/>
          <w:szCs w:val="22"/>
        </w:rPr>
      </w:pPr>
      <w:r w:rsidRPr="002410F5">
        <w:rPr>
          <w:rFonts w:asciiTheme="minorBidi" w:hAnsiTheme="minorBidi" w:cstheme="minorBidi"/>
          <w:sz w:val="22"/>
          <w:szCs w:val="22"/>
        </w:rPr>
        <w:t>Pharmacy services constitute a vital component of the healthcare system in the United Kingdom, as they supply medicines, provide professional advice, and support individuals in managing illnesses and maintaining health. Pharmacists are highly trained healthcare professionals who ensure that medicines are dispensed safely and used appropriately. Community pharmacies</w:t>
      </w:r>
      <w:r w:rsidR="001A189A" w:rsidRPr="002410F5">
        <w:rPr>
          <w:rFonts w:asciiTheme="minorBidi" w:hAnsiTheme="minorBidi" w:cstheme="minorBidi"/>
          <w:sz w:val="22"/>
          <w:szCs w:val="22"/>
        </w:rPr>
        <w:t xml:space="preserve"> are</w:t>
      </w:r>
      <w:r w:rsidRPr="002410F5">
        <w:rPr>
          <w:rFonts w:asciiTheme="minorBidi" w:hAnsiTheme="minorBidi" w:cstheme="minorBidi"/>
          <w:sz w:val="22"/>
          <w:szCs w:val="22"/>
        </w:rPr>
        <w:t xml:space="preserve"> accessible without appointments, enabling individuals to seek advice regarding minor illnesses and medication-related concerns.</w:t>
      </w:r>
    </w:p>
    <w:p w14:paraId="3EE18141" w14:textId="77777777" w:rsidR="0001542A" w:rsidRPr="002410F5" w:rsidRDefault="0001542A" w:rsidP="002410F5">
      <w:pPr>
        <w:spacing w:line="360" w:lineRule="auto"/>
        <w:rPr>
          <w:rFonts w:asciiTheme="minorBidi" w:hAnsiTheme="minorBidi" w:cstheme="minorBidi"/>
          <w:sz w:val="22"/>
          <w:szCs w:val="22"/>
        </w:rPr>
      </w:pPr>
      <w:r w:rsidRPr="002410F5">
        <w:rPr>
          <w:rFonts w:asciiTheme="minorBidi" w:hAnsiTheme="minorBidi" w:cstheme="minorBidi"/>
          <w:sz w:val="22"/>
          <w:szCs w:val="22"/>
        </w:rPr>
        <w:t>According to the National Health Service (NHS), community pharmacies deliver a range of services, including vaccinations, blood pressure monitoring, and support for managing specific health conditions. These services help to reduce the workload of general practitioners (GPs) and hospitals while simultaneously improving access to healthcare.</w:t>
      </w:r>
    </w:p>
    <w:p w14:paraId="6C287FFD" w14:textId="784F030C" w:rsidR="0001542A" w:rsidRPr="002410F5" w:rsidRDefault="0001542A" w:rsidP="002410F5">
      <w:pPr>
        <w:spacing w:line="360" w:lineRule="auto"/>
        <w:rPr>
          <w:rFonts w:asciiTheme="minorBidi" w:hAnsiTheme="minorBidi" w:cstheme="minorBidi"/>
          <w:sz w:val="22"/>
          <w:szCs w:val="22"/>
        </w:rPr>
      </w:pPr>
      <w:r w:rsidRPr="002410F5">
        <w:rPr>
          <w:rFonts w:asciiTheme="minorBidi" w:hAnsiTheme="minorBidi" w:cstheme="minorBidi"/>
          <w:sz w:val="22"/>
          <w:szCs w:val="22"/>
        </w:rPr>
        <w:t xml:space="preserve">This essay examines the historical development of pharmacy services, </w:t>
      </w:r>
      <w:r w:rsidR="001A189A" w:rsidRPr="002410F5">
        <w:rPr>
          <w:rFonts w:asciiTheme="minorBidi" w:hAnsiTheme="minorBidi" w:cstheme="minorBidi"/>
          <w:sz w:val="22"/>
          <w:szCs w:val="22"/>
        </w:rPr>
        <w:t>analyses</w:t>
      </w:r>
      <w:r w:rsidRPr="002410F5">
        <w:rPr>
          <w:rFonts w:asciiTheme="minorBidi" w:hAnsiTheme="minorBidi" w:cstheme="minorBidi"/>
          <w:sz w:val="22"/>
          <w:szCs w:val="22"/>
        </w:rPr>
        <w:t xml:space="preserve"> their current roles and significance for service users, and provides a critical evaluation of their advantages, limitations, and contributions to health, independence, and overall quality of life.</w:t>
      </w:r>
    </w:p>
    <w:p w14:paraId="68C30F5C" w14:textId="69DCB94D" w:rsidR="0001542A" w:rsidRPr="002410F5" w:rsidRDefault="0001542A" w:rsidP="002410F5">
      <w:pPr>
        <w:spacing w:before="240" w:after="120" w:line="360" w:lineRule="auto"/>
        <w:outlineLvl w:val="1"/>
        <w:rPr>
          <w:rFonts w:asciiTheme="minorBidi" w:hAnsiTheme="minorBidi" w:cstheme="minorBidi"/>
          <w:b/>
          <w:bCs/>
          <w:sz w:val="22"/>
          <w:szCs w:val="22"/>
        </w:rPr>
      </w:pPr>
      <w:r w:rsidRPr="002410F5">
        <w:rPr>
          <w:rFonts w:asciiTheme="minorBidi" w:hAnsiTheme="minorBidi" w:cstheme="minorBidi"/>
          <w:b/>
          <w:bCs/>
          <w:sz w:val="22"/>
          <w:szCs w:val="22"/>
        </w:rPr>
        <w:t xml:space="preserve">2. Historical Context and Current Function </w:t>
      </w:r>
    </w:p>
    <w:p w14:paraId="1E311F68" w14:textId="77777777" w:rsidR="0001542A" w:rsidRPr="002410F5" w:rsidRDefault="0001542A" w:rsidP="002410F5">
      <w:pPr>
        <w:spacing w:line="360" w:lineRule="auto"/>
        <w:rPr>
          <w:rFonts w:asciiTheme="minorBidi" w:hAnsiTheme="minorBidi" w:cstheme="minorBidi"/>
          <w:sz w:val="22"/>
          <w:szCs w:val="22"/>
        </w:rPr>
      </w:pPr>
      <w:r w:rsidRPr="002410F5">
        <w:rPr>
          <w:rFonts w:asciiTheme="minorBidi" w:hAnsiTheme="minorBidi" w:cstheme="minorBidi"/>
          <w:sz w:val="22"/>
          <w:szCs w:val="22"/>
        </w:rPr>
        <w:t>Pharmacy has evolved over many centuries. Historically, medicines were derived from plants, herbs, and other natural substances. Apothecaries prepared and sold these treatments, although such medicines were often neither rigorously tested nor regulated.</w:t>
      </w:r>
    </w:p>
    <w:p w14:paraId="5D8E8A3C" w14:textId="77777777" w:rsidR="0001542A" w:rsidRPr="002410F5" w:rsidRDefault="0001542A" w:rsidP="002410F5">
      <w:pPr>
        <w:spacing w:line="360" w:lineRule="auto"/>
        <w:rPr>
          <w:rFonts w:asciiTheme="minorBidi" w:hAnsiTheme="minorBidi" w:cstheme="minorBidi"/>
          <w:sz w:val="22"/>
          <w:szCs w:val="22"/>
        </w:rPr>
      </w:pPr>
      <w:r w:rsidRPr="002410F5">
        <w:rPr>
          <w:rFonts w:asciiTheme="minorBidi" w:hAnsiTheme="minorBidi" w:cstheme="minorBidi"/>
          <w:sz w:val="22"/>
          <w:szCs w:val="22"/>
        </w:rPr>
        <w:t>In 1841 a major development took place when the Pharmaceutical Society of Great Britain was established with the object of raising the standards of the profession and improving pharmacy education. The Pharmacy Act of 1868 enhanced the regulation of medicines and of the pharmacy profession and thus helped to protect patients from unsafe treatments (Royal Pharmaceutical Society, n.d.).</w:t>
      </w:r>
    </w:p>
    <w:p w14:paraId="60E3136A" w14:textId="22B1336D" w:rsidR="0001542A" w:rsidRPr="002410F5" w:rsidRDefault="0001542A" w:rsidP="002410F5">
      <w:pPr>
        <w:spacing w:line="360" w:lineRule="auto"/>
        <w:rPr>
          <w:rFonts w:asciiTheme="minorBidi" w:hAnsiTheme="minorBidi" w:cstheme="minorBidi"/>
          <w:sz w:val="22"/>
          <w:szCs w:val="22"/>
        </w:rPr>
      </w:pPr>
    </w:p>
    <w:p w14:paraId="026CA79F" w14:textId="77777777" w:rsidR="0001542A" w:rsidRPr="002410F5" w:rsidRDefault="0001542A" w:rsidP="002410F5">
      <w:pPr>
        <w:spacing w:line="360" w:lineRule="auto"/>
        <w:rPr>
          <w:rFonts w:asciiTheme="minorBidi" w:hAnsiTheme="minorBidi" w:cstheme="minorBidi"/>
          <w:sz w:val="22"/>
          <w:szCs w:val="22"/>
        </w:rPr>
      </w:pPr>
      <w:r w:rsidRPr="002410F5">
        <w:rPr>
          <w:rFonts w:asciiTheme="minorBidi" w:hAnsiTheme="minorBidi" w:cstheme="minorBidi"/>
          <w:sz w:val="22"/>
          <w:szCs w:val="22"/>
        </w:rPr>
        <w:t>The establishment of the NHS in 1948 marked another significant advancement, as it improved public access to healthcare and prescribed medicines. Over time, pharmacists' responsibilities have evolved in response to scientific discoveries, enhanced professional training, and technological advancements.</w:t>
      </w:r>
    </w:p>
    <w:p w14:paraId="1D6737A2" w14:textId="77777777" w:rsidR="0001542A" w:rsidRPr="002410F5" w:rsidRDefault="0001542A" w:rsidP="002410F5">
      <w:pPr>
        <w:spacing w:line="360" w:lineRule="auto"/>
        <w:rPr>
          <w:rFonts w:asciiTheme="minorBidi" w:hAnsiTheme="minorBidi" w:cstheme="minorBidi"/>
          <w:sz w:val="22"/>
          <w:szCs w:val="22"/>
        </w:rPr>
      </w:pPr>
      <w:r w:rsidRPr="002410F5">
        <w:rPr>
          <w:rFonts w:asciiTheme="minorBidi" w:hAnsiTheme="minorBidi" w:cstheme="minorBidi"/>
          <w:sz w:val="22"/>
          <w:szCs w:val="22"/>
        </w:rPr>
        <w:t>Currently, community pharmacies perform a range of functions beyond dispensing medicines. Pharmacists verify prescriptions, provide instructions on medication use, highlight potential side effects, and offer guidance on managing health conditions.</w:t>
      </w:r>
    </w:p>
    <w:p w14:paraId="1BCE1687" w14:textId="77777777" w:rsidR="0001542A" w:rsidRPr="002410F5" w:rsidRDefault="0001542A" w:rsidP="002410F5">
      <w:pPr>
        <w:spacing w:line="360" w:lineRule="auto"/>
        <w:rPr>
          <w:rFonts w:asciiTheme="minorBidi" w:hAnsiTheme="minorBidi" w:cstheme="minorBidi"/>
          <w:sz w:val="22"/>
          <w:szCs w:val="22"/>
        </w:rPr>
      </w:pPr>
      <w:r w:rsidRPr="002410F5">
        <w:rPr>
          <w:rFonts w:asciiTheme="minorBidi" w:hAnsiTheme="minorBidi" w:cstheme="minorBidi"/>
          <w:sz w:val="22"/>
          <w:szCs w:val="22"/>
        </w:rPr>
        <w:t>In 2024, the NHS in England introduced Pharmacy First, allowing participating pharmacists to assess and treat seven common conditions, including sore throats, sinusitis, and uncomplicated urinary tract infections in eligible women (NHS England, 2024).</w:t>
      </w:r>
    </w:p>
    <w:p w14:paraId="60986C80" w14:textId="5E947AE3" w:rsidR="0001542A" w:rsidRPr="002410F5" w:rsidRDefault="0001542A" w:rsidP="002410F5">
      <w:pPr>
        <w:spacing w:line="360" w:lineRule="auto"/>
        <w:rPr>
          <w:rFonts w:asciiTheme="minorBidi" w:hAnsiTheme="minorBidi" w:cstheme="minorBidi"/>
          <w:sz w:val="22"/>
          <w:szCs w:val="22"/>
        </w:rPr>
      </w:pPr>
    </w:p>
    <w:p w14:paraId="528742FD" w14:textId="5D6BECAE" w:rsidR="0001542A" w:rsidRPr="002410F5" w:rsidRDefault="0001542A" w:rsidP="002410F5">
      <w:pPr>
        <w:spacing w:line="360" w:lineRule="auto"/>
        <w:rPr>
          <w:rFonts w:asciiTheme="minorBidi" w:hAnsiTheme="minorBidi" w:cstheme="minorBidi"/>
          <w:sz w:val="22"/>
          <w:szCs w:val="22"/>
        </w:rPr>
      </w:pPr>
      <w:r w:rsidRPr="002410F5">
        <w:rPr>
          <w:rFonts w:asciiTheme="minorBidi" w:hAnsiTheme="minorBidi" w:cstheme="minorBidi"/>
          <w:sz w:val="22"/>
          <w:szCs w:val="22"/>
        </w:rPr>
        <w:lastRenderedPageBreak/>
        <w:t>Pharmacies also offer services such as blood pressure monitoring and contraceptive advice. Rather than focusing solely on dispensing medicines, pharmacy services have expanded to provide a broader range of patient-</w:t>
      </w:r>
      <w:r w:rsidR="008F51A2" w:rsidRPr="002410F5">
        <w:rPr>
          <w:rFonts w:asciiTheme="minorBidi" w:hAnsiTheme="minorBidi" w:cstheme="minorBidi"/>
          <w:sz w:val="22"/>
          <w:szCs w:val="22"/>
        </w:rPr>
        <w:t>centred</w:t>
      </w:r>
      <w:r w:rsidRPr="002410F5">
        <w:rPr>
          <w:rFonts w:asciiTheme="minorBidi" w:hAnsiTheme="minorBidi" w:cstheme="minorBidi"/>
          <w:sz w:val="22"/>
          <w:szCs w:val="22"/>
        </w:rPr>
        <w:t xml:space="preserve"> healthcare, improving access to treatment and supporting other NHS services.</w:t>
      </w:r>
    </w:p>
    <w:p w14:paraId="2A21D19B" w14:textId="1BD33957" w:rsidR="0001542A" w:rsidRPr="002410F5" w:rsidRDefault="0001542A" w:rsidP="002410F5">
      <w:pPr>
        <w:spacing w:before="240" w:after="120" w:line="360" w:lineRule="auto"/>
        <w:outlineLvl w:val="1"/>
        <w:rPr>
          <w:rFonts w:asciiTheme="minorBidi" w:hAnsiTheme="minorBidi" w:cstheme="minorBidi"/>
          <w:b/>
          <w:bCs/>
          <w:sz w:val="22"/>
          <w:szCs w:val="22"/>
        </w:rPr>
      </w:pPr>
      <w:r w:rsidRPr="002410F5">
        <w:rPr>
          <w:rFonts w:asciiTheme="minorBidi" w:hAnsiTheme="minorBidi" w:cstheme="minorBidi"/>
          <w:b/>
          <w:bCs/>
          <w:sz w:val="22"/>
          <w:szCs w:val="22"/>
        </w:rPr>
        <w:t xml:space="preserve">3. Critical Evaluation and Significance for Service Users </w:t>
      </w:r>
    </w:p>
    <w:p w14:paraId="6E72FE26" w14:textId="23D705AE" w:rsidR="0001542A" w:rsidRPr="002410F5" w:rsidRDefault="0001542A" w:rsidP="002410F5">
      <w:pPr>
        <w:spacing w:line="360" w:lineRule="auto"/>
        <w:rPr>
          <w:rFonts w:asciiTheme="minorBidi" w:hAnsiTheme="minorBidi" w:cstheme="minorBidi"/>
          <w:sz w:val="22"/>
          <w:szCs w:val="22"/>
        </w:rPr>
      </w:pPr>
      <w:r w:rsidRPr="002410F5">
        <w:rPr>
          <w:rFonts w:asciiTheme="minorBidi" w:hAnsiTheme="minorBidi" w:cstheme="minorBidi"/>
          <w:sz w:val="22"/>
          <w:szCs w:val="22"/>
        </w:rPr>
        <w:t xml:space="preserve">Pharmacy services significantly enhance quality of life because they are highly accessible. Many community pharmacies are located near residential areas and shopping </w:t>
      </w:r>
      <w:r w:rsidR="007E5A2D" w:rsidRPr="002410F5">
        <w:rPr>
          <w:rFonts w:asciiTheme="minorBidi" w:hAnsiTheme="minorBidi" w:cstheme="minorBidi"/>
          <w:sz w:val="22"/>
          <w:szCs w:val="22"/>
        </w:rPr>
        <w:t>centres</w:t>
      </w:r>
      <w:r w:rsidRPr="002410F5">
        <w:rPr>
          <w:rFonts w:asciiTheme="minorBidi" w:hAnsiTheme="minorBidi" w:cstheme="minorBidi"/>
          <w:sz w:val="22"/>
          <w:szCs w:val="22"/>
        </w:rPr>
        <w:t>, allowing people to get medical advice without scheduling appointments with general practitioners.</w:t>
      </w:r>
    </w:p>
    <w:p w14:paraId="4C8CE5A6" w14:textId="77777777" w:rsidR="0001542A" w:rsidRPr="002410F5" w:rsidRDefault="0001542A" w:rsidP="002410F5">
      <w:pPr>
        <w:spacing w:line="360" w:lineRule="auto"/>
        <w:rPr>
          <w:rFonts w:asciiTheme="minorBidi" w:hAnsiTheme="minorBidi" w:cstheme="minorBidi"/>
          <w:sz w:val="22"/>
          <w:szCs w:val="22"/>
        </w:rPr>
      </w:pPr>
      <w:r w:rsidRPr="002410F5">
        <w:rPr>
          <w:rFonts w:asciiTheme="minorBidi" w:hAnsiTheme="minorBidi" w:cstheme="minorBidi"/>
          <w:sz w:val="22"/>
          <w:szCs w:val="22"/>
        </w:rPr>
        <w:t>Pharmacists assist individuals in understanding their medications, managing chronic illnesses, and preventing medication errors. These services are especially beneficial for older adults and those prescribed multiple medications. Providing accurate advice can improve treatment adherence, reduce complications, and support independent living.</w:t>
      </w:r>
    </w:p>
    <w:p w14:paraId="5452F63B" w14:textId="77777777" w:rsidR="0001542A" w:rsidRPr="002410F5" w:rsidRDefault="0001542A" w:rsidP="002410F5">
      <w:pPr>
        <w:spacing w:line="360" w:lineRule="auto"/>
        <w:rPr>
          <w:rFonts w:asciiTheme="minorBidi" w:hAnsiTheme="minorBidi" w:cstheme="minorBidi"/>
          <w:sz w:val="22"/>
          <w:szCs w:val="22"/>
        </w:rPr>
      </w:pPr>
      <w:r w:rsidRPr="002410F5">
        <w:rPr>
          <w:rFonts w:asciiTheme="minorBidi" w:hAnsiTheme="minorBidi" w:cstheme="minorBidi"/>
          <w:sz w:val="22"/>
          <w:szCs w:val="22"/>
        </w:rPr>
        <w:t>Pharmacy First enables patients to receive treatment for certain common conditions without visiting a general practitioner, thereby further enhancing the role of community pharmacies (NHS England, 2024). This initiative reduces waiting times and increases convenience for patients.</w:t>
      </w:r>
    </w:p>
    <w:p w14:paraId="0DBD28FA" w14:textId="1063AC46" w:rsidR="0001542A" w:rsidRPr="002410F5" w:rsidRDefault="0001542A" w:rsidP="002410F5">
      <w:pPr>
        <w:spacing w:line="360" w:lineRule="auto"/>
        <w:rPr>
          <w:rFonts w:asciiTheme="minorBidi" w:hAnsiTheme="minorBidi" w:cstheme="minorBidi"/>
          <w:sz w:val="22"/>
          <w:szCs w:val="22"/>
        </w:rPr>
      </w:pPr>
    </w:p>
    <w:p w14:paraId="18BEAD85" w14:textId="3608EA6B" w:rsidR="0001542A" w:rsidRPr="002410F5" w:rsidRDefault="0001542A" w:rsidP="002410F5">
      <w:pPr>
        <w:spacing w:line="360" w:lineRule="auto"/>
        <w:rPr>
          <w:rFonts w:asciiTheme="minorBidi" w:hAnsiTheme="minorBidi" w:cstheme="minorBidi"/>
          <w:sz w:val="22"/>
          <w:szCs w:val="22"/>
        </w:rPr>
      </w:pPr>
      <w:r w:rsidRPr="002410F5">
        <w:rPr>
          <w:rFonts w:asciiTheme="minorBidi" w:hAnsiTheme="minorBidi" w:cstheme="minorBidi"/>
          <w:sz w:val="22"/>
          <w:szCs w:val="22"/>
        </w:rPr>
        <w:t>Pharmacy services face significant challenges, including staff shortages, increased workloads, medicine supply issues, and financial pressures. An economic review by Community Pharmacy England in 2025 reported that many pharmacies were experiencing severe financial difficulties.</w:t>
      </w:r>
    </w:p>
    <w:p w14:paraId="66138069" w14:textId="0F15DE45" w:rsidR="0001542A" w:rsidRPr="002410F5" w:rsidRDefault="0001542A" w:rsidP="002410F5">
      <w:pPr>
        <w:spacing w:line="360" w:lineRule="auto"/>
        <w:rPr>
          <w:rFonts w:asciiTheme="minorBidi" w:hAnsiTheme="minorBidi" w:cstheme="minorBidi"/>
          <w:sz w:val="22"/>
          <w:szCs w:val="22"/>
        </w:rPr>
      </w:pPr>
    </w:p>
    <w:p w14:paraId="3D29B8C6" w14:textId="15917BB2" w:rsidR="0001542A" w:rsidRPr="002410F5" w:rsidRDefault="0001542A" w:rsidP="002410F5">
      <w:pPr>
        <w:spacing w:line="360" w:lineRule="auto"/>
        <w:rPr>
          <w:rFonts w:asciiTheme="minorBidi" w:hAnsiTheme="minorBidi" w:cstheme="minorBidi"/>
          <w:sz w:val="22"/>
          <w:szCs w:val="22"/>
        </w:rPr>
      </w:pPr>
      <w:r w:rsidRPr="002410F5">
        <w:rPr>
          <w:rFonts w:asciiTheme="minorBidi" w:hAnsiTheme="minorBidi" w:cstheme="minorBidi"/>
          <w:sz w:val="22"/>
          <w:szCs w:val="22"/>
        </w:rPr>
        <w:t>Pharmacists are unable to address all medical conditions, and patients with severe symptoms may require referral to a general practitioner or hospital. Additionally, access to pharmacy services may be limited for individuals with disabilities, language barriers, or a lack of local facilities.</w:t>
      </w:r>
    </w:p>
    <w:p w14:paraId="628150EB" w14:textId="4B9EAA03" w:rsidR="0001542A" w:rsidRPr="002410F5" w:rsidRDefault="0001542A" w:rsidP="002410F5">
      <w:pPr>
        <w:spacing w:line="360" w:lineRule="auto"/>
        <w:rPr>
          <w:rFonts w:asciiTheme="minorBidi" w:hAnsiTheme="minorBidi" w:cstheme="minorBidi"/>
          <w:sz w:val="22"/>
          <w:szCs w:val="22"/>
        </w:rPr>
      </w:pPr>
      <w:r w:rsidRPr="002410F5">
        <w:rPr>
          <w:rFonts w:asciiTheme="minorBidi" w:hAnsiTheme="minorBidi" w:cstheme="minorBidi"/>
          <w:sz w:val="22"/>
          <w:szCs w:val="22"/>
        </w:rPr>
        <w:t>While pharmacies contribute to improved healthcare accessibility, their effectiveness relies on adequate funding, well-trained staff, and collaboration with other healthcare professionals. Continued investment in pharmacy services is essential to maintain safe, equitable, and high-quality care.</w:t>
      </w:r>
      <w:r w:rsidR="007E5A2D" w:rsidRPr="002410F5">
        <w:rPr>
          <w:rFonts w:asciiTheme="minorBidi" w:hAnsiTheme="minorBidi" w:cstheme="minorBidi"/>
          <w:sz w:val="22"/>
          <w:szCs w:val="22"/>
        </w:rPr>
        <w:t xml:space="preserve"> </w:t>
      </w:r>
    </w:p>
    <w:p w14:paraId="43201E16" w14:textId="77777777" w:rsidR="007E5A2D" w:rsidRPr="002410F5" w:rsidRDefault="007E5A2D" w:rsidP="002410F5">
      <w:pPr>
        <w:spacing w:line="360" w:lineRule="auto"/>
        <w:rPr>
          <w:rFonts w:asciiTheme="minorBidi" w:hAnsiTheme="minorBidi" w:cstheme="minorBidi"/>
          <w:sz w:val="22"/>
          <w:szCs w:val="22"/>
        </w:rPr>
      </w:pPr>
    </w:p>
    <w:p w14:paraId="160A41A8" w14:textId="77777777" w:rsidR="0001542A" w:rsidRPr="002410F5" w:rsidRDefault="0001542A" w:rsidP="002410F5">
      <w:pPr>
        <w:spacing w:line="360" w:lineRule="auto"/>
        <w:rPr>
          <w:rFonts w:asciiTheme="minorBidi" w:hAnsiTheme="minorBidi" w:cstheme="minorBidi"/>
          <w:sz w:val="22"/>
          <w:szCs w:val="22"/>
        </w:rPr>
      </w:pPr>
      <w:r w:rsidRPr="002410F5">
        <w:rPr>
          <w:rFonts w:asciiTheme="minorBidi" w:hAnsiTheme="minorBidi" w:cstheme="minorBidi"/>
          <w:sz w:val="22"/>
          <w:szCs w:val="22"/>
        </w:rPr>
        <w:t>In summary, pharmacy services have evolved from the preparation of traditional medicines to becoming an integral part of the modern healthcare system. Historical developments, such as the introduction of professional regulation and the establishment of the NHS, have enhanced the safety and accessibility of medicines.</w:t>
      </w:r>
    </w:p>
    <w:p w14:paraId="22858E4B" w14:textId="77777777" w:rsidR="0001542A" w:rsidRPr="002410F5" w:rsidRDefault="0001542A" w:rsidP="002410F5">
      <w:pPr>
        <w:spacing w:line="360" w:lineRule="auto"/>
        <w:rPr>
          <w:rFonts w:asciiTheme="minorBidi" w:hAnsiTheme="minorBidi" w:cstheme="minorBidi"/>
          <w:sz w:val="22"/>
          <w:szCs w:val="22"/>
        </w:rPr>
      </w:pPr>
      <w:r w:rsidRPr="002410F5">
        <w:rPr>
          <w:rFonts w:asciiTheme="minorBidi" w:hAnsiTheme="minorBidi" w:cstheme="minorBidi"/>
          <w:sz w:val="22"/>
          <w:szCs w:val="22"/>
        </w:rPr>
        <w:lastRenderedPageBreak/>
        <w:t>Pharmacists currently support patients by prescribing medications, providing health advice, offering preventive care, and treating minor illnesses. These services positively impact quality of life, promote independence, and alleviate pressure on general practice clinics.</w:t>
      </w:r>
    </w:p>
    <w:p w14:paraId="33CCB146" w14:textId="77777777" w:rsidR="00B75E7F" w:rsidRPr="002410F5" w:rsidRDefault="0001542A" w:rsidP="002410F5">
      <w:pPr>
        <w:spacing w:line="360" w:lineRule="auto"/>
        <w:rPr>
          <w:rFonts w:asciiTheme="minorBidi" w:hAnsiTheme="minorBidi" w:cstheme="minorBidi"/>
          <w:sz w:val="22"/>
          <w:szCs w:val="22"/>
        </w:rPr>
      </w:pPr>
      <w:r w:rsidRPr="002410F5">
        <w:rPr>
          <w:rFonts w:asciiTheme="minorBidi" w:hAnsiTheme="minorBidi" w:cstheme="minorBidi"/>
          <w:sz w:val="22"/>
          <w:szCs w:val="22"/>
        </w:rPr>
        <w:t>However, financial pressures, workforce shortages, and medicine supply issues remain significant limitations. Ongoing investment, professional development, and effective collaboration among healthcare services are necessary to ensure that pharmacies can deliver safe, accessible, and effective care to all.</w:t>
      </w:r>
      <w:r w:rsidR="00B75E7F" w:rsidRPr="002410F5">
        <w:rPr>
          <w:rFonts w:asciiTheme="minorBidi" w:hAnsiTheme="minorBidi" w:cstheme="minorBidi"/>
          <w:sz w:val="22"/>
          <w:szCs w:val="22"/>
        </w:rPr>
        <w:t xml:space="preserve"> </w:t>
      </w:r>
    </w:p>
    <w:p w14:paraId="3428E199" w14:textId="77777777" w:rsidR="000034C3" w:rsidRDefault="000034C3" w:rsidP="002410F5">
      <w:pPr>
        <w:spacing w:line="360" w:lineRule="auto"/>
        <w:rPr>
          <w:rFonts w:asciiTheme="minorBidi" w:hAnsiTheme="minorBidi" w:cstheme="minorBidi"/>
          <w:b/>
          <w:bCs/>
          <w:sz w:val="22"/>
          <w:szCs w:val="22"/>
        </w:rPr>
      </w:pPr>
    </w:p>
    <w:p w14:paraId="44891B30" w14:textId="77777777" w:rsidR="000034C3" w:rsidRDefault="000034C3" w:rsidP="002410F5">
      <w:pPr>
        <w:spacing w:line="360" w:lineRule="auto"/>
        <w:rPr>
          <w:rFonts w:asciiTheme="minorBidi" w:hAnsiTheme="minorBidi" w:cstheme="minorBidi"/>
          <w:b/>
          <w:bCs/>
          <w:sz w:val="22"/>
          <w:szCs w:val="22"/>
        </w:rPr>
      </w:pPr>
    </w:p>
    <w:p w14:paraId="175A75B2" w14:textId="77777777" w:rsidR="000034C3" w:rsidRDefault="000034C3" w:rsidP="002410F5">
      <w:pPr>
        <w:spacing w:line="360" w:lineRule="auto"/>
        <w:rPr>
          <w:rFonts w:asciiTheme="minorBidi" w:hAnsiTheme="minorBidi" w:cstheme="minorBidi"/>
          <w:b/>
          <w:bCs/>
          <w:sz w:val="22"/>
          <w:szCs w:val="22"/>
        </w:rPr>
      </w:pPr>
    </w:p>
    <w:p w14:paraId="38E780AF" w14:textId="77777777" w:rsidR="000034C3" w:rsidRDefault="000034C3" w:rsidP="002410F5">
      <w:pPr>
        <w:spacing w:line="360" w:lineRule="auto"/>
        <w:rPr>
          <w:rFonts w:asciiTheme="minorBidi" w:hAnsiTheme="minorBidi" w:cstheme="minorBidi"/>
          <w:b/>
          <w:bCs/>
          <w:sz w:val="22"/>
          <w:szCs w:val="22"/>
        </w:rPr>
      </w:pPr>
    </w:p>
    <w:p w14:paraId="5AD76D06" w14:textId="77777777" w:rsidR="000034C3" w:rsidRDefault="000034C3" w:rsidP="002410F5">
      <w:pPr>
        <w:spacing w:line="360" w:lineRule="auto"/>
        <w:rPr>
          <w:rFonts w:asciiTheme="minorBidi" w:hAnsiTheme="minorBidi" w:cstheme="minorBidi"/>
          <w:b/>
          <w:bCs/>
          <w:sz w:val="22"/>
          <w:szCs w:val="22"/>
        </w:rPr>
      </w:pPr>
    </w:p>
    <w:p w14:paraId="2FD5B0B1" w14:textId="77777777" w:rsidR="000034C3" w:rsidRDefault="000034C3" w:rsidP="002410F5">
      <w:pPr>
        <w:spacing w:line="360" w:lineRule="auto"/>
        <w:rPr>
          <w:rFonts w:asciiTheme="minorBidi" w:hAnsiTheme="minorBidi" w:cstheme="minorBidi"/>
          <w:b/>
          <w:bCs/>
          <w:sz w:val="22"/>
          <w:szCs w:val="22"/>
        </w:rPr>
      </w:pPr>
    </w:p>
    <w:p w14:paraId="6E52350C" w14:textId="77777777" w:rsidR="000034C3" w:rsidRDefault="000034C3" w:rsidP="002410F5">
      <w:pPr>
        <w:spacing w:line="360" w:lineRule="auto"/>
        <w:rPr>
          <w:rFonts w:asciiTheme="minorBidi" w:hAnsiTheme="minorBidi" w:cstheme="minorBidi"/>
          <w:b/>
          <w:bCs/>
          <w:sz w:val="22"/>
          <w:szCs w:val="22"/>
        </w:rPr>
      </w:pPr>
    </w:p>
    <w:p w14:paraId="7946C3C9" w14:textId="77777777" w:rsidR="000034C3" w:rsidRDefault="000034C3" w:rsidP="002410F5">
      <w:pPr>
        <w:spacing w:line="360" w:lineRule="auto"/>
        <w:rPr>
          <w:rFonts w:asciiTheme="minorBidi" w:hAnsiTheme="minorBidi" w:cstheme="minorBidi"/>
          <w:b/>
          <w:bCs/>
          <w:sz w:val="22"/>
          <w:szCs w:val="22"/>
        </w:rPr>
      </w:pPr>
    </w:p>
    <w:p w14:paraId="52056FDE" w14:textId="77777777" w:rsidR="000034C3" w:rsidRDefault="000034C3" w:rsidP="002410F5">
      <w:pPr>
        <w:spacing w:line="360" w:lineRule="auto"/>
        <w:rPr>
          <w:rFonts w:asciiTheme="minorBidi" w:hAnsiTheme="minorBidi" w:cstheme="minorBidi"/>
          <w:b/>
          <w:bCs/>
          <w:sz w:val="22"/>
          <w:szCs w:val="22"/>
        </w:rPr>
      </w:pPr>
    </w:p>
    <w:p w14:paraId="0DFBB50B" w14:textId="77777777" w:rsidR="000034C3" w:rsidRDefault="000034C3" w:rsidP="002410F5">
      <w:pPr>
        <w:spacing w:line="360" w:lineRule="auto"/>
        <w:rPr>
          <w:rFonts w:asciiTheme="minorBidi" w:hAnsiTheme="minorBidi" w:cstheme="minorBidi"/>
          <w:b/>
          <w:bCs/>
          <w:sz w:val="22"/>
          <w:szCs w:val="22"/>
        </w:rPr>
      </w:pPr>
    </w:p>
    <w:p w14:paraId="69A552F2" w14:textId="77777777" w:rsidR="000034C3" w:rsidRDefault="000034C3" w:rsidP="002410F5">
      <w:pPr>
        <w:spacing w:line="360" w:lineRule="auto"/>
        <w:rPr>
          <w:rFonts w:asciiTheme="minorBidi" w:hAnsiTheme="minorBidi" w:cstheme="minorBidi"/>
          <w:b/>
          <w:bCs/>
          <w:sz w:val="22"/>
          <w:szCs w:val="22"/>
        </w:rPr>
      </w:pPr>
    </w:p>
    <w:p w14:paraId="7AB40313" w14:textId="77777777" w:rsidR="000034C3" w:rsidRDefault="000034C3" w:rsidP="002410F5">
      <w:pPr>
        <w:spacing w:line="360" w:lineRule="auto"/>
        <w:rPr>
          <w:rFonts w:asciiTheme="minorBidi" w:hAnsiTheme="minorBidi" w:cstheme="minorBidi"/>
          <w:b/>
          <w:bCs/>
          <w:sz w:val="22"/>
          <w:szCs w:val="22"/>
        </w:rPr>
      </w:pPr>
    </w:p>
    <w:p w14:paraId="451767A9" w14:textId="77777777" w:rsidR="000034C3" w:rsidRDefault="000034C3" w:rsidP="002410F5">
      <w:pPr>
        <w:spacing w:line="360" w:lineRule="auto"/>
        <w:rPr>
          <w:rFonts w:asciiTheme="minorBidi" w:hAnsiTheme="minorBidi" w:cstheme="minorBidi"/>
          <w:b/>
          <w:bCs/>
          <w:sz w:val="22"/>
          <w:szCs w:val="22"/>
        </w:rPr>
      </w:pPr>
    </w:p>
    <w:p w14:paraId="02F01D42" w14:textId="77777777" w:rsidR="000034C3" w:rsidRDefault="000034C3" w:rsidP="002410F5">
      <w:pPr>
        <w:spacing w:line="360" w:lineRule="auto"/>
        <w:rPr>
          <w:rFonts w:asciiTheme="minorBidi" w:hAnsiTheme="minorBidi" w:cstheme="minorBidi"/>
          <w:b/>
          <w:bCs/>
          <w:sz w:val="22"/>
          <w:szCs w:val="22"/>
        </w:rPr>
      </w:pPr>
    </w:p>
    <w:p w14:paraId="00CFD4CC" w14:textId="77777777" w:rsidR="000034C3" w:rsidRDefault="000034C3" w:rsidP="002410F5">
      <w:pPr>
        <w:spacing w:line="360" w:lineRule="auto"/>
        <w:rPr>
          <w:rFonts w:asciiTheme="minorBidi" w:hAnsiTheme="minorBidi" w:cstheme="minorBidi"/>
          <w:b/>
          <w:bCs/>
          <w:sz w:val="22"/>
          <w:szCs w:val="22"/>
        </w:rPr>
      </w:pPr>
    </w:p>
    <w:p w14:paraId="24AE1276" w14:textId="77777777" w:rsidR="000034C3" w:rsidRDefault="000034C3" w:rsidP="002410F5">
      <w:pPr>
        <w:spacing w:line="360" w:lineRule="auto"/>
        <w:rPr>
          <w:rFonts w:asciiTheme="minorBidi" w:hAnsiTheme="minorBidi" w:cstheme="minorBidi"/>
          <w:b/>
          <w:bCs/>
          <w:sz w:val="22"/>
          <w:szCs w:val="22"/>
        </w:rPr>
      </w:pPr>
    </w:p>
    <w:p w14:paraId="37B985B7" w14:textId="77777777" w:rsidR="000034C3" w:rsidRDefault="000034C3" w:rsidP="002410F5">
      <w:pPr>
        <w:spacing w:line="360" w:lineRule="auto"/>
        <w:rPr>
          <w:rFonts w:asciiTheme="minorBidi" w:hAnsiTheme="minorBidi" w:cstheme="minorBidi"/>
          <w:b/>
          <w:bCs/>
          <w:sz w:val="22"/>
          <w:szCs w:val="22"/>
        </w:rPr>
      </w:pPr>
    </w:p>
    <w:p w14:paraId="66A28ED4" w14:textId="77777777" w:rsidR="000034C3" w:rsidRDefault="000034C3" w:rsidP="002410F5">
      <w:pPr>
        <w:spacing w:line="360" w:lineRule="auto"/>
        <w:rPr>
          <w:rFonts w:asciiTheme="minorBidi" w:hAnsiTheme="minorBidi" w:cstheme="minorBidi"/>
          <w:b/>
          <w:bCs/>
          <w:sz w:val="22"/>
          <w:szCs w:val="22"/>
        </w:rPr>
      </w:pPr>
    </w:p>
    <w:p w14:paraId="280BBC2B" w14:textId="77777777" w:rsidR="000034C3" w:rsidRDefault="000034C3" w:rsidP="002410F5">
      <w:pPr>
        <w:spacing w:line="360" w:lineRule="auto"/>
        <w:rPr>
          <w:rFonts w:asciiTheme="minorBidi" w:hAnsiTheme="minorBidi" w:cstheme="minorBidi"/>
          <w:b/>
          <w:bCs/>
          <w:sz w:val="22"/>
          <w:szCs w:val="22"/>
        </w:rPr>
      </w:pPr>
    </w:p>
    <w:p w14:paraId="28C4AF67" w14:textId="77777777" w:rsidR="000034C3" w:rsidRDefault="000034C3" w:rsidP="002410F5">
      <w:pPr>
        <w:spacing w:line="360" w:lineRule="auto"/>
        <w:rPr>
          <w:rFonts w:asciiTheme="minorBidi" w:hAnsiTheme="minorBidi" w:cstheme="minorBidi"/>
          <w:b/>
          <w:bCs/>
          <w:sz w:val="22"/>
          <w:szCs w:val="22"/>
        </w:rPr>
      </w:pPr>
    </w:p>
    <w:p w14:paraId="6A72BF98" w14:textId="77777777" w:rsidR="000034C3" w:rsidRDefault="000034C3" w:rsidP="002410F5">
      <w:pPr>
        <w:spacing w:line="360" w:lineRule="auto"/>
        <w:rPr>
          <w:rFonts w:asciiTheme="minorBidi" w:hAnsiTheme="minorBidi" w:cstheme="minorBidi"/>
          <w:b/>
          <w:bCs/>
          <w:sz w:val="22"/>
          <w:szCs w:val="22"/>
        </w:rPr>
      </w:pPr>
    </w:p>
    <w:p w14:paraId="0F8E07C4" w14:textId="77777777" w:rsidR="000034C3" w:rsidRDefault="000034C3" w:rsidP="002410F5">
      <w:pPr>
        <w:spacing w:line="360" w:lineRule="auto"/>
        <w:rPr>
          <w:rFonts w:asciiTheme="minorBidi" w:hAnsiTheme="minorBidi" w:cstheme="minorBidi"/>
          <w:b/>
          <w:bCs/>
          <w:sz w:val="22"/>
          <w:szCs w:val="22"/>
        </w:rPr>
      </w:pPr>
    </w:p>
    <w:p w14:paraId="064225ED" w14:textId="77777777" w:rsidR="000034C3" w:rsidRDefault="000034C3" w:rsidP="002410F5">
      <w:pPr>
        <w:spacing w:line="360" w:lineRule="auto"/>
        <w:rPr>
          <w:rFonts w:asciiTheme="minorBidi" w:hAnsiTheme="minorBidi" w:cstheme="minorBidi"/>
          <w:b/>
          <w:bCs/>
          <w:sz w:val="22"/>
          <w:szCs w:val="22"/>
        </w:rPr>
      </w:pPr>
    </w:p>
    <w:p w14:paraId="7CE30EA6" w14:textId="77777777" w:rsidR="000034C3" w:rsidRDefault="000034C3" w:rsidP="002410F5">
      <w:pPr>
        <w:spacing w:line="360" w:lineRule="auto"/>
        <w:rPr>
          <w:rFonts w:asciiTheme="minorBidi" w:hAnsiTheme="minorBidi" w:cstheme="minorBidi"/>
          <w:b/>
          <w:bCs/>
          <w:sz w:val="22"/>
          <w:szCs w:val="22"/>
        </w:rPr>
      </w:pPr>
    </w:p>
    <w:p w14:paraId="3A48792E" w14:textId="77777777" w:rsidR="000034C3" w:rsidRDefault="000034C3" w:rsidP="002410F5">
      <w:pPr>
        <w:spacing w:line="360" w:lineRule="auto"/>
        <w:rPr>
          <w:rFonts w:asciiTheme="minorBidi" w:hAnsiTheme="minorBidi" w:cstheme="minorBidi"/>
          <w:b/>
          <w:bCs/>
          <w:sz w:val="22"/>
          <w:szCs w:val="22"/>
        </w:rPr>
      </w:pPr>
    </w:p>
    <w:p w14:paraId="6C4D87EA" w14:textId="77777777" w:rsidR="000034C3" w:rsidRDefault="000034C3" w:rsidP="002410F5">
      <w:pPr>
        <w:spacing w:line="360" w:lineRule="auto"/>
        <w:rPr>
          <w:rFonts w:asciiTheme="minorBidi" w:hAnsiTheme="minorBidi" w:cstheme="minorBidi"/>
          <w:b/>
          <w:bCs/>
          <w:sz w:val="22"/>
          <w:szCs w:val="22"/>
        </w:rPr>
      </w:pPr>
    </w:p>
    <w:p w14:paraId="1CEE718B" w14:textId="77777777" w:rsidR="000034C3" w:rsidRDefault="000034C3" w:rsidP="002410F5">
      <w:pPr>
        <w:spacing w:line="360" w:lineRule="auto"/>
        <w:rPr>
          <w:rFonts w:asciiTheme="minorBidi" w:hAnsiTheme="minorBidi" w:cstheme="minorBidi"/>
          <w:b/>
          <w:bCs/>
          <w:sz w:val="22"/>
          <w:szCs w:val="22"/>
        </w:rPr>
      </w:pPr>
    </w:p>
    <w:p w14:paraId="7F55EE67" w14:textId="77777777" w:rsidR="000034C3" w:rsidRDefault="000034C3" w:rsidP="002410F5">
      <w:pPr>
        <w:spacing w:line="360" w:lineRule="auto"/>
        <w:rPr>
          <w:rFonts w:asciiTheme="minorBidi" w:hAnsiTheme="minorBidi" w:cstheme="minorBidi"/>
          <w:b/>
          <w:bCs/>
          <w:sz w:val="22"/>
          <w:szCs w:val="22"/>
        </w:rPr>
      </w:pPr>
    </w:p>
    <w:p w14:paraId="2957B67E" w14:textId="77777777" w:rsidR="000034C3" w:rsidRDefault="000034C3" w:rsidP="002410F5">
      <w:pPr>
        <w:spacing w:line="360" w:lineRule="auto"/>
        <w:rPr>
          <w:rFonts w:asciiTheme="minorBidi" w:hAnsiTheme="minorBidi" w:cstheme="minorBidi"/>
          <w:b/>
          <w:bCs/>
          <w:sz w:val="22"/>
          <w:szCs w:val="22"/>
        </w:rPr>
      </w:pPr>
    </w:p>
    <w:p w14:paraId="2878FDF3" w14:textId="77777777" w:rsidR="000034C3" w:rsidRDefault="000034C3" w:rsidP="002410F5">
      <w:pPr>
        <w:spacing w:line="360" w:lineRule="auto"/>
        <w:rPr>
          <w:rFonts w:asciiTheme="minorBidi" w:hAnsiTheme="minorBidi" w:cstheme="minorBidi"/>
          <w:b/>
          <w:bCs/>
          <w:sz w:val="22"/>
          <w:szCs w:val="22"/>
        </w:rPr>
      </w:pPr>
    </w:p>
    <w:p w14:paraId="60CF1A33" w14:textId="77777777" w:rsidR="00E44F6B" w:rsidRDefault="0001542A" w:rsidP="00E44F6B">
      <w:pPr>
        <w:spacing w:line="360" w:lineRule="auto"/>
        <w:rPr>
          <w:rFonts w:asciiTheme="minorBidi" w:hAnsiTheme="minorBidi" w:cstheme="minorBidi"/>
          <w:b/>
          <w:bCs/>
          <w:sz w:val="22"/>
          <w:szCs w:val="22"/>
        </w:rPr>
      </w:pPr>
      <w:r w:rsidRPr="002410F5">
        <w:rPr>
          <w:rFonts w:asciiTheme="minorBidi" w:hAnsiTheme="minorBidi" w:cstheme="minorBidi"/>
          <w:b/>
          <w:bCs/>
          <w:sz w:val="22"/>
          <w:szCs w:val="22"/>
        </w:rPr>
        <w:lastRenderedPageBreak/>
        <w:t xml:space="preserve"> Reference List </w:t>
      </w:r>
    </w:p>
    <w:p w14:paraId="141CA51F" w14:textId="61464B99" w:rsidR="00E44F6B" w:rsidRPr="00830C4C" w:rsidRDefault="00E44F6B" w:rsidP="00E44F6B">
      <w:pPr>
        <w:spacing w:line="360" w:lineRule="auto"/>
        <w:rPr>
          <w:rFonts w:asciiTheme="minorBidi" w:hAnsiTheme="minorBidi" w:cstheme="minorBidi"/>
          <w:sz w:val="24"/>
          <w:szCs w:val="24"/>
        </w:rPr>
      </w:pPr>
      <w:r w:rsidRPr="00830C4C">
        <w:rPr>
          <w:rFonts w:asciiTheme="minorBidi" w:hAnsiTheme="minorBidi" w:cstheme="minorBidi"/>
          <w:sz w:val="24"/>
          <w:szCs w:val="24"/>
        </w:rPr>
        <w:t xml:space="preserve">Birmingham City Council (2023) Census 2021 </w:t>
      </w:r>
      <w:r w:rsidRPr="00830C4C">
        <w:rPr>
          <w:rFonts w:asciiTheme="minorBidi" w:hAnsiTheme="minorBidi" w:cstheme="minorBidi"/>
          <w:i/>
          <w:iCs/>
          <w:sz w:val="24"/>
          <w:szCs w:val="24"/>
        </w:rPr>
        <w:t>Economic Activity by Ward and Constituency.</w:t>
      </w:r>
      <w:r w:rsidRPr="00830C4C">
        <w:rPr>
          <w:rFonts w:asciiTheme="minorBidi" w:hAnsiTheme="minorBidi" w:cstheme="minorBidi"/>
          <w:sz w:val="24"/>
          <w:szCs w:val="24"/>
        </w:rPr>
        <w:t xml:space="preserve"> Birmingham: Birmingham City Council. Available at: </w:t>
      </w:r>
      <w:hyperlink r:id="rId10" w:history="1">
        <w:r w:rsidRPr="00830C4C">
          <w:rPr>
            <w:rFonts w:asciiTheme="minorBidi" w:hAnsiTheme="minorBidi" w:cstheme="minorBidi"/>
            <w:color w:val="0000FF"/>
            <w:sz w:val="24"/>
            <w:szCs w:val="24"/>
            <w:u w:val="single"/>
          </w:rPr>
          <w:t>Birmingham City Council – Economic Activity Census 2021</w:t>
        </w:r>
      </w:hyperlink>
      <w:r w:rsidRPr="00830C4C">
        <w:rPr>
          <w:rFonts w:asciiTheme="minorBidi" w:hAnsiTheme="minorBidi" w:cstheme="minorBidi"/>
          <w:sz w:val="24"/>
          <w:szCs w:val="24"/>
        </w:rPr>
        <w:t xml:space="preserve"> (Accessed: 4 October 2026).</w:t>
      </w:r>
    </w:p>
    <w:p w14:paraId="2706A8D0" w14:textId="77777777" w:rsidR="00E44F6B" w:rsidRPr="002410F5" w:rsidRDefault="00E44F6B" w:rsidP="002410F5">
      <w:pPr>
        <w:spacing w:line="360" w:lineRule="auto"/>
        <w:rPr>
          <w:rFonts w:asciiTheme="minorBidi" w:hAnsiTheme="minorBidi" w:cstheme="minorBidi"/>
          <w:sz w:val="22"/>
          <w:szCs w:val="22"/>
        </w:rPr>
      </w:pPr>
    </w:p>
    <w:p w14:paraId="72CE665B" w14:textId="77777777" w:rsidR="0001542A" w:rsidRPr="002410F5" w:rsidRDefault="0001542A" w:rsidP="002410F5">
      <w:pPr>
        <w:spacing w:line="360" w:lineRule="auto"/>
        <w:rPr>
          <w:rFonts w:asciiTheme="minorBidi" w:hAnsiTheme="minorBidi" w:cstheme="minorBidi"/>
          <w:sz w:val="22"/>
          <w:szCs w:val="22"/>
        </w:rPr>
      </w:pPr>
      <w:r w:rsidRPr="002410F5">
        <w:rPr>
          <w:rFonts w:asciiTheme="minorBidi" w:hAnsiTheme="minorBidi" w:cstheme="minorBidi"/>
          <w:sz w:val="22"/>
          <w:szCs w:val="22"/>
        </w:rPr>
        <w:t xml:space="preserve">Community Pharmacy England, 2025, Economic analysis of NHS pharmaceutical services. Available online at: </w:t>
      </w:r>
      <w:hyperlink r:id="rId11" w:history="1">
        <w:r w:rsidRPr="002410F5">
          <w:rPr>
            <w:rFonts w:asciiTheme="minorBidi" w:hAnsiTheme="minorBidi" w:cstheme="minorBidi"/>
            <w:color w:val="0000FF"/>
            <w:sz w:val="22"/>
            <w:szCs w:val="22"/>
            <w:u w:val="single"/>
          </w:rPr>
          <w:t>https://cpe.org.uk/funding-and-reimbursement/pharmacy-funding/independent-economic-review/</w:t>
        </w:r>
      </w:hyperlink>
      <w:r w:rsidRPr="002410F5">
        <w:rPr>
          <w:rFonts w:asciiTheme="minorBidi" w:hAnsiTheme="minorBidi" w:cstheme="minorBidi"/>
          <w:sz w:val="22"/>
          <w:szCs w:val="22"/>
        </w:rPr>
        <w:t xml:space="preserve"> (Access date: 9 October 2026).</w:t>
      </w:r>
    </w:p>
    <w:p w14:paraId="47DE950C" w14:textId="45346295" w:rsidR="00945CBD" w:rsidRPr="00830C4C" w:rsidRDefault="0001542A" w:rsidP="00945CBD">
      <w:pPr>
        <w:spacing w:line="360" w:lineRule="auto"/>
        <w:rPr>
          <w:rFonts w:asciiTheme="minorBidi" w:hAnsiTheme="minorBidi" w:cstheme="minorBidi"/>
          <w:sz w:val="24"/>
          <w:szCs w:val="24"/>
        </w:rPr>
      </w:pPr>
      <w:r w:rsidRPr="002410F5">
        <w:rPr>
          <w:rFonts w:asciiTheme="minorBidi" w:hAnsiTheme="minorBidi" w:cstheme="minorBidi"/>
          <w:sz w:val="22"/>
          <w:szCs w:val="22"/>
        </w:rPr>
        <w:t xml:space="preserve">Community Pharmacy England (2025), on pharmacy funding. Available at: </w:t>
      </w:r>
      <w:hyperlink r:id="rId12" w:history="1">
        <w:r w:rsidRPr="002410F5">
          <w:rPr>
            <w:rFonts w:asciiTheme="minorBidi" w:hAnsiTheme="minorBidi" w:cstheme="minorBidi"/>
            <w:color w:val="0000FF"/>
            <w:sz w:val="22"/>
            <w:szCs w:val="22"/>
            <w:u w:val="single"/>
          </w:rPr>
          <w:t>https://cpe.org.uk/funding-and-reimbursement/pharmacy-funding/</w:t>
        </w:r>
      </w:hyperlink>
      <w:r w:rsidRPr="002410F5">
        <w:rPr>
          <w:rFonts w:asciiTheme="minorBidi" w:hAnsiTheme="minorBidi" w:cstheme="minorBidi"/>
          <w:sz w:val="22"/>
          <w:szCs w:val="22"/>
        </w:rPr>
        <w:t xml:space="preserve"> (Accessed: 9 October 2026).</w:t>
      </w:r>
      <w:r w:rsidR="00945CBD" w:rsidRPr="00945CBD">
        <w:rPr>
          <w:rFonts w:asciiTheme="minorBidi" w:hAnsiTheme="minorBidi" w:cstheme="minorBidi"/>
          <w:sz w:val="24"/>
          <w:szCs w:val="24"/>
        </w:rPr>
        <w:t xml:space="preserve"> </w:t>
      </w:r>
      <w:r w:rsidR="00945CBD" w:rsidRPr="00830C4C">
        <w:rPr>
          <w:rFonts w:asciiTheme="minorBidi" w:hAnsiTheme="minorBidi" w:cstheme="minorBidi"/>
          <w:sz w:val="24"/>
          <w:szCs w:val="24"/>
        </w:rPr>
        <w:fldChar w:fldCharType="begin"/>
      </w:r>
      <w:r w:rsidR="00945CBD" w:rsidRPr="00830C4C">
        <w:rPr>
          <w:rFonts w:asciiTheme="minorBidi" w:hAnsiTheme="minorBidi" w:cstheme="minorBidi"/>
          <w:sz w:val="24"/>
          <w:szCs w:val="24"/>
        </w:rPr>
        <w:instrText>HYPERLINK "https://www.birmingham.gov.uk/a_to_z/service/42/learning_disabilities?utm_source=chatgpt.com"</w:instrText>
      </w:r>
      <w:r w:rsidR="00945CBD" w:rsidRPr="00830C4C">
        <w:rPr>
          <w:rFonts w:asciiTheme="minorBidi" w:hAnsiTheme="minorBidi" w:cstheme="minorBidi"/>
          <w:sz w:val="24"/>
          <w:szCs w:val="24"/>
        </w:rPr>
      </w:r>
      <w:r w:rsidR="00945CBD" w:rsidRPr="00830C4C">
        <w:rPr>
          <w:rFonts w:asciiTheme="minorBidi" w:hAnsiTheme="minorBidi" w:cstheme="minorBidi"/>
          <w:sz w:val="24"/>
          <w:szCs w:val="24"/>
        </w:rPr>
        <w:fldChar w:fldCharType="separate"/>
      </w:r>
    </w:p>
    <w:p w14:paraId="4108D715" w14:textId="77777777" w:rsidR="00945CBD" w:rsidRPr="00830C4C" w:rsidRDefault="00945CBD" w:rsidP="00945CBD">
      <w:pPr>
        <w:spacing w:line="360" w:lineRule="auto"/>
        <w:rPr>
          <w:rFonts w:asciiTheme="minorBidi" w:hAnsiTheme="minorBidi" w:cstheme="minorBidi"/>
          <w:sz w:val="24"/>
          <w:szCs w:val="24"/>
        </w:rPr>
      </w:pPr>
      <w:proofErr w:type="spellStart"/>
      <w:r w:rsidRPr="00830C4C">
        <w:rPr>
          <w:rFonts w:asciiTheme="minorBidi" w:hAnsiTheme="minorBidi" w:cstheme="minorBidi"/>
          <w:color w:val="0000FF"/>
          <w:sz w:val="24"/>
          <w:szCs w:val="24"/>
          <w:u w:val="single"/>
        </w:rPr>
        <w:t>irmingham</w:t>
      </w:r>
      <w:proofErr w:type="spellEnd"/>
      <w:r w:rsidRPr="00830C4C">
        <w:rPr>
          <w:rFonts w:asciiTheme="minorBidi" w:hAnsiTheme="minorBidi" w:cstheme="minorBidi"/>
          <w:color w:val="0000FF"/>
          <w:sz w:val="24"/>
          <w:szCs w:val="24"/>
          <w:u w:val="single"/>
        </w:rPr>
        <w:t xml:space="preserve"> City Council – Learning Disability Support</w:t>
      </w:r>
      <w:r w:rsidRPr="00830C4C">
        <w:rPr>
          <w:rFonts w:asciiTheme="minorBidi" w:hAnsiTheme="minorBidi" w:cstheme="minorBidi"/>
          <w:sz w:val="24"/>
          <w:szCs w:val="24"/>
        </w:rPr>
        <w:fldChar w:fldCharType="end"/>
      </w:r>
      <w:r w:rsidRPr="00830C4C">
        <w:rPr>
          <w:rFonts w:asciiTheme="minorBidi" w:hAnsiTheme="minorBidi" w:cstheme="minorBidi"/>
          <w:sz w:val="24"/>
          <w:szCs w:val="24"/>
        </w:rPr>
        <w:t xml:space="preserve"> (accessed 4 October 2026</w:t>
      </w:r>
      <w:proofErr w:type="gramStart"/>
      <w:r w:rsidRPr="00830C4C">
        <w:rPr>
          <w:rFonts w:asciiTheme="minorBidi" w:hAnsiTheme="minorBidi" w:cstheme="minorBidi"/>
          <w:sz w:val="24"/>
          <w:szCs w:val="24"/>
        </w:rPr>
        <w:t>).</w:t>
      </w:r>
      <w:r w:rsidRPr="00830C4C">
        <w:rPr>
          <w:rFonts w:asciiTheme="minorBidi" w:hAnsiTheme="minorBidi" w:cstheme="minorBidi"/>
          <w:i/>
          <w:iCs/>
          <w:sz w:val="24"/>
          <w:szCs w:val="24"/>
        </w:rPr>
        <w:t>Joint</w:t>
      </w:r>
      <w:proofErr w:type="gramEnd"/>
      <w:r w:rsidRPr="00830C4C">
        <w:rPr>
          <w:rFonts w:asciiTheme="minorBidi" w:hAnsiTheme="minorBidi" w:cstheme="minorBidi"/>
          <w:i/>
          <w:iCs/>
          <w:sz w:val="24"/>
          <w:szCs w:val="24"/>
        </w:rPr>
        <w:t xml:space="preserve"> Strategic Needs Assessment (JSNA) by Birmingham City Council (2026)</w:t>
      </w:r>
      <w:r w:rsidRPr="00830C4C">
        <w:rPr>
          <w:rFonts w:asciiTheme="minorBidi" w:hAnsiTheme="minorBidi" w:cstheme="minorBidi"/>
          <w:sz w:val="24"/>
          <w:szCs w:val="24"/>
        </w:rPr>
        <w:t xml:space="preserve">. Available at: </w:t>
      </w:r>
      <w:hyperlink r:id="rId13" w:history="1">
        <w:r w:rsidRPr="00830C4C">
          <w:rPr>
            <w:rFonts w:asciiTheme="minorBidi" w:hAnsiTheme="minorBidi" w:cstheme="minorBidi"/>
            <w:color w:val="0000FF"/>
            <w:sz w:val="24"/>
            <w:szCs w:val="24"/>
            <w:u w:val="single"/>
          </w:rPr>
          <w:t>Birmingham City Council – JSNA</w:t>
        </w:r>
      </w:hyperlink>
      <w:r w:rsidRPr="00830C4C">
        <w:rPr>
          <w:rFonts w:asciiTheme="minorBidi" w:hAnsiTheme="minorBidi" w:cstheme="minorBidi"/>
          <w:sz w:val="24"/>
          <w:szCs w:val="24"/>
        </w:rPr>
        <w:t xml:space="preserve"> (Date accessed: 4 October 2026).</w:t>
      </w:r>
    </w:p>
    <w:p w14:paraId="2A260E62" w14:textId="77777777" w:rsidR="00DF02DC" w:rsidRPr="00830C4C" w:rsidRDefault="00DF02DC" w:rsidP="00DF02DC">
      <w:pPr>
        <w:spacing w:line="360" w:lineRule="auto"/>
        <w:rPr>
          <w:rFonts w:asciiTheme="minorBidi" w:hAnsiTheme="minorBidi" w:cstheme="minorBidi"/>
          <w:sz w:val="24"/>
          <w:szCs w:val="24"/>
        </w:rPr>
      </w:pPr>
      <w:r w:rsidRPr="00830C4C">
        <w:rPr>
          <w:rFonts w:asciiTheme="minorBidi" w:hAnsiTheme="minorBidi" w:cstheme="minorBidi"/>
          <w:i/>
          <w:iCs/>
          <w:sz w:val="24"/>
          <w:szCs w:val="24"/>
        </w:rPr>
        <w:t>How life has changed in Birmingham: Census 2021, by the Office for National Statistics (2023).</w:t>
      </w:r>
      <w:r w:rsidRPr="00830C4C">
        <w:rPr>
          <w:rFonts w:asciiTheme="minorBidi" w:hAnsiTheme="minorBidi" w:cstheme="minorBidi"/>
          <w:sz w:val="24"/>
          <w:szCs w:val="24"/>
        </w:rPr>
        <w:t xml:space="preserve"> Newport: Office for National Statistics. Online at: </w:t>
      </w:r>
      <w:hyperlink r:id="rId14" w:history="1">
        <w:r w:rsidRPr="00830C4C">
          <w:rPr>
            <w:rFonts w:asciiTheme="minorBidi" w:hAnsiTheme="minorBidi" w:cstheme="minorBidi"/>
            <w:color w:val="0000FF"/>
            <w:sz w:val="24"/>
            <w:szCs w:val="24"/>
            <w:u w:val="single"/>
          </w:rPr>
          <w:t>ONS – Census 2021 Birmingham</w:t>
        </w:r>
      </w:hyperlink>
      <w:r w:rsidRPr="00830C4C">
        <w:rPr>
          <w:rFonts w:asciiTheme="minorBidi" w:hAnsiTheme="minorBidi" w:cstheme="minorBidi"/>
          <w:sz w:val="24"/>
          <w:szCs w:val="24"/>
        </w:rPr>
        <w:t xml:space="preserve"> (Accessed: 4 October 2026).</w:t>
      </w:r>
    </w:p>
    <w:p w14:paraId="73399349" w14:textId="0B3025C9" w:rsidR="0001542A" w:rsidRDefault="0001542A" w:rsidP="002410F5">
      <w:pPr>
        <w:spacing w:line="360" w:lineRule="auto"/>
        <w:rPr>
          <w:rFonts w:asciiTheme="minorBidi" w:hAnsiTheme="minorBidi" w:cstheme="minorBidi"/>
          <w:sz w:val="22"/>
          <w:szCs w:val="22"/>
        </w:rPr>
      </w:pPr>
    </w:p>
    <w:p w14:paraId="718ED368" w14:textId="77777777" w:rsidR="00CE0D51" w:rsidRPr="002410F5" w:rsidRDefault="00CE0D51" w:rsidP="002410F5">
      <w:pPr>
        <w:spacing w:line="360" w:lineRule="auto"/>
        <w:rPr>
          <w:rFonts w:asciiTheme="minorBidi" w:hAnsiTheme="minorBidi" w:cstheme="minorBidi"/>
          <w:sz w:val="22"/>
          <w:szCs w:val="22"/>
        </w:rPr>
      </w:pPr>
    </w:p>
    <w:p w14:paraId="02D45CD2" w14:textId="77777777" w:rsidR="0001542A" w:rsidRPr="002410F5" w:rsidRDefault="0001542A" w:rsidP="002410F5">
      <w:pPr>
        <w:spacing w:line="360" w:lineRule="auto"/>
        <w:rPr>
          <w:rFonts w:asciiTheme="minorBidi" w:hAnsiTheme="minorBidi" w:cstheme="minorBidi"/>
          <w:sz w:val="22"/>
          <w:szCs w:val="22"/>
        </w:rPr>
      </w:pPr>
      <w:r w:rsidRPr="002410F5">
        <w:rPr>
          <w:rFonts w:asciiTheme="minorBidi" w:hAnsiTheme="minorBidi" w:cstheme="minorBidi"/>
          <w:sz w:val="22"/>
          <w:szCs w:val="22"/>
        </w:rPr>
        <w:t xml:space="preserve">According to NHS England in 2024, more than 10,000 NHS pharmacies begin to treat patients for common conditions. Available at: </w:t>
      </w:r>
      <w:hyperlink r:id="rId15" w:history="1">
        <w:r w:rsidRPr="002410F5">
          <w:rPr>
            <w:rFonts w:asciiTheme="minorBidi" w:hAnsiTheme="minorBidi" w:cstheme="minorBidi"/>
            <w:color w:val="0000FF"/>
            <w:sz w:val="22"/>
            <w:szCs w:val="22"/>
            <w:u w:val="single"/>
          </w:rPr>
          <w:t>https://www.england.nhs.uk/2024/01/over-10000-nhs-pharmacies-begin-treating-people-for-common-conditions/</w:t>
        </w:r>
      </w:hyperlink>
      <w:r w:rsidRPr="002410F5">
        <w:rPr>
          <w:rFonts w:asciiTheme="minorBidi" w:hAnsiTheme="minorBidi" w:cstheme="minorBidi"/>
          <w:sz w:val="22"/>
          <w:szCs w:val="22"/>
        </w:rPr>
        <w:t xml:space="preserve"> (Accessed: 9 October 2026).</w:t>
      </w:r>
    </w:p>
    <w:p w14:paraId="7A19A8C6" w14:textId="77777777" w:rsidR="00A14785" w:rsidRDefault="0001542A" w:rsidP="00A14785">
      <w:pPr>
        <w:spacing w:line="360" w:lineRule="auto"/>
        <w:rPr>
          <w:rFonts w:asciiTheme="minorBidi" w:hAnsiTheme="minorBidi" w:cstheme="minorBidi"/>
          <w:sz w:val="22"/>
          <w:szCs w:val="22"/>
        </w:rPr>
      </w:pPr>
      <w:r w:rsidRPr="002410F5">
        <w:rPr>
          <w:rFonts w:asciiTheme="minorBidi" w:hAnsiTheme="minorBidi" w:cstheme="minorBidi"/>
          <w:sz w:val="22"/>
          <w:szCs w:val="22"/>
        </w:rPr>
        <w:t xml:space="preserve">The advanced NHS Pharmacy First service was launched by NHS England in 2024. For more information, see </w:t>
      </w:r>
      <w:hyperlink r:id="rId16" w:history="1">
        <w:r w:rsidRPr="002410F5">
          <w:rPr>
            <w:rFonts w:asciiTheme="minorBidi" w:hAnsiTheme="minorBidi" w:cstheme="minorBidi"/>
            <w:color w:val="0000FF"/>
            <w:sz w:val="22"/>
            <w:szCs w:val="22"/>
            <w:u w:val="single"/>
          </w:rPr>
          <w:t>https://www.england.nhs.uk/long-read/launch-of-nhs-pharmacy-first-advanced-service/</w:t>
        </w:r>
      </w:hyperlink>
      <w:r w:rsidRPr="002410F5">
        <w:rPr>
          <w:rFonts w:asciiTheme="minorBidi" w:hAnsiTheme="minorBidi" w:cstheme="minorBidi"/>
          <w:sz w:val="22"/>
          <w:szCs w:val="22"/>
        </w:rPr>
        <w:t xml:space="preserve"> (Last accessed: 9 October 2026).</w:t>
      </w:r>
      <w:r w:rsidR="00A14785">
        <w:rPr>
          <w:rFonts w:asciiTheme="minorBidi" w:hAnsiTheme="minorBidi" w:cstheme="minorBidi"/>
          <w:sz w:val="22"/>
          <w:szCs w:val="22"/>
        </w:rPr>
        <w:t xml:space="preserve"> </w:t>
      </w:r>
    </w:p>
    <w:p w14:paraId="7237F4F1" w14:textId="40C90034" w:rsidR="00A14785" w:rsidRPr="00830C4C" w:rsidRDefault="00A14785" w:rsidP="00A14785">
      <w:pPr>
        <w:spacing w:line="360" w:lineRule="auto"/>
        <w:rPr>
          <w:rFonts w:asciiTheme="minorBidi" w:hAnsiTheme="minorBidi" w:cstheme="minorBidi"/>
          <w:sz w:val="24"/>
          <w:szCs w:val="24"/>
        </w:rPr>
      </w:pPr>
      <w:r w:rsidRPr="00A14785">
        <w:rPr>
          <w:rFonts w:asciiTheme="minorBidi" w:hAnsiTheme="minorBidi" w:cstheme="minorBidi"/>
          <w:sz w:val="24"/>
          <w:szCs w:val="24"/>
        </w:rPr>
        <w:t xml:space="preserve"> </w:t>
      </w:r>
      <w:r w:rsidRPr="00830C4C">
        <w:rPr>
          <w:rFonts w:asciiTheme="minorBidi" w:hAnsiTheme="minorBidi" w:cstheme="minorBidi"/>
          <w:sz w:val="24"/>
          <w:szCs w:val="24"/>
        </w:rPr>
        <w:t xml:space="preserve">The Care Act 2014, chapter 23, published by The Stationery Office in London. Accessible at: </w:t>
      </w:r>
      <w:hyperlink r:id="rId17" w:history="1">
        <w:r w:rsidRPr="00830C4C">
          <w:rPr>
            <w:rFonts w:asciiTheme="minorBidi" w:hAnsiTheme="minorBidi" w:cstheme="minorBidi"/>
            <w:color w:val="0000FF"/>
            <w:sz w:val="24"/>
            <w:szCs w:val="24"/>
            <w:u w:val="single"/>
          </w:rPr>
          <w:t>UK Legislation – Care Act 2014</w:t>
        </w:r>
      </w:hyperlink>
      <w:r w:rsidRPr="00830C4C">
        <w:rPr>
          <w:rFonts w:asciiTheme="minorBidi" w:hAnsiTheme="minorBidi" w:cstheme="minorBidi"/>
          <w:sz w:val="24"/>
          <w:szCs w:val="24"/>
        </w:rPr>
        <w:t xml:space="preserve"> (Last accessed: 4 October 2026).</w:t>
      </w:r>
    </w:p>
    <w:p w14:paraId="27F99D29" w14:textId="67BCBE74" w:rsidR="0001542A" w:rsidRDefault="0001542A" w:rsidP="002410F5">
      <w:pPr>
        <w:spacing w:line="360" w:lineRule="auto"/>
        <w:rPr>
          <w:rFonts w:asciiTheme="minorBidi" w:hAnsiTheme="minorBidi" w:cstheme="minorBidi"/>
          <w:sz w:val="22"/>
          <w:szCs w:val="22"/>
        </w:rPr>
      </w:pPr>
    </w:p>
    <w:p w14:paraId="3850754B" w14:textId="77777777" w:rsidR="00A14785" w:rsidRPr="002410F5" w:rsidRDefault="00A14785" w:rsidP="002410F5">
      <w:pPr>
        <w:spacing w:line="360" w:lineRule="auto"/>
        <w:rPr>
          <w:rFonts w:asciiTheme="minorBidi" w:hAnsiTheme="minorBidi" w:cstheme="minorBidi"/>
          <w:sz w:val="22"/>
          <w:szCs w:val="22"/>
        </w:rPr>
      </w:pPr>
    </w:p>
    <w:p w14:paraId="2E0F0291" w14:textId="77777777" w:rsidR="0001542A" w:rsidRPr="002410F5" w:rsidRDefault="0001542A" w:rsidP="002410F5">
      <w:pPr>
        <w:spacing w:line="360" w:lineRule="auto"/>
        <w:rPr>
          <w:rFonts w:asciiTheme="minorBidi" w:hAnsiTheme="minorBidi" w:cstheme="minorBidi"/>
          <w:sz w:val="22"/>
          <w:szCs w:val="22"/>
        </w:rPr>
      </w:pPr>
      <w:r w:rsidRPr="002410F5">
        <w:rPr>
          <w:rFonts w:asciiTheme="minorBidi" w:hAnsiTheme="minorBidi" w:cstheme="minorBidi"/>
          <w:sz w:val="22"/>
          <w:szCs w:val="22"/>
        </w:rPr>
        <w:t xml:space="preserve">NHS England, 2024, Update on the Pharmacy First service. Available at: </w:t>
      </w:r>
      <w:hyperlink r:id="rId18" w:history="1">
        <w:r w:rsidRPr="002410F5">
          <w:rPr>
            <w:rFonts w:asciiTheme="minorBidi" w:hAnsiTheme="minorBidi" w:cstheme="minorBidi"/>
            <w:color w:val="0000FF"/>
            <w:sz w:val="22"/>
            <w:szCs w:val="22"/>
            <w:u w:val="single"/>
          </w:rPr>
          <w:t>https://www.england.nhs.uk/long-read/update-on-the-pharmacy-first-service/</w:t>
        </w:r>
      </w:hyperlink>
      <w:r w:rsidRPr="002410F5">
        <w:rPr>
          <w:rFonts w:asciiTheme="minorBidi" w:hAnsiTheme="minorBidi" w:cstheme="minorBidi"/>
          <w:sz w:val="22"/>
          <w:szCs w:val="22"/>
        </w:rPr>
        <w:t xml:space="preserve"> (Last access date: 9 October 2026).</w:t>
      </w:r>
    </w:p>
    <w:p w14:paraId="10E248E6" w14:textId="77777777" w:rsidR="0001542A" w:rsidRPr="002410F5" w:rsidRDefault="0001542A" w:rsidP="002410F5">
      <w:pPr>
        <w:spacing w:line="360" w:lineRule="auto"/>
        <w:rPr>
          <w:rFonts w:asciiTheme="minorBidi" w:hAnsiTheme="minorBidi" w:cstheme="minorBidi"/>
          <w:sz w:val="22"/>
          <w:szCs w:val="22"/>
        </w:rPr>
      </w:pPr>
      <w:r w:rsidRPr="002410F5">
        <w:rPr>
          <w:rFonts w:asciiTheme="minorBidi" w:hAnsiTheme="minorBidi" w:cstheme="minorBidi"/>
          <w:sz w:val="22"/>
          <w:szCs w:val="22"/>
        </w:rPr>
        <w:t xml:space="preserve">The Royal Pharmaceutical Society's account of the establishment of the Pharmaceutical Society of Great Britain. Available at: </w:t>
      </w:r>
      <w:hyperlink r:id="rId19" w:history="1">
        <w:r w:rsidRPr="002410F5">
          <w:rPr>
            <w:rFonts w:asciiTheme="minorBidi" w:hAnsiTheme="minorBidi" w:cstheme="minorBidi"/>
            <w:color w:val="0000FF"/>
            <w:sz w:val="22"/>
            <w:szCs w:val="22"/>
            <w:u w:val="single"/>
          </w:rPr>
          <w:t>https://membership.rcpharm.org/about-</w:t>
        </w:r>
        <w:r w:rsidRPr="002410F5">
          <w:rPr>
            <w:rFonts w:asciiTheme="minorBidi" w:hAnsiTheme="minorBidi" w:cstheme="minorBidi"/>
            <w:color w:val="0000FF"/>
            <w:sz w:val="22"/>
            <w:szCs w:val="22"/>
            <w:u w:val="single"/>
          </w:rPr>
          <w:lastRenderedPageBreak/>
          <w:t>us/museum/online-exhibitions/the-history-of-the-royal-pharmaceutical-society/the-founding-of-the-pharmaceutical-society-of-great-britain</w:t>
        </w:r>
      </w:hyperlink>
      <w:r w:rsidRPr="002410F5">
        <w:rPr>
          <w:rFonts w:asciiTheme="minorBidi" w:hAnsiTheme="minorBidi" w:cstheme="minorBidi"/>
          <w:sz w:val="22"/>
          <w:szCs w:val="22"/>
        </w:rPr>
        <w:t xml:space="preserve"> (Accessed: 9 October 2026).</w:t>
      </w:r>
    </w:p>
    <w:p w14:paraId="66749CB6" w14:textId="77777777" w:rsidR="0048227C" w:rsidRPr="002410F5" w:rsidRDefault="0048227C" w:rsidP="002410F5">
      <w:pPr>
        <w:spacing w:line="360" w:lineRule="auto"/>
        <w:rPr>
          <w:rFonts w:asciiTheme="minorBidi" w:hAnsiTheme="minorBidi" w:cstheme="minorBidi"/>
          <w:sz w:val="22"/>
          <w:szCs w:val="22"/>
        </w:rPr>
      </w:pPr>
    </w:p>
    <w:sectPr w:rsidR="0048227C" w:rsidRPr="002410F5">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B6BA6" w14:textId="77777777" w:rsidR="00ED6A87" w:rsidRDefault="00ED6A87" w:rsidP="006F2871">
      <w:r>
        <w:separator/>
      </w:r>
    </w:p>
  </w:endnote>
  <w:endnote w:type="continuationSeparator" w:id="0">
    <w:p w14:paraId="2C1607D7" w14:textId="77777777" w:rsidR="00ED6A87" w:rsidRDefault="00ED6A87" w:rsidP="006F28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6970733"/>
      <w:docPartObj>
        <w:docPartGallery w:val="Page Numbers (Bottom of Page)"/>
        <w:docPartUnique/>
      </w:docPartObj>
    </w:sdtPr>
    <w:sdtEndPr>
      <w:rPr>
        <w:noProof/>
      </w:rPr>
    </w:sdtEndPr>
    <w:sdtContent>
      <w:p w14:paraId="255EBC73" w14:textId="23727A90" w:rsidR="006F2871" w:rsidRDefault="006F287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51553C" w14:textId="77777777" w:rsidR="006F2871" w:rsidRDefault="006F28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D37C3F" w14:textId="77777777" w:rsidR="00ED6A87" w:rsidRDefault="00ED6A87" w:rsidP="006F2871">
      <w:r>
        <w:separator/>
      </w:r>
    </w:p>
  </w:footnote>
  <w:footnote w:type="continuationSeparator" w:id="0">
    <w:p w14:paraId="64FBA494" w14:textId="77777777" w:rsidR="00ED6A87" w:rsidRDefault="00ED6A87" w:rsidP="006F28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F011E5"/>
    <w:multiLevelType w:val="hybridMultilevel"/>
    <w:tmpl w:val="D160D456"/>
    <w:lvl w:ilvl="0" w:tplc="10366B90">
      <w:start w:val="1"/>
      <w:numFmt w:val="decimal"/>
      <w:lvlText w:val="%1-"/>
      <w:lvlJc w:val="left"/>
      <w:pPr>
        <w:ind w:left="720" w:hanging="360"/>
      </w:pPr>
      <w:rPr>
        <w:rFonts w:asciiTheme="minorBidi" w:hAnsiTheme="minorBid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16D693"/>
    <w:multiLevelType w:val="hybridMultilevel"/>
    <w:tmpl w:val="E4A29B6C"/>
    <w:lvl w:ilvl="0" w:tplc="FA8C9A36">
      <w:start w:val="1"/>
      <w:numFmt w:val="decimal"/>
      <w:lvlText w:val="%1."/>
      <w:lvlJc w:val="left"/>
      <w:pPr>
        <w:ind w:left="360" w:hanging="360"/>
      </w:pPr>
      <w:rPr>
        <w:rFonts w:ascii="Arial" w:hAnsi="Arial" w:hint="default"/>
      </w:rPr>
    </w:lvl>
    <w:lvl w:ilvl="1" w:tplc="74B0F5AE">
      <w:start w:val="1"/>
      <w:numFmt w:val="lowerLetter"/>
      <w:lvlText w:val="%2."/>
      <w:lvlJc w:val="left"/>
      <w:pPr>
        <w:ind w:left="654" w:hanging="360"/>
      </w:pPr>
    </w:lvl>
    <w:lvl w:ilvl="2" w:tplc="BF244044">
      <w:start w:val="1"/>
      <w:numFmt w:val="lowerRoman"/>
      <w:lvlText w:val="%3."/>
      <w:lvlJc w:val="right"/>
      <w:pPr>
        <w:ind w:left="1374" w:hanging="180"/>
      </w:pPr>
    </w:lvl>
    <w:lvl w:ilvl="3" w:tplc="E76E209A">
      <w:start w:val="1"/>
      <w:numFmt w:val="decimal"/>
      <w:lvlText w:val="%4."/>
      <w:lvlJc w:val="left"/>
      <w:pPr>
        <w:ind w:left="2094" w:hanging="360"/>
      </w:pPr>
    </w:lvl>
    <w:lvl w:ilvl="4" w:tplc="17BCE3EC">
      <w:start w:val="1"/>
      <w:numFmt w:val="lowerLetter"/>
      <w:lvlText w:val="%5."/>
      <w:lvlJc w:val="left"/>
      <w:pPr>
        <w:ind w:left="2814" w:hanging="360"/>
      </w:pPr>
    </w:lvl>
    <w:lvl w:ilvl="5" w:tplc="6130C42C">
      <w:start w:val="1"/>
      <w:numFmt w:val="lowerRoman"/>
      <w:lvlText w:val="%6."/>
      <w:lvlJc w:val="right"/>
      <w:pPr>
        <w:ind w:left="3534" w:hanging="180"/>
      </w:pPr>
    </w:lvl>
    <w:lvl w:ilvl="6" w:tplc="601470EA">
      <w:start w:val="1"/>
      <w:numFmt w:val="decimal"/>
      <w:lvlText w:val="%7."/>
      <w:lvlJc w:val="left"/>
      <w:pPr>
        <w:ind w:left="4254" w:hanging="360"/>
      </w:pPr>
    </w:lvl>
    <w:lvl w:ilvl="7" w:tplc="4232E4C6">
      <w:start w:val="1"/>
      <w:numFmt w:val="lowerLetter"/>
      <w:lvlText w:val="%8."/>
      <w:lvlJc w:val="left"/>
      <w:pPr>
        <w:ind w:left="4974" w:hanging="360"/>
      </w:pPr>
    </w:lvl>
    <w:lvl w:ilvl="8" w:tplc="26DAD9EA">
      <w:start w:val="1"/>
      <w:numFmt w:val="lowerRoman"/>
      <w:lvlText w:val="%9."/>
      <w:lvlJc w:val="right"/>
      <w:pPr>
        <w:ind w:left="5694" w:hanging="180"/>
      </w:pPr>
    </w:lvl>
  </w:abstractNum>
  <w:num w:numId="1" w16cid:durableId="753740976">
    <w:abstractNumId w:val="1"/>
  </w:num>
  <w:num w:numId="2" w16cid:durableId="821866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CBD"/>
    <w:rsid w:val="000034C3"/>
    <w:rsid w:val="0001542A"/>
    <w:rsid w:val="000766BC"/>
    <w:rsid w:val="000B0BA9"/>
    <w:rsid w:val="000B7E70"/>
    <w:rsid w:val="001567B1"/>
    <w:rsid w:val="0017152A"/>
    <w:rsid w:val="001A189A"/>
    <w:rsid w:val="001A4B30"/>
    <w:rsid w:val="001C50BF"/>
    <w:rsid w:val="001F3B8E"/>
    <w:rsid w:val="002410F5"/>
    <w:rsid w:val="002A396E"/>
    <w:rsid w:val="002B700C"/>
    <w:rsid w:val="003270E6"/>
    <w:rsid w:val="00373A78"/>
    <w:rsid w:val="003E18E9"/>
    <w:rsid w:val="00412FA6"/>
    <w:rsid w:val="00433633"/>
    <w:rsid w:val="004539F6"/>
    <w:rsid w:val="0048227C"/>
    <w:rsid w:val="00592AE2"/>
    <w:rsid w:val="005972B5"/>
    <w:rsid w:val="00650C68"/>
    <w:rsid w:val="00662AC2"/>
    <w:rsid w:val="00673F71"/>
    <w:rsid w:val="006D67D0"/>
    <w:rsid w:val="006F2871"/>
    <w:rsid w:val="00755D4F"/>
    <w:rsid w:val="007606E6"/>
    <w:rsid w:val="007A150A"/>
    <w:rsid w:val="007B543B"/>
    <w:rsid w:val="007E5A2D"/>
    <w:rsid w:val="00830C4C"/>
    <w:rsid w:val="008944DD"/>
    <w:rsid w:val="008F51A2"/>
    <w:rsid w:val="00945CBD"/>
    <w:rsid w:val="009B0798"/>
    <w:rsid w:val="00A12B29"/>
    <w:rsid w:val="00A14785"/>
    <w:rsid w:val="00A579DC"/>
    <w:rsid w:val="00B125F6"/>
    <w:rsid w:val="00B75E7F"/>
    <w:rsid w:val="00B92105"/>
    <w:rsid w:val="00CD4045"/>
    <w:rsid w:val="00CD50EC"/>
    <w:rsid w:val="00CE0D51"/>
    <w:rsid w:val="00D9717A"/>
    <w:rsid w:val="00DF02DC"/>
    <w:rsid w:val="00E1009A"/>
    <w:rsid w:val="00E44F6B"/>
    <w:rsid w:val="00E47A71"/>
    <w:rsid w:val="00E73486"/>
    <w:rsid w:val="00EC147A"/>
    <w:rsid w:val="00ED6A87"/>
    <w:rsid w:val="00EE3CBD"/>
    <w:rsid w:val="00F30624"/>
    <w:rsid w:val="00F702D3"/>
    <w:rsid w:val="00FF7AE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D2117"/>
  <w15:chartTrackingRefBased/>
  <w15:docId w15:val="{40B12538-47CC-4F4E-B7A5-761B23248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3CBD"/>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EE3C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3C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3C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3C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3C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3CB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3CB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3CB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3CB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3C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3C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3C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3C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3C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3C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3C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3C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3CBD"/>
    <w:rPr>
      <w:rFonts w:eastAsiaTheme="majorEastAsia" w:cstheme="majorBidi"/>
      <w:color w:val="272727" w:themeColor="text1" w:themeTint="D8"/>
    </w:rPr>
  </w:style>
  <w:style w:type="paragraph" w:styleId="Title">
    <w:name w:val="Title"/>
    <w:basedOn w:val="Normal"/>
    <w:next w:val="Normal"/>
    <w:link w:val="TitleChar"/>
    <w:uiPriority w:val="10"/>
    <w:qFormat/>
    <w:rsid w:val="00EE3CB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3C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3C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3C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3CBD"/>
    <w:pPr>
      <w:spacing w:before="160"/>
      <w:jc w:val="center"/>
    </w:pPr>
    <w:rPr>
      <w:i/>
      <w:iCs/>
      <w:color w:val="404040" w:themeColor="text1" w:themeTint="BF"/>
    </w:rPr>
  </w:style>
  <w:style w:type="character" w:customStyle="1" w:styleId="QuoteChar">
    <w:name w:val="Quote Char"/>
    <w:basedOn w:val="DefaultParagraphFont"/>
    <w:link w:val="Quote"/>
    <w:uiPriority w:val="29"/>
    <w:rsid w:val="00EE3CBD"/>
    <w:rPr>
      <w:i/>
      <w:iCs/>
      <w:color w:val="404040" w:themeColor="text1" w:themeTint="BF"/>
    </w:rPr>
  </w:style>
  <w:style w:type="paragraph" w:styleId="ListParagraph">
    <w:name w:val="List Paragraph"/>
    <w:basedOn w:val="Normal"/>
    <w:uiPriority w:val="34"/>
    <w:qFormat/>
    <w:rsid w:val="00EE3CBD"/>
    <w:pPr>
      <w:ind w:left="720"/>
      <w:contextualSpacing/>
    </w:pPr>
  </w:style>
  <w:style w:type="character" w:styleId="IntenseEmphasis">
    <w:name w:val="Intense Emphasis"/>
    <w:basedOn w:val="DefaultParagraphFont"/>
    <w:uiPriority w:val="21"/>
    <w:qFormat/>
    <w:rsid w:val="00EE3CBD"/>
    <w:rPr>
      <w:i/>
      <w:iCs/>
      <w:color w:val="0F4761" w:themeColor="accent1" w:themeShade="BF"/>
    </w:rPr>
  </w:style>
  <w:style w:type="paragraph" w:styleId="IntenseQuote">
    <w:name w:val="Intense Quote"/>
    <w:basedOn w:val="Normal"/>
    <w:next w:val="Normal"/>
    <w:link w:val="IntenseQuoteChar"/>
    <w:uiPriority w:val="30"/>
    <w:qFormat/>
    <w:rsid w:val="00EE3C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3CBD"/>
    <w:rPr>
      <w:i/>
      <w:iCs/>
      <w:color w:val="0F4761" w:themeColor="accent1" w:themeShade="BF"/>
    </w:rPr>
  </w:style>
  <w:style w:type="character" w:styleId="IntenseReference">
    <w:name w:val="Intense Reference"/>
    <w:basedOn w:val="DefaultParagraphFont"/>
    <w:uiPriority w:val="32"/>
    <w:qFormat/>
    <w:rsid w:val="00EE3CBD"/>
    <w:rPr>
      <w:b/>
      <w:bCs/>
      <w:smallCaps/>
      <w:color w:val="0F4761" w:themeColor="accent1" w:themeShade="BF"/>
      <w:spacing w:val="5"/>
    </w:rPr>
  </w:style>
  <w:style w:type="paragraph" w:styleId="Header">
    <w:name w:val="header"/>
    <w:basedOn w:val="Normal"/>
    <w:link w:val="HeaderChar"/>
    <w:uiPriority w:val="99"/>
    <w:unhideWhenUsed/>
    <w:rsid w:val="006F2871"/>
    <w:pPr>
      <w:tabs>
        <w:tab w:val="center" w:pos="4513"/>
        <w:tab w:val="right" w:pos="9026"/>
      </w:tabs>
    </w:pPr>
  </w:style>
  <w:style w:type="character" w:customStyle="1" w:styleId="HeaderChar">
    <w:name w:val="Header Char"/>
    <w:basedOn w:val="DefaultParagraphFont"/>
    <w:link w:val="Header"/>
    <w:uiPriority w:val="99"/>
    <w:rsid w:val="006F2871"/>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6F2871"/>
    <w:pPr>
      <w:tabs>
        <w:tab w:val="center" w:pos="4513"/>
        <w:tab w:val="right" w:pos="9026"/>
      </w:tabs>
    </w:pPr>
  </w:style>
  <w:style w:type="character" w:customStyle="1" w:styleId="FooterChar">
    <w:name w:val="Footer Char"/>
    <w:basedOn w:val="DefaultParagraphFont"/>
    <w:link w:val="Footer"/>
    <w:uiPriority w:val="99"/>
    <w:rsid w:val="006F2871"/>
    <w:rPr>
      <w:rFonts w:ascii="Times New Roman" w:eastAsia="Times New Roman" w:hAnsi="Times New Roman" w:cs="Times New Roman"/>
      <w:kern w:val="0"/>
      <w:sz w:val="20"/>
      <w:szCs w:val="20"/>
      <w:lang w:eastAsia="en-GB"/>
      <w14:ligatures w14:val="none"/>
    </w:rPr>
  </w:style>
  <w:style w:type="character" w:styleId="Hyperlink">
    <w:name w:val="Hyperlink"/>
    <w:basedOn w:val="DefaultParagraphFont"/>
    <w:uiPriority w:val="99"/>
    <w:semiHidden/>
    <w:unhideWhenUsed/>
    <w:rsid w:val="0048227C"/>
    <w:rPr>
      <w:color w:val="0000FF"/>
      <w:u w:val="single"/>
    </w:rPr>
  </w:style>
  <w:style w:type="character" w:styleId="Emphasis">
    <w:name w:val="Emphasis"/>
    <w:basedOn w:val="DefaultParagraphFont"/>
    <w:uiPriority w:val="20"/>
    <w:qFormat/>
    <w:rsid w:val="00EC147A"/>
    <w:rPr>
      <w:i/>
      <w:iCs/>
    </w:rPr>
  </w:style>
  <w:style w:type="paragraph" w:styleId="NormalWeb">
    <w:name w:val="Normal (Web)"/>
    <w:basedOn w:val="Normal"/>
    <w:uiPriority w:val="99"/>
    <w:semiHidden/>
    <w:unhideWhenUsed/>
    <w:rsid w:val="00F702D3"/>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irmingham.gov.uk/jsna?utm_source=chatgpt.com" TargetMode="External"/><Relationship Id="rId18" Type="http://schemas.openxmlformats.org/officeDocument/2006/relationships/hyperlink" Target="https://www.england.nhs.uk/long-read/update-on-the-pharmacy-first-servic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cpe.org.uk/funding-and-reimbursement/pharmacy-funding/" TargetMode="External"/><Relationship Id="rId17" Type="http://schemas.openxmlformats.org/officeDocument/2006/relationships/hyperlink" Target="https://www.legislation.gov.uk/ukpga/2014/23/contents?utm_source=chatgpt.com" TargetMode="External"/><Relationship Id="rId2" Type="http://schemas.openxmlformats.org/officeDocument/2006/relationships/customXml" Target="../customXml/item2.xml"/><Relationship Id="rId16" Type="http://schemas.openxmlformats.org/officeDocument/2006/relationships/hyperlink" Target="https://www.england.nhs.uk/long-read/launch-of-nhs-pharmacy-first-advanced-servic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pe.org.uk/funding-and-reimbursement/pharmacy-funding/independent-economic-review/" TargetMode="External"/><Relationship Id="rId5" Type="http://schemas.openxmlformats.org/officeDocument/2006/relationships/styles" Target="styles.xml"/><Relationship Id="rId15" Type="http://schemas.openxmlformats.org/officeDocument/2006/relationships/hyperlink" Target="https://www.england.nhs.uk/2024/01/over-10000-nhs-pharmacies-begin-treating-people-for-common-conditions/" TargetMode="External"/><Relationship Id="rId10" Type="http://schemas.openxmlformats.org/officeDocument/2006/relationships/hyperlink" Target="https://www.birmingham.gov.uk/downloads/file/27918/economic_activity_by_ward_and_constituency_census_2021?utm_source=chatgpt.com" TargetMode="External"/><Relationship Id="rId19" Type="http://schemas.openxmlformats.org/officeDocument/2006/relationships/hyperlink" Target="https://membership.rcpharm.org/about-us/museum/online-exhibitions/the-history-of-the-royal-pharmaceutical-society/the-founding-of-the-pharmaceutical-society-of-great-britai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ons.gov.uk/visualisations/censusareachanges/E08000025?utm_source=chatgpt.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30350eb-f8df-4f84-845c-a06ee073f72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2198A68983C46459DA12D7920F9F8FF" ma:contentTypeVersion="5" ma:contentTypeDescription="Create a new document." ma:contentTypeScope="" ma:versionID="721646b9bbc2f327cde33bc444507892">
  <xsd:schema xmlns:xsd="http://www.w3.org/2001/XMLSchema" xmlns:xs="http://www.w3.org/2001/XMLSchema" xmlns:p="http://schemas.microsoft.com/office/2006/metadata/properties" xmlns:ns3="930350eb-f8df-4f84-845c-a06ee073f72d" targetNamespace="http://schemas.microsoft.com/office/2006/metadata/properties" ma:root="true" ma:fieldsID="130564709a7ff536a65fa0364064013b" ns3:_="">
    <xsd:import namespace="930350eb-f8df-4f84-845c-a06ee073f72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0350eb-f8df-4f84-845c-a06ee073f72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3C48C7-ECE7-475C-B2EE-F6D218745C17}">
  <ds:schemaRefs>
    <ds:schemaRef ds:uri="http://schemas.microsoft.com/office/2006/metadata/properties"/>
    <ds:schemaRef ds:uri="http://schemas.microsoft.com/office/infopath/2007/PartnerControls"/>
    <ds:schemaRef ds:uri="930350eb-f8df-4f84-845c-a06ee073f72d"/>
  </ds:schemaRefs>
</ds:datastoreItem>
</file>

<file path=customXml/itemProps2.xml><?xml version="1.0" encoding="utf-8"?>
<ds:datastoreItem xmlns:ds="http://schemas.openxmlformats.org/officeDocument/2006/customXml" ds:itemID="{5C722535-050A-45B9-94D2-3DD1C4DE67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0350eb-f8df-4f84-845c-a06ee073f7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6D21F0-B7A6-42BD-9D18-446A2DF7A4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11</Pages>
  <Words>2304</Words>
  <Characters>13137</Characters>
  <Application>Microsoft Office Word</Application>
  <DocSecurity>0</DocSecurity>
  <Lines>109</Lines>
  <Paragraphs>30</Paragraphs>
  <ScaleCrop>false</ScaleCrop>
  <Company/>
  <LinksUpToDate>false</LinksUpToDate>
  <CharactersWithSpaces>15411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 Mohammed</dc:creator>
  <cp:keywords/>
  <dc:description/>
  <cp:lastModifiedBy>Marwa Mohammed</cp:lastModifiedBy>
  <cp:revision>53</cp:revision>
  <dcterms:created xsi:type="dcterms:W3CDTF">2026-10-04T20:43:00Z</dcterms:created>
  <dcterms:modified xsi:type="dcterms:W3CDTF">2026-10-11T23:04:00Z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0x01010072198A68983C46459DA12D7920F9F8FF</vt:lpwstr>
  </property>
</Properties>
</file>