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C1E6" w14:textId="380B96C2" w:rsidR="00EF4BDD" w:rsidRDefault="005E1ECB">
      <w:pPr>
        <w:rPr>
          <w:lang w:val="en-US"/>
        </w:rPr>
      </w:pPr>
      <w:r>
        <w:rPr>
          <w:lang w:val="en-US"/>
        </w:rPr>
        <w:t xml:space="preserve">Slide 1 - </w:t>
      </w:r>
      <w:r w:rsidRPr="005E1ECB">
        <w:rPr>
          <w:lang w:val="en-US"/>
        </w:rPr>
        <w:t>Hello, my name is Louise Rumsey. This presentation will focus on the milestones in youth work of the nineties.</w:t>
      </w:r>
    </w:p>
    <w:p w14:paraId="3F7D0FA9" w14:textId="4447E0FE" w:rsidR="005E1ECB" w:rsidRDefault="005E1ECB" w:rsidP="005E1ECB">
      <w:pPr>
        <w:rPr>
          <w:lang w:val="en-US"/>
        </w:rPr>
      </w:pPr>
      <w:r>
        <w:rPr>
          <w:lang w:val="en-US"/>
        </w:rPr>
        <w:t xml:space="preserve">Slide 2 - </w:t>
      </w:r>
      <w:r w:rsidR="0071051A" w:rsidRPr="005E1ECB">
        <w:rPr>
          <w:lang w:val="en-US"/>
        </w:rPr>
        <w:t>(The</w:t>
      </w:r>
      <w:r w:rsidRPr="005E1ECB">
        <w:rPr>
          <w:lang w:val="en-US"/>
        </w:rPr>
        <w:t xml:space="preserve"> Historical Development of the Youth Service, Early Development in </w:t>
      </w:r>
      <w:r>
        <w:rPr>
          <w:lang w:val="en-US"/>
        </w:rPr>
        <w:t>Youth Work</w:t>
      </w:r>
      <w:r w:rsidRPr="005E1ECB">
        <w:rPr>
          <w:lang w:val="en-US"/>
        </w:rPr>
        <w:t xml:space="preserve"> 1997 p.5)</w:t>
      </w:r>
      <w:r>
        <w:rPr>
          <w:lang w:val="en-US"/>
        </w:rPr>
        <w:t xml:space="preserve"> States that</w:t>
      </w:r>
      <w:r w:rsidRPr="005E1ECB">
        <w:rPr>
          <w:lang w:val="en-US"/>
        </w:rPr>
        <w:t xml:space="preserve"> “In the case of young people,</w:t>
      </w:r>
      <w:r>
        <w:rPr>
          <w:lang w:val="en-US"/>
        </w:rPr>
        <w:t xml:space="preserve"> </w:t>
      </w:r>
      <w:r w:rsidRPr="005E1ECB">
        <w:rPr>
          <w:lang w:val="en-US"/>
        </w:rPr>
        <w:t>however, it is claimed by Davies (1986), and Jeffs and Smith (1994), that there</w:t>
      </w:r>
      <w:r>
        <w:rPr>
          <w:lang w:val="en-US"/>
        </w:rPr>
        <w:t xml:space="preserve"> </w:t>
      </w:r>
      <w:r w:rsidRPr="005E1ECB">
        <w:rPr>
          <w:lang w:val="en-US"/>
        </w:rPr>
        <w:t xml:space="preserve">was a growing cohesion between government policies and the control of </w:t>
      </w:r>
      <w:r>
        <w:rPr>
          <w:lang w:val="en-US"/>
        </w:rPr>
        <w:t>young people</w:t>
      </w:r>
      <w:r w:rsidRPr="005E1ECB">
        <w:rPr>
          <w:lang w:val="en-US"/>
        </w:rPr>
        <w:t xml:space="preserve">. This was to affect a wide range of focused </w:t>
      </w:r>
      <w:r>
        <w:rPr>
          <w:lang w:val="en-US"/>
        </w:rPr>
        <w:t>provisions</w:t>
      </w:r>
      <w:r w:rsidRPr="005E1ECB">
        <w:rPr>
          <w:lang w:val="en-US"/>
        </w:rPr>
        <w:t xml:space="preserve"> directed at </w:t>
      </w:r>
      <w:r>
        <w:rPr>
          <w:lang w:val="en-US"/>
        </w:rPr>
        <w:t>young people</w:t>
      </w:r>
      <w:r w:rsidRPr="005E1ECB">
        <w:rPr>
          <w:lang w:val="en-US"/>
        </w:rPr>
        <w:t>, which included schools and colleges, criminal justice, housing, health,</w:t>
      </w:r>
      <w:r>
        <w:rPr>
          <w:lang w:val="en-US"/>
        </w:rPr>
        <w:t xml:space="preserve"> </w:t>
      </w:r>
      <w:r w:rsidRPr="005E1ECB">
        <w:rPr>
          <w:lang w:val="en-US"/>
        </w:rPr>
        <w:t>employment and training, and Social Security</w:t>
      </w:r>
      <w:r>
        <w:rPr>
          <w:lang w:val="en-US"/>
        </w:rPr>
        <w:t>.</w:t>
      </w:r>
      <w:r w:rsidRPr="005E1ECB">
        <w:rPr>
          <w:lang w:val="en-US"/>
        </w:rPr>
        <w:t>”</w:t>
      </w:r>
      <w:r>
        <w:rPr>
          <w:lang w:val="en-US"/>
        </w:rPr>
        <w:t xml:space="preserve"> </w:t>
      </w:r>
      <w:r w:rsidRPr="005E1ECB">
        <w:rPr>
          <w:lang w:val="en-US"/>
        </w:rPr>
        <w:t xml:space="preserve">This Presentation will focus on </w:t>
      </w:r>
      <w:r>
        <w:rPr>
          <w:lang w:val="en-US"/>
        </w:rPr>
        <w:t>four</w:t>
      </w:r>
      <w:r w:rsidRPr="005E1ECB">
        <w:rPr>
          <w:lang w:val="en-US"/>
        </w:rPr>
        <w:t xml:space="preserve"> key themes such as corporal punishment being banned in schools, the range of provisions, the Criminal and Justice Public Order Act 1994, and youth unemployment.</w:t>
      </w:r>
    </w:p>
    <w:p w14:paraId="65A09E98" w14:textId="5821245B" w:rsidR="005E1ECB" w:rsidRDefault="005E1ECB" w:rsidP="005E1ECB">
      <w:pPr>
        <w:rPr>
          <w:lang w:val="en-US"/>
        </w:rPr>
      </w:pPr>
      <w:r>
        <w:rPr>
          <w:lang w:val="en-US"/>
        </w:rPr>
        <w:t>Slide 3 - The association between school corporal punishment (2022) argues that “Examples</w:t>
      </w:r>
      <w:r w:rsidRPr="005E1ECB">
        <w:rPr>
          <w:lang w:val="en-US"/>
        </w:rPr>
        <w:t xml:space="preserve"> are hitting, kicking, and shaking a child, but also pulling a child’s hair </w:t>
      </w:r>
      <w:r>
        <w:rPr>
          <w:lang w:val="en-US"/>
        </w:rPr>
        <w:t>and forcing</w:t>
      </w:r>
      <w:r w:rsidRPr="005E1ECB">
        <w:rPr>
          <w:lang w:val="en-US"/>
        </w:rPr>
        <w:t xml:space="preserve"> children to stay in uncomfortable positions. SCP is a form of CP applied by </w:t>
      </w:r>
      <w:r>
        <w:rPr>
          <w:lang w:val="en-US"/>
        </w:rPr>
        <w:t>teachers or</w:t>
      </w:r>
      <w:r w:rsidRPr="005E1ECB">
        <w:rPr>
          <w:lang w:val="en-US"/>
        </w:rPr>
        <w:t xml:space="preserve"> other school staff and not by other children. Teachers or other school staff may </w:t>
      </w:r>
      <w:r>
        <w:rPr>
          <w:lang w:val="en-US"/>
        </w:rPr>
        <w:t>use their</w:t>
      </w:r>
      <w:r w:rsidRPr="005E1ECB">
        <w:rPr>
          <w:lang w:val="en-US"/>
        </w:rPr>
        <w:t xml:space="preserve"> hands to punish children but may also use objects such as a belt, a wooden </w:t>
      </w:r>
      <w:r w:rsidRPr="005E1ECB">
        <w:rPr>
          <w:lang w:val="en-US"/>
        </w:rPr>
        <w:t>stick,</w:t>
      </w:r>
      <w:r>
        <w:rPr>
          <w:lang w:val="en-US"/>
        </w:rPr>
        <w:t xml:space="preserve"> or</w:t>
      </w:r>
      <w:r w:rsidRPr="005E1ECB">
        <w:rPr>
          <w:lang w:val="en-US"/>
        </w:rPr>
        <w:t xml:space="preserve"> a </w:t>
      </w:r>
      <w:r w:rsidRPr="005E1ECB">
        <w:rPr>
          <w:lang w:val="en-US"/>
        </w:rPr>
        <w:t xml:space="preserve">shoe” </w:t>
      </w:r>
      <w:r w:rsidR="0071051A" w:rsidRPr="005E1ECB">
        <w:rPr>
          <w:lang w:val="en-US"/>
        </w:rPr>
        <w:t>(Visser</w:t>
      </w:r>
      <w:r w:rsidRPr="005E1ECB">
        <w:rPr>
          <w:lang w:val="en-US"/>
        </w:rPr>
        <w:t xml:space="preserve">, L.N.; van der PutC.E.; Assink, M. The Association Between School Corporal Punishment and Child Developmental Outcomes: A Meta-Analytic Review. Children </w:t>
      </w:r>
      <w:r w:rsidRPr="005E1ECB">
        <w:rPr>
          <w:lang w:val="en-US"/>
        </w:rPr>
        <w:t>2022, p.</w:t>
      </w:r>
      <w:r w:rsidRPr="005E1ECB">
        <w:rPr>
          <w:lang w:val="en-US"/>
        </w:rPr>
        <w:t>1)</w:t>
      </w:r>
      <w:r>
        <w:rPr>
          <w:lang w:val="en-US"/>
        </w:rPr>
        <w:t xml:space="preserve">. </w:t>
      </w:r>
    </w:p>
    <w:p w14:paraId="541140CD" w14:textId="012AE505" w:rsidR="005E1ECB" w:rsidRDefault="005E1ECB" w:rsidP="005E1ECB">
      <w:pPr>
        <w:rPr>
          <w:lang w:val="en-US"/>
        </w:rPr>
      </w:pPr>
      <w:r w:rsidRPr="005E1ECB">
        <w:rPr>
          <w:lang w:val="en-US"/>
        </w:rPr>
        <w:t xml:space="preserve">The wording of it these days has different connotations in this age. The norm of those days was accepted by young people and adults, but now it is something we are uncomfortable attudies. </w:t>
      </w:r>
      <w:r>
        <w:rPr>
          <w:lang w:val="en-US"/>
        </w:rPr>
        <w:t xml:space="preserve"> </w:t>
      </w:r>
      <w:r w:rsidRPr="005E1ECB">
        <w:rPr>
          <w:lang w:val="en-US"/>
        </w:rPr>
        <w:t>Social and cultural changes.</w:t>
      </w:r>
    </w:p>
    <w:p w14:paraId="2A928BD6" w14:textId="77777777" w:rsidR="0071051A" w:rsidRDefault="005E1ECB" w:rsidP="0071051A">
      <w:pPr>
        <w:rPr>
          <w:lang w:val="en-US"/>
        </w:rPr>
      </w:pPr>
      <w:r>
        <w:rPr>
          <w:lang w:val="en-US"/>
        </w:rPr>
        <w:t xml:space="preserve">Slide 4 - </w:t>
      </w:r>
      <w:r w:rsidR="0071051A" w:rsidRPr="0071051A">
        <w:rPr>
          <w:lang w:val="en-US"/>
        </w:rPr>
        <w:t xml:space="preserve">The Historical Development of Youth Service, Early Development in </w:t>
      </w:r>
      <w:r w:rsidR="0071051A">
        <w:rPr>
          <w:lang w:val="en-US"/>
        </w:rPr>
        <w:t>Work</w:t>
      </w:r>
      <w:r w:rsidR="0071051A" w:rsidRPr="0071051A">
        <w:rPr>
          <w:lang w:val="en-US"/>
        </w:rPr>
        <w:t xml:space="preserve"> 1997, p.6. argues that </w:t>
      </w:r>
      <w:r w:rsidR="0071051A" w:rsidRPr="0071051A">
        <w:rPr>
          <w:lang w:val="en-US"/>
        </w:rPr>
        <w:t>“other</w:t>
      </w:r>
      <w:r w:rsidR="0071051A" w:rsidRPr="0071051A">
        <w:rPr>
          <w:lang w:val="en-US"/>
        </w:rPr>
        <w:t xml:space="preserve"> less obvious actions were also taking place within education which affected, in the opinion of Jeffs and Smiths (1994), both the lives of young people and the impression that the government was determined to control them within the education system. Truancy patrols, including the police and, in some instances, youth workers, compulsory school uniforms as a means of identification, electronic monitoring of student's movements within the school, and the development of the fortress campus are examples given to highlight the change in government emphasis</w:t>
      </w:r>
      <w:r w:rsidR="0071051A">
        <w:rPr>
          <w:lang w:val="en-US"/>
        </w:rPr>
        <w:t xml:space="preserve">. </w:t>
      </w:r>
    </w:p>
    <w:p w14:paraId="6597752F" w14:textId="0E388D54" w:rsidR="0071051A" w:rsidRDefault="0071051A" w:rsidP="0071051A">
      <w:pPr>
        <w:rPr>
          <w:lang w:val="en-US"/>
        </w:rPr>
      </w:pPr>
      <w:r w:rsidRPr="0071051A">
        <w:rPr>
          <w:lang w:val="en-US"/>
        </w:rPr>
        <w:t>Unison (</w:t>
      </w:r>
      <w:r w:rsidRPr="0071051A">
        <w:rPr>
          <w:lang w:val="en-US"/>
        </w:rPr>
        <w:t>2019</w:t>
      </w:r>
      <w:r w:rsidRPr="0071051A">
        <w:rPr>
          <w:lang w:val="en-US"/>
        </w:rPr>
        <w:t>) states</w:t>
      </w:r>
      <w:r w:rsidRPr="0071051A">
        <w:rPr>
          <w:lang w:val="en-US"/>
        </w:rPr>
        <w:t xml:space="preserve"> that “Between 2010 and 2016, an estimated £387 million was axed from youth </w:t>
      </w:r>
      <w:r w:rsidRPr="0071051A">
        <w:rPr>
          <w:lang w:val="en-US"/>
        </w:rPr>
        <w:t xml:space="preserve">services </w:t>
      </w:r>
      <w:r>
        <w:rPr>
          <w:lang w:val="en-US"/>
        </w:rPr>
        <w:t>Across</w:t>
      </w:r>
      <w:r w:rsidRPr="0071051A">
        <w:rPr>
          <w:lang w:val="en-US"/>
        </w:rPr>
        <w:t xml:space="preserve"> the UK. By the end of the current financial year (2018/19), there will have been a Further £13.3m cut, with the loss of nearly 900 youth workers and the closure of 160</w:t>
      </w:r>
      <w:r>
        <w:rPr>
          <w:lang w:val="en-US"/>
        </w:rPr>
        <w:t xml:space="preserve"> </w:t>
      </w:r>
      <w:r w:rsidRPr="0071051A">
        <w:rPr>
          <w:lang w:val="en-US"/>
        </w:rPr>
        <w:t xml:space="preserve">Youth centers”. </w:t>
      </w:r>
      <w:r w:rsidRPr="0071051A">
        <w:rPr>
          <w:lang w:val="en-US"/>
        </w:rPr>
        <w:t>(Unison</w:t>
      </w:r>
      <w:r w:rsidRPr="0071051A">
        <w:rPr>
          <w:lang w:val="en-US"/>
        </w:rPr>
        <w:t xml:space="preserve"> 2019, p.1)</w:t>
      </w:r>
    </w:p>
    <w:p w14:paraId="7389BB66" w14:textId="6764AAFE" w:rsidR="0071051A" w:rsidRDefault="0071051A" w:rsidP="0071051A">
      <w:pPr>
        <w:rPr>
          <w:lang w:val="en-US"/>
        </w:rPr>
      </w:pPr>
      <w:r w:rsidRPr="0071051A">
        <w:rPr>
          <w:lang w:val="en-US"/>
        </w:rPr>
        <w:t>Unison (2019</w:t>
      </w:r>
      <w:r w:rsidRPr="0071051A">
        <w:rPr>
          <w:lang w:val="en-US"/>
        </w:rPr>
        <w:t>) argues</w:t>
      </w:r>
      <w:r w:rsidRPr="0071051A">
        <w:rPr>
          <w:lang w:val="en-US"/>
        </w:rPr>
        <w:t xml:space="preserve"> that “This means that between 2010 and 2019, youth services will have suffered cuts </w:t>
      </w:r>
      <w:r w:rsidRPr="0071051A">
        <w:rPr>
          <w:lang w:val="en-US"/>
        </w:rPr>
        <w:t xml:space="preserve">of </w:t>
      </w:r>
      <w:r>
        <w:rPr>
          <w:lang w:val="en-US"/>
        </w:rPr>
        <w:t>£</w:t>
      </w:r>
      <w:r w:rsidRPr="0071051A">
        <w:rPr>
          <w:lang w:val="en-US"/>
        </w:rPr>
        <w:t>400m. This is a colossal amount of money and will have meant the loss of more than</w:t>
      </w:r>
      <w:r>
        <w:rPr>
          <w:lang w:val="en-US"/>
        </w:rPr>
        <w:t xml:space="preserve"> </w:t>
      </w:r>
      <w:r w:rsidRPr="0071051A">
        <w:rPr>
          <w:lang w:val="en-US"/>
        </w:rPr>
        <w:t xml:space="preserve">4,500 youth work jobs and more than 760 youth centers since 2012 </w:t>
      </w:r>
      <w:r w:rsidRPr="0071051A">
        <w:rPr>
          <w:lang w:val="en-US"/>
        </w:rPr>
        <w:t>“(Unison</w:t>
      </w:r>
      <w:r w:rsidRPr="0071051A">
        <w:rPr>
          <w:lang w:val="en-US"/>
        </w:rPr>
        <w:t xml:space="preserve"> 2019, p.1)</w:t>
      </w:r>
    </w:p>
    <w:p w14:paraId="4E900767" w14:textId="2C0B4C96" w:rsidR="0071051A" w:rsidRDefault="0071051A" w:rsidP="0071051A">
      <w:pPr>
        <w:rPr>
          <w:lang w:val="en-US"/>
        </w:rPr>
      </w:pPr>
      <w:r>
        <w:rPr>
          <w:lang w:val="en-US"/>
        </w:rPr>
        <w:t xml:space="preserve">Slide 5- Parliament House of Commons (2023) states that </w:t>
      </w:r>
      <w:r w:rsidRPr="0071051A">
        <w:rPr>
          <w:lang w:val="en-US"/>
        </w:rPr>
        <w:t>“In the year ending March 2018 (the most recent data available), 6.5% of 10–</w:t>
      </w:r>
      <w:r>
        <w:rPr>
          <w:lang w:val="en-US"/>
        </w:rPr>
        <w:t xml:space="preserve"> </w:t>
      </w:r>
      <w:r w:rsidRPr="0071051A">
        <w:rPr>
          <w:lang w:val="en-US"/>
        </w:rPr>
        <w:t>15-year-olds knew someone who carried a knife, as did a similar percentage (5.7%) of 16–29-year-olds. Less than 1% of respondents of both age groups said they carried a knife”.</w:t>
      </w:r>
      <w:r w:rsidRPr="0071051A">
        <w:rPr>
          <w:lang w:val="en-US"/>
        </w:rPr>
        <w:t>10(Parliament, House</w:t>
      </w:r>
      <w:r w:rsidRPr="0071051A">
        <w:rPr>
          <w:lang w:val="en-US"/>
        </w:rPr>
        <w:t xml:space="preserve"> of Commons, 2023, p.18) </w:t>
      </w:r>
    </w:p>
    <w:p w14:paraId="54FCD215" w14:textId="49E6BEF5" w:rsidR="0071051A" w:rsidRDefault="0071051A" w:rsidP="0071051A">
      <w:pPr>
        <w:rPr>
          <w:lang w:val="en-US"/>
        </w:rPr>
      </w:pPr>
      <w:r w:rsidRPr="0071051A">
        <w:rPr>
          <w:lang w:val="en-US"/>
        </w:rPr>
        <w:t>Parliament House of Commons (2023) states that</w:t>
      </w:r>
      <w:r>
        <w:rPr>
          <w:lang w:val="en-US"/>
        </w:rPr>
        <w:t xml:space="preserve"> </w:t>
      </w:r>
      <w:r w:rsidRPr="0071051A">
        <w:rPr>
          <w:lang w:val="en-US"/>
        </w:rPr>
        <w:t>“The number of children in custody has fallen considerably over the past</w:t>
      </w:r>
      <w:r>
        <w:rPr>
          <w:lang w:val="en-US"/>
        </w:rPr>
        <w:t xml:space="preserve"> </w:t>
      </w:r>
      <w:r w:rsidRPr="0071051A">
        <w:rPr>
          <w:lang w:val="en-US"/>
        </w:rPr>
        <w:t xml:space="preserve">decade and longer. According to the Ministry of Justice, in 2020/21, there were 560 under-18-year-olds in youth custody on average at the end of each month, compared with </w:t>
      </w:r>
      <w:r w:rsidRPr="0071051A">
        <w:rPr>
          <w:lang w:val="en-US"/>
        </w:rPr>
        <w:lastRenderedPageBreak/>
        <w:t>double that number in 2014/15 (1,037) and more</w:t>
      </w:r>
      <w:r>
        <w:rPr>
          <w:lang w:val="en-US"/>
        </w:rPr>
        <w:t xml:space="preserve"> </w:t>
      </w:r>
      <w:r w:rsidRPr="0071051A">
        <w:rPr>
          <w:lang w:val="en-US"/>
        </w:rPr>
        <w:t xml:space="preserve">than five times that number in 2008/09 (2,881)”. </w:t>
      </w:r>
      <w:r w:rsidRPr="0071051A">
        <w:rPr>
          <w:lang w:val="en-US"/>
        </w:rPr>
        <w:t>(Parliament</w:t>
      </w:r>
      <w:r w:rsidRPr="0071051A">
        <w:rPr>
          <w:lang w:val="en-US"/>
        </w:rPr>
        <w:t>, House of Commons, 2022, p.5)</w:t>
      </w:r>
      <w:r>
        <w:rPr>
          <w:lang w:val="en-US"/>
        </w:rPr>
        <w:t>.</w:t>
      </w:r>
    </w:p>
    <w:p w14:paraId="68793198" w14:textId="6D88D74B" w:rsidR="0071051A" w:rsidRDefault="0071051A" w:rsidP="0071051A">
      <w:pPr>
        <w:rPr>
          <w:lang w:val="en-US"/>
        </w:rPr>
      </w:pPr>
      <w:r w:rsidRPr="0071051A">
        <w:rPr>
          <w:lang w:val="en-US"/>
        </w:rPr>
        <w:t xml:space="preserve">You can accept young people can go into custody, and we need to make sure what is happening in the custody and rehabilitation process so making sure that young people have access to resources and learning is what makes the difference of young people choose to recommit a crime when they are </w:t>
      </w:r>
      <w:r w:rsidRPr="0071051A">
        <w:rPr>
          <w:lang w:val="en-US"/>
        </w:rPr>
        <w:t>released</w:t>
      </w:r>
      <w:r w:rsidRPr="0071051A">
        <w:rPr>
          <w:lang w:val="en-US"/>
        </w:rPr>
        <w:t xml:space="preserve"> or choosing not to recommit an </w:t>
      </w:r>
      <w:r>
        <w:rPr>
          <w:lang w:val="en-US"/>
        </w:rPr>
        <w:t>offense</w:t>
      </w:r>
      <w:r w:rsidRPr="0071051A">
        <w:rPr>
          <w:lang w:val="en-US"/>
        </w:rPr>
        <w:t>.</w:t>
      </w:r>
    </w:p>
    <w:p w14:paraId="7CD40D8C" w14:textId="72362991" w:rsidR="0071051A" w:rsidRDefault="0071051A" w:rsidP="0071051A">
      <w:pPr>
        <w:rPr>
          <w:lang w:val="en-US"/>
        </w:rPr>
      </w:pPr>
      <w:r>
        <w:rPr>
          <w:lang w:val="en-US"/>
        </w:rPr>
        <w:t xml:space="preserve">Slide 6 - </w:t>
      </w:r>
      <w:r w:rsidRPr="0071051A">
        <w:rPr>
          <w:lang w:val="en-US"/>
        </w:rPr>
        <w:t>Centerpiece states that “shows that prime-age unemployment has been falling dramatically since the early 1990s and then rose again in 2008. Youth unemployment had also been falling since the early 1990s, and by 2004</w:t>
      </w:r>
      <w:r>
        <w:rPr>
          <w:lang w:val="en-US"/>
        </w:rPr>
        <w:t>,</w:t>
      </w:r>
      <w:r w:rsidRPr="0071051A">
        <w:rPr>
          <w:lang w:val="en-US"/>
        </w:rPr>
        <w:t xml:space="preserve"> it had dropped to about 9%, below its 1989 level. But then it started rising in 2004, several years </w:t>
      </w:r>
      <w:r>
        <w:rPr>
          <w:lang w:val="en-US"/>
        </w:rPr>
        <w:t>before</w:t>
      </w:r>
      <w:r w:rsidRPr="0071051A">
        <w:rPr>
          <w:lang w:val="en-US"/>
        </w:rPr>
        <w:t xml:space="preserve"> the recession. So, there seems to be a component of the differential between adult and youth unemployment that is not explained purely by the stronger impact of cyclical </w:t>
      </w:r>
      <w:r>
        <w:rPr>
          <w:lang w:val="en-US"/>
        </w:rPr>
        <w:t>downturns</w:t>
      </w:r>
      <w:r w:rsidRPr="0071051A">
        <w:rPr>
          <w:lang w:val="en-US"/>
        </w:rPr>
        <w:t xml:space="preserve"> on young people” Centerpiece, (2011, p.2)</w:t>
      </w:r>
      <w:r>
        <w:rPr>
          <w:lang w:val="en-US"/>
        </w:rPr>
        <w:t>.</w:t>
      </w:r>
    </w:p>
    <w:p w14:paraId="5A2E3AC8" w14:textId="20AD9063" w:rsidR="0071051A" w:rsidRDefault="00F545FA" w:rsidP="00F545FA">
      <w:pPr>
        <w:rPr>
          <w:lang w:val="en-US"/>
        </w:rPr>
      </w:pPr>
      <w:r w:rsidRPr="00F545FA">
        <w:rPr>
          <w:lang w:val="en-US"/>
        </w:rPr>
        <w:t xml:space="preserve">History Of Youth Services argues that “Youth unemployment has increased from 3% of the 16-18-year-old </w:t>
      </w:r>
      <w:r>
        <w:rPr>
          <w:lang w:val="en-US"/>
        </w:rPr>
        <w:t>eight</w:t>
      </w:r>
      <w:r w:rsidRPr="00F545FA">
        <w:rPr>
          <w:lang w:val="en-US"/>
        </w:rPr>
        <w:t xml:space="preserve"> age group in 1975 to 15% in 1986. A third of all the unemployed in 1987 were under 25. Nearly one-quarter of young people aged 16-19 who were unemployed in July 1987 had been out of work for between 26 and 52 weeks. Around 15% had been out of work for over a year.”</w:t>
      </w:r>
      <w:r>
        <w:rPr>
          <w:lang w:val="en-US"/>
        </w:rPr>
        <w:t xml:space="preserve"> (</w:t>
      </w:r>
      <w:r w:rsidRPr="00F545FA">
        <w:rPr>
          <w:lang w:val="en-US"/>
        </w:rPr>
        <w:t>Williamson 1998, p.3)</w:t>
      </w:r>
      <w:r>
        <w:rPr>
          <w:lang w:val="en-US"/>
        </w:rPr>
        <w:t>.</w:t>
      </w:r>
    </w:p>
    <w:p w14:paraId="4A2C6621" w14:textId="000C7CBE" w:rsidR="00F545FA" w:rsidRDefault="00F545FA" w:rsidP="00F545FA">
      <w:pPr>
        <w:rPr>
          <w:lang w:val="en-US"/>
        </w:rPr>
      </w:pPr>
      <w:r w:rsidRPr="00F545FA">
        <w:rPr>
          <w:lang w:val="en-US"/>
        </w:rPr>
        <w:t>History of Youth Services states that “Government response to this was the introduction of job creation, work experience and training schemes. This development was based on the politically motivated assumption that young people could not find employment because they were deficient in both skills and aptitude. These schemes did not provide the necessary support for young people during their transition from school to work (Furlong,1994). This was reflected in the first year of the Youth Training Scheme (YTS) when it was estimated that up to 50% of approximately100,000 young people became unemployed on leaving a YTS course (Youth Aid, 1985).</w:t>
      </w:r>
    </w:p>
    <w:p w14:paraId="6F4D9109" w14:textId="384E870A" w:rsidR="00F545FA" w:rsidRDefault="00F545FA" w:rsidP="00F545FA">
      <w:pPr>
        <w:rPr>
          <w:lang w:val="en-US"/>
        </w:rPr>
      </w:pPr>
      <w:r w:rsidRPr="00F545FA">
        <w:rPr>
          <w:lang w:val="en-US"/>
        </w:rPr>
        <w:t>Young people still find it hard these days to get jobs because of the cost-of-living crisis and staff not having the money to hire young people.</w:t>
      </w:r>
    </w:p>
    <w:p w14:paraId="07D10483" w14:textId="567BC7D2" w:rsidR="00F545FA" w:rsidRDefault="00F545FA" w:rsidP="00F545FA">
      <w:pPr>
        <w:rPr>
          <w:lang w:val="en-US"/>
        </w:rPr>
      </w:pPr>
      <w:r>
        <w:rPr>
          <w:lang w:val="en-US"/>
        </w:rPr>
        <w:t xml:space="preserve">Slide 7 - </w:t>
      </w:r>
      <w:r w:rsidRPr="00F545FA">
        <w:rPr>
          <w:lang w:val="en-US"/>
        </w:rPr>
        <w:t>Office For National Statistics (2023) states that “Around 7,800 people aged 16 and over in Cardiff were unemployed in the year ending June 2023. This is a rate of 4.0%.</w:t>
      </w:r>
      <w:r>
        <w:rPr>
          <w:lang w:val="en-US"/>
        </w:rPr>
        <w:t xml:space="preserve"> </w:t>
      </w:r>
      <w:r w:rsidRPr="00F545FA">
        <w:rPr>
          <w:lang w:val="en-US"/>
        </w:rPr>
        <w:t>This was a slight decrease compared with the year ending June 2022, when the unemployment rate was 4.1%.</w:t>
      </w:r>
      <w:r>
        <w:rPr>
          <w:lang w:val="en-US"/>
        </w:rPr>
        <w:t xml:space="preserve"> </w:t>
      </w:r>
      <w:r w:rsidRPr="00F545FA">
        <w:rPr>
          <w:lang w:val="en-US"/>
        </w:rPr>
        <w:t>Across Wales, from the year ending June 2022 to the year ending June 2023, there was a slight decrease in the unemployment rate from 3.5% to 3.4%.</w:t>
      </w:r>
      <w:r>
        <w:rPr>
          <w:lang w:val="en-US"/>
        </w:rPr>
        <w:t xml:space="preserve"> </w:t>
      </w:r>
      <w:r w:rsidRPr="00F545FA">
        <w:rPr>
          <w:lang w:val="en-US"/>
        </w:rPr>
        <w:t>Year on year, the number of people unemployed in Wales fell from around 54,000 to around 51,600 over the same period.</w:t>
      </w:r>
    </w:p>
    <w:p w14:paraId="537FA97C" w14:textId="2A0249D3" w:rsidR="00F545FA" w:rsidRDefault="00F545FA" w:rsidP="00F545FA">
      <w:pPr>
        <w:rPr>
          <w:lang w:val="en-US"/>
        </w:rPr>
      </w:pPr>
      <w:r w:rsidRPr="00F545FA">
        <w:rPr>
          <w:lang w:val="en-US"/>
        </w:rPr>
        <w:t xml:space="preserve">Public Health Wales (2018-2019 p.1) states that “In 2018, drug-related mortality reached record levels in Wales and across the UK. Drug poisoning deaths are the highest on record, having increased by 78 percent over the last </w:t>
      </w:r>
      <w:r>
        <w:rPr>
          <w:lang w:val="en-US"/>
        </w:rPr>
        <w:t>ten</w:t>
      </w:r>
      <w:r w:rsidRPr="00F545FA">
        <w:rPr>
          <w:lang w:val="en-US"/>
        </w:rPr>
        <w:t xml:space="preserve"> years.  Drug misuse deaths, one </w:t>
      </w:r>
      <w:r w:rsidRPr="00F545FA">
        <w:rPr>
          <w:lang w:val="en-US"/>
        </w:rPr>
        <w:t>subset</w:t>
      </w:r>
      <w:r w:rsidRPr="00F545FA">
        <w:rPr>
          <w:lang w:val="en-US"/>
        </w:rPr>
        <w:t xml:space="preserve"> of drug poisoning deaths, increased by 12 percent from 185 in 2017 to 208 deaths in 2018 – a rate of 72 per million population. Wales has the second highest rates of drug misuse deaths in England and Wales regions. Premature deaths from drug use are preventable. Each drug-related death has a considerable amount. Since the 90’s, drugs have increased massively.</w:t>
      </w:r>
    </w:p>
    <w:p w14:paraId="3349A4AB" w14:textId="763142FB" w:rsidR="00F545FA" w:rsidRDefault="00F545FA" w:rsidP="00F545FA">
      <w:pPr>
        <w:rPr>
          <w:lang w:val="en-US"/>
        </w:rPr>
      </w:pPr>
      <w:r w:rsidRPr="00F545FA">
        <w:rPr>
          <w:lang w:val="en-US"/>
        </w:rPr>
        <w:t>The Office</w:t>
      </w:r>
      <w:r w:rsidRPr="00F545FA">
        <w:rPr>
          <w:lang w:val="en-US"/>
        </w:rPr>
        <w:t xml:space="preserve"> for National Statistics (2023) argues that </w:t>
      </w:r>
      <w:r w:rsidRPr="00F545FA">
        <w:rPr>
          <w:lang w:val="en-US"/>
        </w:rPr>
        <w:t>“Knife</w:t>
      </w:r>
      <w:r w:rsidRPr="00F545FA">
        <w:rPr>
          <w:lang w:val="en-US"/>
        </w:rPr>
        <w:t>-enabled crime recorded by the police in the year ending June 2023 increased by 3% (50,833 offenses) compared with the year ending June 2022 (49,435 offenses). This was still 7% lower than pre-coronavirus (COVID-19) pandemic levels in the year ending March 2020 (54,417 offenses).</w:t>
      </w:r>
    </w:p>
    <w:p w14:paraId="11270F95" w14:textId="77777777" w:rsidR="00F545FA" w:rsidRPr="00F545FA" w:rsidRDefault="00F545FA" w:rsidP="00F545FA">
      <w:pPr>
        <w:rPr>
          <w:lang w:val="en-US"/>
        </w:rPr>
      </w:pPr>
      <w:r>
        <w:rPr>
          <w:lang w:val="en-US"/>
        </w:rPr>
        <w:lastRenderedPageBreak/>
        <w:t xml:space="preserve">Slide 8 - </w:t>
      </w:r>
      <w:r w:rsidRPr="00F545FA">
        <w:rPr>
          <w:lang w:val="en-US"/>
        </w:rPr>
        <w:t>Corporal Punishment is classified as a justifiable assault</w:t>
      </w:r>
    </w:p>
    <w:p w14:paraId="228D725D" w14:textId="77777777" w:rsidR="00F545FA" w:rsidRPr="00F545FA" w:rsidRDefault="00F545FA" w:rsidP="00F545FA">
      <w:pPr>
        <w:rPr>
          <w:lang w:val="en-US"/>
        </w:rPr>
      </w:pPr>
      <w:r w:rsidRPr="00F545FA">
        <w:rPr>
          <w:lang w:val="en-US"/>
        </w:rPr>
        <w:t>Range of provisions in youth work, such as working with schools, colleges, health officers, and police.</w:t>
      </w:r>
    </w:p>
    <w:p w14:paraId="27692C35" w14:textId="3C068BE1" w:rsidR="00F545FA" w:rsidRPr="00F545FA" w:rsidRDefault="00F545FA" w:rsidP="00F545FA">
      <w:pPr>
        <w:rPr>
          <w:lang w:val="en-US"/>
        </w:rPr>
      </w:pPr>
      <w:r w:rsidRPr="00F545FA">
        <w:rPr>
          <w:lang w:val="en-US"/>
        </w:rPr>
        <w:t>Criminal</w:t>
      </w:r>
      <w:r w:rsidRPr="00F545FA">
        <w:rPr>
          <w:lang w:val="en-US"/>
        </w:rPr>
        <w:t xml:space="preserve"> Justice Public Order Act 194 and how young people should have resources and learning in the settings to stop them from committing crimes when they come out.</w:t>
      </w:r>
    </w:p>
    <w:p w14:paraId="08D1BF9B" w14:textId="77777777" w:rsidR="00F545FA" w:rsidRPr="00F545FA" w:rsidRDefault="00F545FA" w:rsidP="00F545FA">
      <w:pPr>
        <w:rPr>
          <w:lang w:val="en-US"/>
        </w:rPr>
      </w:pPr>
      <w:r w:rsidRPr="00F545FA">
        <w:rPr>
          <w:lang w:val="en-US"/>
        </w:rPr>
        <w:t>Youth unemployment still being on the rise as the government does not think that young people have the skills to maintain a job and the cost-of-living crisis.</w:t>
      </w:r>
    </w:p>
    <w:p w14:paraId="5DE58B3E" w14:textId="5E0EE123" w:rsidR="00F545FA" w:rsidRDefault="00F545FA" w:rsidP="00F545FA">
      <w:pPr>
        <w:rPr>
          <w:lang w:val="en-US"/>
        </w:rPr>
      </w:pPr>
      <w:r w:rsidRPr="00F545FA">
        <w:rPr>
          <w:lang w:val="en-US"/>
        </w:rPr>
        <w:t xml:space="preserve">Similarities between decades and how young people still have problems getting jobs and the rise of </w:t>
      </w:r>
      <w:r>
        <w:rPr>
          <w:lang w:val="en-US"/>
        </w:rPr>
        <w:t>knives</w:t>
      </w:r>
      <w:r w:rsidRPr="00F545FA">
        <w:rPr>
          <w:lang w:val="en-US"/>
        </w:rPr>
        <w:t xml:space="preserve"> and drugs.</w:t>
      </w:r>
    </w:p>
    <w:p w14:paraId="5749A0A6" w14:textId="478651F1" w:rsidR="00F545FA" w:rsidRDefault="00F545FA" w:rsidP="00F545FA">
      <w:pPr>
        <w:rPr>
          <w:lang w:val="en-US"/>
        </w:rPr>
      </w:pPr>
      <w:r>
        <w:rPr>
          <w:lang w:val="en-US"/>
        </w:rPr>
        <w:t>Slide 9 - Thank</w:t>
      </w:r>
      <w:r w:rsidRPr="00F545FA">
        <w:rPr>
          <w:lang w:val="en-US"/>
        </w:rPr>
        <w:t xml:space="preserve"> You </w:t>
      </w:r>
      <w:r w:rsidRPr="00F545FA">
        <w:rPr>
          <w:lang w:val="en-US"/>
        </w:rPr>
        <w:t>for</w:t>
      </w:r>
      <w:r w:rsidRPr="00F545FA">
        <w:rPr>
          <w:lang w:val="en-US"/>
        </w:rPr>
        <w:t xml:space="preserve"> Listening</w:t>
      </w:r>
      <w:r>
        <w:rPr>
          <w:lang w:val="en-US"/>
        </w:rPr>
        <w:t xml:space="preserve">. Any questions </w:t>
      </w:r>
    </w:p>
    <w:p w14:paraId="008D509E" w14:textId="77E3998E" w:rsidR="00F545FA" w:rsidRPr="00F545FA" w:rsidRDefault="00F545FA" w:rsidP="00F545FA">
      <w:pPr>
        <w:rPr>
          <w:b/>
          <w:bCs/>
          <w:u w:val="single"/>
          <w:lang w:val="en-US"/>
        </w:rPr>
      </w:pPr>
      <w:r w:rsidRPr="00F545FA">
        <w:rPr>
          <w:b/>
          <w:bCs/>
          <w:u w:val="single"/>
          <w:lang w:val="en-US"/>
        </w:rPr>
        <w:t xml:space="preserve">Slide 10 – Reference List </w:t>
      </w:r>
    </w:p>
    <w:p w14:paraId="1AD89104" w14:textId="0087AF19" w:rsidR="00F545FA" w:rsidRDefault="00F545FA" w:rsidP="00F545FA">
      <w:pPr>
        <w:rPr>
          <w:lang w:val="en-US"/>
        </w:rPr>
      </w:pPr>
      <w:r w:rsidRPr="00F545FA">
        <w:rPr>
          <w:lang w:val="en-US"/>
        </w:rPr>
        <w:t>Centerpiece</w:t>
      </w:r>
      <w:r w:rsidRPr="00F545FA">
        <w:rPr>
          <w:lang w:val="en-US"/>
        </w:rPr>
        <w:t xml:space="preserve"> 2011 Youth unemployment. Available at: </w:t>
      </w:r>
      <w:hyperlink r:id="rId6" w:history="1">
        <w:r w:rsidRPr="00A32AFB">
          <w:rPr>
            <w:rStyle w:val="Hyperlink"/>
            <w:lang w:val="en-US"/>
          </w:rPr>
          <w:t>https://cep.lse.ac.uk/pubs/download/cp338.pdf</w:t>
        </w:r>
      </w:hyperlink>
      <w:r w:rsidRPr="00F545FA">
        <w:rPr>
          <w:lang w:val="en-US"/>
        </w:rPr>
        <w:t>.</w:t>
      </w:r>
      <w:r>
        <w:rPr>
          <w:lang w:val="en-US"/>
        </w:rPr>
        <w:t xml:space="preserve"> </w:t>
      </w:r>
      <w:r w:rsidRPr="00F545FA">
        <w:rPr>
          <w:lang w:val="en-US"/>
        </w:rPr>
        <w:t xml:space="preserve"> </w:t>
      </w:r>
      <w:r w:rsidRPr="00F545FA">
        <w:rPr>
          <w:lang w:val="en-US"/>
        </w:rPr>
        <w:t>(Accessed</w:t>
      </w:r>
      <w:r w:rsidRPr="00F545FA">
        <w:rPr>
          <w:lang w:val="en-US"/>
        </w:rPr>
        <w:t xml:space="preserve"> 16 January 2024).</w:t>
      </w:r>
    </w:p>
    <w:p w14:paraId="4D1A6C8E" w14:textId="58AD730E" w:rsidR="0071051A" w:rsidRDefault="00F545FA" w:rsidP="0071051A">
      <w:pPr>
        <w:rPr>
          <w:lang w:val="en-US"/>
        </w:rPr>
      </w:pPr>
      <w:r w:rsidRPr="00F545FA">
        <w:rPr>
          <w:lang w:val="en-US"/>
        </w:rPr>
        <w:t>Parliament. House of Commons (2002) Physical punishment of children prohibition bill, Session 2002- 2003. (HC 2002-2003 143). London: The Stationery Office.</w:t>
      </w:r>
    </w:p>
    <w:p w14:paraId="505042E1" w14:textId="75B11256" w:rsidR="0071051A" w:rsidRDefault="00F545FA" w:rsidP="0071051A">
      <w:pPr>
        <w:rPr>
          <w:lang w:val="en-US"/>
        </w:rPr>
      </w:pPr>
      <w:r w:rsidRPr="00F545FA">
        <w:rPr>
          <w:lang w:val="en-US"/>
        </w:rPr>
        <w:t xml:space="preserve">Public Health Wales (2018-2019) Harm Reduction Database Wales: Drug-related mortality Annual Report 2018-19. Available at: </w:t>
      </w:r>
      <w:hyperlink r:id="rId7" w:history="1">
        <w:r w:rsidRPr="00A32AFB">
          <w:rPr>
            <w:rStyle w:val="Hyperlink"/>
            <w:lang w:val="en-US"/>
          </w:rPr>
          <w:t>https://phw.nhs.wales/news/drug-deaths-at-their-highest-ever-levels-in-wales/harm-reduction-database-wales-drug-related-mortality-annual-report-2018-19/</w:t>
        </w:r>
      </w:hyperlink>
      <w:r>
        <w:rPr>
          <w:lang w:val="en-US"/>
        </w:rPr>
        <w:t xml:space="preserve"> </w:t>
      </w:r>
      <w:r w:rsidRPr="00F545FA">
        <w:rPr>
          <w:lang w:val="en-US"/>
        </w:rPr>
        <w:t>. (Accessed 16 January 2024)</w:t>
      </w:r>
    </w:p>
    <w:p w14:paraId="66122D15" w14:textId="42B700D6" w:rsidR="0071051A" w:rsidRDefault="00F545FA" w:rsidP="0071051A">
      <w:pPr>
        <w:rPr>
          <w:lang w:val="en-US"/>
        </w:rPr>
      </w:pPr>
      <w:r w:rsidRPr="00F545FA">
        <w:rPr>
          <w:lang w:val="en-US"/>
        </w:rPr>
        <w:t xml:space="preserve">Office For National </w:t>
      </w:r>
      <w:r w:rsidRPr="00F545FA">
        <w:rPr>
          <w:lang w:val="en-US"/>
        </w:rPr>
        <w:t>Statistics (2023</w:t>
      </w:r>
      <w:r w:rsidRPr="00F545FA">
        <w:rPr>
          <w:lang w:val="en-US"/>
        </w:rPr>
        <w:t xml:space="preserve">) Crime in England and Wales: year ending June 2023. Available at: </w:t>
      </w:r>
      <w:hyperlink r:id="rId8" w:history="1">
        <w:r w:rsidRPr="00A32AFB">
          <w:rPr>
            <w:rStyle w:val="Hyperlink"/>
            <w:lang w:val="en-US"/>
          </w:rPr>
          <w:t>https://www.ons.gov.uk/peoplepopulationandcommunity/crimeandjustice/bulletins/crimeinenglandandwales/yearendingjune2023</w:t>
        </w:r>
      </w:hyperlink>
      <w:r w:rsidRPr="00F545FA">
        <w:rPr>
          <w:lang w:val="en-US"/>
        </w:rPr>
        <w:t>.</w:t>
      </w:r>
      <w:r>
        <w:rPr>
          <w:lang w:val="en-US"/>
        </w:rPr>
        <w:t xml:space="preserve"> </w:t>
      </w:r>
      <w:r w:rsidRPr="00F545FA">
        <w:rPr>
          <w:lang w:val="en-US"/>
        </w:rPr>
        <w:t>(Accessed 16 January 2024)</w:t>
      </w:r>
    </w:p>
    <w:p w14:paraId="2478289C" w14:textId="73A58166" w:rsidR="00F545FA" w:rsidRDefault="004D562C" w:rsidP="0071051A">
      <w:pPr>
        <w:rPr>
          <w:lang w:val="en-US"/>
        </w:rPr>
      </w:pPr>
      <w:r w:rsidRPr="004D562C">
        <w:rPr>
          <w:lang w:val="en-US"/>
        </w:rPr>
        <w:t xml:space="preserve">Office For National Statistics (2023) Employment, unemployment, and economic inactivity in Cardiff. Available at: </w:t>
      </w:r>
      <w:hyperlink r:id="rId9" w:history="1">
        <w:r w:rsidRPr="00A32AFB">
          <w:rPr>
            <w:rStyle w:val="Hyperlink"/>
            <w:lang w:val="en-US"/>
          </w:rPr>
          <w:t>https://www.ons.gov.uk/visualisations/labourmarketlocal/W06000015/</w:t>
        </w:r>
      </w:hyperlink>
      <w:r>
        <w:rPr>
          <w:lang w:val="en-US"/>
        </w:rPr>
        <w:t xml:space="preserve"> </w:t>
      </w:r>
      <w:r w:rsidRPr="004D562C">
        <w:rPr>
          <w:lang w:val="en-US"/>
        </w:rPr>
        <w:t>. (Accessed 16 January 2024)</w:t>
      </w:r>
    </w:p>
    <w:p w14:paraId="4139081A" w14:textId="5776958C" w:rsidR="00F545FA" w:rsidRDefault="004D562C" w:rsidP="0071051A">
      <w:pPr>
        <w:rPr>
          <w:lang w:val="en-US"/>
        </w:rPr>
      </w:pPr>
      <w:r w:rsidRPr="004D562C">
        <w:rPr>
          <w:lang w:val="en-US"/>
        </w:rPr>
        <w:t xml:space="preserve">Rose, J (1997) History </w:t>
      </w:r>
      <w:proofErr w:type="gramStart"/>
      <w:r w:rsidRPr="004D562C">
        <w:rPr>
          <w:lang w:val="en-US"/>
        </w:rPr>
        <w:t>Of</w:t>
      </w:r>
      <w:proofErr w:type="gramEnd"/>
      <w:r w:rsidRPr="004D562C">
        <w:rPr>
          <w:lang w:val="en-US"/>
        </w:rPr>
        <w:t xml:space="preserve"> Youth service The Historical Development of the Youth Service Early Developments of Youth Work. Available at: </w:t>
      </w:r>
      <w:hyperlink r:id="rId10" w:history="1">
        <w:r w:rsidRPr="00A32AFB">
          <w:rPr>
            <w:rStyle w:val="Hyperlink"/>
            <w:lang w:val="en-US"/>
          </w:rPr>
          <w:t>https://www.youthworkwales.org.uk/wp-content/uploads/2017/11/History-of-Youth-Service.pdf</w:t>
        </w:r>
      </w:hyperlink>
      <w:r w:rsidRPr="004D562C">
        <w:rPr>
          <w:lang w:val="en-US"/>
        </w:rPr>
        <w:t>.</w:t>
      </w:r>
      <w:r>
        <w:rPr>
          <w:lang w:val="en-US"/>
        </w:rPr>
        <w:t xml:space="preserve"> </w:t>
      </w:r>
      <w:r w:rsidRPr="004D562C">
        <w:rPr>
          <w:lang w:val="en-US"/>
        </w:rPr>
        <w:t>(Accessed 16 January 2024)</w:t>
      </w:r>
    </w:p>
    <w:p w14:paraId="16D6DCAA" w14:textId="48931A7E" w:rsidR="004D562C" w:rsidRDefault="004D562C" w:rsidP="0071051A">
      <w:pPr>
        <w:rPr>
          <w:lang w:val="en-US"/>
        </w:rPr>
      </w:pPr>
      <w:r w:rsidRPr="004D562C">
        <w:rPr>
          <w:lang w:val="en-US"/>
        </w:rPr>
        <w:t>United Kingdom. House of Commons Library, Youth Custody CBP8557. London, UK: The Stationery Office, 2022</w:t>
      </w:r>
      <w:r>
        <w:rPr>
          <w:lang w:val="en-US"/>
        </w:rPr>
        <w:t>.</w:t>
      </w:r>
    </w:p>
    <w:p w14:paraId="071BC473" w14:textId="77777777" w:rsidR="004D562C" w:rsidRDefault="004D562C" w:rsidP="0071051A">
      <w:pPr>
        <w:rPr>
          <w:lang w:val="en-US"/>
        </w:rPr>
      </w:pPr>
      <w:r w:rsidRPr="004D562C">
        <w:rPr>
          <w:lang w:val="en-US"/>
        </w:rPr>
        <w:t>United Kingdom. House of Commons Library, Knife crime statistics: England and Wales. CBP 04304. London, UK: The Stationery Office, 2023</w:t>
      </w:r>
      <w:r>
        <w:rPr>
          <w:lang w:val="en-US"/>
        </w:rPr>
        <w:t xml:space="preserve">. </w:t>
      </w:r>
    </w:p>
    <w:p w14:paraId="5B85D113" w14:textId="40616B7A" w:rsidR="004D562C" w:rsidRPr="005E1ECB" w:rsidRDefault="004D562C" w:rsidP="0071051A">
      <w:pPr>
        <w:rPr>
          <w:lang w:val="en-US"/>
        </w:rPr>
      </w:pPr>
      <w:r w:rsidRPr="004D562C">
        <w:rPr>
          <w:lang w:val="en-US"/>
        </w:rPr>
        <w:t xml:space="preserve">Unison (2019) Youth Services at breaking point. Available at: </w:t>
      </w:r>
      <w:hyperlink r:id="rId11" w:history="1">
        <w:r w:rsidRPr="00A32AFB">
          <w:rPr>
            <w:rStyle w:val="Hyperlink"/>
            <w:lang w:val="en-US"/>
          </w:rPr>
          <w:t>https://www.unison.org.uk/content/uploads/2019/04/Youth-services-report-04-2019.pdf</w:t>
        </w:r>
      </w:hyperlink>
      <w:r>
        <w:rPr>
          <w:lang w:val="en-US"/>
        </w:rPr>
        <w:t xml:space="preserve">. </w:t>
      </w:r>
      <w:r w:rsidRPr="004D562C">
        <w:rPr>
          <w:lang w:val="en-US"/>
        </w:rPr>
        <w:t xml:space="preserve"> (Accessed: 15 January 2024).</w:t>
      </w:r>
    </w:p>
    <w:sectPr w:rsidR="004D562C" w:rsidRPr="005E1EC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E0ED" w14:textId="77777777" w:rsidR="005E1ECB" w:rsidRDefault="005E1ECB" w:rsidP="005E1ECB">
      <w:pPr>
        <w:spacing w:after="0" w:line="240" w:lineRule="auto"/>
      </w:pPr>
      <w:r>
        <w:separator/>
      </w:r>
    </w:p>
  </w:endnote>
  <w:endnote w:type="continuationSeparator" w:id="0">
    <w:p w14:paraId="00054331" w14:textId="77777777" w:rsidR="005E1ECB" w:rsidRDefault="005E1ECB" w:rsidP="005E1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340675"/>
      <w:docPartObj>
        <w:docPartGallery w:val="Page Numbers (Bottom of Page)"/>
        <w:docPartUnique/>
      </w:docPartObj>
    </w:sdtPr>
    <w:sdtEndPr>
      <w:rPr>
        <w:noProof/>
      </w:rPr>
    </w:sdtEndPr>
    <w:sdtContent>
      <w:p w14:paraId="6F58E3AD" w14:textId="251342E4" w:rsidR="005E1ECB" w:rsidRDefault="005E1E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1AE5D4" w14:textId="77777777" w:rsidR="005E1ECB" w:rsidRDefault="005E1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EE52A" w14:textId="77777777" w:rsidR="005E1ECB" w:rsidRDefault="005E1ECB" w:rsidP="005E1ECB">
      <w:pPr>
        <w:spacing w:after="0" w:line="240" w:lineRule="auto"/>
      </w:pPr>
      <w:r>
        <w:separator/>
      </w:r>
    </w:p>
  </w:footnote>
  <w:footnote w:type="continuationSeparator" w:id="0">
    <w:p w14:paraId="3FB6A4FA" w14:textId="77777777" w:rsidR="005E1ECB" w:rsidRDefault="005E1ECB" w:rsidP="005E1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0BB0" w14:textId="4AE33631" w:rsidR="005E1ECB" w:rsidRDefault="005E1ECB" w:rsidP="005E1ECB">
    <w:pPr>
      <w:pStyle w:val="Header"/>
    </w:pPr>
    <w:r>
      <w:t>ECYW4002                                                                                                                                    2316479</w:t>
    </w:r>
  </w:p>
  <w:p w14:paraId="4F221133" w14:textId="7967BEFE" w:rsidR="005E1ECB" w:rsidRPr="005E1ECB" w:rsidRDefault="005E1ECB">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CB"/>
    <w:rsid w:val="004D562C"/>
    <w:rsid w:val="005E1ECB"/>
    <w:rsid w:val="0071051A"/>
    <w:rsid w:val="00EF4BDD"/>
    <w:rsid w:val="00F54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0F6FB"/>
  <w15:chartTrackingRefBased/>
  <w15:docId w15:val="{B1DF7F41-CF67-40B1-B9D3-2187BCBB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ECB"/>
  </w:style>
  <w:style w:type="paragraph" w:styleId="Footer">
    <w:name w:val="footer"/>
    <w:basedOn w:val="Normal"/>
    <w:link w:val="FooterChar"/>
    <w:uiPriority w:val="99"/>
    <w:unhideWhenUsed/>
    <w:rsid w:val="005E1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ECB"/>
  </w:style>
  <w:style w:type="character" w:styleId="Hyperlink">
    <w:name w:val="Hyperlink"/>
    <w:basedOn w:val="DefaultParagraphFont"/>
    <w:uiPriority w:val="99"/>
    <w:unhideWhenUsed/>
    <w:rsid w:val="00F545FA"/>
    <w:rPr>
      <w:color w:val="0563C1" w:themeColor="hyperlink"/>
      <w:u w:val="single"/>
    </w:rPr>
  </w:style>
  <w:style w:type="character" w:styleId="UnresolvedMention">
    <w:name w:val="Unresolved Mention"/>
    <w:basedOn w:val="DefaultParagraphFont"/>
    <w:uiPriority w:val="99"/>
    <w:semiHidden/>
    <w:unhideWhenUsed/>
    <w:rsid w:val="00F54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crimeinenglandandwales/yearendingjune2023"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hw.nhs.wales/news/drug-deaths-at-their-highest-ever-levels-in-wales/harm-reduction-database-wales-drug-related-mortality-annual-report-2018-19/"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ep.lse.ac.uk/pubs/download/cp338.pdf" TargetMode="External"/><Relationship Id="rId11" Type="http://schemas.openxmlformats.org/officeDocument/2006/relationships/hyperlink" Target="https://www.unison.org.uk/content/uploads/2019/04/Youth-services-report-04-2019.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youthworkwales.org.uk/wp-content/uploads/2017/11/History-of-Youth-Service.pdf" TargetMode="External"/><Relationship Id="rId4" Type="http://schemas.openxmlformats.org/officeDocument/2006/relationships/footnotes" Target="footnotes.xml"/><Relationship Id="rId9" Type="http://schemas.openxmlformats.org/officeDocument/2006/relationships/hyperlink" Target="https://www.ons.gov.uk/visualisations/labourmarketlocal/W06000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1495</Words>
  <Characters>8887</Characters>
  <Application>Microsoft Office Word</Application>
  <DocSecurity>0</DocSecurity>
  <Lines>128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cp:lastModifiedBy>
  <cp:revision>1</cp:revision>
  <dcterms:created xsi:type="dcterms:W3CDTF">2024-01-16T11:58:00Z</dcterms:created>
  <dcterms:modified xsi:type="dcterms:W3CDTF">2024-01-16T12:32:00Z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7fa09a08-6385-4920-81e3-ff6413fa1fa9</vt:lpwstr>
  </property>
</Properties>
</file>