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DDF43" w14:textId="77777777" w:rsidR="00F06166" w:rsidRDefault="00F06166" w:rsidP="00F06166"/>
    <w:p w14:paraId="468AE588" w14:textId="77777777" w:rsidR="00F06166" w:rsidRDefault="00F06166" w:rsidP="00F06166"/>
    <w:p w14:paraId="5994643A" w14:textId="77777777" w:rsidR="00F06166" w:rsidRDefault="00F06166" w:rsidP="00F06166"/>
    <w:p w14:paraId="2CD5EC66" w14:textId="77777777" w:rsidR="00F06166" w:rsidRDefault="00F06166" w:rsidP="00F06166"/>
    <w:p w14:paraId="0D3D343E" w14:textId="77777777" w:rsidR="00861E31" w:rsidRDefault="00861E31" w:rsidP="00F06166">
      <w:pPr>
        <w:rPr>
          <w:b/>
          <w:bCs/>
          <w:sz w:val="32"/>
          <w:szCs w:val="32"/>
        </w:rPr>
      </w:pPr>
      <w:r>
        <w:rPr>
          <w:b/>
          <w:bCs/>
          <w:sz w:val="32"/>
          <w:szCs w:val="32"/>
        </w:rPr>
        <w:t xml:space="preserve">Student </w:t>
      </w:r>
      <w:proofErr w:type="gramStart"/>
      <w:r>
        <w:rPr>
          <w:b/>
          <w:bCs/>
          <w:sz w:val="32"/>
          <w:szCs w:val="32"/>
        </w:rPr>
        <w:t>name :</w:t>
      </w:r>
      <w:proofErr w:type="gramEnd"/>
      <w:r>
        <w:rPr>
          <w:b/>
          <w:bCs/>
          <w:sz w:val="32"/>
          <w:szCs w:val="32"/>
        </w:rPr>
        <w:t xml:space="preserve"> Nehal </w:t>
      </w:r>
      <w:proofErr w:type="spellStart"/>
      <w:r>
        <w:rPr>
          <w:b/>
          <w:bCs/>
          <w:sz w:val="32"/>
          <w:szCs w:val="32"/>
        </w:rPr>
        <w:t>kalpeshkumar</w:t>
      </w:r>
      <w:proofErr w:type="spellEnd"/>
      <w:r>
        <w:rPr>
          <w:b/>
          <w:bCs/>
          <w:sz w:val="32"/>
          <w:szCs w:val="32"/>
        </w:rPr>
        <w:t xml:space="preserve"> </w:t>
      </w:r>
      <w:proofErr w:type="spellStart"/>
      <w:r>
        <w:rPr>
          <w:b/>
          <w:bCs/>
          <w:sz w:val="32"/>
          <w:szCs w:val="32"/>
        </w:rPr>
        <w:t>patel</w:t>
      </w:r>
      <w:proofErr w:type="spellEnd"/>
    </w:p>
    <w:p w14:paraId="1A567858" w14:textId="2DB8632D" w:rsidR="00F06166" w:rsidRPr="00861E31" w:rsidRDefault="00861E31" w:rsidP="00F06166">
      <w:pPr>
        <w:rPr>
          <w:b/>
          <w:bCs/>
          <w:sz w:val="32"/>
          <w:szCs w:val="32"/>
        </w:rPr>
      </w:pPr>
      <w:r>
        <w:rPr>
          <w:b/>
          <w:bCs/>
          <w:sz w:val="32"/>
          <w:szCs w:val="32"/>
        </w:rPr>
        <w:t xml:space="preserve">Module </w:t>
      </w:r>
      <w:proofErr w:type="gramStart"/>
      <w:r>
        <w:rPr>
          <w:b/>
          <w:bCs/>
          <w:sz w:val="32"/>
          <w:szCs w:val="32"/>
        </w:rPr>
        <w:t>code :</w:t>
      </w:r>
      <w:proofErr w:type="gramEnd"/>
      <w:r>
        <w:rPr>
          <w:b/>
          <w:bCs/>
          <w:sz w:val="32"/>
          <w:szCs w:val="32"/>
        </w:rPr>
        <w:t xml:space="preserve"> LCHS7001</w:t>
      </w:r>
    </w:p>
    <w:p w14:paraId="025379E0" w14:textId="7128C8A4" w:rsidR="00F06166" w:rsidRPr="00861E31" w:rsidRDefault="00F06166" w:rsidP="00F06166">
      <w:pPr>
        <w:rPr>
          <w:b/>
          <w:bCs/>
          <w:sz w:val="32"/>
          <w:szCs w:val="32"/>
        </w:rPr>
      </w:pPr>
      <w:r w:rsidRPr="00861E31">
        <w:rPr>
          <w:b/>
          <w:bCs/>
          <w:sz w:val="32"/>
          <w:szCs w:val="32"/>
        </w:rPr>
        <w:t>Course name:</w:t>
      </w:r>
      <w:r w:rsidR="00861E31">
        <w:rPr>
          <w:b/>
          <w:bCs/>
          <w:sz w:val="32"/>
          <w:szCs w:val="32"/>
        </w:rPr>
        <w:t xml:space="preserve"> Practice based research </w:t>
      </w:r>
    </w:p>
    <w:p w14:paraId="577738CD" w14:textId="08844A43" w:rsidR="00F06166" w:rsidRDefault="00F06166" w:rsidP="00F06166">
      <w:pPr>
        <w:rPr>
          <w:b/>
          <w:bCs/>
          <w:sz w:val="32"/>
          <w:szCs w:val="32"/>
        </w:rPr>
      </w:pPr>
      <w:r w:rsidRPr="00861E31">
        <w:rPr>
          <w:b/>
          <w:bCs/>
          <w:sz w:val="32"/>
          <w:szCs w:val="32"/>
        </w:rPr>
        <w:t>Student ID:</w:t>
      </w:r>
      <w:r w:rsidR="00861E31">
        <w:rPr>
          <w:b/>
          <w:bCs/>
          <w:sz w:val="32"/>
          <w:szCs w:val="32"/>
        </w:rPr>
        <w:t xml:space="preserve"> 2307412</w:t>
      </w:r>
    </w:p>
    <w:p w14:paraId="56218E82" w14:textId="756A3641" w:rsidR="00861E31" w:rsidRPr="00861E31" w:rsidRDefault="00861E31" w:rsidP="00F06166">
      <w:pPr>
        <w:rPr>
          <w:b/>
          <w:bCs/>
          <w:sz w:val="32"/>
          <w:szCs w:val="32"/>
        </w:rPr>
      </w:pPr>
      <w:r>
        <w:rPr>
          <w:b/>
          <w:bCs/>
          <w:sz w:val="32"/>
          <w:szCs w:val="32"/>
        </w:rPr>
        <w:t xml:space="preserve">Lecturer’s </w:t>
      </w:r>
      <w:proofErr w:type="gramStart"/>
      <w:r>
        <w:rPr>
          <w:b/>
          <w:bCs/>
          <w:sz w:val="32"/>
          <w:szCs w:val="32"/>
        </w:rPr>
        <w:t>name :</w:t>
      </w:r>
      <w:proofErr w:type="gramEnd"/>
      <w:r>
        <w:rPr>
          <w:b/>
          <w:bCs/>
          <w:sz w:val="32"/>
          <w:szCs w:val="32"/>
        </w:rPr>
        <w:t xml:space="preserve"> Dr </w:t>
      </w:r>
      <w:proofErr w:type="spellStart"/>
      <w:r>
        <w:rPr>
          <w:b/>
          <w:bCs/>
          <w:sz w:val="32"/>
          <w:szCs w:val="32"/>
        </w:rPr>
        <w:t>zeno</w:t>
      </w:r>
      <w:proofErr w:type="spellEnd"/>
      <w:r>
        <w:rPr>
          <w:b/>
          <w:bCs/>
          <w:sz w:val="32"/>
          <w:szCs w:val="32"/>
        </w:rPr>
        <w:t xml:space="preserve"> </w:t>
      </w:r>
      <w:proofErr w:type="spellStart"/>
      <w:r>
        <w:rPr>
          <w:b/>
          <w:bCs/>
          <w:sz w:val="32"/>
          <w:szCs w:val="32"/>
        </w:rPr>
        <w:t>leung</w:t>
      </w:r>
      <w:proofErr w:type="spellEnd"/>
    </w:p>
    <w:p w14:paraId="13CAF3AF" w14:textId="77777777" w:rsidR="00F06166" w:rsidRPr="00861E31" w:rsidRDefault="00F06166" w:rsidP="00F06166">
      <w:pPr>
        <w:rPr>
          <w:b/>
          <w:bCs/>
        </w:rPr>
      </w:pPr>
      <w:r w:rsidRPr="00861E31">
        <w:rPr>
          <w:b/>
          <w:bCs/>
          <w:sz w:val="32"/>
          <w:szCs w:val="32"/>
        </w:rPr>
        <w:t>Title:</w:t>
      </w:r>
      <w:r w:rsidRPr="008D0158">
        <w:t xml:space="preserve"> </w:t>
      </w:r>
      <w:r w:rsidRPr="00861E31">
        <w:rPr>
          <w:b/>
          <w:bCs/>
        </w:rPr>
        <w:t xml:space="preserve">Exploring the factors that influence eating behavior among postgraduate students in a public university: a focus group discussion. </w:t>
      </w:r>
    </w:p>
    <w:p w14:paraId="6BF33792" w14:textId="77777777" w:rsidR="00F06166" w:rsidRDefault="00F06166" w:rsidP="00F06166">
      <w:pPr>
        <w:jc w:val="left"/>
      </w:pPr>
      <w:r>
        <w:br w:type="page"/>
      </w:r>
    </w:p>
    <w:sdt>
      <w:sdtPr>
        <w:rPr>
          <w:rFonts w:ascii="Times New Roman" w:eastAsiaTheme="minorHAnsi" w:hAnsi="Times New Roman" w:cstheme="minorBidi"/>
          <w:color w:val="auto"/>
          <w:sz w:val="24"/>
          <w:szCs w:val="22"/>
        </w:rPr>
        <w:id w:val="1727949447"/>
        <w:docPartObj>
          <w:docPartGallery w:val="Table of Contents"/>
          <w:docPartUnique/>
        </w:docPartObj>
      </w:sdtPr>
      <w:sdtEndPr>
        <w:rPr>
          <w:rFonts w:ascii="Arial" w:hAnsi="Arial"/>
          <w:b/>
          <w:bCs/>
          <w:noProof/>
          <w:sz w:val="22"/>
        </w:rPr>
      </w:sdtEndPr>
      <w:sdtContent>
        <w:p w14:paraId="6CA7C250" w14:textId="77777777" w:rsidR="00F06166" w:rsidRDefault="00F06166" w:rsidP="00F06166">
          <w:pPr>
            <w:pStyle w:val="TOCHeading"/>
          </w:pPr>
          <w:r>
            <w:t>Table of Contents</w:t>
          </w:r>
        </w:p>
        <w:p w14:paraId="5E45153C" w14:textId="77777777" w:rsidR="00861E31" w:rsidRDefault="00861E31" w:rsidP="00F06166">
          <w:pPr>
            <w:pStyle w:val="TOC1"/>
            <w:tabs>
              <w:tab w:val="right" w:leader="dot" w:pos="9350"/>
            </w:tabs>
            <w:rPr>
              <w:b/>
              <w:bCs/>
              <w:noProof/>
            </w:rPr>
          </w:pPr>
        </w:p>
        <w:p w14:paraId="7AD67504" w14:textId="4731D855"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62522330" w:history="1">
            <w:r w:rsidRPr="003502C0">
              <w:rPr>
                <w:rStyle w:val="Hyperlink"/>
                <w:noProof/>
              </w:rPr>
              <w:t>Introduction/Literature Based Background to the Study</w:t>
            </w:r>
            <w:r>
              <w:rPr>
                <w:noProof/>
                <w:webHidden/>
              </w:rPr>
              <w:tab/>
            </w:r>
            <w:r>
              <w:rPr>
                <w:noProof/>
                <w:webHidden/>
              </w:rPr>
              <w:fldChar w:fldCharType="begin"/>
            </w:r>
            <w:r>
              <w:rPr>
                <w:noProof/>
                <w:webHidden/>
              </w:rPr>
              <w:instrText xml:space="preserve"> PAGEREF _Toc162522330 \h </w:instrText>
            </w:r>
            <w:r>
              <w:rPr>
                <w:noProof/>
                <w:webHidden/>
              </w:rPr>
            </w:r>
            <w:r>
              <w:rPr>
                <w:noProof/>
                <w:webHidden/>
              </w:rPr>
              <w:fldChar w:fldCharType="separate"/>
            </w:r>
            <w:r>
              <w:rPr>
                <w:noProof/>
                <w:webHidden/>
              </w:rPr>
              <w:t>3</w:t>
            </w:r>
            <w:r>
              <w:rPr>
                <w:noProof/>
                <w:webHidden/>
              </w:rPr>
              <w:fldChar w:fldCharType="end"/>
            </w:r>
          </w:hyperlink>
        </w:p>
        <w:p w14:paraId="10540155"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1" w:history="1">
            <w:r w:rsidRPr="003502C0">
              <w:rPr>
                <w:rStyle w:val="Hyperlink"/>
                <w:noProof/>
              </w:rPr>
              <w:t>Rationale of the Study</w:t>
            </w:r>
            <w:r>
              <w:rPr>
                <w:noProof/>
                <w:webHidden/>
              </w:rPr>
              <w:tab/>
            </w:r>
            <w:r>
              <w:rPr>
                <w:noProof/>
                <w:webHidden/>
              </w:rPr>
              <w:fldChar w:fldCharType="begin"/>
            </w:r>
            <w:r>
              <w:rPr>
                <w:noProof/>
                <w:webHidden/>
              </w:rPr>
              <w:instrText xml:space="preserve"> PAGEREF _Toc162522331 \h </w:instrText>
            </w:r>
            <w:r>
              <w:rPr>
                <w:noProof/>
                <w:webHidden/>
              </w:rPr>
            </w:r>
            <w:r>
              <w:rPr>
                <w:noProof/>
                <w:webHidden/>
              </w:rPr>
              <w:fldChar w:fldCharType="separate"/>
            </w:r>
            <w:r>
              <w:rPr>
                <w:noProof/>
                <w:webHidden/>
              </w:rPr>
              <w:t>3</w:t>
            </w:r>
            <w:r>
              <w:rPr>
                <w:noProof/>
                <w:webHidden/>
              </w:rPr>
              <w:fldChar w:fldCharType="end"/>
            </w:r>
          </w:hyperlink>
        </w:p>
        <w:p w14:paraId="01C3DC7F"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2" w:history="1">
            <w:r w:rsidRPr="003502C0">
              <w:rPr>
                <w:rStyle w:val="Hyperlink"/>
                <w:noProof/>
              </w:rPr>
              <w:t>Research Question/Aims/Objectives</w:t>
            </w:r>
            <w:r>
              <w:rPr>
                <w:noProof/>
                <w:webHidden/>
              </w:rPr>
              <w:tab/>
            </w:r>
            <w:r>
              <w:rPr>
                <w:noProof/>
                <w:webHidden/>
              </w:rPr>
              <w:fldChar w:fldCharType="begin"/>
            </w:r>
            <w:r>
              <w:rPr>
                <w:noProof/>
                <w:webHidden/>
              </w:rPr>
              <w:instrText xml:space="preserve"> PAGEREF _Toc162522332 \h </w:instrText>
            </w:r>
            <w:r>
              <w:rPr>
                <w:noProof/>
                <w:webHidden/>
              </w:rPr>
            </w:r>
            <w:r>
              <w:rPr>
                <w:noProof/>
                <w:webHidden/>
              </w:rPr>
              <w:fldChar w:fldCharType="separate"/>
            </w:r>
            <w:r>
              <w:rPr>
                <w:noProof/>
                <w:webHidden/>
              </w:rPr>
              <w:t>4</w:t>
            </w:r>
            <w:r>
              <w:rPr>
                <w:noProof/>
                <w:webHidden/>
              </w:rPr>
              <w:fldChar w:fldCharType="end"/>
            </w:r>
          </w:hyperlink>
        </w:p>
        <w:p w14:paraId="51EE939B"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3" w:history="1">
            <w:r w:rsidRPr="003502C0">
              <w:rPr>
                <w:rStyle w:val="Hyperlink"/>
                <w:noProof/>
              </w:rPr>
              <w:t>Research methodology</w:t>
            </w:r>
            <w:r>
              <w:rPr>
                <w:noProof/>
                <w:webHidden/>
              </w:rPr>
              <w:tab/>
            </w:r>
            <w:r>
              <w:rPr>
                <w:noProof/>
                <w:webHidden/>
              </w:rPr>
              <w:fldChar w:fldCharType="begin"/>
            </w:r>
            <w:r>
              <w:rPr>
                <w:noProof/>
                <w:webHidden/>
              </w:rPr>
              <w:instrText xml:space="preserve"> PAGEREF _Toc162522333 \h </w:instrText>
            </w:r>
            <w:r>
              <w:rPr>
                <w:noProof/>
                <w:webHidden/>
              </w:rPr>
            </w:r>
            <w:r>
              <w:rPr>
                <w:noProof/>
                <w:webHidden/>
              </w:rPr>
              <w:fldChar w:fldCharType="separate"/>
            </w:r>
            <w:r>
              <w:rPr>
                <w:noProof/>
                <w:webHidden/>
              </w:rPr>
              <w:t>4</w:t>
            </w:r>
            <w:r>
              <w:rPr>
                <w:noProof/>
                <w:webHidden/>
              </w:rPr>
              <w:fldChar w:fldCharType="end"/>
            </w:r>
          </w:hyperlink>
        </w:p>
        <w:p w14:paraId="48A1863D"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4" w:history="1">
            <w:r w:rsidRPr="003502C0">
              <w:rPr>
                <w:rStyle w:val="Hyperlink"/>
                <w:noProof/>
              </w:rPr>
              <w:t>Recruitment, Sampling &amp; Study Participants:</w:t>
            </w:r>
            <w:r>
              <w:rPr>
                <w:noProof/>
                <w:webHidden/>
              </w:rPr>
              <w:tab/>
            </w:r>
            <w:r>
              <w:rPr>
                <w:noProof/>
                <w:webHidden/>
              </w:rPr>
              <w:fldChar w:fldCharType="begin"/>
            </w:r>
            <w:r>
              <w:rPr>
                <w:noProof/>
                <w:webHidden/>
              </w:rPr>
              <w:instrText xml:space="preserve"> PAGEREF _Toc162522334 \h </w:instrText>
            </w:r>
            <w:r>
              <w:rPr>
                <w:noProof/>
                <w:webHidden/>
              </w:rPr>
            </w:r>
            <w:r>
              <w:rPr>
                <w:noProof/>
                <w:webHidden/>
              </w:rPr>
              <w:fldChar w:fldCharType="separate"/>
            </w:r>
            <w:r>
              <w:rPr>
                <w:noProof/>
                <w:webHidden/>
              </w:rPr>
              <w:t>5</w:t>
            </w:r>
            <w:r>
              <w:rPr>
                <w:noProof/>
                <w:webHidden/>
              </w:rPr>
              <w:fldChar w:fldCharType="end"/>
            </w:r>
          </w:hyperlink>
        </w:p>
        <w:p w14:paraId="77A7B656" w14:textId="77777777" w:rsidR="00F06166" w:rsidRDefault="00F06166" w:rsidP="00F06166">
          <w:pPr>
            <w:pStyle w:val="TOC2"/>
            <w:tabs>
              <w:tab w:val="right" w:leader="dot" w:pos="9350"/>
            </w:tabs>
            <w:rPr>
              <w:rFonts w:asciiTheme="minorHAnsi" w:eastAsiaTheme="minorEastAsia" w:hAnsiTheme="minorHAnsi"/>
              <w:noProof/>
              <w:kern w:val="2"/>
              <w:lang w:val="en-IN" w:eastAsia="en-IN"/>
              <w14:ligatures w14:val="standardContextual"/>
            </w:rPr>
          </w:pPr>
          <w:hyperlink w:anchor="_Toc162522335" w:history="1">
            <w:r w:rsidRPr="003502C0">
              <w:rPr>
                <w:rStyle w:val="Hyperlink"/>
                <w:noProof/>
              </w:rPr>
              <w:t>Data Collection Procedure</w:t>
            </w:r>
            <w:r>
              <w:rPr>
                <w:noProof/>
                <w:webHidden/>
              </w:rPr>
              <w:tab/>
            </w:r>
            <w:r>
              <w:rPr>
                <w:noProof/>
                <w:webHidden/>
              </w:rPr>
              <w:fldChar w:fldCharType="begin"/>
            </w:r>
            <w:r>
              <w:rPr>
                <w:noProof/>
                <w:webHidden/>
              </w:rPr>
              <w:instrText xml:space="preserve"> PAGEREF _Toc162522335 \h </w:instrText>
            </w:r>
            <w:r>
              <w:rPr>
                <w:noProof/>
                <w:webHidden/>
              </w:rPr>
            </w:r>
            <w:r>
              <w:rPr>
                <w:noProof/>
                <w:webHidden/>
              </w:rPr>
              <w:fldChar w:fldCharType="separate"/>
            </w:r>
            <w:r>
              <w:rPr>
                <w:noProof/>
                <w:webHidden/>
              </w:rPr>
              <w:t>6</w:t>
            </w:r>
            <w:r>
              <w:rPr>
                <w:noProof/>
                <w:webHidden/>
              </w:rPr>
              <w:fldChar w:fldCharType="end"/>
            </w:r>
          </w:hyperlink>
        </w:p>
        <w:p w14:paraId="780AFBD2"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6" w:history="1">
            <w:r w:rsidRPr="003502C0">
              <w:rPr>
                <w:rStyle w:val="Hyperlink"/>
                <w:noProof/>
              </w:rPr>
              <w:t>Data Analysis Technique</w:t>
            </w:r>
            <w:r>
              <w:rPr>
                <w:noProof/>
                <w:webHidden/>
              </w:rPr>
              <w:tab/>
            </w:r>
            <w:r>
              <w:rPr>
                <w:noProof/>
                <w:webHidden/>
              </w:rPr>
              <w:fldChar w:fldCharType="begin"/>
            </w:r>
            <w:r>
              <w:rPr>
                <w:noProof/>
                <w:webHidden/>
              </w:rPr>
              <w:instrText xml:space="preserve"> PAGEREF _Toc162522336 \h </w:instrText>
            </w:r>
            <w:r>
              <w:rPr>
                <w:noProof/>
                <w:webHidden/>
              </w:rPr>
            </w:r>
            <w:r>
              <w:rPr>
                <w:noProof/>
                <w:webHidden/>
              </w:rPr>
              <w:fldChar w:fldCharType="separate"/>
            </w:r>
            <w:r>
              <w:rPr>
                <w:noProof/>
                <w:webHidden/>
              </w:rPr>
              <w:t>7</w:t>
            </w:r>
            <w:r>
              <w:rPr>
                <w:noProof/>
                <w:webHidden/>
              </w:rPr>
              <w:fldChar w:fldCharType="end"/>
            </w:r>
          </w:hyperlink>
        </w:p>
        <w:p w14:paraId="586BADC9"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7" w:history="1">
            <w:r w:rsidRPr="003502C0">
              <w:rPr>
                <w:rStyle w:val="Hyperlink"/>
                <w:noProof/>
              </w:rPr>
              <w:t>Ethical Considerations</w:t>
            </w:r>
            <w:r>
              <w:rPr>
                <w:noProof/>
                <w:webHidden/>
              </w:rPr>
              <w:tab/>
            </w:r>
            <w:r>
              <w:rPr>
                <w:noProof/>
                <w:webHidden/>
              </w:rPr>
              <w:fldChar w:fldCharType="begin"/>
            </w:r>
            <w:r>
              <w:rPr>
                <w:noProof/>
                <w:webHidden/>
              </w:rPr>
              <w:instrText xml:space="preserve"> PAGEREF _Toc162522337 \h </w:instrText>
            </w:r>
            <w:r>
              <w:rPr>
                <w:noProof/>
                <w:webHidden/>
              </w:rPr>
            </w:r>
            <w:r>
              <w:rPr>
                <w:noProof/>
                <w:webHidden/>
              </w:rPr>
              <w:fldChar w:fldCharType="separate"/>
            </w:r>
            <w:r>
              <w:rPr>
                <w:noProof/>
                <w:webHidden/>
              </w:rPr>
              <w:t>10</w:t>
            </w:r>
            <w:r>
              <w:rPr>
                <w:noProof/>
                <w:webHidden/>
              </w:rPr>
              <w:fldChar w:fldCharType="end"/>
            </w:r>
          </w:hyperlink>
        </w:p>
        <w:p w14:paraId="35F6D3A8"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8" w:history="1">
            <w:r w:rsidRPr="003502C0">
              <w:rPr>
                <w:rStyle w:val="Hyperlink"/>
                <w:noProof/>
              </w:rPr>
              <w:t>Results</w:t>
            </w:r>
            <w:r>
              <w:rPr>
                <w:noProof/>
                <w:webHidden/>
              </w:rPr>
              <w:tab/>
            </w:r>
            <w:r>
              <w:rPr>
                <w:noProof/>
                <w:webHidden/>
              </w:rPr>
              <w:fldChar w:fldCharType="begin"/>
            </w:r>
            <w:r>
              <w:rPr>
                <w:noProof/>
                <w:webHidden/>
              </w:rPr>
              <w:instrText xml:space="preserve"> PAGEREF _Toc162522338 \h </w:instrText>
            </w:r>
            <w:r>
              <w:rPr>
                <w:noProof/>
                <w:webHidden/>
              </w:rPr>
            </w:r>
            <w:r>
              <w:rPr>
                <w:noProof/>
                <w:webHidden/>
              </w:rPr>
              <w:fldChar w:fldCharType="separate"/>
            </w:r>
            <w:r>
              <w:rPr>
                <w:noProof/>
                <w:webHidden/>
              </w:rPr>
              <w:t>10</w:t>
            </w:r>
            <w:r>
              <w:rPr>
                <w:noProof/>
                <w:webHidden/>
              </w:rPr>
              <w:fldChar w:fldCharType="end"/>
            </w:r>
          </w:hyperlink>
        </w:p>
        <w:p w14:paraId="5922B37D"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39" w:history="1">
            <w:r w:rsidRPr="003502C0">
              <w:rPr>
                <w:rStyle w:val="Hyperlink"/>
                <w:noProof/>
              </w:rPr>
              <w:t>Discussion</w:t>
            </w:r>
            <w:r>
              <w:rPr>
                <w:noProof/>
                <w:webHidden/>
              </w:rPr>
              <w:tab/>
            </w:r>
            <w:r>
              <w:rPr>
                <w:noProof/>
                <w:webHidden/>
              </w:rPr>
              <w:fldChar w:fldCharType="begin"/>
            </w:r>
            <w:r>
              <w:rPr>
                <w:noProof/>
                <w:webHidden/>
              </w:rPr>
              <w:instrText xml:space="preserve"> PAGEREF _Toc162522339 \h </w:instrText>
            </w:r>
            <w:r>
              <w:rPr>
                <w:noProof/>
                <w:webHidden/>
              </w:rPr>
            </w:r>
            <w:r>
              <w:rPr>
                <w:noProof/>
                <w:webHidden/>
              </w:rPr>
              <w:fldChar w:fldCharType="separate"/>
            </w:r>
            <w:r>
              <w:rPr>
                <w:noProof/>
                <w:webHidden/>
              </w:rPr>
              <w:t>12</w:t>
            </w:r>
            <w:r>
              <w:rPr>
                <w:noProof/>
                <w:webHidden/>
              </w:rPr>
              <w:fldChar w:fldCharType="end"/>
            </w:r>
          </w:hyperlink>
        </w:p>
        <w:p w14:paraId="234CABFC"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40" w:history="1">
            <w:r w:rsidRPr="003502C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_Toc162522340 \h </w:instrText>
            </w:r>
            <w:r>
              <w:rPr>
                <w:noProof/>
                <w:webHidden/>
              </w:rPr>
            </w:r>
            <w:r>
              <w:rPr>
                <w:noProof/>
                <w:webHidden/>
              </w:rPr>
              <w:fldChar w:fldCharType="separate"/>
            </w:r>
            <w:r>
              <w:rPr>
                <w:noProof/>
                <w:webHidden/>
              </w:rPr>
              <w:t>13</w:t>
            </w:r>
            <w:r>
              <w:rPr>
                <w:noProof/>
                <w:webHidden/>
              </w:rPr>
              <w:fldChar w:fldCharType="end"/>
            </w:r>
          </w:hyperlink>
        </w:p>
        <w:p w14:paraId="4F6EB9C3"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41" w:history="1">
            <w:r w:rsidRPr="003502C0">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_Toc162522341 \h </w:instrText>
            </w:r>
            <w:r>
              <w:rPr>
                <w:noProof/>
                <w:webHidden/>
              </w:rPr>
            </w:r>
            <w:r>
              <w:rPr>
                <w:noProof/>
                <w:webHidden/>
              </w:rPr>
              <w:fldChar w:fldCharType="separate"/>
            </w:r>
            <w:r>
              <w:rPr>
                <w:noProof/>
                <w:webHidden/>
              </w:rPr>
              <w:t>13</w:t>
            </w:r>
            <w:r>
              <w:rPr>
                <w:noProof/>
                <w:webHidden/>
              </w:rPr>
              <w:fldChar w:fldCharType="end"/>
            </w:r>
          </w:hyperlink>
        </w:p>
        <w:p w14:paraId="65D95829" w14:textId="77777777" w:rsidR="00F06166" w:rsidRDefault="00F06166" w:rsidP="00F06166">
          <w:pPr>
            <w:pStyle w:val="TOC1"/>
            <w:tabs>
              <w:tab w:val="right" w:leader="dot" w:pos="9350"/>
            </w:tabs>
            <w:rPr>
              <w:rFonts w:asciiTheme="minorHAnsi" w:eastAsiaTheme="minorEastAsia" w:hAnsiTheme="minorHAnsi"/>
              <w:noProof/>
              <w:kern w:val="2"/>
              <w:lang w:val="en-IN" w:eastAsia="en-IN"/>
              <w14:ligatures w14:val="standardContextual"/>
            </w:rPr>
          </w:pPr>
          <w:hyperlink w:anchor="_Toc162522342" w:history="1">
            <w:r w:rsidRPr="003502C0">
              <w:rPr>
                <w:rStyle w:val="Hyperlink"/>
                <w:noProof/>
              </w:rPr>
              <w:t>Reference list</w:t>
            </w:r>
            <w:r>
              <w:rPr>
                <w:noProof/>
                <w:webHidden/>
              </w:rPr>
              <w:tab/>
            </w:r>
            <w:r>
              <w:rPr>
                <w:noProof/>
                <w:webHidden/>
              </w:rPr>
              <w:fldChar w:fldCharType="begin"/>
            </w:r>
            <w:r>
              <w:rPr>
                <w:noProof/>
                <w:webHidden/>
              </w:rPr>
              <w:instrText xml:space="preserve"> PAGEREF _Toc162522342 \h </w:instrText>
            </w:r>
            <w:r>
              <w:rPr>
                <w:noProof/>
                <w:webHidden/>
              </w:rPr>
            </w:r>
            <w:r>
              <w:rPr>
                <w:noProof/>
                <w:webHidden/>
              </w:rPr>
              <w:fldChar w:fldCharType="separate"/>
            </w:r>
            <w:r>
              <w:rPr>
                <w:noProof/>
                <w:webHidden/>
              </w:rPr>
              <w:t>14</w:t>
            </w:r>
            <w:r>
              <w:rPr>
                <w:noProof/>
                <w:webHidden/>
              </w:rPr>
              <w:fldChar w:fldCharType="end"/>
            </w:r>
          </w:hyperlink>
        </w:p>
        <w:p w14:paraId="5CAE4A6F" w14:textId="77777777" w:rsidR="00F06166" w:rsidRDefault="00F06166" w:rsidP="00F06166">
          <w:r>
            <w:rPr>
              <w:b/>
              <w:bCs/>
              <w:noProof/>
            </w:rPr>
            <w:fldChar w:fldCharType="end"/>
          </w:r>
        </w:p>
      </w:sdtContent>
    </w:sdt>
    <w:p w14:paraId="256A7E9C" w14:textId="77777777" w:rsidR="00F06166" w:rsidRDefault="00F06166" w:rsidP="00F06166">
      <w:pPr>
        <w:jc w:val="left"/>
      </w:pPr>
    </w:p>
    <w:p w14:paraId="785A6739" w14:textId="77777777" w:rsidR="00F06166" w:rsidRDefault="00F06166" w:rsidP="00F06166">
      <w:pPr>
        <w:jc w:val="left"/>
        <w:rPr>
          <w:rFonts w:asciiTheme="majorHAnsi" w:eastAsiaTheme="majorEastAsia" w:hAnsiTheme="majorHAnsi" w:cstheme="majorBidi"/>
          <w:b/>
          <w:bCs/>
          <w:color w:val="2F5496" w:themeColor="accent1" w:themeShade="BF"/>
          <w:sz w:val="28"/>
          <w:szCs w:val="28"/>
        </w:rPr>
      </w:pPr>
      <w:r>
        <w:br w:type="page"/>
      </w:r>
    </w:p>
    <w:p w14:paraId="3F36F097" w14:textId="77777777" w:rsidR="00F06166" w:rsidRPr="00FC42B7" w:rsidRDefault="00F06166" w:rsidP="00F06166">
      <w:pPr>
        <w:pStyle w:val="Heading1"/>
      </w:pPr>
      <w:bookmarkStart w:id="0" w:name="_Toc162522330"/>
      <w:r w:rsidRPr="008D0158">
        <w:lastRenderedPageBreak/>
        <w:t>Introduction/Literature Based Background to the Study</w:t>
      </w:r>
      <w:bookmarkEnd w:id="0"/>
    </w:p>
    <w:p w14:paraId="39B8A680" w14:textId="77777777" w:rsidR="00F06166" w:rsidRDefault="00F06166" w:rsidP="00F06166">
      <w:r w:rsidRPr="00CF428A">
        <w:t xml:space="preserve">The report below includes focusing on the postgraduate studies related to public universities which have impact on the various variables. Considering the </w:t>
      </w:r>
      <w:proofErr w:type="gramStart"/>
      <w:r w:rsidRPr="00CF428A">
        <w:t>introduction</w:t>
      </w:r>
      <w:proofErr w:type="gramEnd"/>
      <w:r w:rsidRPr="00CF428A">
        <w:t xml:space="preserve"> the report below includes through focus on the social-cultural respects psychological factors as well as environmental dimensions of a grown-for organization with a public University (Ingrassia et al., 2023). Is it in the fact that there are people who are growing up so academic as well as personal growth both place and important on the post-graduate studies which factors with</w:t>
      </w:r>
      <w:r>
        <w:t xml:space="preserve"> the difficulties.</w:t>
      </w:r>
      <w:r w:rsidRPr="00CF428A">
        <w:t xml:space="preserve"> The report includes to focus on analyzing the overall factors that influence eating behavior but this includes to focus on a detailed analysis of critical factors with the postgraduate student's public University and a group of discussion the group which has been highlighted for the report below it includes to focus who are aged between 18 years to 22 years</w:t>
      </w:r>
      <w:r>
        <w:t>.</w:t>
      </w:r>
    </w:p>
    <w:p w14:paraId="7BD84793" w14:textId="77777777" w:rsidR="00F06166" w:rsidRDefault="00F06166" w:rsidP="00F06166">
      <w:r w:rsidRPr="00CF428A">
        <w:t>The research below focuses on the factors which are that a huge part played when there is a need to shape students towards postgraduate studies. It includes detailing and critically analyses with the social-cultural factors as social standard plane important role and especially when it comes to following the factors almost towards the various element of the eating behavior among the postgraduate students there has been seen that there is self-perception which is a major concern (</w:t>
      </w:r>
      <w:proofErr w:type="spellStart"/>
      <w:r w:rsidRPr="00CF428A">
        <w:t>Scarratt</w:t>
      </w:r>
      <w:proofErr w:type="spellEnd"/>
      <w:r w:rsidRPr="00CF428A">
        <w:t>, 2023). The students at this age have been seen with the background that there is a need to focus on healthy dieting practices for the research the age group requires proper nutrition as the stress level is different for th</w:t>
      </w:r>
      <w:r>
        <w:t>em especially at the student level.</w:t>
      </w:r>
    </w:p>
    <w:p w14:paraId="333ED2C1" w14:textId="77777777" w:rsidR="00F06166" w:rsidRPr="001C6720" w:rsidRDefault="00F06166" w:rsidP="00F06166">
      <w:r w:rsidRPr="00035D50">
        <w:t>Analysis of the background in detail</w:t>
      </w:r>
      <w:r>
        <w:rPr>
          <w:b/>
          <w:bCs/>
        </w:rPr>
        <w:t>:</w:t>
      </w:r>
      <w:r w:rsidRPr="00035D50">
        <w:t xml:space="preserve"> University doesn't have an environment where there are issues towards healthy writing and an important role towards nutrition food habits especially (Czarniecka-</w:t>
      </w:r>
      <w:proofErr w:type="spellStart"/>
      <w:r w:rsidRPr="00035D50">
        <w:t>Skubina</w:t>
      </w:r>
      <w:proofErr w:type="spellEnd"/>
      <w:r w:rsidRPr="00035D50">
        <w:t xml:space="preserve"> et al., 2023). Students have seen concerns with dining hall selections and campus layout that affect eating choices. In post-graduate studies, the literature still focuses on critical analysis and the investigation of a different factor that needs to be focused on postpaid students at public universities, especially in eating habits and behavior. Focuses on this literature gap by holding a Focus Group Discussion with 18–22-year-old students and developing a report on eating habits and other factors specific to this age group.</w:t>
      </w:r>
    </w:p>
    <w:p w14:paraId="0C2815CD" w14:textId="77777777" w:rsidR="00F06166" w:rsidRPr="00FC42B7" w:rsidRDefault="00F06166" w:rsidP="00F06166">
      <w:pPr>
        <w:pStyle w:val="Heading1"/>
      </w:pPr>
      <w:bookmarkStart w:id="1" w:name="_Toc162522331"/>
      <w:r w:rsidRPr="00FC42B7">
        <w:t>Rationale of the Study</w:t>
      </w:r>
      <w:bookmarkEnd w:id="1"/>
      <w:r w:rsidRPr="00FC42B7">
        <w:tab/>
      </w:r>
    </w:p>
    <w:p w14:paraId="78D90B39" w14:textId="77777777" w:rsidR="00F06166" w:rsidRDefault="00F06166" w:rsidP="00F06166">
      <w:pPr>
        <w:jc w:val="left"/>
      </w:pPr>
      <w:r>
        <w:t>The rationale</w:t>
      </w:r>
      <w:r w:rsidRPr="00A26E15">
        <w:t xml:space="preserve"> of the study includes focusing on aiming the gap which is analyzed in detail by focusing on the literature that discusses the Focus Group Discussion exploring the various elements that impact the eating behavior of public universities on the rational of the studies </w:t>
      </w:r>
      <w:r w:rsidRPr="00A26E15">
        <w:lastRenderedPageBreak/>
        <w:t>when it comes to the detailed analysis of the target includes to have analysis of the existing issues and challenges the existing policies</w:t>
      </w:r>
      <w:r>
        <w:t xml:space="preserve"> </w:t>
      </w:r>
      <w:r w:rsidRPr="00A26E15">
        <w:t>(Wei et al., 2022)</w:t>
      </w:r>
      <w:r>
        <w:t>.</w:t>
      </w:r>
      <w:r w:rsidRPr="00A26E15">
        <w:t xml:space="preserve"> which are formulated for the boost graduate dietary practices as well as incorporating that with the understanding the various factor that influences the behavior especially for the students of the public group at this stage and below are the various reasons which are rationalized </w:t>
      </w:r>
      <w:proofErr w:type="gramStart"/>
      <w:r w:rsidRPr="00A26E15">
        <w:t>where</w:t>
      </w:r>
      <w:proofErr w:type="gramEnd"/>
      <w:r w:rsidRPr="00A26E15">
        <w:t xml:space="preserve"> </w:t>
      </w:r>
    </w:p>
    <w:p w14:paraId="39907AED" w14:textId="77777777" w:rsidR="00F06166" w:rsidRDefault="00F06166" w:rsidP="00F06166">
      <w:r w:rsidRPr="00A26E15">
        <w:rPr>
          <w:b/>
        </w:rPr>
        <w:t>Health Promotion</w:t>
      </w:r>
      <w:r>
        <w:t>:</w:t>
      </w:r>
      <w:r w:rsidRPr="00A26E15">
        <w:t xml:space="preserve"> </w:t>
      </w:r>
      <w:r>
        <w:t xml:space="preserve">Health Promotion </w:t>
      </w:r>
      <w:r w:rsidRPr="00A26E15">
        <w:t xml:space="preserve">is the most important fact were there eating habit can cultivated for the personal health wellbeing as well as </w:t>
      </w:r>
      <w:proofErr w:type="gramStart"/>
      <w:r w:rsidRPr="00A26E15">
        <w:t>it</w:t>
      </w:r>
      <w:proofErr w:type="gramEnd"/>
      <w:r w:rsidRPr="00A26E15">
        <w:t xml:space="preserve"> Alliance towards post-graduate States students. </w:t>
      </w:r>
    </w:p>
    <w:p w14:paraId="76C89B41" w14:textId="77777777" w:rsidR="00F06166" w:rsidRPr="008D0158" w:rsidRDefault="00F06166" w:rsidP="00F06166">
      <w:r w:rsidRPr="00A26E15">
        <w:rPr>
          <w:b/>
          <w:bCs/>
        </w:rPr>
        <w:t>Policy Implications:</w:t>
      </w:r>
      <w:r w:rsidRPr="008D0158">
        <w:t xml:space="preserve"> Findings from this study can inform the development of targeted interventions and policies to maintenance healthier food environments within university settings</w:t>
      </w:r>
      <w:r>
        <w:t xml:space="preserve"> </w:t>
      </w:r>
      <w:r w:rsidRPr="00612BA0">
        <w:t>(Zhou, 2022)</w:t>
      </w:r>
      <w:r w:rsidRPr="008D0158">
        <w:t>.</w:t>
      </w:r>
    </w:p>
    <w:p w14:paraId="08F8FF8F" w14:textId="77777777" w:rsidR="00F06166" w:rsidRPr="008D0158" w:rsidRDefault="00F06166" w:rsidP="00F06166">
      <w:r w:rsidRPr="00A26E15">
        <w:rPr>
          <w:b/>
          <w:bCs/>
        </w:rPr>
        <w:t>Research Gap:</w:t>
      </w:r>
      <w:r w:rsidRPr="008D0158">
        <w:t xml:space="preserve"> There is limited research specifically focusing on the eating behavior of postgraduate students, mostly within the context of public universities.</w:t>
      </w:r>
    </w:p>
    <w:p w14:paraId="5370B6A3" w14:textId="77777777" w:rsidR="00F06166" w:rsidRPr="008D0158" w:rsidRDefault="00F06166" w:rsidP="00F06166">
      <w:pPr>
        <w:pStyle w:val="Heading1"/>
      </w:pPr>
      <w:bookmarkStart w:id="2" w:name="_Toc162522332"/>
      <w:r w:rsidRPr="008D0158">
        <w:t>Research Question/Aims/Objectives</w:t>
      </w:r>
      <w:bookmarkEnd w:id="2"/>
    </w:p>
    <w:p w14:paraId="261B7311" w14:textId="77777777" w:rsidR="00F06166" w:rsidRPr="008D0158" w:rsidRDefault="00F06166" w:rsidP="00F06166">
      <w:r w:rsidRPr="008D0158">
        <w:rPr>
          <w:b/>
          <w:bCs/>
        </w:rPr>
        <w:t>Research Question:</w:t>
      </w:r>
      <w:r w:rsidRPr="008D0158">
        <w:t xml:space="preserve"> What are the key factors influencing eating behavior among postgraduate students in a public university?</w:t>
      </w:r>
    </w:p>
    <w:p w14:paraId="061A2394" w14:textId="77777777" w:rsidR="00F06166" w:rsidRPr="008D0158" w:rsidRDefault="00F06166" w:rsidP="00F06166">
      <w:r w:rsidRPr="008D0158">
        <w:rPr>
          <w:b/>
          <w:bCs/>
        </w:rPr>
        <w:t>Aims/Objectives:</w:t>
      </w:r>
    </w:p>
    <w:p w14:paraId="33D3946C" w14:textId="77777777" w:rsidR="00F06166" w:rsidRPr="008D0158" w:rsidRDefault="00F06166" w:rsidP="00F06166">
      <w:pPr>
        <w:numPr>
          <w:ilvl w:val="0"/>
          <w:numId w:val="1"/>
        </w:numPr>
      </w:pPr>
      <w:r w:rsidRPr="008D0158">
        <w:t>To identify the socio-cultural, psychological, and environmental factors influencing eating behavior among postgraduate students.</w:t>
      </w:r>
    </w:p>
    <w:p w14:paraId="56F1BACA" w14:textId="77777777" w:rsidR="00F06166" w:rsidRPr="008D0158" w:rsidRDefault="00F06166" w:rsidP="00F06166">
      <w:pPr>
        <w:numPr>
          <w:ilvl w:val="0"/>
          <w:numId w:val="1"/>
        </w:numPr>
      </w:pPr>
      <w:r w:rsidRPr="008D0158">
        <w:t>To discover the observations and experiences of postgraduate students regarding their dietary choices.</w:t>
      </w:r>
    </w:p>
    <w:p w14:paraId="1297C322" w14:textId="77777777" w:rsidR="00F06166" w:rsidRPr="008D0158" w:rsidRDefault="00F06166" w:rsidP="00F06166">
      <w:pPr>
        <w:numPr>
          <w:ilvl w:val="0"/>
          <w:numId w:val="1"/>
        </w:numPr>
      </w:pPr>
      <w:r w:rsidRPr="008D0158">
        <w:t xml:space="preserve">To provide understandings for the </w:t>
      </w:r>
      <w:r>
        <w:t>growth</w:t>
      </w:r>
      <w:r w:rsidRPr="008D0158">
        <w:t xml:space="preserve"> of interventions aimed at promoting healthier eating habits among postgraduate students.</w:t>
      </w:r>
    </w:p>
    <w:p w14:paraId="6325AA78" w14:textId="77777777" w:rsidR="00F06166" w:rsidRPr="00FC42B7" w:rsidRDefault="00F06166" w:rsidP="00F06166">
      <w:pPr>
        <w:pStyle w:val="Heading1"/>
      </w:pPr>
      <w:bookmarkStart w:id="3" w:name="_Toc162522333"/>
      <w:r w:rsidRPr="00FC42B7">
        <w:t>Research methodology</w:t>
      </w:r>
      <w:bookmarkEnd w:id="3"/>
    </w:p>
    <w:p w14:paraId="3709A37F" w14:textId="77777777" w:rsidR="00F06166" w:rsidRDefault="00F06166" w:rsidP="00F06166">
      <w:r w:rsidRPr="0033434C">
        <w:rPr>
          <w:b/>
          <w:bCs/>
        </w:rPr>
        <w:t>Research Design/Approach:</w:t>
      </w:r>
      <w:r w:rsidRPr="0033434C">
        <w:t xml:space="preserve"> </w:t>
      </w:r>
      <w:r w:rsidRPr="00CE4734">
        <w:t xml:space="preserve">This study utilizes a </w:t>
      </w:r>
      <w:r>
        <w:t>qualitative</w:t>
      </w:r>
      <w:r w:rsidRPr="00CE4734">
        <w:t xml:space="preserve"> </w:t>
      </w:r>
      <w:r>
        <w:t>research</w:t>
      </w:r>
      <w:r w:rsidRPr="00CE4734">
        <w:t xml:space="preserve"> </w:t>
      </w:r>
      <w:r>
        <w:t>design</w:t>
      </w:r>
      <w:r w:rsidRPr="00CE4734">
        <w:t>, explicitly using the focus group discussion (FGD) approach</w:t>
      </w:r>
      <w:r w:rsidRPr="006C4E9A">
        <w:t xml:space="preserve"> </w:t>
      </w:r>
      <w:r w:rsidRPr="003D52F1">
        <w:t>(TÜMEN AKYILDIZ, 2021)</w:t>
      </w:r>
      <w:r w:rsidRPr="00CE4734">
        <w:t xml:space="preserve">. </w:t>
      </w:r>
      <w:r>
        <w:t>Qualitative</w:t>
      </w:r>
      <w:r w:rsidRPr="00CE4734">
        <w:t xml:space="preserve"> exploration is picked for its capacity to delve profoundly into </w:t>
      </w:r>
      <w:r>
        <w:t>participant’s</w:t>
      </w:r>
      <w:r w:rsidRPr="00CE4734">
        <w:t xml:space="preserve"> experiences, points of view, and ways </w:t>
      </w:r>
      <w:r w:rsidRPr="00CE4734">
        <w:lastRenderedPageBreak/>
        <w:t xml:space="preserve">of behaving, giving rich and contextualized information. The FGD </w:t>
      </w:r>
      <w:r>
        <w:t>method</w:t>
      </w:r>
      <w:r w:rsidRPr="00CE4734">
        <w:t xml:space="preserve"> considers intuitive </w:t>
      </w:r>
      <w:r>
        <w:t>group</w:t>
      </w:r>
      <w:r w:rsidRPr="00CE4734">
        <w:t xml:space="preserve"> conversations among </w:t>
      </w:r>
      <w:r w:rsidRPr="00BC608E">
        <w:t>participants</w:t>
      </w:r>
      <w:r w:rsidRPr="00CE4734">
        <w:t xml:space="preserve">, working with the investigation of different perspectives and the </w:t>
      </w:r>
      <w:r w:rsidRPr="00BC608E">
        <w:t xml:space="preserve">generation </w:t>
      </w:r>
      <w:r w:rsidRPr="00CE4734">
        <w:t xml:space="preserve">of inside and out bits of knowledge into the </w:t>
      </w:r>
      <w:r>
        <w:t>factors</w:t>
      </w:r>
      <w:r w:rsidRPr="00CE4734">
        <w:t xml:space="preserve"> affecting eating </w:t>
      </w:r>
      <w:r w:rsidRPr="00BC608E">
        <w:t xml:space="preserve">behavior </w:t>
      </w:r>
      <w:r w:rsidRPr="00CE4734">
        <w:t xml:space="preserve">among postgraduate </w:t>
      </w:r>
      <w:r>
        <w:t>students</w:t>
      </w:r>
      <w:r w:rsidRPr="00CE4734">
        <w:t>.</w:t>
      </w:r>
    </w:p>
    <w:p w14:paraId="07D21A2E" w14:textId="77777777" w:rsidR="00F06166" w:rsidRDefault="00F06166" w:rsidP="00F06166">
      <w:bookmarkStart w:id="4" w:name="_Toc162522334"/>
      <w:r w:rsidRPr="00FC42B7">
        <w:rPr>
          <w:rStyle w:val="Heading1Char"/>
        </w:rPr>
        <w:t>Recruitment, Sampling &amp; Study Participants:</w:t>
      </w:r>
      <w:bookmarkEnd w:id="4"/>
      <w:r w:rsidRPr="0033434C">
        <w:t xml:space="preserve"> </w:t>
      </w:r>
    </w:p>
    <w:p w14:paraId="2242FE6D" w14:textId="77777777" w:rsidR="00F06166" w:rsidRDefault="00F06166" w:rsidP="00F06166">
      <w:r w:rsidRPr="00C31C43">
        <w:t xml:space="preserve">The recruitment </w:t>
      </w:r>
      <w:r>
        <w:t>process</w:t>
      </w:r>
      <w:r w:rsidRPr="00C31C43">
        <w:t xml:space="preserve"> included purposive inspecting to </w:t>
      </w:r>
      <w:r>
        <w:t>select</w:t>
      </w:r>
      <w:r w:rsidRPr="00C31C43">
        <w:t xml:space="preserve"> postgraduate </w:t>
      </w:r>
      <w:r>
        <w:t>students</w:t>
      </w:r>
      <w:r w:rsidRPr="00C31C43">
        <w:t xml:space="preserve"> from different disciplines within a public university</w:t>
      </w:r>
      <w:r w:rsidRPr="00D44102">
        <w:t xml:space="preserve"> (Campbell et al., 2020)</w:t>
      </w:r>
      <w:r w:rsidRPr="00C31C43">
        <w:t xml:space="preserve">. This </w:t>
      </w:r>
      <w:r>
        <w:t>sampling</w:t>
      </w:r>
      <w:r w:rsidRPr="00C31C43">
        <w:t xml:space="preserve"> </w:t>
      </w:r>
      <w:r>
        <w:t>method</w:t>
      </w:r>
      <w:r w:rsidRPr="00C31C43">
        <w:t xml:space="preserve"> was </w:t>
      </w:r>
      <w:r>
        <w:t>chosen</w:t>
      </w:r>
      <w:r w:rsidRPr="00C31C43">
        <w:t xml:space="preserve"> to guarantee that participants have the applicable qualities important for tending to the </w:t>
      </w:r>
      <w:r>
        <w:t>research</w:t>
      </w:r>
      <w:r w:rsidRPr="00C31C43">
        <w:t xml:space="preserve"> </w:t>
      </w:r>
      <w:r>
        <w:t>objectives</w:t>
      </w:r>
      <w:r w:rsidRPr="00C31C43">
        <w:t xml:space="preserve">. A different </w:t>
      </w:r>
      <w:r>
        <w:t>sample</w:t>
      </w:r>
      <w:r w:rsidRPr="00C31C43">
        <w:t xml:space="preserve"> with regards to progress in years, orientation, and cultural background</w:t>
      </w:r>
      <w:r>
        <w:t xml:space="preserve"> </w:t>
      </w:r>
      <w:r w:rsidRPr="00C31C43">
        <w:t>was looked to catch a great many viewpoints and experiences.</w:t>
      </w:r>
    </w:p>
    <w:p w14:paraId="7F275969" w14:textId="77777777" w:rsidR="00F06166" w:rsidRDefault="00F06166" w:rsidP="00F06166">
      <w:r w:rsidRPr="00B70BEA">
        <w:t xml:space="preserve">Recruitment </w:t>
      </w:r>
      <w:r>
        <w:t>efforts</w:t>
      </w:r>
      <w:r w:rsidRPr="00B70BEA">
        <w:t xml:space="preserve"> included contacting expected Recruitment through university email records, departmental declarations, and online entertainment stages. Interested </w:t>
      </w:r>
      <w:r>
        <w:t>individual</w:t>
      </w:r>
      <w:r w:rsidRPr="00B70BEA">
        <w:t xml:space="preserve"> were given definite data about the </w:t>
      </w:r>
      <w:r>
        <w:t>study</w:t>
      </w:r>
      <w:r w:rsidRPr="00B70BEA">
        <w:t xml:space="preserve"> and </w:t>
      </w:r>
      <w:r>
        <w:t>invited</w:t>
      </w:r>
      <w:r w:rsidRPr="00B70BEA">
        <w:t xml:space="preserve"> to </w:t>
      </w:r>
      <w:r>
        <w:t>participate voluntarily</w:t>
      </w:r>
      <w:r w:rsidRPr="00CA7E71">
        <w:t xml:space="preserve"> (Maund et al., 2020)</w:t>
      </w:r>
      <w:r w:rsidRPr="00B70BEA">
        <w:t>. It was underscored that participation</w:t>
      </w:r>
      <w:r>
        <w:t xml:space="preserve"> </w:t>
      </w:r>
      <w:r w:rsidRPr="00B70BEA">
        <w:t>was entirely</w:t>
      </w:r>
      <w:r>
        <w:t xml:space="preserve"> voluntary</w:t>
      </w:r>
      <w:r w:rsidRPr="00B70BEA">
        <w:t xml:space="preserve">, and participants reserved the option to pull out from the </w:t>
      </w:r>
      <w:r>
        <w:t>study</w:t>
      </w:r>
      <w:r w:rsidRPr="00B70BEA">
        <w:t xml:space="preserve"> </w:t>
      </w:r>
      <w:r>
        <w:t xml:space="preserve">at </w:t>
      </w:r>
      <w:r w:rsidRPr="00B70BEA">
        <w:t>any time without consequences.</w:t>
      </w:r>
    </w:p>
    <w:p w14:paraId="239E0BBB" w14:textId="77777777" w:rsidR="00F06166" w:rsidRDefault="00F06166" w:rsidP="00F06166">
      <w:r w:rsidRPr="00B70BEA">
        <w:t xml:space="preserve">The </w:t>
      </w:r>
      <w:r>
        <w:t>selection</w:t>
      </w:r>
      <w:r w:rsidRPr="00B70BEA">
        <w:t xml:space="preserve"> criteria for </w:t>
      </w:r>
      <w:r>
        <w:t>participants</w:t>
      </w:r>
      <w:r w:rsidRPr="00B70BEA">
        <w:t xml:space="preserve"> </w:t>
      </w:r>
      <w:r>
        <w:t>included</w:t>
      </w:r>
      <w:r w:rsidRPr="00B70BEA">
        <w:t xml:space="preserve"> being as of now enrolled as postgraduate </w:t>
      </w:r>
      <w:r>
        <w:t>student</w:t>
      </w:r>
      <w:r w:rsidRPr="00B70BEA">
        <w:t xml:space="preserve"> for the university and being willing to participate in a </w:t>
      </w:r>
      <w:r>
        <w:t>group</w:t>
      </w:r>
      <w:r w:rsidRPr="00B70BEA">
        <w:t xml:space="preserve"> </w:t>
      </w:r>
      <w:r>
        <w:t>discussion</w:t>
      </w:r>
      <w:r w:rsidRPr="00B70BEA">
        <w:t xml:space="preserve"> about their eating ways of behaving.</w:t>
      </w:r>
      <w:r>
        <w:t xml:space="preserve"> Total of 7 participants were selected for the study.</w:t>
      </w:r>
      <w:r w:rsidRPr="00B70BEA">
        <w:t xml:space="preserve"> </w:t>
      </w:r>
      <w:r>
        <w:t>Efforts</w:t>
      </w:r>
      <w:r w:rsidRPr="00B70BEA">
        <w:t xml:space="preserve"> were made to select members from different </w:t>
      </w:r>
      <w:r>
        <w:t>academic</w:t>
      </w:r>
      <w:r w:rsidRPr="00B70BEA">
        <w:t xml:space="preserve"> disciplines to guarantee variety in points of view.</w:t>
      </w:r>
    </w:p>
    <w:p w14:paraId="0134BEB5" w14:textId="77777777" w:rsidR="00F06166" w:rsidRPr="009066BF" w:rsidRDefault="00F06166" w:rsidP="00F06166">
      <w:pPr>
        <w:rPr>
          <w:rFonts w:eastAsia="Times New Roman" w:cs="Times New Roman"/>
          <w:szCs w:val="24"/>
          <w:lang w:val="en-IN" w:eastAsia="en-IN"/>
        </w:rPr>
      </w:pPr>
      <w:r w:rsidRPr="0033434C">
        <w:rPr>
          <w:b/>
          <w:bCs/>
        </w:rPr>
        <w:t>Study Participants:</w:t>
      </w:r>
      <w:r w:rsidRPr="0033434C">
        <w:t xml:space="preserve"> </w:t>
      </w:r>
      <w:r>
        <w:t>The participant study research focuses on the study for the participants which is comprised of postgraduate students as mentioned above the ages of participants from the different majors are not focused in detail rather the generalized population of the students</w:t>
      </w:r>
      <w:r w:rsidRPr="009066BF">
        <w:t xml:space="preserve"> </w:t>
      </w:r>
      <w:r w:rsidRPr="009066BF">
        <w:rPr>
          <w:rFonts w:eastAsia="Times New Roman" w:cs="Times New Roman"/>
          <w:szCs w:val="24"/>
          <w:lang w:val="en-IN" w:eastAsia="en-IN"/>
        </w:rPr>
        <w:t>(</w:t>
      </w:r>
      <w:proofErr w:type="spellStart"/>
      <w:r w:rsidRPr="009066BF">
        <w:rPr>
          <w:rFonts w:eastAsia="Times New Roman" w:cs="Times New Roman"/>
          <w:szCs w:val="24"/>
          <w:lang w:val="en-IN" w:eastAsia="en-IN"/>
        </w:rPr>
        <w:t>Palid</w:t>
      </w:r>
      <w:proofErr w:type="spellEnd"/>
      <w:r w:rsidRPr="009066BF">
        <w:rPr>
          <w:rFonts w:eastAsia="Times New Roman" w:cs="Times New Roman"/>
          <w:szCs w:val="24"/>
          <w:lang w:val="en-IN" w:eastAsia="en-IN"/>
        </w:rPr>
        <w:t xml:space="preserve"> et al., 2023)</w:t>
      </w:r>
      <w:r>
        <w:rPr>
          <w:rFonts w:eastAsia="Times New Roman" w:cs="Times New Roman"/>
          <w:szCs w:val="24"/>
          <w:lang w:val="en-IN" w:eastAsia="en-IN"/>
        </w:rPr>
        <w:t>.</w:t>
      </w:r>
      <w:r>
        <w:t xml:space="preserve"> Who are in public universities is taken into account. Focusing on this Pacific demographic of the characterized members and the students the effort is made for the diversity in terms of choosing students from the different socio-cultural backgrounds having different ages as well as genders and the research focused on capturing the wide factors as well as their respective towards the dietary behavior which is abided by them. </w:t>
      </w:r>
    </w:p>
    <w:p w14:paraId="5F84DAF4" w14:textId="77777777" w:rsidR="00F06166" w:rsidRPr="005C6338" w:rsidRDefault="00F06166" w:rsidP="00F06166">
      <w:r>
        <w:t>The major factor that it includes is to focus on the participants where none of the restriction is imposed on the participants in terms of their various habits toward the diet they are not diverted by the elements. The research includes a focus on the participants where the public University is included and at the same time this approach uses the investigation with the exhaustive elements</w:t>
      </w:r>
      <w:r w:rsidRPr="009066BF">
        <w:t xml:space="preserve"> </w:t>
      </w:r>
      <w:r w:rsidRPr="009066BF">
        <w:rPr>
          <w:rFonts w:eastAsia="Times New Roman" w:cs="Times New Roman"/>
          <w:szCs w:val="24"/>
          <w:lang w:val="en-IN" w:eastAsia="en-IN"/>
        </w:rPr>
        <w:lastRenderedPageBreak/>
        <w:t>(Quintão, Andrade and Almeida, 2020)</w:t>
      </w:r>
      <w:r>
        <w:rPr>
          <w:rFonts w:eastAsia="Times New Roman" w:cs="Times New Roman"/>
          <w:szCs w:val="24"/>
          <w:lang w:val="en-IN" w:eastAsia="en-IN"/>
        </w:rPr>
        <w:t xml:space="preserve">. </w:t>
      </w:r>
      <w:r>
        <w:t>Which impact on the students eating conduct towards various practices of their differences at the individual level.</w:t>
      </w:r>
    </w:p>
    <w:p w14:paraId="06D09B23" w14:textId="77777777" w:rsidR="00F06166" w:rsidRPr="0033434C" w:rsidRDefault="00F06166" w:rsidP="00F06166">
      <w:r w:rsidRPr="0033434C">
        <w:rPr>
          <w:b/>
          <w:bCs/>
        </w:rPr>
        <w:t>Materials/Data Collection Method(s)/Procedure:</w:t>
      </w:r>
    </w:p>
    <w:p w14:paraId="0BDC3A27" w14:textId="77777777" w:rsidR="00F06166" w:rsidRDefault="00F06166" w:rsidP="00F06166">
      <w:r>
        <w:t>Materials as well as the data collection procedures First of all the resources used towards the data collection include focusing on the recording of the various interviews taken where the participants' questions are attached in the appendix below</w:t>
      </w:r>
      <w:r w:rsidRPr="001A761A">
        <w:t xml:space="preserve"> (Zhang et al., 2023)</w:t>
      </w:r>
      <w:r>
        <w:t xml:space="preserve">. Where questions were formed towards typical eating habits with the weekly factors what are the different roles and timings. </w:t>
      </w:r>
    </w:p>
    <w:p w14:paraId="1AAF92A2" w14:textId="77777777" w:rsidR="00F06166" w:rsidRDefault="00F06166" w:rsidP="00F06166">
      <w:r>
        <w:t xml:space="preserve">As mentioned above the appendix below used the question to analyses the student's choices from the different groups show the method included a focus on telephonic as well as interviews which were taken face to face and on paper but used as material because at the same time the notes were taken some notes were there other than transcribe the interviews were done with the help of a laptop. </w:t>
      </w:r>
    </w:p>
    <w:p w14:paraId="5C99079F" w14:textId="77777777" w:rsidR="00F06166" w:rsidRDefault="00F06166" w:rsidP="00F06166">
      <w:pPr>
        <w:pStyle w:val="Heading2"/>
        <w:rPr>
          <w:rStyle w:val="Heading2Char"/>
        </w:rPr>
      </w:pPr>
      <w:bookmarkStart w:id="5" w:name="_Toc162522335"/>
      <w:r w:rsidRPr="00FC42B7">
        <w:rPr>
          <w:rStyle w:val="Heading2Char"/>
        </w:rPr>
        <w:t>Data Collection Procedure</w:t>
      </w:r>
      <w:bookmarkEnd w:id="5"/>
    </w:p>
    <w:p w14:paraId="75C6567F" w14:textId="77777777" w:rsidR="00F06166" w:rsidRPr="0033434C" w:rsidRDefault="00F06166" w:rsidP="00F06166">
      <w:pPr>
        <w:jc w:val="left"/>
      </w:pPr>
      <w:r w:rsidRPr="0033434C">
        <w:t>The data collection procedure involved a systematic approach to conducting focus group discussions and capturing relevant information:</w:t>
      </w:r>
    </w:p>
    <w:p w14:paraId="54F12A04" w14:textId="77777777" w:rsidR="00F06166" w:rsidRDefault="00F06166" w:rsidP="00F06166">
      <w:pPr>
        <w:jc w:val="left"/>
      </w:pPr>
      <w:r w:rsidRPr="00C1433B">
        <w:rPr>
          <w:b/>
          <w:bCs/>
        </w:rPr>
        <w:t>Setting:</w:t>
      </w:r>
      <w:r w:rsidRPr="0033434C">
        <w:t xml:space="preserve"> </w:t>
      </w:r>
      <w:r w:rsidRPr="00C1433B">
        <w:t xml:space="preserve">The </w:t>
      </w:r>
      <w:r>
        <w:t>focus</w:t>
      </w:r>
      <w:r w:rsidRPr="00C1433B">
        <w:t xml:space="preserve"> </w:t>
      </w:r>
      <w:r>
        <w:t>group</w:t>
      </w:r>
      <w:r w:rsidRPr="00C1433B">
        <w:t xml:space="preserve"> </w:t>
      </w:r>
      <w:r>
        <w:t>discussion</w:t>
      </w:r>
      <w:r w:rsidRPr="00C1433B">
        <w:t xml:space="preserve"> </w:t>
      </w:r>
      <w:proofErr w:type="gramStart"/>
      <w:r w:rsidRPr="00C1433B">
        <w:t>were</w:t>
      </w:r>
      <w:proofErr w:type="gramEnd"/>
      <w:r w:rsidRPr="00C1433B">
        <w:t xml:space="preserve"> led in a favorable and confidential setting inside the university</w:t>
      </w:r>
      <w:r>
        <w:t xml:space="preserve"> </w:t>
      </w:r>
      <w:r w:rsidRPr="00C1433B">
        <w:t xml:space="preserve">premises. This guaranteed secrecy and security for the participants while likewise giving </w:t>
      </w:r>
      <w:r>
        <w:t>a</w:t>
      </w:r>
      <w:r w:rsidRPr="00C1433B">
        <w:t xml:space="preserve"> </w:t>
      </w:r>
      <w:r>
        <w:t>comfortable</w:t>
      </w:r>
      <w:r w:rsidRPr="00C1433B">
        <w:t xml:space="preserve"> </w:t>
      </w:r>
      <w:r>
        <w:t>environment</w:t>
      </w:r>
      <w:r w:rsidRPr="00C1433B">
        <w:t xml:space="preserve"> helpful for transparent conversation.</w:t>
      </w:r>
    </w:p>
    <w:p w14:paraId="42E5BA3D" w14:textId="77777777" w:rsidR="00F06166" w:rsidRDefault="00F06166" w:rsidP="00F06166">
      <w:pPr>
        <w:jc w:val="left"/>
      </w:pPr>
      <w:r w:rsidRPr="00215432">
        <w:rPr>
          <w:b/>
          <w:bCs/>
        </w:rPr>
        <w:t>Participant Recruitment:</w:t>
      </w:r>
      <w:r w:rsidRPr="0033434C">
        <w:t xml:space="preserve"> </w:t>
      </w:r>
      <w:r w:rsidRPr="00215432">
        <w:t xml:space="preserve">Postgraduate </w:t>
      </w:r>
      <w:r>
        <w:t>students</w:t>
      </w:r>
      <w:r w:rsidRPr="00215432">
        <w:t xml:space="preserve"> from different disciplines inside the </w:t>
      </w:r>
      <w:r>
        <w:t>public university</w:t>
      </w:r>
      <w:r w:rsidRPr="00215432">
        <w:t xml:space="preserve"> were enrolled through purposive examining</w:t>
      </w:r>
      <w:r w:rsidRPr="002F70A4">
        <w:t xml:space="preserve"> (</w:t>
      </w:r>
      <w:proofErr w:type="spellStart"/>
      <w:r w:rsidRPr="002F70A4">
        <w:t>Salendab</w:t>
      </w:r>
      <w:proofErr w:type="spellEnd"/>
      <w:r w:rsidRPr="002F70A4">
        <w:t xml:space="preserve"> and </w:t>
      </w:r>
      <w:proofErr w:type="spellStart"/>
      <w:r w:rsidRPr="002F70A4">
        <w:t>Laguda</w:t>
      </w:r>
      <w:proofErr w:type="spellEnd"/>
      <w:r w:rsidRPr="002F70A4">
        <w:t>, 2023)</w:t>
      </w:r>
      <w:r w:rsidRPr="00215432">
        <w:t xml:space="preserve">. Efforts were made to guarantee variety with regards to progress in years, orientation, and </w:t>
      </w:r>
      <w:r>
        <w:t>cultural</w:t>
      </w:r>
      <w:r w:rsidRPr="00215432">
        <w:t xml:space="preserve"> </w:t>
      </w:r>
      <w:r>
        <w:t>background</w:t>
      </w:r>
      <w:r w:rsidRPr="00215432">
        <w:t xml:space="preserve"> to catch a large number of points of view on eating </w:t>
      </w:r>
      <w:r>
        <w:t>behavior</w:t>
      </w:r>
      <w:r w:rsidRPr="00215432">
        <w:t>.</w:t>
      </w:r>
    </w:p>
    <w:p w14:paraId="02268763" w14:textId="77777777" w:rsidR="00F06166" w:rsidRDefault="00F06166" w:rsidP="00F06166">
      <w:pPr>
        <w:jc w:val="left"/>
      </w:pPr>
      <w:r w:rsidRPr="00B91C5F">
        <w:rPr>
          <w:b/>
          <w:bCs/>
        </w:rPr>
        <w:t>Facilitation:</w:t>
      </w:r>
      <w:r w:rsidRPr="0033434C">
        <w:t xml:space="preserve"> </w:t>
      </w:r>
      <w:r w:rsidRPr="00B91C5F">
        <w:t>Each focus group discussion was worked with by a prepared mediator who directed the discussion and guaranteed that all participants had the chance to share their viewpoints</w:t>
      </w:r>
      <w:r w:rsidRPr="00281055">
        <w:t xml:space="preserve"> (Lehto et al., 2020)</w:t>
      </w:r>
      <w:r w:rsidRPr="00B91C5F">
        <w:t>. The mediator followed a semi-</w:t>
      </w:r>
      <w:r>
        <w:t>structured</w:t>
      </w:r>
      <w:r w:rsidRPr="00B91C5F">
        <w:t xml:space="preserve"> </w:t>
      </w:r>
      <w:r>
        <w:t>format</w:t>
      </w:r>
      <w:r w:rsidRPr="00B91C5F">
        <w:t xml:space="preserve">, utilizing a predefined set of unassuming inquiries to investigate participants' eating ways of behaving, impacts, and </w:t>
      </w:r>
      <w:r>
        <w:t>experiences</w:t>
      </w:r>
      <w:r w:rsidRPr="00B91C5F">
        <w:t>.</w:t>
      </w:r>
    </w:p>
    <w:p w14:paraId="1B24908C" w14:textId="77777777" w:rsidR="00F06166" w:rsidRDefault="00F06166" w:rsidP="00F06166">
      <w:pPr>
        <w:jc w:val="left"/>
      </w:pPr>
      <w:r w:rsidRPr="00001194">
        <w:rPr>
          <w:b/>
          <w:bCs/>
        </w:rPr>
        <w:t>Audio Recording:</w:t>
      </w:r>
      <w:r w:rsidRPr="0033434C">
        <w:t xml:space="preserve"> </w:t>
      </w:r>
      <w:r w:rsidRPr="00001194">
        <w:t xml:space="preserve">With participants' consent, the center gathering conversations were sound recorded utilizing the </w:t>
      </w:r>
      <w:r>
        <w:t>digital</w:t>
      </w:r>
      <w:r w:rsidRPr="00001194">
        <w:t xml:space="preserve"> voice recorders</w:t>
      </w:r>
      <w:r w:rsidRPr="003128E1">
        <w:t xml:space="preserve"> (Schlegel et al., 2021)</w:t>
      </w:r>
      <w:r w:rsidRPr="00001194">
        <w:t xml:space="preserve">. This took into consideration </w:t>
      </w:r>
      <w:r w:rsidRPr="00001194">
        <w:lastRenderedPageBreak/>
        <w:t>precise documentation of the discussions, guaranteeing that no significant experiences were missed during the conversations.</w:t>
      </w:r>
    </w:p>
    <w:p w14:paraId="64CA0B73" w14:textId="77777777" w:rsidR="00F06166" w:rsidRDefault="00F06166" w:rsidP="00F06166">
      <w:r w:rsidRPr="002F70A4">
        <w:rPr>
          <w:b/>
          <w:bCs/>
        </w:rPr>
        <w:t>Note-Taking:</w:t>
      </w:r>
      <w:r w:rsidRPr="0033434C">
        <w:t xml:space="preserve"> </w:t>
      </w:r>
      <w:r w:rsidRPr="00001194">
        <w:t xml:space="preserve">Notwithstanding </w:t>
      </w:r>
      <w:r>
        <w:t>audio</w:t>
      </w:r>
      <w:r w:rsidRPr="00001194">
        <w:t xml:space="preserve"> recording, analysts took definite notes during the FGDs to catch extra setting and observations. </w:t>
      </w:r>
      <w:r>
        <w:t>Notwithstanding audio recording, analysts took definite notes during the</w:t>
      </w:r>
    </w:p>
    <w:p w14:paraId="36261B49" w14:textId="77777777" w:rsidR="00F06166" w:rsidRDefault="00F06166" w:rsidP="00F06166">
      <w:r w:rsidRPr="002F70A4">
        <w:rPr>
          <w:b/>
        </w:rPr>
        <w:t>Interview participation and duration:</w:t>
      </w:r>
      <w:r>
        <w:t xml:space="preserve"> </w:t>
      </w:r>
      <w:r w:rsidRPr="002F70A4">
        <w:t>All the interviews, as well as the participants, included an interview which was there from approximately 30 to 35 minutes</w:t>
      </w:r>
      <w:r w:rsidRPr="00B015EF">
        <w:t xml:space="preserve"> (Azad et al., 2021)</w:t>
      </w:r>
      <w:r w:rsidRPr="002F70A4">
        <w:t xml:space="preserve">. Where initially in the analysis of the questions for focus upon PDF for the postgraduate students with the focus age group and the social economic students were included. </w:t>
      </w:r>
    </w:p>
    <w:p w14:paraId="6EF1978F" w14:textId="77777777" w:rsidR="00F06166" w:rsidRDefault="00F06166" w:rsidP="00F06166">
      <w:r w:rsidRPr="002F70A4">
        <w:rPr>
          <w:b/>
          <w:bCs/>
        </w:rPr>
        <w:t>Duration and Participation:</w:t>
      </w:r>
      <w:r w:rsidRPr="0033434C">
        <w:t xml:space="preserve"> </w:t>
      </w:r>
      <w:r>
        <w:t xml:space="preserve">Focus group discussion </w:t>
      </w:r>
      <w:r w:rsidRPr="00001194">
        <w:t>lasted approximately</w:t>
      </w:r>
      <w:r>
        <w:t xml:space="preserve"> </w:t>
      </w:r>
      <w:r w:rsidRPr="00001194">
        <w:t>60 to 90 minutes, providing sufficient time for in-depth exploration of the topic</w:t>
      </w:r>
      <w:r w:rsidRPr="008C059B">
        <w:t xml:space="preserve"> (Richard et al., 2020)</w:t>
      </w:r>
      <w:r w:rsidRPr="00001194">
        <w:t>.</w:t>
      </w:r>
      <w:r>
        <w:t xml:space="preserve"> The participation of postgraduate students in FGD guaranteed assorted points of view and meaningful conversations.</w:t>
      </w:r>
    </w:p>
    <w:p w14:paraId="45503333" w14:textId="77777777" w:rsidR="00F06166" w:rsidRPr="002F70A4" w:rsidRDefault="00F06166" w:rsidP="00F06166">
      <w:pPr>
        <w:pStyle w:val="Heading1"/>
      </w:pPr>
      <w:bookmarkStart w:id="6" w:name="_Toc162522336"/>
      <w:r w:rsidRPr="00001194">
        <w:t>Data Analysis Technique</w:t>
      </w:r>
      <w:bookmarkEnd w:id="6"/>
    </w:p>
    <w:p w14:paraId="30C8F4E2" w14:textId="77777777" w:rsidR="00F06166" w:rsidRDefault="00F06166" w:rsidP="00F06166">
      <w:r>
        <w:t>The data is collected with the focus group discussion and this has included to analyses the analysis based on the thematic analysis technique</w:t>
      </w:r>
      <w:r w:rsidRPr="00655BDD">
        <w:t xml:space="preserve"> (Campbell et al., 2021)</w:t>
      </w:r>
      <w:r>
        <w:t xml:space="preserve">. Include to focus on finding and formulating the themes and this has been analyzed with the qualitative method of data collection and Research. Qualitative research is used with the participant's facts towards their subjective information. </w:t>
      </w:r>
    </w:p>
    <w:p w14:paraId="28675546" w14:textId="77777777" w:rsidR="00F06166" w:rsidRDefault="00F06166" w:rsidP="00F06166">
      <w:r>
        <w:t>The provided approved focuses on the various patterns as well as underlying participants' understanding towards the same by formality themes as per the research aim. The research includes to formulate themes as per the participant’s responses and below are the steps which are mentioned towards this research based thematic analysis technique</w:t>
      </w:r>
    </w:p>
    <w:p w14:paraId="1F3F29BC" w14:textId="77777777" w:rsidR="00F06166" w:rsidRPr="0033434C" w:rsidRDefault="00F06166" w:rsidP="00F06166">
      <w:r w:rsidRPr="0033434C">
        <w:rPr>
          <w:b/>
          <w:bCs/>
        </w:rPr>
        <w:t>Steps in Thematic Analysis:</w:t>
      </w:r>
    </w:p>
    <w:p w14:paraId="5530D9D4" w14:textId="77777777" w:rsidR="00F06166" w:rsidRDefault="00F06166" w:rsidP="00F06166">
      <w:pPr>
        <w:numPr>
          <w:ilvl w:val="0"/>
          <w:numId w:val="2"/>
        </w:numPr>
      </w:pPr>
      <w:r w:rsidRPr="003128E1">
        <w:rPr>
          <w:b/>
          <w:bCs/>
        </w:rPr>
        <w:t>Data Familiarization:</w:t>
      </w:r>
      <w:r w:rsidRPr="0033434C">
        <w:t xml:space="preserve"> </w:t>
      </w:r>
      <w:r w:rsidRPr="003128E1">
        <w:t xml:space="preserve">1. </w:t>
      </w:r>
      <w:r>
        <w:t>the</w:t>
      </w:r>
      <w:r w:rsidRPr="003128E1">
        <w:t xml:space="preserve"> initial step for the research based on their thematic analysis includes getting participation comfortable. It includes focusing on first of all making participants analyses with the aim</w:t>
      </w:r>
      <w:r w:rsidRPr="00C322D8">
        <w:t xml:space="preserve"> (Tomaszewski, </w:t>
      </w:r>
      <w:proofErr w:type="spellStart"/>
      <w:r w:rsidRPr="00C322D8">
        <w:t>Zarestky</w:t>
      </w:r>
      <w:proofErr w:type="spellEnd"/>
      <w:r w:rsidRPr="00C322D8">
        <w:t xml:space="preserve"> and Gonzalez, 2020)</w:t>
      </w:r>
      <w:r w:rsidRPr="003128E1">
        <w:t xml:space="preserve">. So directly </w:t>
      </w:r>
      <w:proofErr w:type="gramStart"/>
      <w:r w:rsidRPr="003128E1">
        <w:t>a</w:t>
      </w:r>
      <w:proofErr w:type="gramEnd"/>
      <w:r w:rsidRPr="003128E1">
        <w:t xml:space="preserve"> instead of Jumping towards the theme it was important towards the questionnaire which were formed in abidance of the aim so themes were taken from the </w:t>
      </w:r>
      <w:r w:rsidRPr="003128E1">
        <w:lastRenderedPageBreak/>
        <w:t xml:space="preserve">transcript so initially the transcript were taken out and then the notes in the conversation used to identify the common factor as well as the common issues and challenges towards the participants. </w:t>
      </w:r>
    </w:p>
    <w:p w14:paraId="4E216D43" w14:textId="77777777" w:rsidR="00F06166" w:rsidRDefault="00F06166" w:rsidP="00F06166">
      <w:pPr>
        <w:numPr>
          <w:ilvl w:val="0"/>
          <w:numId w:val="2"/>
        </w:numPr>
      </w:pPr>
      <w:r w:rsidRPr="003128E1">
        <w:rPr>
          <w:b/>
          <w:bCs/>
        </w:rPr>
        <w:t>Generating Initial Codes:</w:t>
      </w:r>
      <w:r w:rsidRPr="0033434C">
        <w:t xml:space="preserve"> </w:t>
      </w:r>
      <w:r w:rsidRPr="003128E1">
        <w:t>The research included focusing on following the codes. Any research includes systematically identifying and recognizing the text with a connection towards the coal of the research</w:t>
      </w:r>
      <w:r w:rsidRPr="00D91216">
        <w:t xml:space="preserve"> (Walk et al., 2021)</w:t>
      </w:r>
      <w:r w:rsidRPr="003128E1">
        <w:t xml:space="preserve">. </w:t>
      </w:r>
      <w:proofErr w:type="gramStart"/>
      <w:r w:rsidRPr="003128E1">
        <w:t>So</w:t>
      </w:r>
      <w:proofErr w:type="gramEnd"/>
      <w:r w:rsidRPr="003128E1">
        <w:t xml:space="preserve"> the answers which were taken from the participants where the new themes of a formatted</w:t>
      </w:r>
      <w:r>
        <w:t xml:space="preserve"> a</w:t>
      </w:r>
      <w:r w:rsidRPr="003128E1">
        <w:t xml:space="preserve">s the pressure of the studies eating timings having breakfast having on the go meals so based on these the initial code for identified. </w:t>
      </w:r>
    </w:p>
    <w:p w14:paraId="7369759C" w14:textId="77777777" w:rsidR="00F06166" w:rsidRDefault="00F06166" w:rsidP="00F06166">
      <w:pPr>
        <w:numPr>
          <w:ilvl w:val="0"/>
          <w:numId w:val="2"/>
        </w:numPr>
      </w:pPr>
      <w:r w:rsidRPr="00D91216">
        <w:rPr>
          <w:b/>
          <w:bCs/>
        </w:rPr>
        <w:t>Identifying Themes:</w:t>
      </w:r>
      <w:r w:rsidRPr="0033434C">
        <w:t xml:space="preserve"> </w:t>
      </w:r>
      <w:r w:rsidRPr="00D91216">
        <w:t>Quotes on identifying the next step is to focus on the theme. The theme includes a pattern where the theme was towards their breakfast me he is towards the students who were working towards the students who are not working in a public University as well as how long their classes were the logical thinking was used</w:t>
      </w:r>
      <w:r w:rsidRPr="00982690">
        <w:t xml:space="preserve"> (</w:t>
      </w:r>
      <w:proofErr w:type="spellStart"/>
      <w:r w:rsidRPr="00982690">
        <w:t>Eldh</w:t>
      </w:r>
      <w:proofErr w:type="spellEnd"/>
      <w:r w:rsidRPr="00982690">
        <w:t xml:space="preserve">, </w:t>
      </w:r>
      <w:proofErr w:type="spellStart"/>
      <w:proofErr w:type="gramStart"/>
      <w:r w:rsidRPr="00982690">
        <w:t>Årestedt</w:t>
      </w:r>
      <w:proofErr w:type="spellEnd"/>
      <w:r>
        <w:t xml:space="preserve">, </w:t>
      </w:r>
      <w:r w:rsidRPr="00982690">
        <w:t xml:space="preserve"> 2020</w:t>
      </w:r>
      <w:proofErr w:type="gramEnd"/>
      <w:r w:rsidRPr="00982690">
        <w:t>)</w:t>
      </w:r>
      <w:r w:rsidRPr="00D91216">
        <w:t>. As soon as the team such as initial is the themes were identified based on the vegetarian options of breakfast and non-vegetarian options so in this way the protein-based diets the healthy diets and the various themes were designed as per the students' responses.</w:t>
      </w:r>
    </w:p>
    <w:p w14:paraId="2FD1CC72" w14:textId="77777777" w:rsidR="00F06166" w:rsidRDefault="00F06166" w:rsidP="00F06166">
      <w:pPr>
        <w:numPr>
          <w:ilvl w:val="0"/>
          <w:numId w:val="2"/>
        </w:numPr>
      </w:pPr>
      <w:r w:rsidRPr="00D91216">
        <w:rPr>
          <w:b/>
          <w:bCs/>
        </w:rPr>
        <w:t>Reviewing Themes:</w:t>
      </w:r>
      <w:r w:rsidRPr="0033434C">
        <w:t xml:space="preserve"> </w:t>
      </w:r>
      <w:r w:rsidRPr="00D91216">
        <w:t xml:space="preserve">After identifying potential themes, the next step was to focus on reviewing the above themes with consistency and coherence. Want to review the themes from above the basic themes with the vegetarian option non-vegetarian options </w:t>
      </w:r>
      <w:proofErr w:type="gramStart"/>
      <w:r w:rsidRPr="00D91216">
        <w:t>there</w:t>
      </w:r>
      <w:proofErr w:type="gramEnd"/>
      <w:r w:rsidRPr="00D91216">
        <w:t xml:space="preserve"> issues challenges timings of the lectures were analyzed so these themes with coherently answers formulated in detail. Same time the research aim was taken into concentration where the eating habits challenges and initial policy were discussed with the students which would review the theme lastly.</w:t>
      </w:r>
    </w:p>
    <w:p w14:paraId="1E9D051D" w14:textId="77777777" w:rsidR="00F06166" w:rsidRDefault="00F06166" w:rsidP="00F06166">
      <w:pPr>
        <w:numPr>
          <w:ilvl w:val="0"/>
          <w:numId w:val="2"/>
        </w:numPr>
      </w:pPr>
      <w:r w:rsidRPr="00900F1D">
        <w:rPr>
          <w:b/>
          <w:bCs/>
        </w:rPr>
        <w:t>Defining and Naming Themes:</w:t>
      </w:r>
      <w:r w:rsidRPr="0033434C">
        <w:t xml:space="preserve"> </w:t>
      </w:r>
      <w:r w:rsidRPr="00900F1D">
        <w:t>After finally analyzing in detail the note-taking respective the research included to focus on the definitions as well as explanation and having the significance towards the theme</w:t>
      </w:r>
      <w:r w:rsidRPr="00224C52">
        <w:t xml:space="preserve"> (Saini et al., 2022)</w:t>
      </w:r>
      <w:r w:rsidRPr="00900F1D">
        <w:t>. Focus on the themes based on the student's point of view towards the diet and how healthy habits and healthy died they were following. That you did to have students respective towards the caffeine. You did focus on theme towards there University setting towards food and the importance of the alliance with the research objective.</w:t>
      </w:r>
    </w:p>
    <w:p w14:paraId="08D9D8E5" w14:textId="77777777" w:rsidR="00F06166" w:rsidRPr="0037008F" w:rsidRDefault="00F06166" w:rsidP="00F06166">
      <w:pPr>
        <w:numPr>
          <w:ilvl w:val="0"/>
          <w:numId w:val="2"/>
        </w:numPr>
      </w:pPr>
      <w:r w:rsidRPr="0037008F">
        <w:rPr>
          <w:b/>
          <w:sz w:val="24"/>
          <w:szCs w:val="24"/>
        </w:rPr>
        <w:lastRenderedPageBreak/>
        <w:t>Analysis:</w:t>
      </w:r>
      <w:r w:rsidRPr="0037008F">
        <w:rPr>
          <w:sz w:val="24"/>
          <w:szCs w:val="24"/>
        </w:rPr>
        <w:t xml:space="preserve"> </w:t>
      </w:r>
      <w:r w:rsidRPr="0037008F">
        <w:t xml:space="preserve">Critical analysis of the analysis is step towards finding the analysis and decent included to focus on the teams </w:t>
      </w:r>
      <w:proofErr w:type="spellStart"/>
      <w:r w:rsidRPr="0037008F">
        <w:t>analysing</w:t>
      </w:r>
      <w:proofErr w:type="spellEnd"/>
      <w:r w:rsidRPr="0037008F">
        <w:t xml:space="preserve"> them in abiding them with the literature. Initially, the literature is </w:t>
      </w:r>
      <w:proofErr w:type="spellStart"/>
      <w:r w:rsidRPr="0037008F">
        <w:t>analysed</w:t>
      </w:r>
      <w:proofErr w:type="spellEnd"/>
      <w:r w:rsidRPr="0037008F">
        <w:t xml:space="preserve"> as the literature is </w:t>
      </w:r>
      <w:proofErr w:type="spellStart"/>
      <w:r w:rsidRPr="0037008F">
        <w:t>analysed</w:t>
      </w:r>
      <w:proofErr w:type="spellEnd"/>
      <w:r w:rsidRPr="0037008F">
        <w:t xml:space="preserve"> the interviews opinions as well as coherently is taken into context (Chen et al., 2021). Linking them both is an important fact which is called analysis and this has been used towards stretching the narrative and finding theme.</w:t>
      </w:r>
    </w:p>
    <w:p w14:paraId="286274E0" w14:textId="77777777" w:rsidR="00F06166" w:rsidRPr="00441355" w:rsidRDefault="00F06166" w:rsidP="00F06166">
      <w:pPr>
        <w:pStyle w:val="Heading1"/>
      </w:pPr>
      <w:bookmarkStart w:id="7" w:name="_Toc162522337"/>
      <w:r w:rsidRPr="00441355">
        <w:t>Ethical Considerations</w:t>
      </w:r>
      <w:bookmarkEnd w:id="7"/>
    </w:p>
    <w:p w14:paraId="642A8B3E" w14:textId="77777777" w:rsidR="00F06166" w:rsidRDefault="00F06166" w:rsidP="00F06166">
      <w:pPr>
        <w:numPr>
          <w:ilvl w:val="0"/>
          <w:numId w:val="3"/>
        </w:numPr>
      </w:pPr>
      <w:r w:rsidRPr="005A2120">
        <w:t xml:space="preserve">When it comes to Research and Analysis ethics play an important role. Below are the factors which played an important role in the ethics </w:t>
      </w:r>
    </w:p>
    <w:p w14:paraId="4F2CA982" w14:textId="77777777" w:rsidR="00F06166" w:rsidRDefault="00F06166" w:rsidP="00F06166">
      <w:pPr>
        <w:numPr>
          <w:ilvl w:val="0"/>
          <w:numId w:val="3"/>
        </w:numPr>
      </w:pPr>
      <w:r w:rsidRPr="00C3604E">
        <w:rPr>
          <w:bCs/>
        </w:rPr>
        <w:t>Informed Consent</w:t>
      </w:r>
      <w:r w:rsidRPr="005A2120">
        <w:rPr>
          <w:b/>
          <w:bCs/>
        </w:rPr>
        <w:t>:</w:t>
      </w:r>
      <w:r w:rsidRPr="00441355">
        <w:t xml:space="preserve"> </w:t>
      </w:r>
      <w:r w:rsidRPr="005A2120">
        <w:t>As mentioned above the focus discussion group had the inform the consent that they provided before participating in the research that they were providing consent with there is point of view and information that can be used within the study</w:t>
      </w:r>
      <w:r w:rsidRPr="00C3604E">
        <w:t xml:space="preserve"> (Amann et al., 2020)</w:t>
      </w:r>
      <w:r w:rsidRPr="005A2120">
        <w:t xml:space="preserve">. </w:t>
      </w:r>
      <w:proofErr w:type="gramStart"/>
      <w:r w:rsidRPr="005A2120">
        <w:t>So</w:t>
      </w:r>
      <w:proofErr w:type="gramEnd"/>
      <w:r w:rsidRPr="005A2120">
        <w:t xml:space="preserve"> this included the fact that all the participants provided consent and our voluntary participation in the research</w:t>
      </w:r>
      <w:r>
        <w:t>.</w:t>
      </w:r>
    </w:p>
    <w:p w14:paraId="7F6FADD9" w14:textId="77777777" w:rsidR="00F06166" w:rsidRDefault="00F06166" w:rsidP="00F06166">
      <w:pPr>
        <w:numPr>
          <w:ilvl w:val="0"/>
          <w:numId w:val="3"/>
        </w:numPr>
      </w:pPr>
      <w:r w:rsidRPr="005A2120">
        <w:t>Anonymity: Comes in hands with confidentiality. This is the fact that all the participants who are participating in the research The Identity will not be disclosed and they will be confidential. So only the researcher is directly connected to the participants and others used</w:t>
      </w:r>
      <w:r>
        <w:t>.</w:t>
      </w:r>
    </w:p>
    <w:p w14:paraId="7A6D64ED" w14:textId="77777777" w:rsidR="00F06166" w:rsidRDefault="00F06166" w:rsidP="00F06166">
      <w:pPr>
        <w:pStyle w:val="Heading1"/>
      </w:pPr>
      <w:bookmarkStart w:id="8" w:name="_Toc162522338"/>
      <w:r w:rsidRPr="00441355">
        <w:t>Results</w:t>
      </w:r>
      <w:bookmarkEnd w:id="8"/>
    </w:p>
    <w:p w14:paraId="51C5C51E" w14:textId="77777777" w:rsidR="00F06166" w:rsidRDefault="00F06166" w:rsidP="00F06166">
      <w:r>
        <w:t xml:space="preserve">The investigation of eating conduct among postgraduate understudies in a public university discloses a complicated transaction of different elements going from individual credits to ecological impacts. The focus group discussion planned to dive into these variables and shed light on their importance in molding dietary examples among people seeking after advanced education. There are several themes that are disclosed after discussion related </w:t>
      </w:r>
      <w:proofErr w:type="spellStart"/>
      <w:r>
        <w:t>tot</w:t>
      </w:r>
      <w:proofErr w:type="spellEnd"/>
      <w:r>
        <w:t xml:space="preserve"> eh eating behavior of college students which are as follows:</w:t>
      </w:r>
    </w:p>
    <w:p w14:paraId="2B27F4D4" w14:textId="77777777" w:rsidR="00F06166" w:rsidRDefault="00F06166" w:rsidP="00F06166">
      <w:pPr>
        <w:rPr>
          <w:b/>
          <w:bCs/>
        </w:rPr>
      </w:pPr>
      <w:r w:rsidRPr="001549F5">
        <w:rPr>
          <w:b/>
          <w:bCs/>
        </w:rPr>
        <w:t>Impact of cultural norms</w:t>
      </w:r>
      <w:r>
        <w:rPr>
          <w:b/>
          <w:bCs/>
        </w:rPr>
        <w:t xml:space="preserve"> on eating </w:t>
      </w:r>
      <w:proofErr w:type="spellStart"/>
      <w:r>
        <w:rPr>
          <w:b/>
          <w:bCs/>
        </w:rPr>
        <w:t>behaviour</w:t>
      </w:r>
      <w:proofErr w:type="spellEnd"/>
    </w:p>
    <w:p w14:paraId="36E83631" w14:textId="77777777" w:rsidR="00F06166" w:rsidRDefault="00F06166" w:rsidP="00F06166">
      <w:r>
        <w:t xml:space="preserve">One striking finding from our conversation was the extensive effect of social foundation on eating conduct. </w:t>
      </w:r>
      <w:r w:rsidRPr="00CF3FD7">
        <w:t xml:space="preserve">Indians, Pakistanis, and Bangladeshis are only a couple of instances of the numerous ethnic gatherings whose individuals' dietary preferences and practices shift significantly. </w:t>
      </w:r>
      <w:r w:rsidRPr="00CF3FD7">
        <w:lastRenderedPageBreak/>
        <w:t xml:space="preserve">Customary Indian individuals, for example, puts an exceptional on delightful, wealthy home-prepared dinners. Individuals of Pakistani or Bangladeshi drop, then again, decide to eat food that exhibits the unmistakable preferences of their legacy. Individual's eating habit </w:t>
      </w:r>
      <w:proofErr w:type="gramStart"/>
      <w:r w:rsidRPr="00CF3FD7">
        <w:t>and  diet</w:t>
      </w:r>
      <w:proofErr w:type="gramEnd"/>
      <w:r w:rsidRPr="00CF3FD7">
        <w:t xml:space="preserve"> preferences both shaped by these social elements.</w:t>
      </w:r>
    </w:p>
    <w:p w14:paraId="0573D317" w14:textId="77777777" w:rsidR="00F06166" w:rsidRPr="00036569" w:rsidRDefault="00F06166" w:rsidP="00F06166">
      <w:pPr>
        <w:rPr>
          <w:b/>
          <w:bCs/>
        </w:rPr>
      </w:pPr>
      <w:r w:rsidRPr="00036569">
        <w:rPr>
          <w:b/>
          <w:bCs/>
        </w:rPr>
        <w:t xml:space="preserve">Age as determinant of eating behavior </w:t>
      </w:r>
    </w:p>
    <w:p w14:paraId="4775D24D" w14:textId="77777777" w:rsidR="00F06166" w:rsidRDefault="00F06166" w:rsidP="00F06166">
      <w:r w:rsidRPr="00552534">
        <w:t>The dietary patterns of the students who partook in the program were generally impacted by their age and state of being. Since they were so distracted with stressed schedule, individuals more mature than 24 were committed to devour comfort dinners and stick to cheap food propensities. It is worth focusing on that senior individuals will generally decide for better eating choices when contrasted with more youthful ones. One potential clarification is that as individual become more seasoned, they understand that dealing with their health is so significant.</w:t>
      </w:r>
      <w:r>
        <w:t xml:space="preserve"> Orientation variations were obvious, with guys for the most part showing more elevated levels of active work and a propensity towards bigger piece sizes contrasted with their female partners.</w:t>
      </w:r>
    </w:p>
    <w:p w14:paraId="0E11AF9D" w14:textId="77777777" w:rsidR="00F06166" w:rsidRPr="00E910E3" w:rsidRDefault="00F06166" w:rsidP="00F06166">
      <w:pPr>
        <w:rPr>
          <w:b/>
          <w:bCs/>
        </w:rPr>
      </w:pPr>
      <w:r w:rsidRPr="00E910E3">
        <w:rPr>
          <w:b/>
          <w:bCs/>
        </w:rPr>
        <w:t>Educational Background and Eating Behavior Among Postgraduate Students</w:t>
      </w:r>
    </w:p>
    <w:p w14:paraId="578AD321" w14:textId="77777777" w:rsidR="00F06166" w:rsidRDefault="00F06166" w:rsidP="00F06166">
      <w:r>
        <w:t>Instructive foundation likewise assumed a significant part in molding eating conduct among postgraduate understudies. Members with science-related undergrad majors, like Microbial science, Science, and Biotechnology, showed an increased consciousness of wholesome standards and their physiological ramifications. This companion showed an inclination towards better eating designs, portrayed by a higher admission of natural products, vegetables, and entire grains. People with non-science foundations, like Wellbeing and Social Consideration and Nursing, displayed relatively lower levels of healthful information and a more prominent weakness to undesirable dietary patterns.</w:t>
      </w:r>
    </w:p>
    <w:p w14:paraId="03D28291" w14:textId="77777777" w:rsidR="00F06166" w:rsidRPr="001757AD" w:rsidRDefault="00F06166" w:rsidP="00F06166">
      <w:pPr>
        <w:rPr>
          <w:b/>
          <w:bCs/>
        </w:rPr>
      </w:pPr>
      <w:r w:rsidRPr="001757AD">
        <w:rPr>
          <w:b/>
          <w:bCs/>
        </w:rPr>
        <w:t>Interconnection of Health Status and Physical Activity with Eating Behavior</w:t>
      </w:r>
    </w:p>
    <w:p w14:paraId="3DE7A588" w14:textId="77777777" w:rsidR="00F06166" w:rsidRDefault="00F06166" w:rsidP="00F06166">
      <w:r w:rsidRPr="008032AA">
        <w:t>Levels of active work and wellbeing were essentially related with dietary inclinations. Elevated degrees of well-being and active work among individuals advance great dietary patterns and feature the need of adopting a general strategy to wellbeing. Then again, poor dietary patterns and dependence on solace food sources are more normal among the people who accept their bodies are feeble or physiologically shaky.</w:t>
      </w:r>
    </w:p>
    <w:p w14:paraId="7AC6165D" w14:textId="77777777" w:rsidR="00F06166" w:rsidRPr="006F386A" w:rsidRDefault="00F06166" w:rsidP="00F06166">
      <w:r w:rsidRPr="006022FF">
        <w:t xml:space="preserve">Research on what students eat has shown that there are a few factors to consider while going with dietary choices. Numerous elements influence individuals' dietary patterns and inclinations, </w:t>
      </w:r>
      <w:r w:rsidRPr="006022FF">
        <w:lastRenderedPageBreak/>
        <w:t>like their group of friends, mature, lifestyle, level of instruction, and wellbeing. To make interventions that advance better dietary patterns and in general populace prosperity, understanding these choices is urgent.</w:t>
      </w:r>
    </w:p>
    <w:p w14:paraId="1C54E453" w14:textId="77777777" w:rsidR="00F06166" w:rsidRDefault="00F06166" w:rsidP="00F06166">
      <w:pPr>
        <w:pStyle w:val="Heading1"/>
      </w:pPr>
      <w:bookmarkStart w:id="9" w:name="_Toc162522339"/>
      <w:r w:rsidRPr="00FC42B7">
        <w:t>Discussion</w:t>
      </w:r>
      <w:bookmarkEnd w:id="9"/>
    </w:p>
    <w:p w14:paraId="7FC80569" w14:textId="77777777" w:rsidR="00F06166" w:rsidRDefault="00F06166" w:rsidP="00F06166">
      <w:r w:rsidRPr="00924E02">
        <w:t xml:space="preserve">The different viewpoints that influence student' dietary patterns in a college campus might be better perceived with the assistance of the FGDs. This discussion </w:t>
      </w:r>
      <w:proofErr w:type="gramStart"/>
      <w:r w:rsidRPr="00924E02">
        <w:t>dig</w:t>
      </w:r>
      <w:proofErr w:type="gramEnd"/>
      <w:r w:rsidRPr="00924E02">
        <w:t xml:space="preserve"> into the meaning of these outcomes and how they may be utilized to advance good dieting and generally prosperity.</w:t>
      </w:r>
    </w:p>
    <w:p w14:paraId="3784955D" w14:textId="77777777" w:rsidR="00F06166" w:rsidRDefault="00F06166" w:rsidP="00F06166">
      <w:r w:rsidRPr="00685460">
        <w:t>The impact of society on dietary decisions was one of a few huge subjects shrouded in the FGDs. The wide assortment of eating styles and dietary necessities among the individuals is an impression of the ethnic variety of individuals. Public endeavors to energize healthier dietary patterns might profit from a more noteworthy comprehension of these cultural perspectives. Integrating individuals' assorted advantages and social foundations into sustenance training programs, for example, could assist with making dietary counsel more congenial.</w:t>
      </w:r>
    </w:p>
    <w:p w14:paraId="7462F350" w14:textId="77777777" w:rsidR="00F06166" w:rsidRDefault="00F06166" w:rsidP="00F06166">
      <w:r w:rsidRPr="00B159B5">
        <w:t xml:space="preserve">The requirement for interventions that are altered to meet the particular prerequisites and inclinations of different socioeconomics is highlighted by the relationship </w:t>
      </w:r>
      <w:proofErr w:type="spellStart"/>
      <w:r w:rsidRPr="00B159B5">
        <w:t>be tween</w:t>
      </w:r>
      <w:proofErr w:type="spellEnd"/>
      <w:r w:rsidRPr="00B159B5">
        <w:t xml:space="preserve"> dietary propensities and age. Individuals, who are frequently in a hurry and have too much going on, could profit from dinner preferences and settling on shrewd nibble decisions. Moreover, more established students could be keen on diving further into points, for example, wellbeing concerns intended for maturing and approaches to living that advance outcome over the long haul.</w:t>
      </w:r>
    </w:p>
    <w:p w14:paraId="131D3ECC" w14:textId="77777777" w:rsidR="00F06166" w:rsidRDefault="00F06166" w:rsidP="00F06166">
      <w:r w:rsidRPr="000E26D2">
        <w:t>Students' academic bases is another strong component affecting their dietary patterns. Individuals with binds to established researchers would in general have greater food information and a more grounded penchant to pick nutritious choices. To assist students with pursuing better food decisions and lay out better dietary patterns, an instructive program is required that conveys sustenance data in light of examination.</w:t>
      </w:r>
    </w:p>
    <w:p w14:paraId="63FEDFF7" w14:textId="77777777" w:rsidR="00F06166" w:rsidRDefault="00F06166" w:rsidP="00F06166">
      <w:r w:rsidRPr="00957187">
        <w:t>The discoveries show the interconnected idea of an individual's eating routine, level of actual work, and general wellbeing. To assist students with fostering a balanced perspective on wellbeing, it is vital to underscore the need of a healthier eating routine notwithstanding standard activity, stress decrease strategies, and other way of life decisions.</w:t>
      </w:r>
    </w:p>
    <w:p w14:paraId="43E2E7FD" w14:textId="77777777" w:rsidR="00F06166" w:rsidRPr="006F386A" w:rsidRDefault="00F06166" w:rsidP="00F06166">
      <w:r w:rsidRPr="008978F8">
        <w:t xml:space="preserve">Subjects covered incorporate the complicated idea of undergrads' dietary patterns and the need of thinking about individual, sectoral, and multi-social variables while planning mediations to </w:t>
      </w:r>
      <w:r w:rsidRPr="008978F8">
        <w:lastRenderedPageBreak/>
        <w:t>further develop their dietary patterns. Wellbeing advancement projects might better address the requirements and goals of this segment by utilizing a complete way to deal with advance healthier dietary patterns. This will further develop wellbeing results and increment fulfillment.</w:t>
      </w:r>
    </w:p>
    <w:p w14:paraId="72EAA5E8" w14:textId="77777777" w:rsidR="00F06166" w:rsidRDefault="00F06166" w:rsidP="00F06166">
      <w:pPr>
        <w:pStyle w:val="Heading1"/>
        <w:rPr>
          <w:rFonts w:ascii="Times New Roman" w:hAnsi="Times New Roman" w:cs="Times New Roman"/>
        </w:rPr>
      </w:pPr>
      <w:bookmarkStart w:id="10" w:name="_Toc162522340"/>
      <w:r w:rsidRPr="00FC42B7">
        <w:rPr>
          <w:rFonts w:ascii="Times New Roman" w:hAnsi="Times New Roman" w:cs="Times New Roman"/>
        </w:rPr>
        <w:t>Conclusion</w:t>
      </w:r>
      <w:bookmarkEnd w:id="10"/>
      <w:r w:rsidRPr="00FC42B7">
        <w:rPr>
          <w:rFonts w:ascii="Times New Roman" w:hAnsi="Times New Roman" w:cs="Times New Roman"/>
        </w:rPr>
        <w:t xml:space="preserve"> </w:t>
      </w:r>
    </w:p>
    <w:p w14:paraId="2EEB9CAF" w14:textId="77777777" w:rsidR="00F06166" w:rsidRPr="006655E4" w:rsidRDefault="00F06166" w:rsidP="00F06166">
      <w:r w:rsidRPr="006655E4">
        <w:t>All in all, the examination explains the many elements that effect students' dietary propensities in a public university. Age, schooling, social norms, and medical issue are central point in individuals' eating decisions. These elements ought to be remembered for any mediation that objectives messes fully intent on inspiring them to eat better. Among the numerous ideas are projects to further develop grounds wellbeing, studios on pressure the board, and government funded instruction missions to feature the meaning of healthier dieting. In the event that these worries are thought about, the organization might upgrade its help for post graduate student life.</w:t>
      </w:r>
    </w:p>
    <w:p w14:paraId="1FE6B287" w14:textId="77777777" w:rsidR="00F06166" w:rsidRPr="006655E4" w:rsidRDefault="00F06166" w:rsidP="00F06166">
      <w:pPr>
        <w:pStyle w:val="Heading1"/>
        <w:rPr>
          <w:rFonts w:ascii="Times New Roman" w:hAnsi="Times New Roman" w:cs="Times New Roman"/>
        </w:rPr>
      </w:pPr>
      <w:bookmarkStart w:id="11" w:name="_Toc162522341"/>
      <w:r w:rsidRPr="00FC42B7">
        <w:rPr>
          <w:rFonts w:ascii="Times New Roman" w:hAnsi="Times New Roman" w:cs="Times New Roman"/>
        </w:rPr>
        <w:t>Recommendations</w:t>
      </w:r>
      <w:bookmarkEnd w:id="11"/>
    </w:p>
    <w:p w14:paraId="705BAD6C" w14:textId="77777777" w:rsidR="00F06166" w:rsidRDefault="00F06166" w:rsidP="00F06166">
      <w:r>
        <w:t>All that considered, this review give a ton of information about postgraduate understudies' dietary patterns in state-upheld schools.</w:t>
      </w:r>
    </w:p>
    <w:p w14:paraId="0818F3E9" w14:textId="77777777" w:rsidR="00F06166" w:rsidRDefault="00F06166" w:rsidP="00F06166">
      <w:r w:rsidRPr="00B77A4C">
        <w:rPr>
          <w:b/>
          <w:bCs/>
        </w:rPr>
        <w:t>Further developing Food Conditions:</w:t>
      </w:r>
      <w:r>
        <w:t xml:space="preserve"> Schools should zero in on guaranteeing good dinner choices are promptly accessible. </w:t>
      </w:r>
      <w:r w:rsidRPr="00C9089B">
        <w:t>Further advanced diet options, more effective management of food, and a firm basis to evade food confirmation are potential models.</w:t>
      </w:r>
    </w:p>
    <w:p w14:paraId="4051E5DF" w14:textId="77777777" w:rsidR="00F06166" w:rsidRDefault="00F06166" w:rsidP="00F06166">
      <w:r w:rsidRPr="00B77A4C">
        <w:rPr>
          <w:b/>
          <w:bCs/>
        </w:rPr>
        <w:t>Stress the pioneers Techniques:</w:t>
      </w:r>
      <w:r>
        <w:t xml:space="preserve"> </w:t>
      </w:r>
      <w:r w:rsidRPr="00C75DC0">
        <w:t>In view of major areas of strength for the between academic pressure and dietary patterns, intervention pointed toward decreasing pressure and further developing abilities might give significant outcomes. Programs that urge students to be dynamic in their scholastics, humanitarian effort, and relaxation time might decidedly affect their psychological well-being.</w:t>
      </w:r>
    </w:p>
    <w:p w14:paraId="20EC66A4" w14:textId="77777777" w:rsidR="00F06166" w:rsidRPr="008522B7" w:rsidRDefault="00F06166" w:rsidP="00F06166">
      <w:r w:rsidRPr="00B77A4C">
        <w:rPr>
          <w:b/>
          <w:bCs/>
        </w:rPr>
        <w:t>Social Thought:</w:t>
      </w:r>
      <w:r w:rsidRPr="008C4163">
        <w:t xml:space="preserve"> It is fundamental that instructive organizations be equipped for dealing with wholesome necessities while additionally considering the impact of social establishments. Eventually, this outcomes from building areas of strength for a climate, eating in a socially capable way, and settling on healthier food decisions.</w:t>
      </w:r>
    </w:p>
    <w:p w14:paraId="282A781F" w14:textId="77777777" w:rsidR="00F06166" w:rsidRDefault="00F06166" w:rsidP="00F06166">
      <w:pPr>
        <w:spacing w:line="276" w:lineRule="auto"/>
        <w:jc w:val="left"/>
        <w:rPr>
          <w:lang w:val="en-IN" w:eastAsia="en-IN"/>
        </w:rPr>
      </w:pPr>
      <w:r>
        <w:rPr>
          <w:lang w:val="en-IN" w:eastAsia="en-IN"/>
        </w:rPr>
        <w:br w:type="page"/>
      </w:r>
    </w:p>
    <w:p w14:paraId="004F0F3D" w14:textId="77777777" w:rsidR="00F06166" w:rsidRDefault="00F06166" w:rsidP="00F06166">
      <w:pPr>
        <w:pStyle w:val="Heading1"/>
      </w:pPr>
      <w:bookmarkStart w:id="12" w:name="_Toc162522342"/>
      <w:r>
        <w:lastRenderedPageBreak/>
        <w:t>Reference list</w:t>
      </w:r>
      <w:bookmarkEnd w:id="12"/>
    </w:p>
    <w:p w14:paraId="74083FB2" w14:textId="77777777" w:rsidR="00F06166" w:rsidRDefault="00F06166" w:rsidP="00F06166">
      <w:pPr>
        <w:pStyle w:val="NormalWeb"/>
        <w:spacing w:before="0" w:beforeAutospacing="0" w:after="240" w:afterAutospacing="0" w:line="360" w:lineRule="auto"/>
      </w:pPr>
      <w:r>
        <w:t xml:space="preserve">Amann, J., </w:t>
      </w:r>
      <w:proofErr w:type="spellStart"/>
      <w:r>
        <w:t>Blasimme</w:t>
      </w:r>
      <w:proofErr w:type="spellEnd"/>
      <w:r>
        <w:t xml:space="preserve">, A., </w:t>
      </w:r>
      <w:proofErr w:type="spellStart"/>
      <w:r>
        <w:t>Vayena</w:t>
      </w:r>
      <w:proofErr w:type="spellEnd"/>
      <w:r>
        <w:t xml:space="preserve">, E., Frey, D. and Madai, V.I. (2020). </w:t>
      </w:r>
      <w:proofErr w:type="spellStart"/>
      <w:r>
        <w:t>Explainability</w:t>
      </w:r>
      <w:proofErr w:type="spellEnd"/>
      <w:r>
        <w:t xml:space="preserve"> for artificial intelligence in healthcare: a multidisciplinary perspective. </w:t>
      </w:r>
      <w:r>
        <w:rPr>
          <w:i/>
          <w:iCs/>
        </w:rPr>
        <w:t>BMC Medical Informatics and Decision Making</w:t>
      </w:r>
      <w:r>
        <w:t>, [online] 20(1). Available at: https://bmcmedinformdecismak.biomedcentral.com/articles/10.1186/s12911-020-01332-6.</w:t>
      </w:r>
    </w:p>
    <w:p w14:paraId="7B8073C4" w14:textId="77777777" w:rsidR="00F06166" w:rsidRDefault="00F06166" w:rsidP="00F06166">
      <w:pPr>
        <w:pStyle w:val="NormalWeb"/>
        <w:spacing w:before="0" w:beforeAutospacing="0" w:after="240" w:afterAutospacing="0" w:line="360" w:lineRule="auto"/>
      </w:pPr>
      <w:r>
        <w:t xml:space="preserve">Azad, A., </w:t>
      </w:r>
      <w:proofErr w:type="spellStart"/>
      <w:r>
        <w:t>Sernbo</w:t>
      </w:r>
      <w:proofErr w:type="spellEnd"/>
      <w:r>
        <w:t xml:space="preserve">, E., Svärd, V., Holmlund, L. and Björk </w:t>
      </w:r>
      <w:proofErr w:type="spellStart"/>
      <w:r>
        <w:t>Brämberg</w:t>
      </w:r>
      <w:proofErr w:type="spellEnd"/>
      <w:r>
        <w:t xml:space="preserve">, E. (2021). Conducting In-Depth Interviews via Mobile Phone with Persons with Common Mental Disorders and Multimorbidity: The Challenges and Advantages as Experienced by Participants and Researchers. </w:t>
      </w:r>
      <w:r>
        <w:rPr>
          <w:i/>
          <w:iCs/>
        </w:rPr>
        <w:t>International Journal of Environmental Research and Public Health</w:t>
      </w:r>
      <w:r>
        <w:t>, [online] 18(22), p.11828. Available at: https://www.ncbi.nlm.nih.gov/pmc/articles/PMC8619936/.</w:t>
      </w:r>
    </w:p>
    <w:p w14:paraId="09E62835" w14:textId="77777777" w:rsidR="00F06166" w:rsidRDefault="00F06166" w:rsidP="00F06166">
      <w:pPr>
        <w:pStyle w:val="NormalWeb"/>
        <w:spacing w:before="0" w:beforeAutospacing="0" w:after="240" w:afterAutospacing="0" w:line="360" w:lineRule="auto"/>
      </w:pPr>
      <w:r>
        <w:t xml:space="preserve">Bromley, E., Mendoza-Graf, A., Berry, S., Nebeker, C. and Khodyakov, D. (2020). From ‘Informed’ to ‘Engaged’ Consent: Risks and Obligations in Consent for Participation in a Health Data Repository. </w:t>
      </w:r>
      <w:r>
        <w:rPr>
          <w:i/>
          <w:iCs/>
        </w:rPr>
        <w:t>The Journal of Law, Medicine &amp; Ethics</w:t>
      </w:r>
      <w:r>
        <w:t>, [online] 48(1), pp.172–182. Available at: https://journals.sagepub.com/doi/abs/10.1177/1073110520917007.</w:t>
      </w:r>
    </w:p>
    <w:p w14:paraId="5DA1326C" w14:textId="77777777" w:rsidR="00F06166" w:rsidRDefault="00F06166" w:rsidP="00F06166">
      <w:pPr>
        <w:pStyle w:val="NormalWeb"/>
        <w:spacing w:before="0" w:beforeAutospacing="0" w:after="240" w:afterAutospacing="0" w:line="360" w:lineRule="auto"/>
      </w:pPr>
      <w:r>
        <w:t xml:space="preserve">Campbell, K., Orr, E., </w:t>
      </w:r>
      <w:proofErr w:type="spellStart"/>
      <w:r>
        <w:t>Durepos</w:t>
      </w:r>
      <w:proofErr w:type="spellEnd"/>
      <w:r>
        <w:t xml:space="preserve">, P., Nguyen, L., Li, L., Whitmore, C., Gehrke, P., Graham, L. and Jack, S. (2021). Reflexive Thematic Analysis for Applied Qualitative Health Research. </w:t>
      </w:r>
      <w:r>
        <w:rPr>
          <w:i/>
          <w:iCs/>
        </w:rPr>
        <w:t>The Qualitative Report</w:t>
      </w:r>
      <w:r>
        <w:t>, [online] 26(6). Available at: https://pdfs.semanticscholar.org/5082/ba717d4aaebc707e2e17d8eb1df536e74389.pdf.</w:t>
      </w:r>
    </w:p>
    <w:p w14:paraId="0C1849C8" w14:textId="77777777" w:rsidR="00F06166" w:rsidRDefault="00F06166" w:rsidP="00F06166">
      <w:pPr>
        <w:pStyle w:val="NormalWeb"/>
        <w:spacing w:before="0" w:beforeAutospacing="0" w:after="240" w:afterAutospacing="0" w:line="360" w:lineRule="auto"/>
      </w:pPr>
      <w:r>
        <w:t xml:space="preserve">Campbell, S., Greenwood, M., Prior, S., Shearer, T., </w:t>
      </w:r>
      <w:proofErr w:type="spellStart"/>
      <w:r>
        <w:t>Walkem</w:t>
      </w:r>
      <w:proofErr w:type="spellEnd"/>
      <w:r>
        <w:t xml:space="preserve">, K., Young, S., Bywaters, D. and Walker, K. (2020). Purposive Sampling: Complex or Simple? Research Case Examples. </w:t>
      </w:r>
      <w:r>
        <w:rPr>
          <w:i/>
          <w:iCs/>
        </w:rPr>
        <w:t>Journal of Research in Nursing</w:t>
      </w:r>
      <w:r>
        <w:t>, [online] 25(8), pp.652–661. Available at: https://journals.sagepub.com/doi/abs/10.1177/1744987120927206.</w:t>
      </w:r>
    </w:p>
    <w:p w14:paraId="1AD32A64" w14:textId="77777777" w:rsidR="00F06166" w:rsidRDefault="00F06166" w:rsidP="00F06166">
      <w:pPr>
        <w:pStyle w:val="NormalWeb"/>
        <w:spacing w:before="0" w:beforeAutospacing="0" w:after="240" w:afterAutospacing="0" w:line="360" w:lineRule="auto"/>
      </w:pPr>
      <w:r>
        <w:t xml:space="preserve">Chen, Y., </w:t>
      </w:r>
      <w:proofErr w:type="spellStart"/>
      <w:r>
        <w:t>Demnitz</w:t>
      </w:r>
      <w:proofErr w:type="spellEnd"/>
      <w:r>
        <w:t xml:space="preserve">, N., Yamamoto, S., Yaffe, K., Lawlor, B. and Leroi, I. (2021). Defining brain health: A concept analysis. </w:t>
      </w:r>
      <w:r>
        <w:rPr>
          <w:i/>
          <w:iCs/>
        </w:rPr>
        <w:t>International Journal of Geriatric Psychiatry</w:t>
      </w:r>
      <w:r>
        <w:t>, [online] 37(1). Available at: https://onlinelibrary.wiley.com/doi/abs/10.1002/gps.5564.</w:t>
      </w:r>
    </w:p>
    <w:p w14:paraId="320E02AA" w14:textId="77777777" w:rsidR="00F06166" w:rsidRDefault="00F06166" w:rsidP="00F06166">
      <w:pPr>
        <w:pStyle w:val="NormalWeb"/>
        <w:spacing w:before="0" w:beforeAutospacing="0" w:after="240" w:afterAutospacing="0" w:line="360" w:lineRule="auto"/>
      </w:pPr>
      <w:r>
        <w:t>Czarniecka-</w:t>
      </w:r>
      <w:proofErr w:type="spellStart"/>
      <w:r>
        <w:t>Skubina</w:t>
      </w:r>
      <w:proofErr w:type="spellEnd"/>
      <w:r>
        <w:t xml:space="preserve">, E., Gutkowska, K. and </w:t>
      </w:r>
      <w:proofErr w:type="spellStart"/>
      <w:r>
        <w:t>Hamulka</w:t>
      </w:r>
      <w:proofErr w:type="spellEnd"/>
      <w:r>
        <w:t>, J. (2023). The Family Environment as a Source for Creating the Dietary Attitudes of Primary School Students—A Focus Group Interview: The Junior-Edu-</w:t>
      </w:r>
      <w:proofErr w:type="spellStart"/>
      <w:r>
        <w:t>Żywienie</w:t>
      </w:r>
      <w:proofErr w:type="spellEnd"/>
      <w:r>
        <w:t xml:space="preserve"> (JEŻ) Project. </w:t>
      </w:r>
      <w:r>
        <w:rPr>
          <w:i/>
          <w:iCs/>
        </w:rPr>
        <w:t>Nutrients</w:t>
      </w:r>
      <w:r>
        <w:t>, [online] 15(23), p.4930. Available at: https://www.mdpi.com/2072-6643/15/23/4930.</w:t>
      </w:r>
    </w:p>
    <w:p w14:paraId="5E890068" w14:textId="77777777" w:rsidR="00F06166" w:rsidRDefault="00F06166" w:rsidP="00F06166">
      <w:pPr>
        <w:pStyle w:val="NormalWeb"/>
        <w:spacing w:before="0" w:beforeAutospacing="0" w:after="240" w:afterAutospacing="0" w:line="360" w:lineRule="auto"/>
      </w:pPr>
      <w:proofErr w:type="spellStart"/>
      <w:r>
        <w:lastRenderedPageBreak/>
        <w:t>Eldh</w:t>
      </w:r>
      <w:proofErr w:type="spellEnd"/>
      <w:r>
        <w:t xml:space="preserve">, A.C., </w:t>
      </w:r>
      <w:proofErr w:type="spellStart"/>
      <w:r>
        <w:t>Årestedt</w:t>
      </w:r>
      <w:proofErr w:type="spellEnd"/>
      <w:r>
        <w:t xml:space="preserve">, L. and </w:t>
      </w:r>
      <w:proofErr w:type="spellStart"/>
      <w:r>
        <w:t>Berterö</w:t>
      </w:r>
      <w:proofErr w:type="spellEnd"/>
      <w:r>
        <w:t xml:space="preserve">, C. (2020). Quotations in Qualitative Studies: Reflections on Constituents, Custom, and Purpose. </w:t>
      </w:r>
      <w:r>
        <w:rPr>
          <w:i/>
          <w:iCs/>
        </w:rPr>
        <w:t>International Journal of Qualitative Methods</w:t>
      </w:r>
      <w:r>
        <w:t>, [online] 19, pp.1–6. Available at: https://journals.sagepub.com/doi/10.1177/1609406920969268.</w:t>
      </w:r>
    </w:p>
    <w:p w14:paraId="48E18F04" w14:textId="77777777" w:rsidR="00F06166" w:rsidRDefault="00F06166" w:rsidP="00F06166">
      <w:pPr>
        <w:pStyle w:val="NormalWeb"/>
        <w:spacing w:before="0" w:beforeAutospacing="0" w:after="240" w:afterAutospacing="0" w:line="360" w:lineRule="auto"/>
      </w:pPr>
      <w:r>
        <w:t xml:space="preserve">Hamilton, J.B. (2019). Rigor in Qualitative Methods: An Evaluation of Strategies Among Underrepresented Rural Communities. </w:t>
      </w:r>
      <w:r>
        <w:rPr>
          <w:i/>
          <w:iCs/>
        </w:rPr>
        <w:t>Qualitative Health Research</w:t>
      </w:r>
      <w:r>
        <w:t>, [online] 30(2), p.104973231986026. Available at: https://journals.sagepub.com/doi/abs/10.1177/1049732319860267.</w:t>
      </w:r>
    </w:p>
    <w:p w14:paraId="10386240" w14:textId="77777777" w:rsidR="00F06166" w:rsidRDefault="00F06166" w:rsidP="00F06166">
      <w:pPr>
        <w:pStyle w:val="NormalWeb"/>
        <w:spacing w:before="0" w:beforeAutospacing="0" w:after="240" w:afterAutospacing="0" w:line="360" w:lineRule="auto"/>
      </w:pPr>
      <w:r>
        <w:t xml:space="preserve">Hassan, F., Amia Kalsoom, S., </w:t>
      </w:r>
      <w:proofErr w:type="spellStart"/>
      <w:r>
        <w:t>Aheed</w:t>
      </w:r>
      <w:proofErr w:type="spellEnd"/>
      <w:r>
        <w:t xml:space="preserve">, N., Sheikh, H. and Humayun, A. (2020). </w:t>
      </w:r>
      <w:r>
        <w:rPr>
          <w:i/>
          <w:iCs/>
        </w:rPr>
        <w:t>Factors Affecting Food Consumption Patterns and Dietary Practices of Adolescent Girls: An Explanatory Sequential Mixed Method Study 1 2 3 4</w:t>
      </w:r>
      <w:r>
        <w:t>. [online] Available at: https://www.annalskemu.org/journal/index.php/annals/article/download/3296/2006.</w:t>
      </w:r>
    </w:p>
    <w:p w14:paraId="5E1DE3E6" w14:textId="77777777" w:rsidR="00F06166" w:rsidRDefault="00F06166" w:rsidP="00F06166">
      <w:pPr>
        <w:pStyle w:val="NormalWeb"/>
        <w:spacing w:before="0" w:beforeAutospacing="0" w:after="240" w:afterAutospacing="0" w:line="360" w:lineRule="auto"/>
      </w:pPr>
      <w:r>
        <w:t xml:space="preserve">Ingrassia, M., Altamore, L., Pietro Columba, </w:t>
      </w:r>
      <w:proofErr w:type="spellStart"/>
      <w:r>
        <w:t>Raffermati</w:t>
      </w:r>
      <w:proofErr w:type="spellEnd"/>
      <w:r>
        <w:t xml:space="preserve">, S., Giuseppe Lo Grasso, Bacarella, S. and </w:t>
      </w:r>
      <w:proofErr w:type="spellStart"/>
      <w:r>
        <w:t>Chironi</w:t>
      </w:r>
      <w:proofErr w:type="spellEnd"/>
      <w:r>
        <w:t xml:space="preserve">, S. (2023). Mediterranean Diet, Sustainability, and Tourism—A Study of the Market’s Demand and Knowledge. </w:t>
      </w:r>
      <w:r>
        <w:rPr>
          <w:i/>
          <w:iCs/>
        </w:rPr>
        <w:t>Foods</w:t>
      </w:r>
      <w:r>
        <w:t>, [online] 12(13), pp.2463–2463. Available at: https://www.mdpi.com/2304-8158/12/13/2463.</w:t>
      </w:r>
    </w:p>
    <w:p w14:paraId="3BBCE6AA" w14:textId="77777777" w:rsidR="00F06166" w:rsidRDefault="00F06166" w:rsidP="00F06166">
      <w:pPr>
        <w:pStyle w:val="NormalWeb"/>
        <w:spacing w:before="0" w:beforeAutospacing="0" w:after="240" w:afterAutospacing="0" w:line="360" w:lineRule="auto"/>
      </w:pPr>
      <w:r>
        <w:t xml:space="preserve">Lehto, R.H., Heeter, C., Forman, J., Shanafelt, T., Kamal, A., Miller, P. and Paletta, M. (2020). Hospice Employees’ Perceptions of Their Work Environment: A Focus Group Perspective. </w:t>
      </w:r>
      <w:r>
        <w:rPr>
          <w:i/>
          <w:iCs/>
        </w:rPr>
        <w:t>International Journal of Environmental Research and Public Health</w:t>
      </w:r>
      <w:r>
        <w:t>, [online] 17(17), p.6147. Available at: https://www.mdpi.com/1660-4601/17/17/6147.</w:t>
      </w:r>
    </w:p>
    <w:p w14:paraId="58E9E81D" w14:textId="77777777" w:rsidR="00F06166" w:rsidRDefault="00F06166" w:rsidP="00F06166">
      <w:pPr>
        <w:pStyle w:val="NormalWeb"/>
        <w:spacing w:before="0" w:beforeAutospacing="0" w:after="240" w:afterAutospacing="0" w:line="360" w:lineRule="auto"/>
      </w:pPr>
      <w:r>
        <w:t xml:space="preserve">Liu, K.S.N., Chen, J.Y., Ng, M.Y.C., Yeung, M.H.Y., Bedford, L.E. and Lam, C.L.K. (2021). How Does the Family Influence Adolescent Eating Habits in Terms of Knowledge, Attitudes and Practices? A Global Systematic Review of Qualitative Studies. </w:t>
      </w:r>
      <w:r>
        <w:rPr>
          <w:i/>
          <w:iCs/>
        </w:rPr>
        <w:t>Nutrients</w:t>
      </w:r>
      <w:r>
        <w:t>, [online] 13(11), p.3717. Available at: https://www.mdpi.com/2072-6643/13/11/3717/htm.</w:t>
      </w:r>
    </w:p>
    <w:p w14:paraId="207A9101" w14:textId="77777777" w:rsidR="00F06166" w:rsidRDefault="00F06166" w:rsidP="00F06166">
      <w:pPr>
        <w:pStyle w:val="NormalWeb"/>
        <w:spacing w:before="0" w:beforeAutospacing="0" w:after="240" w:afterAutospacing="0" w:line="360" w:lineRule="auto"/>
      </w:pPr>
      <w:r>
        <w:t xml:space="preserve">Malan, H., Watson, T.D., Slusser, W., Glik, D., Rowat, A.C. and </w:t>
      </w:r>
      <w:proofErr w:type="spellStart"/>
      <w:r>
        <w:t>Prelip</w:t>
      </w:r>
      <w:proofErr w:type="spellEnd"/>
      <w:r>
        <w:t xml:space="preserve">, M. (2020). Challenges, Opportunities, and Motivators for Developing and Applying Food Literacy in a University Setting: A Qualitative Study. </w:t>
      </w:r>
      <w:r>
        <w:rPr>
          <w:i/>
          <w:iCs/>
        </w:rPr>
        <w:t>Journal of the Academy of Nutrition and Dietetics</w:t>
      </w:r>
      <w:r>
        <w:t>, [online] 120(1), pp.33–44. Available at: https://www.sciencedirect.com/science/article/pii/S2212267219305155.</w:t>
      </w:r>
    </w:p>
    <w:p w14:paraId="19199F7E" w14:textId="77777777" w:rsidR="00F06166" w:rsidRDefault="00F06166" w:rsidP="00F06166">
      <w:pPr>
        <w:pStyle w:val="NormalWeb"/>
        <w:spacing w:before="0" w:beforeAutospacing="0" w:after="240" w:afterAutospacing="0" w:line="360" w:lineRule="auto"/>
      </w:pPr>
      <w:r>
        <w:t xml:space="preserve">Maund, P.R., Irvine, K.N., Lawson, B., Steadman, J., </w:t>
      </w:r>
      <w:proofErr w:type="spellStart"/>
      <w:r>
        <w:t>Risely</w:t>
      </w:r>
      <w:proofErr w:type="spellEnd"/>
      <w:r>
        <w:t xml:space="preserve">, K., Cunningham, A.A. and Davies, Z.G. (2020). What motivates the masses: Understanding why people contribute to conservation </w:t>
      </w:r>
      <w:r>
        <w:lastRenderedPageBreak/>
        <w:t xml:space="preserve">citizen science projects. </w:t>
      </w:r>
      <w:r>
        <w:rPr>
          <w:i/>
          <w:iCs/>
        </w:rPr>
        <w:t>Biological Conservation</w:t>
      </w:r>
      <w:r>
        <w:t>, [online] 246, p.108587. Available at: https://www.sciencedirect.com/science/article/pii/S0006320719313771.</w:t>
      </w:r>
    </w:p>
    <w:p w14:paraId="07086D3C" w14:textId="77777777" w:rsidR="00F06166" w:rsidRDefault="00F06166" w:rsidP="00F06166">
      <w:pPr>
        <w:pStyle w:val="NormalWeb"/>
        <w:spacing w:before="0" w:beforeAutospacing="0" w:after="240" w:afterAutospacing="0" w:line="360" w:lineRule="auto"/>
      </w:pPr>
      <w:proofErr w:type="spellStart"/>
      <w:r>
        <w:t>Palid</w:t>
      </w:r>
      <w:proofErr w:type="spellEnd"/>
      <w:r>
        <w:t xml:space="preserve">, O., Cashdollar, S., </w:t>
      </w:r>
      <w:proofErr w:type="spellStart"/>
      <w:r>
        <w:t>Deangelo</w:t>
      </w:r>
      <w:proofErr w:type="spellEnd"/>
      <w:r>
        <w:t xml:space="preserve">, S., Chu, C. and Bates, M. (2023). Inclusion in practice: a systematic review of diversity-focused STEM programming in the United States. </w:t>
      </w:r>
      <w:r>
        <w:rPr>
          <w:i/>
          <w:iCs/>
        </w:rPr>
        <w:t>International Journal of STEM Education</w:t>
      </w:r>
      <w:r>
        <w:t>, [online] 10(1). Available at: https://link.springer.com/article/10.1186/s40594-022-00387-3.</w:t>
      </w:r>
    </w:p>
    <w:p w14:paraId="69533CB5" w14:textId="77777777" w:rsidR="00F06166" w:rsidRDefault="00F06166" w:rsidP="00F06166">
      <w:pPr>
        <w:pStyle w:val="NormalWeb"/>
        <w:spacing w:before="0" w:beforeAutospacing="0" w:after="240" w:afterAutospacing="0" w:line="360" w:lineRule="auto"/>
      </w:pPr>
      <w:r>
        <w:t xml:space="preserve">Quintão, C., Andrade, P. and Almeida, F. (2020). How to Improve the Validity and Reliability of a Case Study Approach? </w:t>
      </w:r>
      <w:r>
        <w:rPr>
          <w:i/>
          <w:iCs/>
        </w:rPr>
        <w:t>Journal of Interdisciplinary Studies in Education</w:t>
      </w:r>
      <w:r>
        <w:t>, [online] 9(2), pp.273–284. Available at: https://files.eric.ed.gov/fulltext/EJ1294617.pdf.</w:t>
      </w:r>
    </w:p>
    <w:p w14:paraId="394CE883" w14:textId="77777777" w:rsidR="00F06166" w:rsidRDefault="00F06166" w:rsidP="00F06166">
      <w:pPr>
        <w:pStyle w:val="NormalWeb"/>
        <w:spacing w:before="0" w:beforeAutospacing="0" w:after="240" w:afterAutospacing="0" w:line="360" w:lineRule="auto"/>
      </w:pPr>
      <w:r>
        <w:t xml:space="preserve">Richard, B., Sivo, S.A., Orlowski, M., Ford, R.C., Murphy, J., Boote, D.N. and Witta, E.L. (2020). Qualitative Research via Focus Groups: Will Going Online Affect the Diversity of Your Findings? </w:t>
      </w:r>
      <w:r>
        <w:rPr>
          <w:i/>
          <w:iCs/>
        </w:rPr>
        <w:t>Cornell Hospitality Quarterly</w:t>
      </w:r>
      <w:r>
        <w:t>, [online] 62(1), pp.32–45. Available at: https://journals.sagepub.com/doi/abs/10.1177/1938965520967769.</w:t>
      </w:r>
    </w:p>
    <w:p w14:paraId="5680ADA0" w14:textId="77777777" w:rsidR="00F06166" w:rsidRDefault="00F06166" w:rsidP="00F06166">
      <w:pPr>
        <w:pStyle w:val="NormalWeb"/>
        <w:spacing w:before="0" w:beforeAutospacing="0" w:after="240" w:afterAutospacing="0" w:line="360" w:lineRule="auto"/>
      </w:pPr>
      <w:r>
        <w:t xml:space="preserve">Saini, M., Arora, V., Singh, M., Singh, J. and Adebayo, S.O. (2022). Artificial intelligence inspired multilanguage framework for note-taking and qualitative content-based analysis of lectures. </w:t>
      </w:r>
      <w:r>
        <w:rPr>
          <w:i/>
          <w:iCs/>
        </w:rPr>
        <w:t>Education and Information Technologies</w:t>
      </w:r>
      <w:r>
        <w:t>. [online] Available at: https://link.springer.com/article/10.1007/s10639-022-11229-8.</w:t>
      </w:r>
    </w:p>
    <w:p w14:paraId="2191AA45" w14:textId="77777777" w:rsidR="00F06166" w:rsidRDefault="00F06166" w:rsidP="00F06166">
      <w:pPr>
        <w:pStyle w:val="NormalWeb"/>
        <w:spacing w:before="0" w:beforeAutospacing="0" w:after="240" w:afterAutospacing="0" w:line="360" w:lineRule="auto"/>
      </w:pPr>
      <w:proofErr w:type="spellStart"/>
      <w:r>
        <w:t>Salendab</w:t>
      </w:r>
      <w:proofErr w:type="spellEnd"/>
      <w:r>
        <w:t xml:space="preserve">, F.A. and </w:t>
      </w:r>
      <w:proofErr w:type="spellStart"/>
      <w:r>
        <w:t>Laguda</w:t>
      </w:r>
      <w:proofErr w:type="spellEnd"/>
      <w:r>
        <w:t xml:space="preserve">, J.L. (2023). Learning Purposive Communication: A Personal Narrative Experience of Non-Teacher Education Students. </w:t>
      </w:r>
      <w:r>
        <w:rPr>
          <w:i/>
          <w:iCs/>
        </w:rPr>
        <w:t>International Journal of Multidisciplinary: Applied Business and Education Research</w:t>
      </w:r>
      <w:r>
        <w:t>, [online] 4(5), pp.1682–1696. Available at: https://ijmaberjournal.org/index.php/ijmaber/article/view/1030.</w:t>
      </w:r>
    </w:p>
    <w:p w14:paraId="6C3DD60E" w14:textId="77777777" w:rsidR="00F06166" w:rsidRDefault="00F06166" w:rsidP="00F06166">
      <w:pPr>
        <w:pStyle w:val="NormalWeb"/>
        <w:spacing w:before="0" w:beforeAutospacing="0" w:after="240" w:afterAutospacing="0" w:line="360" w:lineRule="auto"/>
      </w:pPr>
      <w:proofErr w:type="spellStart"/>
      <w:r>
        <w:t>Scarratt</w:t>
      </w:r>
      <w:proofErr w:type="spellEnd"/>
      <w:r>
        <w:t xml:space="preserve">, V.S. (2023). Ninety Minutes of Freedom: An Interpretative Phenomenological Analysis of the Role that Sport Plays on an Athlete with an </w:t>
      </w:r>
      <w:proofErr w:type="gramStart"/>
      <w:r>
        <w:t>Eating Disorder</w:t>
      </w:r>
      <w:proofErr w:type="gramEnd"/>
      <w:r>
        <w:t xml:space="preserve">. </w:t>
      </w:r>
      <w:r>
        <w:rPr>
          <w:i/>
          <w:iCs/>
        </w:rPr>
        <w:t>American Journal of Qualitative Research</w:t>
      </w:r>
      <w:r>
        <w:t>, [online] 7(3), pp.91–114. Available at: https://www.ajqr.org/download/ninety-minutes-of-freedom-an-interpretative-phenomenological-analysis-of-the-role-that-sport-plays-13244.pdf.</w:t>
      </w:r>
    </w:p>
    <w:p w14:paraId="1B49D1BF" w14:textId="77777777" w:rsidR="00F06166" w:rsidRDefault="00F06166" w:rsidP="00F06166">
      <w:pPr>
        <w:pStyle w:val="NormalWeb"/>
        <w:spacing w:before="0" w:beforeAutospacing="0" w:after="240" w:afterAutospacing="0" w:line="360" w:lineRule="auto"/>
      </w:pPr>
      <w:r>
        <w:t xml:space="preserve">Schlegel, E.C., Tate, J.A., Pickler, R.H. and Smith, L.H. (2021). Practical strategies for qualitative inquiry in a virtual world. </w:t>
      </w:r>
      <w:r>
        <w:rPr>
          <w:i/>
          <w:iCs/>
        </w:rPr>
        <w:t>Journal of Advanced Nursing</w:t>
      </w:r>
      <w:r>
        <w:t>, [online] 77(10), pp.4035–4044. Available at: https://onlinelibrary.wiley.com/doi/abs/10.1111/jan.15000.</w:t>
      </w:r>
    </w:p>
    <w:p w14:paraId="7A004D32" w14:textId="77777777" w:rsidR="00F06166" w:rsidRDefault="00F06166" w:rsidP="00F06166">
      <w:pPr>
        <w:pStyle w:val="NormalWeb"/>
        <w:spacing w:before="0" w:beforeAutospacing="0" w:after="240" w:afterAutospacing="0" w:line="360" w:lineRule="auto"/>
      </w:pPr>
      <w:proofErr w:type="spellStart"/>
      <w:r>
        <w:lastRenderedPageBreak/>
        <w:t>Taquette</w:t>
      </w:r>
      <w:proofErr w:type="spellEnd"/>
      <w:r>
        <w:t xml:space="preserve">, S.R. and Borges da Matta Souza, L.M. (2022). Ethical Dilemmas in Qualitative research: a Critical Literature Review. </w:t>
      </w:r>
      <w:r>
        <w:rPr>
          <w:i/>
          <w:iCs/>
        </w:rPr>
        <w:t>International Journal of Qualitative Methods</w:t>
      </w:r>
      <w:r>
        <w:t>, [online] 21(21), pp.1–15. Available at: https://journals.sagepub.com/doi/10.1177/16094069221078731.</w:t>
      </w:r>
    </w:p>
    <w:p w14:paraId="789E7BEF" w14:textId="77777777" w:rsidR="00F06166" w:rsidRDefault="00F06166" w:rsidP="00F06166">
      <w:pPr>
        <w:pStyle w:val="NormalWeb"/>
        <w:spacing w:before="0" w:beforeAutospacing="0" w:after="240" w:afterAutospacing="0" w:line="360" w:lineRule="auto"/>
      </w:pPr>
      <w:r>
        <w:t xml:space="preserve">Tomaszewski, L.E., </w:t>
      </w:r>
      <w:proofErr w:type="spellStart"/>
      <w:r>
        <w:t>Zarestky</w:t>
      </w:r>
      <w:proofErr w:type="spellEnd"/>
      <w:r>
        <w:t xml:space="preserve">, J. and Gonzalez, E. (2020). Planning Qualitative Research: Design and Decision Making for New Researchers. </w:t>
      </w:r>
      <w:r>
        <w:rPr>
          <w:i/>
          <w:iCs/>
        </w:rPr>
        <w:t>International Journal of Qualitative Methods</w:t>
      </w:r>
      <w:r>
        <w:t>, [online] 19(1), pp.1–7. Available at: https://journals.sagepub.com/doi/full/10.1177/1609406920967174.</w:t>
      </w:r>
    </w:p>
    <w:p w14:paraId="73057AEE" w14:textId="77777777" w:rsidR="00F06166" w:rsidRDefault="00F06166" w:rsidP="00F06166">
      <w:pPr>
        <w:pStyle w:val="NormalWeb"/>
        <w:spacing w:before="0" w:beforeAutospacing="0" w:after="240" w:afterAutospacing="0" w:line="360" w:lineRule="auto"/>
      </w:pPr>
      <w:r>
        <w:t>Trigueros, R., Padilla, A.M., Aguilar-Parra, J.M., Rocamora, P., Morales-</w:t>
      </w:r>
      <w:proofErr w:type="spellStart"/>
      <w:r>
        <w:t>Gázquez</w:t>
      </w:r>
      <w:proofErr w:type="spellEnd"/>
      <w:r>
        <w:t xml:space="preserve">, M.J. and López-Liria, R. (2020). The Influence of Emotional Intelligence on Resilience, Test Anxiety, Academic Stress and the Mediterranean Diet. A Study with University Students. </w:t>
      </w:r>
      <w:r>
        <w:rPr>
          <w:i/>
          <w:iCs/>
        </w:rPr>
        <w:t>International Journal of Environmental Research and Public Health</w:t>
      </w:r>
      <w:r>
        <w:t>, [online] 17(6), p.2071. Available at: https://www.mdpi.com/1660-4601/17/6/2071.</w:t>
      </w:r>
    </w:p>
    <w:p w14:paraId="3449E716" w14:textId="77777777" w:rsidR="00F06166" w:rsidRDefault="00F06166" w:rsidP="00F06166">
      <w:pPr>
        <w:pStyle w:val="NormalWeb"/>
        <w:spacing w:before="0" w:beforeAutospacing="0" w:after="240" w:afterAutospacing="0" w:line="360" w:lineRule="auto"/>
      </w:pPr>
      <w:r>
        <w:t xml:space="preserve">TÜMEN AKYILDIZ, S. (2021). An Overview of Qualitative Research and Focus Group Discussion. </w:t>
      </w:r>
      <w:r>
        <w:rPr>
          <w:i/>
          <w:iCs/>
        </w:rPr>
        <w:t>International Journal of Academic Research in Education</w:t>
      </w:r>
      <w:r>
        <w:t>, [online] 7(1). Available at: https://dergipark.org.tr/en/pub/ijare/article/866762.</w:t>
      </w:r>
    </w:p>
    <w:p w14:paraId="1232FCC1" w14:textId="77777777" w:rsidR="00F06166" w:rsidRDefault="00F06166" w:rsidP="00F06166">
      <w:pPr>
        <w:pStyle w:val="NormalWeb"/>
        <w:spacing w:before="0" w:beforeAutospacing="0" w:after="240" w:afterAutospacing="0" w:line="360" w:lineRule="auto"/>
      </w:pPr>
      <w:r>
        <w:t xml:space="preserve">Walk, P., Braunger, I., Semb, J., Brodtmann, C., </w:t>
      </w:r>
      <w:proofErr w:type="spellStart"/>
      <w:r>
        <w:t>Oei</w:t>
      </w:r>
      <w:proofErr w:type="spellEnd"/>
      <w:r>
        <w:t xml:space="preserve">, P.-Y. and </w:t>
      </w:r>
      <w:proofErr w:type="spellStart"/>
      <w:r>
        <w:t>Kemfert</w:t>
      </w:r>
      <w:proofErr w:type="spellEnd"/>
      <w:r>
        <w:t xml:space="preserve">, C. (2021). Strengthening Gender Justice in a Just Transition: A Research Agenda Based on a Systematic Map of Gender in Coal Transitions. </w:t>
      </w:r>
      <w:r>
        <w:rPr>
          <w:i/>
          <w:iCs/>
        </w:rPr>
        <w:t>Energies</w:t>
      </w:r>
      <w:r>
        <w:t>, [online] 14(18), p.5985. Available at: https://www.mdpi.com/1996-1073/14/18/5985.</w:t>
      </w:r>
    </w:p>
    <w:p w14:paraId="49172FB6" w14:textId="77777777" w:rsidR="00F06166" w:rsidRDefault="00F06166" w:rsidP="00F06166">
      <w:pPr>
        <w:pStyle w:val="NormalWeb"/>
        <w:spacing w:before="0" w:beforeAutospacing="0" w:after="240" w:afterAutospacing="0" w:line="360" w:lineRule="auto"/>
      </w:pPr>
      <w:r>
        <w:t xml:space="preserve">Wei, Y.-M., Chen, K., Kang, J.-N., Chen, W., Wang, X.-Y. and Zhang, X. (2022). Policy and management of carbon peaking and carbon neutrality: A literature review. </w:t>
      </w:r>
      <w:r>
        <w:rPr>
          <w:i/>
          <w:iCs/>
        </w:rPr>
        <w:t>Engineering</w:t>
      </w:r>
      <w:r>
        <w:t>. [online] Available at: https://www.sciencedirect.com/science/article/pii/S2095809922001333.</w:t>
      </w:r>
    </w:p>
    <w:p w14:paraId="198E2A6B" w14:textId="77777777" w:rsidR="00F06166" w:rsidRDefault="00F06166" w:rsidP="00F06166">
      <w:pPr>
        <w:pStyle w:val="NormalWeb"/>
        <w:spacing w:before="0" w:beforeAutospacing="0" w:after="240" w:afterAutospacing="0" w:line="360" w:lineRule="auto"/>
      </w:pPr>
      <w:r>
        <w:t xml:space="preserve">Zhang, H., Chen, W.W., Rondinelli, J.M. and Chen, W. (2023). ET-AL: Entropy-targeted active learning for bias mitigation in materials data. </w:t>
      </w:r>
      <w:r>
        <w:rPr>
          <w:i/>
          <w:iCs/>
        </w:rPr>
        <w:t>Applied Physics Reviews</w:t>
      </w:r>
      <w:r>
        <w:t>, [online] 10(2). Available at: https://pubs.aip.org/aip/apr/article/10/2/021403/2877876.</w:t>
      </w:r>
    </w:p>
    <w:p w14:paraId="7DFE016A" w14:textId="77777777" w:rsidR="00F06166" w:rsidRDefault="00F06166" w:rsidP="00F06166">
      <w:pPr>
        <w:pStyle w:val="NormalWeb"/>
        <w:spacing w:before="0" w:beforeAutospacing="0" w:after="240" w:afterAutospacing="0" w:line="360" w:lineRule="auto"/>
      </w:pPr>
      <w:r>
        <w:t xml:space="preserve">Zhou, M. (2022). </w:t>
      </w:r>
      <w:r>
        <w:rPr>
          <w:i/>
          <w:iCs/>
        </w:rPr>
        <w:t>What Factors Impact the Disordered Eating of Nutrition Students: From a Socio-Cultural Perspective</w:t>
      </w:r>
      <w:r>
        <w:t xml:space="preserve">. [online] www.atlantis-press.com. </w:t>
      </w:r>
      <w:proofErr w:type="spellStart"/>
      <w:proofErr w:type="gramStart"/>
      <w:r>
        <w:t>doi:https</w:t>
      </w:r>
      <w:proofErr w:type="spellEnd"/>
      <w:r>
        <w:t>://doi.org/10.2991/assehr.k.220704.119</w:t>
      </w:r>
      <w:proofErr w:type="gramEnd"/>
      <w:r>
        <w:t>.</w:t>
      </w:r>
    </w:p>
    <w:p w14:paraId="148948B4" w14:textId="77777777" w:rsidR="00F06166" w:rsidRDefault="00F06166" w:rsidP="00F06166">
      <w:pPr>
        <w:jc w:val="left"/>
        <w:rPr>
          <w:b/>
          <w:bCs/>
        </w:rPr>
      </w:pPr>
      <w:r>
        <w:rPr>
          <w:b/>
          <w:bCs/>
        </w:rPr>
        <w:t xml:space="preserve"> </w:t>
      </w:r>
      <w:r>
        <w:rPr>
          <w:b/>
          <w:bCs/>
        </w:rPr>
        <w:br w:type="page"/>
      </w:r>
    </w:p>
    <w:p w14:paraId="71B6EB58" w14:textId="77777777" w:rsidR="00F06166" w:rsidRDefault="00F06166" w:rsidP="00F06166">
      <w:pPr>
        <w:jc w:val="left"/>
      </w:pPr>
    </w:p>
    <w:p w14:paraId="26E2967D" w14:textId="77777777" w:rsidR="00F06166" w:rsidRPr="00F06166" w:rsidRDefault="00F06166" w:rsidP="00F06166"/>
    <w:sectPr w:rsidR="00F06166" w:rsidRPr="00F06166" w:rsidSect="00FA7EB3">
      <w:footerReference w:type="default" r:id="rId5"/>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0216204"/>
      <w:docPartObj>
        <w:docPartGallery w:val="Page Numbers (Bottom of Page)"/>
        <w:docPartUnique/>
      </w:docPartObj>
    </w:sdtPr>
    <w:sdtContent>
      <w:p w14:paraId="2844740D" w14:textId="77777777" w:rsidR="009E5D17" w:rsidRDefault="00000000">
        <w:pPr>
          <w:pStyle w:val="Footer"/>
          <w:jc w:val="center"/>
        </w:pPr>
        <w:r>
          <w:rPr>
            <w:noProof/>
          </w:rPr>
          <w:fldChar w:fldCharType="begin"/>
        </w:r>
        <w:r>
          <w:rPr>
            <w:noProof/>
          </w:rPr>
          <w:instrText xml:space="preserve"> PAGE   \* MERGEFORMAT </w:instrText>
        </w:r>
        <w:r>
          <w:rPr>
            <w:noProof/>
          </w:rPr>
          <w:fldChar w:fldCharType="separate"/>
        </w:r>
        <w:r>
          <w:rPr>
            <w:noProof/>
          </w:rPr>
          <w:t>18</w:t>
        </w:r>
        <w:r>
          <w:rPr>
            <w:noProof/>
          </w:rPr>
          <w:fldChar w:fldCharType="end"/>
        </w:r>
      </w:p>
    </w:sdtContent>
  </w:sdt>
  <w:p w14:paraId="6524EE9D" w14:textId="77777777" w:rsidR="009E5D17"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92E8D"/>
    <w:multiLevelType w:val="multilevel"/>
    <w:tmpl w:val="0C0EB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1B185C"/>
    <w:multiLevelType w:val="multilevel"/>
    <w:tmpl w:val="73BC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1E0BDF"/>
    <w:multiLevelType w:val="multilevel"/>
    <w:tmpl w:val="47724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8621637">
    <w:abstractNumId w:val="2"/>
  </w:num>
  <w:num w:numId="2" w16cid:durableId="1039161524">
    <w:abstractNumId w:val="0"/>
  </w:num>
  <w:num w:numId="3" w16cid:durableId="1251427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166"/>
    <w:rsid w:val="007B34A2"/>
    <w:rsid w:val="00861E31"/>
    <w:rsid w:val="00882EE2"/>
    <w:rsid w:val="00F061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CAE34"/>
  <w15:chartTrackingRefBased/>
  <w15:docId w15:val="{F3F10BF8-333D-4D6A-A06B-E61AC0A4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166"/>
    <w:pPr>
      <w:spacing w:after="200" w:line="360" w:lineRule="auto"/>
      <w:jc w:val="both"/>
    </w:pPr>
    <w:rPr>
      <w:rFonts w:ascii="Arial" w:hAnsi="Arial"/>
      <w:lang w:val="en-US"/>
    </w:rPr>
  </w:style>
  <w:style w:type="paragraph" w:styleId="Heading1">
    <w:name w:val="heading 1"/>
    <w:basedOn w:val="Normal"/>
    <w:next w:val="Normal"/>
    <w:link w:val="Heading1Char"/>
    <w:uiPriority w:val="9"/>
    <w:qFormat/>
    <w:rsid w:val="00F06166"/>
    <w:pPr>
      <w:keepNext/>
      <w:keepLines/>
      <w:spacing w:before="480" w:after="0"/>
      <w:outlineLvl w:val="0"/>
    </w:pPr>
    <w:rPr>
      <w:rFonts w:eastAsiaTheme="majorEastAsia"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061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166"/>
    <w:rPr>
      <w:rFonts w:ascii="Arial" w:eastAsiaTheme="majorEastAsia" w:hAnsi="Arial"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F06166"/>
    <w:rPr>
      <w:rFonts w:asciiTheme="majorHAnsi" w:eastAsiaTheme="majorEastAsia" w:hAnsiTheme="majorHAnsi" w:cstheme="majorBidi"/>
      <w:color w:val="2F5496" w:themeColor="accent1" w:themeShade="BF"/>
      <w:sz w:val="26"/>
      <w:szCs w:val="26"/>
      <w:lang w:val="en-US"/>
    </w:rPr>
  </w:style>
  <w:style w:type="paragraph" w:styleId="Footer">
    <w:name w:val="footer"/>
    <w:basedOn w:val="Normal"/>
    <w:link w:val="FooterChar"/>
    <w:uiPriority w:val="99"/>
    <w:unhideWhenUsed/>
    <w:rsid w:val="00F061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166"/>
    <w:rPr>
      <w:rFonts w:ascii="Arial" w:hAnsi="Arial"/>
      <w:lang w:val="en-US"/>
    </w:rPr>
  </w:style>
  <w:style w:type="paragraph" w:styleId="NormalWeb">
    <w:name w:val="Normal (Web)"/>
    <w:basedOn w:val="Normal"/>
    <w:uiPriority w:val="99"/>
    <w:semiHidden/>
    <w:unhideWhenUsed/>
    <w:rsid w:val="00F06166"/>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F06166"/>
    <w:pPr>
      <w:spacing w:before="240" w:line="259" w:lineRule="auto"/>
      <w:jc w:val="left"/>
      <w:outlineLvl w:val="9"/>
    </w:pPr>
    <w:rPr>
      <w:b w:val="0"/>
      <w:bCs w:val="0"/>
      <w:sz w:val="32"/>
      <w:szCs w:val="32"/>
    </w:rPr>
  </w:style>
  <w:style w:type="paragraph" w:styleId="TOC1">
    <w:name w:val="toc 1"/>
    <w:basedOn w:val="Normal"/>
    <w:next w:val="Normal"/>
    <w:autoRedefine/>
    <w:uiPriority w:val="39"/>
    <w:unhideWhenUsed/>
    <w:rsid w:val="00F06166"/>
    <w:pPr>
      <w:spacing w:after="100"/>
    </w:pPr>
  </w:style>
  <w:style w:type="paragraph" w:styleId="TOC2">
    <w:name w:val="toc 2"/>
    <w:basedOn w:val="Normal"/>
    <w:next w:val="Normal"/>
    <w:autoRedefine/>
    <w:uiPriority w:val="39"/>
    <w:unhideWhenUsed/>
    <w:rsid w:val="00F06166"/>
    <w:pPr>
      <w:spacing w:after="100"/>
      <w:ind w:left="240"/>
    </w:pPr>
  </w:style>
  <w:style w:type="character" w:styleId="Hyperlink">
    <w:name w:val="Hyperlink"/>
    <w:basedOn w:val="DefaultParagraphFont"/>
    <w:uiPriority w:val="99"/>
    <w:unhideWhenUsed/>
    <w:rsid w:val="00F06166"/>
    <w:rPr>
      <w:color w:val="0563C1" w:themeColor="hyperlink"/>
      <w:u w:val="single"/>
    </w:rPr>
  </w:style>
  <w:style w:type="paragraph" w:styleId="Caption">
    <w:name w:val="caption"/>
    <w:basedOn w:val="Normal"/>
    <w:next w:val="Normal"/>
    <w:uiPriority w:val="35"/>
    <w:unhideWhenUsed/>
    <w:qFormat/>
    <w:rsid w:val="00F06166"/>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F0616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5146</Words>
  <Characters>29336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PATEL</dc:creator>
  <cp:keywords/>
  <dc:description/>
  <cp:lastModifiedBy>HARSH PATEL</cp:lastModifiedBy>
  <cp:revision>2</cp:revision>
  <dcterms:created xsi:type="dcterms:W3CDTF">2024-03-28T12:00:00Z</dcterms:created>
  <dcterms:modified xsi:type="dcterms:W3CDTF">2024-03-28T12:00:00Z</dcterms:modified>
</cp:coreProperties>
</file>